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BADB25" w14:textId="77777777" w:rsidR="005F30BF" w:rsidRPr="00C61547" w:rsidRDefault="005F30BF">
      <w:pPr>
        <w:widowControl w:val="0"/>
        <w:tabs>
          <w:tab w:val="clear" w:pos="567"/>
        </w:tabs>
        <w:spacing w:line="240" w:lineRule="auto"/>
        <w:ind w:left="567" w:hanging="567"/>
        <w:rPr>
          <w:snapToGrid/>
          <w:szCs w:val="22"/>
          <w:lang w:val="en-US"/>
        </w:rPr>
      </w:pPr>
    </w:p>
    <w:p w14:paraId="6A75DB1A" w14:textId="77777777" w:rsidR="005F30BF" w:rsidRDefault="005F30BF">
      <w:pPr>
        <w:widowControl w:val="0"/>
        <w:tabs>
          <w:tab w:val="clear" w:pos="567"/>
        </w:tabs>
        <w:spacing w:line="240" w:lineRule="auto"/>
        <w:ind w:left="567" w:hanging="567"/>
        <w:rPr>
          <w:snapToGrid/>
          <w:szCs w:val="22"/>
          <w:lang w:val="lt-LT"/>
        </w:rPr>
      </w:pPr>
    </w:p>
    <w:p w14:paraId="46636B48" w14:textId="77777777" w:rsidR="005F30BF" w:rsidRDefault="005F30BF">
      <w:pPr>
        <w:widowControl w:val="0"/>
        <w:tabs>
          <w:tab w:val="clear" w:pos="567"/>
        </w:tabs>
        <w:spacing w:line="240" w:lineRule="auto"/>
        <w:ind w:left="567" w:hanging="567"/>
        <w:rPr>
          <w:snapToGrid/>
          <w:szCs w:val="22"/>
          <w:lang w:val="lt-LT"/>
        </w:rPr>
      </w:pPr>
    </w:p>
    <w:p w14:paraId="6F178624" w14:textId="77777777" w:rsidR="005F30BF" w:rsidRDefault="005F30BF">
      <w:pPr>
        <w:widowControl w:val="0"/>
        <w:tabs>
          <w:tab w:val="clear" w:pos="567"/>
        </w:tabs>
        <w:spacing w:line="240" w:lineRule="auto"/>
        <w:ind w:left="567" w:hanging="567"/>
        <w:rPr>
          <w:snapToGrid/>
          <w:szCs w:val="22"/>
          <w:lang w:val="lt-LT"/>
        </w:rPr>
      </w:pPr>
    </w:p>
    <w:p w14:paraId="7481FCE0" w14:textId="77777777" w:rsidR="005F30BF" w:rsidRDefault="005F30BF">
      <w:pPr>
        <w:widowControl w:val="0"/>
        <w:tabs>
          <w:tab w:val="clear" w:pos="567"/>
        </w:tabs>
        <w:spacing w:line="240" w:lineRule="auto"/>
        <w:ind w:left="567" w:hanging="567"/>
        <w:rPr>
          <w:snapToGrid/>
          <w:szCs w:val="22"/>
          <w:lang w:val="lt-LT"/>
        </w:rPr>
      </w:pPr>
    </w:p>
    <w:p w14:paraId="39CF097F" w14:textId="77777777" w:rsidR="005F30BF" w:rsidRDefault="005F30BF">
      <w:pPr>
        <w:widowControl w:val="0"/>
        <w:tabs>
          <w:tab w:val="clear" w:pos="567"/>
        </w:tabs>
        <w:spacing w:line="240" w:lineRule="auto"/>
        <w:ind w:left="567" w:hanging="567"/>
        <w:rPr>
          <w:snapToGrid/>
          <w:szCs w:val="22"/>
          <w:lang w:val="lt-LT"/>
        </w:rPr>
      </w:pPr>
    </w:p>
    <w:p w14:paraId="56AC2B2C" w14:textId="77777777" w:rsidR="005F30BF" w:rsidRDefault="005F30BF">
      <w:pPr>
        <w:widowControl w:val="0"/>
        <w:tabs>
          <w:tab w:val="clear" w:pos="567"/>
        </w:tabs>
        <w:spacing w:line="240" w:lineRule="auto"/>
        <w:ind w:left="567" w:hanging="567"/>
        <w:rPr>
          <w:snapToGrid/>
          <w:szCs w:val="22"/>
          <w:lang w:val="lt-LT"/>
        </w:rPr>
      </w:pPr>
    </w:p>
    <w:p w14:paraId="26010F40" w14:textId="77777777" w:rsidR="005F30BF" w:rsidRDefault="005F30BF">
      <w:pPr>
        <w:widowControl w:val="0"/>
        <w:tabs>
          <w:tab w:val="clear" w:pos="567"/>
        </w:tabs>
        <w:spacing w:line="240" w:lineRule="auto"/>
        <w:ind w:left="567" w:hanging="567"/>
        <w:rPr>
          <w:snapToGrid/>
          <w:szCs w:val="22"/>
          <w:lang w:val="lt-LT"/>
        </w:rPr>
      </w:pPr>
    </w:p>
    <w:p w14:paraId="11B2E30B" w14:textId="77777777" w:rsidR="005F30BF" w:rsidRDefault="005F30BF">
      <w:pPr>
        <w:widowControl w:val="0"/>
        <w:tabs>
          <w:tab w:val="clear" w:pos="567"/>
        </w:tabs>
        <w:spacing w:line="240" w:lineRule="auto"/>
        <w:ind w:left="567" w:hanging="567"/>
        <w:rPr>
          <w:snapToGrid/>
          <w:szCs w:val="22"/>
          <w:lang w:val="lt-LT"/>
        </w:rPr>
      </w:pPr>
    </w:p>
    <w:p w14:paraId="16BCD9D7" w14:textId="77777777" w:rsidR="005F30BF" w:rsidRDefault="005F30BF">
      <w:pPr>
        <w:widowControl w:val="0"/>
        <w:tabs>
          <w:tab w:val="clear" w:pos="567"/>
        </w:tabs>
        <w:spacing w:line="240" w:lineRule="auto"/>
        <w:ind w:left="567" w:hanging="567"/>
        <w:rPr>
          <w:snapToGrid/>
          <w:szCs w:val="22"/>
          <w:lang w:val="lt-LT"/>
        </w:rPr>
      </w:pPr>
    </w:p>
    <w:p w14:paraId="65FDD376" w14:textId="77777777" w:rsidR="005F30BF" w:rsidRDefault="005F30BF">
      <w:pPr>
        <w:widowControl w:val="0"/>
        <w:tabs>
          <w:tab w:val="clear" w:pos="567"/>
        </w:tabs>
        <w:spacing w:line="240" w:lineRule="auto"/>
        <w:ind w:left="567" w:hanging="567"/>
        <w:rPr>
          <w:snapToGrid/>
          <w:szCs w:val="22"/>
          <w:lang w:val="lt-LT"/>
        </w:rPr>
      </w:pPr>
    </w:p>
    <w:p w14:paraId="55A64536" w14:textId="77777777" w:rsidR="005F30BF" w:rsidRDefault="005F30BF">
      <w:pPr>
        <w:widowControl w:val="0"/>
        <w:tabs>
          <w:tab w:val="clear" w:pos="567"/>
        </w:tabs>
        <w:spacing w:line="240" w:lineRule="auto"/>
        <w:ind w:left="567" w:hanging="567"/>
        <w:rPr>
          <w:snapToGrid/>
          <w:szCs w:val="22"/>
          <w:lang w:val="lt-LT"/>
        </w:rPr>
      </w:pPr>
    </w:p>
    <w:p w14:paraId="66B9FF4F" w14:textId="77777777" w:rsidR="005F30BF" w:rsidRDefault="005F30BF">
      <w:pPr>
        <w:widowControl w:val="0"/>
        <w:tabs>
          <w:tab w:val="clear" w:pos="567"/>
        </w:tabs>
        <w:spacing w:line="240" w:lineRule="auto"/>
        <w:ind w:left="567" w:hanging="567"/>
        <w:rPr>
          <w:snapToGrid/>
          <w:szCs w:val="22"/>
          <w:lang w:val="lt-LT"/>
        </w:rPr>
      </w:pPr>
    </w:p>
    <w:p w14:paraId="0884599C" w14:textId="77777777" w:rsidR="005F30BF" w:rsidRDefault="005F30BF">
      <w:pPr>
        <w:widowControl w:val="0"/>
        <w:tabs>
          <w:tab w:val="clear" w:pos="567"/>
        </w:tabs>
        <w:spacing w:line="240" w:lineRule="auto"/>
        <w:ind w:left="567" w:hanging="567"/>
        <w:rPr>
          <w:snapToGrid/>
          <w:szCs w:val="22"/>
          <w:lang w:val="lt-LT"/>
        </w:rPr>
      </w:pPr>
    </w:p>
    <w:p w14:paraId="586E7C54" w14:textId="77777777" w:rsidR="005F30BF" w:rsidRDefault="005F30BF">
      <w:pPr>
        <w:widowControl w:val="0"/>
        <w:tabs>
          <w:tab w:val="clear" w:pos="567"/>
        </w:tabs>
        <w:spacing w:line="240" w:lineRule="auto"/>
        <w:ind w:left="567" w:hanging="567"/>
        <w:rPr>
          <w:snapToGrid/>
          <w:szCs w:val="22"/>
          <w:lang w:val="lt-LT"/>
        </w:rPr>
      </w:pPr>
    </w:p>
    <w:p w14:paraId="21A4875F" w14:textId="77777777" w:rsidR="005F30BF" w:rsidRDefault="005F30BF">
      <w:pPr>
        <w:widowControl w:val="0"/>
        <w:tabs>
          <w:tab w:val="clear" w:pos="567"/>
        </w:tabs>
        <w:spacing w:line="240" w:lineRule="auto"/>
        <w:ind w:left="567" w:hanging="567"/>
        <w:rPr>
          <w:snapToGrid/>
          <w:szCs w:val="22"/>
          <w:lang w:val="lt-LT"/>
        </w:rPr>
      </w:pPr>
    </w:p>
    <w:p w14:paraId="3FEA0DB8" w14:textId="77777777" w:rsidR="005F30BF" w:rsidRDefault="005F30BF">
      <w:pPr>
        <w:widowControl w:val="0"/>
        <w:tabs>
          <w:tab w:val="clear" w:pos="567"/>
        </w:tabs>
        <w:spacing w:line="240" w:lineRule="auto"/>
        <w:ind w:left="567" w:hanging="567"/>
        <w:rPr>
          <w:snapToGrid/>
          <w:szCs w:val="22"/>
          <w:lang w:val="lt-LT"/>
        </w:rPr>
      </w:pPr>
    </w:p>
    <w:p w14:paraId="111D2D41" w14:textId="77777777" w:rsidR="005F30BF" w:rsidRDefault="005F30BF">
      <w:pPr>
        <w:widowControl w:val="0"/>
        <w:tabs>
          <w:tab w:val="clear" w:pos="567"/>
        </w:tabs>
        <w:spacing w:line="240" w:lineRule="auto"/>
        <w:ind w:left="567" w:hanging="567"/>
        <w:rPr>
          <w:snapToGrid/>
          <w:szCs w:val="22"/>
          <w:lang w:val="lt-LT"/>
        </w:rPr>
      </w:pPr>
    </w:p>
    <w:p w14:paraId="275DCF30" w14:textId="77777777" w:rsidR="005F30BF" w:rsidRDefault="005F30BF">
      <w:pPr>
        <w:widowControl w:val="0"/>
        <w:tabs>
          <w:tab w:val="clear" w:pos="567"/>
        </w:tabs>
        <w:spacing w:line="240" w:lineRule="auto"/>
        <w:ind w:left="567" w:hanging="567"/>
        <w:rPr>
          <w:snapToGrid/>
          <w:szCs w:val="22"/>
          <w:lang w:val="lt-LT"/>
        </w:rPr>
      </w:pPr>
    </w:p>
    <w:p w14:paraId="54E21D3B" w14:textId="77777777" w:rsidR="005F30BF" w:rsidRDefault="005F30BF">
      <w:pPr>
        <w:widowControl w:val="0"/>
        <w:tabs>
          <w:tab w:val="clear" w:pos="567"/>
        </w:tabs>
        <w:spacing w:line="240" w:lineRule="auto"/>
        <w:ind w:left="567" w:hanging="567"/>
        <w:rPr>
          <w:snapToGrid/>
          <w:szCs w:val="22"/>
          <w:lang w:val="lt-LT"/>
        </w:rPr>
      </w:pPr>
    </w:p>
    <w:p w14:paraId="01885480" w14:textId="77777777" w:rsidR="005F30BF" w:rsidRDefault="005F30BF">
      <w:pPr>
        <w:widowControl w:val="0"/>
        <w:tabs>
          <w:tab w:val="clear" w:pos="567"/>
        </w:tabs>
        <w:spacing w:line="240" w:lineRule="auto"/>
        <w:ind w:left="567" w:hanging="567"/>
        <w:rPr>
          <w:snapToGrid/>
          <w:szCs w:val="22"/>
          <w:lang w:val="lt-LT"/>
        </w:rPr>
      </w:pPr>
    </w:p>
    <w:p w14:paraId="661E73D6" w14:textId="77777777" w:rsidR="005F30BF" w:rsidRDefault="005F30BF">
      <w:pPr>
        <w:widowControl w:val="0"/>
        <w:tabs>
          <w:tab w:val="clear" w:pos="567"/>
        </w:tabs>
        <w:spacing w:line="240" w:lineRule="auto"/>
        <w:ind w:left="567" w:hanging="567"/>
        <w:rPr>
          <w:snapToGrid/>
          <w:szCs w:val="22"/>
          <w:lang w:val="lt-LT"/>
        </w:rPr>
      </w:pPr>
    </w:p>
    <w:p w14:paraId="394EC192" w14:textId="77777777" w:rsidR="005F30BF" w:rsidRDefault="005F30BF">
      <w:pPr>
        <w:widowControl w:val="0"/>
        <w:tabs>
          <w:tab w:val="clear" w:pos="567"/>
        </w:tabs>
        <w:spacing w:line="240" w:lineRule="auto"/>
        <w:ind w:left="567" w:hanging="567"/>
        <w:rPr>
          <w:snapToGrid/>
          <w:szCs w:val="22"/>
          <w:lang w:val="lt-LT"/>
        </w:rPr>
      </w:pPr>
    </w:p>
    <w:p w14:paraId="1D64C167" w14:textId="77777777" w:rsidR="005F30BF" w:rsidRDefault="005F30BF">
      <w:pPr>
        <w:widowControl w:val="0"/>
        <w:spacing w:line="240" w:lineRule="auto"/>
        <w:ind w:left="567" w:hanging="567"/>
        <w:jc w:val="center"/>
        <w:outlineLvl w:val="0"/>
        <w:rPr>
          <w:b/>
          <w:snapToGrid/>
          <w:szCs w:val="22"/>
          <w:lang w:val="lt-LT"/>
        </w:rPr>
      </w:pPr>
      <w:r>
        <w:rPr>
          <w:b/>
          <w:caps/>
          <w:snapToGrid/>
          <w:szCs w:val="22"/>
          <w:lang w:val="lt-LT"/>
        </w:rPr>
        <w:t>I</w:t>
      </w:r>
      <w:r>
        <w:rPr>
          <w:b/>
          <w:snapToGrid/>
          <w:szCs w:val="22"/>
          <w:lang w:val="lt-LT"/>
        </w:rPr>
        <w:t> PRIEDAS</w:t>
      </w:r>
    </w:p>
    <w:p w14:paraId="3D5C4B35" w14:textId="77777777" w:rsidR="005F30BF" w:rsidRDefault="005F30BF">
      <w:pPr>
        <w:widowControl w:val="0"/>
        <w:tabs>
          <w:tab w:val="clear" w:pos="567"/>
        </w:tabs>
        <w:spacing w:line="240" w:lineRule="auto"/>
        <w:ind w:left="567" w:hanging="567"/>
        <w:jc w:val="center"/>
        <w:rPr>
          <w:snapToGrid/>
          <w:szCs w:val="22"/>
          <w:lang w:val="lt-LT"/>
        </w:rPr>
      </w:pPr>
    </w:p>
    <w:p w14:paraId="18BE1256" w14:textId="77777777" w:rsidR="005F30BF" w:rsidRDefault="005F30BF">
      <w:pPr>
        <w:widowControl w:val="0"/>
        <w:spacing w:line="240" w:lineRule="auto"/>
        <w:ind w:left="567" w:hanging="567"/>
        <w:jc w:val="center"/>
        <w:outlineLvl w:val="0"/>
        <w:rPr>
          <w:b/>
          <w:caps/>
          <w:snapToGrid/>
          <w:szCs w:val="22"/>
          <w:lang w:val="lt-LT"/>
        </w:rPr>
      </w:pPr>
      <w:r>
        <w:rPr>
          <w:b/>
          <w:caps/>
          <w:snapToGrid/>
          <w:szCs w:val="22"/>
          <w:lang w:val="lt-LT"/>
        </w:rPr>
        <w:t>PREPARATO CHARAKTERISTIKŲ SANTRAUKA</w:t>
      </w:r>
    </w:p>
    <w:p w14:paraId="4ED23E2A" w14:textId="77777777" w:rsidR="005F30BF" w:rsidRDefault="005F30BF">
      <w:pPr>
        <w:widowControl w:val="0"/>
        <w:spacing w:line="240" w:lineRule="auto"/>
        <w:ind w:left="567" w:hanging="567"/>
        <w:outlineLvl w:val="1"/>
        <w:rPr>
          <w:b/>
          <w:snapToGrid/>
          <w:szCs w:val="22"/>
          <w:lang w:val="lt-LT"/>
        </w:rPr>
      </w:pPr>
      <w:r>
        <w:rPr>
          <w:snapToGrid/>
          <w:szCs w:val="22"/>
          <w:lang w:val="lt-LT"/>
        </w:rPr>
        <w:br w:type="page"/>
      </w:r>
      <w:r>
        <w:rPr>
          <w:b/>
          <w:snapToGrid/>
          <w:szCs w:val="22"/>
          <w:lang w:val="lt-LT"/>
        </w:rPr>
        <w:lastRenderedPageBreak/>
        <w:t>1.</w:t>
      </w:r>
      <w:r>
        <w:rPr>
          <w:b/>
          <w:snapToGrid/>
          <w:szCs w:val="22"/>
          <w:lang w:val="lt-LT"/>
        </w:rPr>
        <w:tab/>
        <w:t>VAISTINIO PREPARATO PAVADINIMAS</w:t>
      </w:r>
    </w:p>
    <w:p w14:paraId="72A7B1B0" w14:textId="77777777" w:rsidR="005F30BF" w:rsidRDefault="005F30BF">
      <w:pPr>
        <w:widowControl w:val="0"/>
        <w:tabs>
          <w:tab w:val="clear" w:pos="567"/>
        </w:tabs>
        <w:spacing w:line="240" w:lineRule="auto"/>
        <w:ind w:left="567" w:hanging="567"/>
        <w:rPr>
          <w:snapToGrid/>
          <w:szCs w:val="22"/>
          <w:lang w:val="lt-LT"/>
        </w:rPr>
      </w:pPr>
    </w:p>
    <w:p w14:paraId="2658A460" w14:textId="77777777" w:rsidR="005F30BF" w:rsidRDefault="005F30BF">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Levosimendan</w:t>
      </w:r>
      <w:proofErr w:type="spellEnd"/>
      <w:r>
        <w:rPr>
          <w:snapToGrid/>
          <w:color w:val="000000"/>
          <w:szCs w:val="22"/>
          <w:lang w:val="lt-LT"/>
        </w:rPr>
        <w:t xml:space="preserve"> Kabi 2,5 mg/ml koncentratas infuziniam tirpalui</w:t>
      </w:r>
    </w:p>
    <w:p w14:paraId="31A6BF08" w14:textId="77777777" w:rsidR="005F30BF" w:rsidRDefault="005F30BF">
      <w:pPr>
        <w:widowControl w:val="0"/>
        <w:tabs>
          <w:tab w:val="clear" w:pos="567"/>
        </w:tabs>
        <w:spacing w:line="240" w:lineRule="auto"/>
        <w:ind w:left="567" w:hanging="567"/>
        <w:rPr>
          <w:snapToGrid/>
          <w:szCs w:val="22"/>
          <w:lang w:val="lt-LT"/>
        </w:rPr>
      </w:pPr>
    </w:p>
    <w:p w14:paraId="64FB6CAC" w14:textId="77777777" w:rsidR="005F30BF" w:rsidRDefault="005F30BF">
      <w:pPr>
        <w:widowControl w:val="0"/>
        <w:tabs>
          <w:tab w:val="clear" w:pos="567"/>
        </w:tabs>
        <w:spacing w:line="240" w:lineRule="auto"/>
        <w:ind w:left="567" w:hanging="567"/>
        <w:rPr>
          <w:snapToGrid/>
          <w:szCs w:val="22"/>
          <w:lang w:val="lt-LT"/>
        </w:rPr>
      </w:pPr>
    </w:p>
    <w:p w14:paraId="1C84E95D" w14:textId="77777777" w:rsidR="005F30BF" w:rsidRDefault="005F30BF">
      <w:pPr>
        <w:widowControl w:val="0"/>
        <w:spacing w:line="240" w:lineRule="auto"/>
        <w:ind w:left="567" w:hanging="567"/>
        <w:outlineLvl w:val="1"/>
        <w:rPr>
          <w:b/>
          <w:caps/>
          <w:snapToGrid/>
          <w:szCs w:val="22"/>
          <w:lang w:val="lt-LT"/>
        </w:rPr>
      </w:pPr>
      <w:r>
        <w:rPr>
          <w:b/>
          <w:snapToGrid/>
          <w:szCs w:val="22"/>
          <w:lang w:val="lt-LT"/>
        </w:rPr>
        <w:t>2.</w:t>
      </w:r>
      <w:r>
        <w:rPr>
          <w:b/>
          <w:snapToGrid/>
          <w:szCs w:val="22"/>
          <w:lang w:val="lt-LT"/>
        </w:rPr>
        <w:tab/>
        <w:t>KOKYBINĖ IR KIEKYBINĖ SUDĖTIS</w:t>
      </w:r>
    </w:p>
    <w:p w14:paraId="31F95753" w14:textId="77777777" w:rsidR="005F30BF" w:rsidRDefault="005F30BF">
      <w:pPr>
        <w:widowControl w:val="0"/>
        <w:tabs>
          <w:tab w:val="clear" w:pos="567"/>
        </w:tabs>
        <w:spacing w:line="240" w:lineRule="auto"/>
        <w:rPr>
          <w:snapToGrid/>
          <w:szCs w:val="22"/>
          <w:lang w:val="lt-LT"/>
        </w:rPr>
      </w:pPr>
    </w:p>
    <w:p w14:paraId="4597CA04" w14:textId="77777777" w:rsidR="005F30BF" w:rsidRDefault="005F30BF">
      <w:pPr>
        <w:widowControl w:val="0"/>
        <w:tabs>
          <w:tab w:val="clear" w:pos="567"/>
        </w:tabs>
        <w:spacing w:line="240" w:lineRule="auto"/>
        <w:rPr>
          <w:snapToGrid/>
          <w:szCs w:val="22"/>
          <w:lang w:val="lt-LT"/>
        </w:rPr>
      </w:pPr>
      <w:r>
        <w:rPr>
          <w:snapToGrid/>
          <w:szCs w:val="22"/>
          <w:lang w:val="lt-LT"/>
        </w:rPr>
        <w:t xml:space="preserve">Kiekviename ml koncentrato yra 2,5 mg </w:t>
      </w:r>
      <w:proofErr w:type="spellStart"/>
      <w:r>
        <w:rPr>
          <w:snapToGrid/>
          <w:szCs w:val="22"/>
          <w:lang w:val="lt-LT"/>
        </w:rPr>
        <w:t>levosimendano</w:t>
      </w:r>
      <w:proofErr w:type="spellEnd"/>
      <w:r>
        <w:rPr>
          <w:snapToGrid/>
          <w:szCs w:val="22"/>
          <w:lang w:val="lt-LT"/>
        </w:rPr>
        <w:t>.</w:t>
      </w:r>
    </w:p>
    <w:p w14:paraId="6B2DE480" w14:textId="77777777" w:rsidR="005F30BF" w:rsidRDefault="005F30BF">
      <w:pPr>
        <w:widowControl w:val="0"/>
        <w:tabs>
          <w:tab w:val="clear" w:pos="567"/>
        </w:tabs>
        <w:spacing w:line="240" w:lineRule="auto"/>
        <w:rPr>
          <w:snapToGrid/>
          <w:szCs w:val="22"/>
          <w:lang w:val="lt-LT"/>
        </w:rPr>
      </w:pPr>
      <w:r>
        <w:rPr>
          <w:snapToGrid/>
          <w:szCs w:val="22"/>
          <w:lang w:val="lt-LT"/>
        </w:rPr>
        <w:t>Viename 5 ml flakone yra 12,</w:t>
      </w:r>
      <w:r>
        <w:rPr>
          <w:lang w:val="lt-LT"/>
        </w:rPr>
        <w:t>5 mg</w:t>
      </w:r>
      <w:r>
        <w:rPr>
          <w:snapToGrid/>
          <w:szCs w:val="22"/>
          <w:lang w:val="lt-LT"/>
        </w:rPr>
        <w:t xml:space="preserve"> </w:t>
      </w:r>
      <w:proofErr w:type="spellStart"/>
      <w:r>
        <w:rPr>
          <w:snapToGrid/>
          <w:szCs w:val="22"/>
          <w:lang w:val="lt-LT"/>
        </w:rPr>
        <w:t>levosimendano</w:t>
      </w:r>
      <w:proofErr w:type="spellEnd"/>
      <w:r>
        <w:rPr>
          <w:snapToGrid/>
          <w:szCs w:val="22"/>
          <w:lang w:val="lt-LT"/>
        </w:rPr>
        <w:t>.</w:t>
      </w:r>
    </w:p>
    <w:p w14:paraId="5AA3F5AA" w14:textId="77777777" w:rsidR="005F30BF" w:rsidRDefault="005F30BF">
      <w:pPr>
        <w:widowControl w:val="0"/>
        <w:tabs>
          <w:tab w:val="clear" w:pos="567"/>
        </w:tabs>
        <w:spacing w:line="240" w:lineRule="auto"/>
        <w:rPr>
          <w:snapToGrid/>
          <w:szCs w:val="22"/>
          <w:lang w:val="lt-LT"/>
        </w:rPr>
      </w:pPr>
    </w:p>
    <w:p w14:paraId="5F145BA3" w14:textId="77777777" w:rsidR="005F30BF" w:rsidRDefault="005F30BF">
      <w:pPr>
        <w:widowControl w:val="0"/>
        <w:tabs>
          <w:tab w:val="clear" w:pos="567"/>
        </w:tabs>
        <w:spacing w:line="240" w:lineRule="auto"/>
        <w:rPr>
          <w:snapToGrid/>
          <w:szCs w:val="22"/>
          <w:lang w:val="lt-LT"/>
        </w:rPr>
      </w:pPr>
      <w:r>
        <w:rPr>
          <w:snapToGrid/>
          <w:szCs w:val="22"/>
          <w:u w:val="single"/>
          <w:lang w:val="lt-LT"/>
        </w:rPr>
        <w:t>Pagalbinė medžiaga, kurios poveikis žinomas</w:t>
      </w:r>
      <w:r>
        <w:rPr>
          <w:snapToGrid/>
          <w:szCs w:val="22"/>
          <w:lang w:val="lt-LT"/>
        </w:rPr>
        <w:t>: etanolis.</w:t>
      </w:r>
    </w:p>
    <w:p w14:paraId="2B0C7719" w14:textId="77777777" w:rsidR="005F30BF" w:rsidRDefault="005F30BF">
      <w:pPr>
        <w:widowControl w:val="0"/>
        <w:tabs>
          <w:tab w:val="clear" w:pos="567"/>
        </w:tabs>
        <w:spacing w:line="240" w:lineRule="auto"/>
        <w:rPr>
          <w:snapToGrid/>
          <w:szCs w:val="22"/>
          <w:lang w:val="lt-LT"/>
        </w:rPr>
      </w:pPr>
      <w:r>
        <w:rPr>
          <w:snapToGrid/>
          <w:szCs w:val="22"/>
          <w:lang w:val="lt-LT"/>
        </w:rPr>
        <w:t>Šiame vaistiniame preparate yra 785 mg/ml, t. y. 98 tūrio % etanolio (alkoholio).</w:t>
      </w:r>
    </w:p>
    <w:p w14:paraId="1841CFBA" w14:textId="77777777" w:rsidR="005F30BF" w:rsidRDefault="005F30BF">
      <w:pPr>
        <w:widowControl w:val="0"/>
        <w:tabs>
          <w:tab w:val="clear" w:pos="567"/>
        </w:tabs>
        <w:spacing w:line="240" w:lineRule="auto"/>
        <w:rPr>
          <w:rFonts w:eastAsia="TimesNewRoman"/>
          <w:snapToGrid/>
          <w:szCs w:val="22"/>
          <w:lang w:val="lt-LT"/>
        </w:rPr>
      </w:pPr>
    </w:p>
    <w:p w14:paraId="2FCADDA6" w14:textId="77777777" w:rsidR="005F30BF" w:rsidRDefault="005F30BF">
      <w:pPr>
        <w:widowControl w:val="0"/>
        <w:tabs>
          <w:tab w:val="clear" w:pos="567"/>
        </w:tabs>
        <w:spacing w:line="240" w:lineRule="auto"/>
        <w:rPr>
          <w:snapToGrid/>
          <w:szCs w:val="22"/>
          <w:lang w:val="lt-LT"/>
        </w:rPr>
      </w:pPr>
      <w:r>
        <w:rPr>
          <w:snapToGrid/>
          <w:szCs w:val="22"/>
          <w:lang w:val="lt-LT"/>
        </w:rPr>
        <w:t>Visos pagalbinės medžiagos išvardytos 6.1</w:t>
      </w:r>
      <w:r>
        <w:rPr>
          <w:snapToGrid/>
          <w:szCs w:val="24"/>
          <w:lang w:val="lt-LT"/>
        </w:rPr>
        <w:t> </w:t>
      </w:r>
      <w:r>
        <w:rPr>
          <w:snapToGrid/>
          <w:szCs w:val="22"/>
          <w:lang w:val="lt-LT"/>
        </w:rPr>
        <w:t>skyriuje.</w:t>
      </w:r>
    </w:p>
    <w:p w14:paraId="14A6034C" w14:textId="77777777" w:rsidR="005F30BF" w:rsidRDefault="005F30BF">
      <w:pPr>
        <w:widowControl w:val="0"/>
        <w:tabs>
          <w:tab w:val="clear" w:pos="567"/>
        </w:tabs>
        <w:spacing w:line="240" w:lineRule="auto"/>
        <w:ind w:left="567" w:hanging="567"/>
        <w:rPr>
          <w:snapToGrid/>
          <w:szCs w:val="22"/>
          <w:lang w:val="lt-LT"/>
        </w:rPr>
      </w:pPr>
    </w:p>
    <w:p w14:paraId="3FD933DB" w14:textId="77777777" w:rsidR="005F30BF" w:rsidRDefault="005F30BF">
      <w:pPr>
        <w:widowControl w:val="0"/>
        <w:tabs>
          <w:tab w:val="clear" w:pos="567"/>
        </w:tabs>
        <w:spacing w:line="240" w:lineRule="auto"/>
        <w:ind w:left="567" w:hanging="567"/>
        <w:rPr>
          <w:snapToGrid/>
          <w:szCs w:val="22"/>
          <w:lang w:val="lt-LT"/>
        </w:rPr>
      </w:pPr>
    </w:p>
    <w:p w14:paraId="0AA729B6" w14:textId="77777777" w:rsidR="005F30BF" w:rsidRDefault="005F30BF">
      <w:pPr>
        <w:widowControl w:val="0"/>
        <w:spacing w:line="240" w:lineRule="auto"/>
        <w:ind w:left="567" w:hanging="567"/>
        <w:outlineLvl w:val="1"/>
        <w:rPr>
          <w:b/>
          <w:snapToGrid/>
          <w:szCs w:val="22"/>
          <w:lang w:val="lt-LT"/>
        </w:rPr>
      </w:pPr>
      <w:r>
        <w:rPr>
          <w:b/>
          <w:snapToGrid/>
          <w:szCs w:val="22"/>
          <w:lang w:val="lt-LT"/>
        </w:rPr>
        <w:t>3.</w:t>
      </w:r>
      <w:r>
        <w:rPr>
          <w:b/>
          <w:snapToGrid/>
          <w:szCs w:val="22"/>
          <w:lang w:val="lt-LT"/>
        </w:rPr>
        <w:tab/>
        <w:t>FARMACINĖ FORMA</w:t>
      </w:r>
    </w:p>
    <w:p w14:paraId="49F7D3BA" w14:textId="77777777" w:rsidR="005F30BF" w:rsidRDefault="005F30BF">
      <w:pPr>
        <w:widowControl w:val="0"/>
        <w:tabs>
          <w:tab w:val="clear" w:pos="567"/>
        </w:tabs>
        <w:spacing w:line="240" w:lineRule="auto"/>
        <w:rPr>
          <w:snapToGrid/>
          <w:szCs w:val="22"/>
          <w:highlight w:val="yellow"/>
          <w:lang w:val="lt-LT"/>
        </w:rPr>
      </w:pPr>
    </w:p>
    <w:p w14:paraId="438271A5" w14:textId="77777777" w:rsidR="005F30BF" w:rsidRDefault="005F30BF">
      <w:pPr>
        <w:widowControl w:val="0"/>
        <w:tabs>
          <w:tab w:val="clear" w:pos="567"/>
        </w:tabs>
        <w:spacing w:line="240" w:lineRule="auto"/>
        <w:rPr>
          <w:snapToGrid/>
          <w:szCs w:val="22"/>
          <w:lang w:val="lt-LT"/>
        </w:rPr>
      </w:pPr>
      <w:r>
        <w:rPr>
          <w:snapToGrid/>
          <w:szCs w:val="22"/>
          <w:lang w:val="lt-LT"/>
        </w:rPr>
        <w:t>Koncentratas infuziniam tirpalui.</w:t>
      </w:r>
    </w:p>
    <w:p w14:paraId="7E4E9011" w14:textId="77777777" w:rsidR="005F30BF" w:rsidRDefault="005F30BF">
      <w:pPr>
        <w:widowControl w:val="0"/>
        <w:tabs>
          <w:tab w:val="clear" w:pos="567"/>
        </w:tabs>
        <w:spacing w:line="240" w:lineRule="auto"/>
        <w:rPr>
          <w:snapToGrid/>
          <w:szCs w:val="22"/>
          <w:lang w:val="lt-LT"/>
        </w:rPr>
      </w:pPr>
      <w:r>
        <w:rPr>
          <w:snapToGrid/>
          <w:szCs w:val="22"/>
          <w:lang w:val="lt-LT"/>
        </w:rPr>
        <w:t>Koncentratas yra šviesiai geltonas arba oranžinis tirpalas, kurį prieš vartojimą reikia praskiesti.</w:t>
      </w:r>
    </w:p>
    <w:p w14:paraId="26F9E72B" w14:textId="77777777" w:rsidR="005F30BF" w:rsidRDefault="005F30BF">
      <w:pPr>
        <w:widowControl w:val="0"/>
        <w:tabs>
          <w:tab w:val="clear" w:pos="567"/>
        </w:tabs>
        <w:spacing w:line="240" w:lineRule="auto"/>
        <w:ind w:left="567" w:hanging="567"/>
        <w:rPr>
          <w:snapToGrid/>
          <w:szCs w:val="22"/>
          <w:lang w:val="lt-LT"/>
        </w:rPr>
      </w:pPr>
    </w:p>
    <w:p w14:paraId="5C26345C" w14:textId="77777777" w:rsidR="005F30BF" w:rsidRDefault="005F30BF">
      <w:pPr>
        <w:widowControl w:val="0"/>
        <w:tabs>
          <w:tab w:val="clear" w:pos="567"/>
        </w:tabs>
        <w:spacing w:line="240" w:lineRule="auto"/>
        <w:ind w:left="567" w:hanging="567"/>
        <w:rPr>
          <w:snapToGrid/>
          <w:szCs w:val="22"/>
          <w:lang w:val="lt-LT"/>
        </w:rPr>
      </w:pPr>
    </w:p>
    <w:p w14:paraId="40B3A229" w14:textId="77777777" w:rsidR="005F30BF" w:rsidRDefault="005F30BF">
      <w:pPr>
        <w:widowControl w:val="0"/>
        <w:spacing w:line="240" w:lineRule="auto"/>
        <w:ind w:left="567" w:hanging="567"/>
        <w:outlineLvl w:val="1"/>
        <w:rPr>
          <w:b/>
          <w:snapToGrid/>
          <w:szCs w:val="22"/>
          <w:lang w:val="lt-LT"/>
        </w:rPr>
      </w:pPr>
      <w:r>
        <w:rPr>
          <w:b/>
          <w:snapToGrid/>
          <w:szCs w:val="22"/>
          <w:lang w:val="lt-LT"/>
        </w:rPr>
        <w:t>4.</w:t>
      </w:r>
      <w:r>
        <w:rPr>
          <w:b/>
          <w:snapToGrid/>
          <w:szCs w:val="22"/>
          <w:lang w:val="lt-LT"/>
        </w:rPr>
        <w:tab/>
        <w:t>KLINIKINĖ INFORMACIJA</w:t>
      </w:r>
    </w:p>
    <w:p w14:paraId="4660D895" w14:textId="77777777" w:rsidR="005F30BF" w:rsidRDefault="005F30BF">
      <w:pPr>
        <w:widowControl w:val="0"/>
        <w:tabs>
          <w:tab w:val="clear" w:pos="567"/>
        </w:tabs>
        <w:spacing w:line="240" w:lineRule="auto"/>
        <w:ind w:left="567" w:hanging="567"/>
        <w:rPr>
          <w:snapToGrid/>
          <w:szCs w:val="22"/>
          <w:lang w:val="lt-LT"/>
        </w:rPr>
      </w:pPr>
    </w:p>
    <w:p w14:paraId="0C61B63B"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4.1</w:t>
      </w:r>
      <w:r>
        <w:rPr>
          <w:b/>
          <w:snapToGrid/>
          <w:kern w:val="28"/>
          <w:szCs w:val="22"/>
          <w:lang w:val="lt-LT"/>
        </w:rPr>
        <w:tab/>
        <w:t>Terapinės indikacijos</w:t>
      </w:r>
    </w:p>
    <w:p w14:paraId="1B98B0B4" w14:textId="77777777" w:rsidR="005F30BF" w:rsidRDefault="005F30BF">
      <w:pPr>
        <w:widowControl w:val="0"/>
        <w:tabs>
          <w:tab w:val="clear" w:pos="567"/>
        </w:tabs>
        <w:spacing w:line="240" w:lineRule="auto"/>
        <w:ind w:left="567" w:hanging="567"/>
        <w:rPr>
          <w:snapToGrid/>
          <w:szCs w:val="22"/>
          <w:lang w:val="lt-LT"/>
        </w:rPr>
      </w:pPr>
    </w:p>
    <w:p w14:paraId="4BBFB6DE" w14:textId="77777777" w:rsidR="005F30BF" w:rsidRDefault="005F30BF">
      <w:pPr>
        <w:spacing w:line="240" w:lineRule="auto"/>
        <w:rPr>
          <w:szCs w:val="22"/>
          <w:lang w:val="lt-LT"/>
        </w:rPr>
      </w:pPr>
      <w:proofErr w:type="spellStart"/>
      <w:r>
        <w:rPr>
          <w:rFonts w:eastAsia="TimesNewRoman"/>
          <w:snapToGrid/>
          <w:szCs w:val="22"/>
          <w:lang w:val="lt-LT"/>
        </w:rPr>
        <w:t>Levosimendan</w:t>
      </w:r>
      <w:proofErr w:type="spellEnd"/>
      <w:r>
        <w:rPr>
          <w:rFonts w:eastAsia="TimesNewRoman"/>
          <w:snapToGrid/>
          <w:szCs w:val="22"/>
          <w:lang w:val="lt-LT"/>
        </w:rPr>
        <w:t xml:space="preserve"> Kabi </w:t>
      </w:r>
      <w:r w:rsidR="008A0C22">
        <w:rPr>
          <w:szCs w:val="22"/>
          <w:lang w:val="lt-LT"/>
        </w:rPr>
        <w:t xml:space="preserve">skirtas </w:t>
      </w:r>
      <w:r>
        <w:rPr>
          <w:szCs w:val="22"/>
          <w:lang w:val="lt-LT"/>
        </w:rPr>
        <w:t xml:space="preserve">trumpalaikiam </w:t>
      </w:r>
      <w:r w:rsidR="00C5097A">
        <w:rPr>
          <w:szCs w:val="22"/>
          <w:lang w:val="lt-LT"/>
        </w:rPr>
        <w:t>pa</w:t>
      </w:r>
      <w:r>
        <w:rPr>
          <w:szCs w:val="22"/>
          <w:lang w:val="lt-LT"/>
        </w:rPr>
        <w:t>ūm</w:t>
      </w:r>
      <w:r w:rsidR="00C5097A">
        <w:rPr>
          <w:szCs w:val="22"/>
          <w:lang w:val="lt-LT"/>
        </w:rPr>
        <w:t>ėjusio (</w:t>
      </w:r>
      <w:proofErr w:type="spellStart"/>
      <w:r w:rsidR="00C5097A">
        <w:rPr>
          <w:szCs w:val="22"/>
          <w:lang w:val="lt-LT"/>
        </w:rPr>
        <w:t>dekompensuoto</w:t>
      </w:r>
      <w:proofErr w:type="spellEnd"/>
      <w:r w:rsidR="00C5097A">
        <w:rPr>
          <w:szCs w:val="22"/>
          <w:lang w:val="lt-LT"/>
        </w:rPr>
        <w:t>)</w:t>
      </w:r>
      <w:r>
        <w:rPr>
          <w:szCs w:val="22"/>
          <w:lang w:val="lt-LT"/>
        </w:rPr>
        <w:t xml:space="preserve"> lėtinio širdies nepakankamumo (</w:t>
      </w:r>
      <w:r w:rsidR="00C5097A">
        <w:rPr>
          <w:szCs w:val="22"/>
          <w:lang w:val="lt-LT"/>
        </w:rPr>
        <w:t>PD</w:t>
      </w:r>
      <w:r>
        <w:rPr>
          <w:szCs w:val="22"/>
          <w:lang w:val="lt-LT"/>
        </w:rPr>
        <w:t xml:space="preserve">ŠN) gydymui, jei įprastinis gydymas nėra pakankamai veiksmingas ir manoma, kad reikalingas </w:t>
      </w:r>
      <w:proofErr w:type="spellStart"/>
      <w:r>
        <w:rPr>
          <w:szCs w:val="22"/>
          <w:lang w:val="lt-LT"/>
        </w:rPr>
        <w:t>inotropinės</w:t>
      </w:r>
      <w:proofErr w:type="spellEnd"/>
      <w:r>
        <w:rPr>
          <w:szCs w:val="22"/>
          <w:lang w:val="lt-LT"/>
        </w:rPr>
        <w:t xml:space="preserve"> funkcijos palaikymas (žr. 5.1 skyrių).</w:t>
      </w:r>
    </w:p>
    <w:p w14:paraId="14D73572"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1F2A253E" w14:textId="77777777" w:rsidR="005F30BF" w:rsidRDefault="005F30BF">
      <w:pPr>
        <w:widowControl w:val="0"/>
        <w:tabs>
          <w:tab w:val="clear" w:pos="567"/>
        </w:tabs>
        <w:autoSpaceDE w:val="0"/>
        <w:autoSpaceDN w:val="0"/>
        <w:adjustRightInd w:val="0"/>
        <w:spacing w:line="240" w:lineRule="auto"/>
        <w:rPr>
          <w:snapToGrid/>
          <w:szCs w:val="22"/>
          <w:lang w:val="lt-LT"/>
        </w:rPr>
      </w:pPr>
      <w:proofErr w:type="spellStart"/>
      <w:r>
        <w:rPr>
          <w:rFonts w:eastAsia="TimesNewRoman"/>
          <w:snapToGrid/>
          <w:szCs w:val="22"/>
          <w:lang w:val="lt-LT"/>
        </w:rPr>
        <w:t>Levosimendan</w:t>
      </w:r>
      <w:proofErr w:type="spellEnd"/>
      <w:r>
        <w:rPr>
          <w:rFonts w:eastAsia="TimesNewRoman"/>
          <w:snapToGrid/>
          <w:szCs w:val="22"/>
          <w:lang w:val="lt-LT"/>
        </w:rPr>
        <w:t xml:space="preserve"> Kabi skirtas vartoti suaugusiesiems.</w:t>
      </w:r>
    </w:p>
    <w:p w14:paraId="2EE3724C" w14:textId="77777777" w:rsidR="005F30BF" w:rsidRDefault="005F30BF">
      <w:pPr>
        <w:widowControl w:val="0"/>
        <w:tabs>
          <w:tab w:val="clear" w:pos="567"/>
        </w:tabs>
        <w:autoSpaceDE w:val="0"/>
        <w:autoSpaceDN w:val="0"/>
        <w:adjustRightInd w:val="0"/>
        <w:spacing w:line="240" w:lineRule="auto"/>
        <w:rPr>
          <w:snapToGrid/>
          <w:szCs w:val="22"/>
          <w:lang w:val="lt-LT"/>
        </w:rPr>
      </w:pPr>
    </w:p>
    <w:p w14:paraId="66A49EFB" w14:textId="77777777" w:rsidR="005F30BF" w:rsidRDefault="005F30BF">
      <w:pPr>
        <w:widowControl w:val="0"/>
        <w:spacing w:line="240" w:lineRule="auto"/>
        <w:ind w:left="567" w:hanging="567"/>
        <w:outlineLvl w:val="2"/>
        <w:rPr>
          <w:b/>
          <w:snapToGrid/>
          <w:szCs w:val="22"/>
          <w:lang w:val="lt-LT"/>
        </w:rPr>
      </w:pPr>
      <w:r>
        <w:rPr>
          <w:b/>
          <w:snapToGrid/>
          <w:kern w:val="28"/>
          <w:szCs w:val="22"/>
          <w:lang w:val="lt-LT"/>
        </w:rPr>
        <w:t>4.2</w:t>
      </w:r>
      <w:r>
        <w:rPr>
          <w:b/>
          <w:snapToGrid/>
          <w:kern w:val="28"/>
          <w:szCs w:val="22"/>
          <w:lang w:val="lt-LT"/>
        </w:rPr>
        <w:tab/>
        <w:t>Dozavimas ir vartojimo metodas</w:t>
      </w:r>
    </w:p>
    <w:p w14:paraId="5473E710" w14:textId="77777777" w:rsidR="005F30BF" w:rsidRDefault="005F30BF">
      <w:pPr>
        <w:widowControl w:val="0"/>
        <w:tabs>
          <w:tab w:val="clear" w:pos="567"/>
        </w:tabs>
        <w:spacing w:line="240" w:lineRule="auto"/>
        <w:ind w:left="567" w:hanging="567"/>
        <w:rPr>
          <w:bCs/>
          <w:snapToGrid/>
          <w:szCs w:val="22"/>
          <w:lang w:val="lt-LT"/>
        </w:rPr>
      </w:pPr>
    </w:p>
    <w:p w14:paraId="7D742F85" w14:textId="77777777" w:rsidR="005F30BF" w:rsidRDefault="005F30BF">
      <w:pPr>
        <w:tabs>
          <w:tab w:val="num" w:pos="480"/>
        </w:tabs>
        <w:spacing w:line="240" w:lineRule="auto"/>
        <w:rPr>
          <w:szCs w:val="22"/>
          <w:lang w:val="lt-LT"/>
        </w:rPr>
      </w:pPr>
      <w:proofErr w:type="spellStart"/>
      <w:r>
        <w:rPr>
          <w:szCs w:val="22"/>
          <w:lang w:val="lt-LT"/>
        </w:rPr>
        <w:t>Levosimendan</w:t>
      </w:r>
      <w:proofErr w:type="spellEnd"/>
      <w:r>
        <w:rPr>
          <w:szCs w:val="22"/>
          <w:lang w:val="lt-LT"/>
        </w:rPr>
        <w:t xml:space="preserve"> Kabi skirtas vartoti tik ligoninėje. Šio vaistinio preparato galima vartoti tik ligoninėje, kur yra tinkamų paciento stebėjimo priemonių ir personalas turi gydymo širdies </w:t>
      </w:r>
      <w:proofErr w:type="spellStart"/>
      <w:r>
        <w:rPr>
          <w:szCs w:val="22"/>
          <w:lang w:val="lt-LT"/>
        </w:rPr>
        <w:t>susitraukimus</w:t>
      </w:r>
      <w:proofErr w:type="spellEnd"/>
      <w:r>
        <w:rPr>
          <w:szCs w:val="22"/>
          <w:lang w:val="lt-LT"/>
        </w:rPr>
        <w:t xml:space="preserve"> stiprinančiais </w:t>
      </w:r>
      <w:r w:rsidR="00B73429">
        <w:rPr>
          <w:szCs w:val="22"/>
          <w:lang w:val="lt-LT"/>
        </w:rPr>
        <w:t>(</w:t>
      </w:r>
      <w:proofErr w:type="spellStart"/>
      <w:r w:rsidR="00B73429">
        <w:rPr>
          <w:szCs w:val="22"/>
          <w:lang w:val="lt-LT"/>
        </w:rPr>
        <w:t>inotropiniais</w:t>
      </w:r>
      <w:proofErr w:type="spellEnd"/>
      <w:r w:rsidR="00B73429">
        <w:rPr>
          <w:szCs w:val="22"/>
          <w:lang w:val="lt-LT"/>
        </w:rPr>
        <w:t xml:space="preserve">) </w:t>
      </w:r>
      <w:r>
        <w:rPr>
          <w:szCs w:val="22"/>
          <w:lang w:val="lt-LT"/>
        </w:rPr>
        <w:t>vaistiniais preparatais patirties.</w:t>
      </w:r>
    </w:p>
    <w:p w14:paraId="6D4FF1EE" w14:textId="77777777" w:rsidR="005F30BF" w:rsidRDefault="005F30BF">
      <w:pPr>
        <w:spacing w:line="240" w:lineRule="auto"/>
        <w:rPr>
          <w:szCs w:val="22"/>
          <w:lang w:val="lt-LT"/>
        </w:rPr>
      </w:pPr>
    </w:p>
    <w:p w14:paraId="2F0137F7" w14:textId="77777777" w:rsidR="005F30BF" w:rsidRDefault="005F30BF">
      <w:pPr>
        <w:spacing w:line="240" w:lineRule="auto"/>
        <w:rPr>
          <w:szCs w:val="22"/>
          <w:u w:val="single"/>
          <w:lang w:val="lt-LT"/>
        </w:rPr>
      </w:pPr>
      <w:r>
        <w:rPr>
          <w:szCs w:val="22"/>
          <w:u w:val="single"/>
          <w:lang w:val="lt-LT"/>
        </w:rPr>
        <w:t>Dozavimas</w:t>
      </w:r>
    </w:p>
    <w:p w14:paraId="5CCCC5FC" w14:textId="77777777" w:rsidR="005F30BF" w:rsidRDefault="005F30BF">
      <w:pPr>
        <w:spacing w:line="240" w:lineRule="auto"/>
        <w:rPr>
          <w:szCs w:val="22"/>
          <w:lang w:val="lt-LT"/>
        </w:rPr>
      </w:pPr>
      <w:r>
        <w:rPr>
          <w:szCs w:val="22"/>
          <w:lang w:val="lt-LT"/>
        </w:rPr>
        <w:t>Dozė ir gydymo trukmė nustatoma individualiai, atsižvelgiant į paciento būklę ir reakciją į gydymą.</w:t>
      </w:r>
    </w:p>
    <w:p w14:paraId="36D44AC9" w14:textId="77777777" w:rsidR="005F30BF" w:rsidRDefault="005F30BF">
      <w:pPr>
        <w:spacing w:line="240" w:lineRule="auto"/>
        <w:rPr>
          <w:szCs w:val="22"/>
          <w:lang w:val="lt-LT"/>
        </w:rPr>
      </w:pPr>
    </w:p>
    <w:p w14:paraId="0945CCA0" w14:textId="77777777" w:rsidR="005F30BF" w:rsidRDefault="005F30BF">
      <w:pPr>
        <w:spacing w:line="240" w:lineRule="auto"/>
        <w:rPr>
          <w:szCs w:val="22"/>
          <w:lang w:val="lt-LT"/>
        </w:rPr>
      </w:pPr>
      <w:r>
        <w:rPr>
          <w:szCs w:val="22"/>
          <w:lang w:val="lt-LT"/>
        </w:rPr>
        <w:t>Gydymas pradedamas per 10 minučių sulašinant įsotinamąją 6–12 </w:t>
      </w:r>
      <w:proofErr w:type="spellStart"/>
      <w:r>
        <w:rPr>
          <w:szCs w:val="22"/>
          <w:lang w:val="lt-LT"/>
        </w:rPr>
        <w:t>mikrogramų</w:t>
      </w:r>
      <w:proofErr w:type="spellEnd"/>
      <w:r>
        <w:rPr>
          <w:szCs w:val="22"/>
          <w:lang w:val="lt-LT"/>
        </w:rPr>
        <w:t>/kg kūno svorio dozę, po to atliekama nuolatinė 0,1 </w:t>
      </w:r>
      <w:proofErr w:type="spellStart"/>
      <w:r>
        <w:rPr>
          <w:szCs w:val="22"/>
          <w:lang w:val="lt-LT"/>
        </w:rPr>
        <w:t>mikrogramo</w:t>
      </w:r>
      <w:proofErr w:type="spellEnd"/>
      <w:r>
        <w:rPr>
          <w:szCs w:val="22"/>
          <w:lang w:val="lt-LT"/>
        </w:rPr>
        <w:t>/kg kūno svorio</w:t>
      </w:r>
      <w:r w:rsidR="00B73429">
        <w:rPr>
          <w:szCs w:val="22"/>
          <w:lang w:val="lt-LT"/>
        </w:rPr>
        <w:t xml:space="preserve"> per </w:t>
      </w:r>
      <w:r>
        <w:rPr>
          <w:szCs w:val="22"/>
          <w:lang w:val="lt-LT"/>
        </w:rPr>
        <w:t>min</w:t>
      </w:r>
      <w:r w:rsidR="00B73429">
        <w:rPr>
          <w:szCs w:val="22"/>
          <w:lang w:val="lt-LT"/>
        </w:rPr>
        <w:t>utę</w:t>
      </w:r>
      <w:r>
        <w:rPr>
          <w:szCs w:val="22"/>
          <w:lang w:val="lt-LT"/>
        </w:rPr>
        <w:t xml:space="preserve"> dozės infuzija (žr. 5.1 skyrių).</w:t>
      </w:r>
      <w:r>
        <w:rPr>
          <w:bCs/>
          <w:szCs w:val="22"/>
          <w:lang w:val="lt-LT"/>
        </w:rPr>
        <w:t xml:space="preserve"> Jei gydymo pradžioje pacientui į veną leidžiama kraujagysles plečiančių ir (arba) širdies </w:t>
      </w:r>
      <w:proofErr w:type="spellStart"/>
      <w:r>
        <w:rPr>
          <w:bCs/>
          <w:szCs w:val="22"/>
          <w:lang w:val="lt-LT"/>
        </w:rPr>
        <w:t>susitraukimus</w:t>
      </w:r>
      <w:proofErr w:type="spellEnd"/>
      <w:r>
        <w:rPr>
          <w:bCs/>
          <w:szCs w:val="22"/>
          <w:lang w:val="lt-LT"/>
        </w:rPr>
        <w:t xml:space="preserve"> stiprinančių vaistinių preparatų, rekomenduojama mažesnė įsotinamoji dozė (6 </w:t>
      </w:r>
      <w:proofErr w:type="spellStart"/>
      <w:r>
        <w:rPr>
          <w:bCs/>
          <w:szCs w:val="22"/>
          <w:lang w:val="lt-LT"/>
        </w:rPr>
        <w:t>mikrogramai</w:t>
      </w:r>
      <w:proofErr w:type="spellEnd"/>
      <w:r>
        <w:rPr>
          <w:bCs/>
          <w:szCs w:val="22"/>
          <w:lang w:val="lt-LT"/>
        </w:rPr>
        <w:t xml:space="preserve">/kg kūno svorio). Didesnė įsotinamoji dozė (nurodytose ribose) sukelia stipresnę </w:t>
      </w:r>
      <w:proofErr w:type="spellStart"/>
      <w:r>
        <w:rPr>
          <w:bCs/>
          <w:szCs w:val="22"/>
          <w:lang w:val="lt-LT"/>
        </w:rPr>
        <w:t>hemodinamikos</w:t>
      </w:r>
      <w:proofErr w:type="spellEnd"/>
      <w:r>
        <w:rPr>
          <w:bCs/>
          <w:szCs w:val="22"/>
          <w:lang w:val="lt-LT"/>
        </w:rPr>
        <w:t xml:space="preserve"> reakciją, tačiau gali būti susijusi su laikinu nepageidaujamų reakcijų dažnio padidėjimu. </w:t>
      </w:r>
      <w:r>
        <w:rPr>
          <w:szCs w:val="22"/>
          <w:lang w:val="lt-LT"/>
        </w:rPr>
        <w:t xml:space="preserve">Paciento reakciją reikia įvertinti lašinant įsotinamąją dozę ar per </w:t>
      </w:r>
      <w:r>
        <w:rPr>
          <w:bCs/>
          <w:szCs w:val="22"/>
          <w:lang w:val="lt-LT"/>
        </w:rPr>
        <w:t>30–60 minučių po dozės pakeitimo bei atsižvelgiant į klinikinę situaciją.</w:t>
      </w:r>
      <w:r>
        <w:rPr>
          <w:szCs w:val="22"/>
          <w:lang w:val="lt-LT"/>
        </w:rPr>
        <w:t xml:space="preserve"> Jei manoma, kad reakcija yra per stipri (pasireiškia </w:t>
      </w:r>
      <w:proofErr w:type="spellStart"/>
      <w:r>
        <w:rPr>
          <w:szCs w:val="22"/>
          <w:lang w:val="lt-LT"/>
        </w:rPr>
        <w:t>hipotenzija</w:t>
      </w:r>
      <w:proofErr w:type="spellEnd"/>
      <w:r>
        <w:rPr>
          <w:szCs w:val="22"/>
          <w:lang w:val="lt-LT"/>
        </w:rPr>
        <w:t xml:space="preserve">, </w:t>
      </w:r>
      <w:proofErr w:type="spellStart"/>
      <w:r>
        <w:rPr>
          <w:szCs w:val="22"/>
          <w:lang w:val="lt-LT"/>
        </w:rPr>
        <w:t>tachikardija</w:t>
      </w:r>
      <w:proofErr w:type="spellEnd"/>
      <w:r>
        <w:rPr>
          <w:szCs w:val="22"/>
          <w:lang w:val="lt-LT"/>
        </w:rPr>
        <w:t>), galima sumažinti infuzijos greitį iki 0,05 </w:t>
      </w:r>
      <w:proofErr w:type="spellStart"/>
      <w:r>
        <w:rPr>
          <w:szCs w:val="22"/>
          <w:lang w:val="lt-LT"/>
        </w:rPr>
        <w:t>mikrogramo</w:t>
      </w:r>
      <w:proofErr w:type="spellEnd"/>
      <w:r>
        <w:rPr>
          <w:szCs w:val="22"/>
          <w:lang w:val="lt-LT"/>
        </w:rPr>
        <w:t>/kg kūno svorio</w:t>
      </w:r>
      <w:r w:rsidR="00DD7C09">
        <w:rPr>
          <w:szCs w:val="22"/>
          <w:lang w:val="lt-LT"/>
        </w:rPr>
        <w:t xml:space="preserve"> per </w:t>
      </w:r>
      <w:r>
        <w:rPr>
          <w:szCs w:val="22"/>
          <w:lang w:val="lt-LT"/>
        </w:rPr>
        <w:t>min</w:t>
      </w:r>
      <w:r w:rsidR="00DD7C09">
        <w:rPr>
          <w:szCs w:val="22"/>
          <w:lang w:val="lt-LT"/>
        </w:rPr>
        <w:t>utę</w:t>
      </w:r>
      <w:r>
        <w:rPr>
          <w:szCs w:val="22"/>
          <w:lang w:val="lt-LT"/>
        </w:rPr>
        <w:t xml:space="preserve"> arba ją nutraukti </w:t>
      </w:r>
      <w:r>
        <w:rPr>
          <w:bCs/>
          <w:szCs w:val="22"/>
          <w:lang w:val="lt-LT"/>
        </w:rPr>
        <w:t>(žr. 4.4 skyrių)</w:t>
      </w:r>
      <w:r>
        <w:rPr>
          <w:szCs w:val="22"/>
          <w:lang w:val="lt-LT"/>
        </w:rPr>
        <w:t xml:space="preserve">. Jei pradinė dozė yra toleruojama ir reikalingas stipresnis poveikis </w:t>
      </w:r>
      <w:proofErr w:type="spellStart"/>
      <w:r>
        <w:rPr>
          <w:szCs w:val="22"/>
          <w:lang w:val="lt-LT"/>
        </w:rPr>
        <w:t>hemodinamikai</w:t>
      </w:r>
      <w:proofErr w:type="spellEnd"/>
      <w:r>
        <w:rPr>
          <w:szCs w:val="22"/>
          <w:lang w:val="lt-LT"/>
        </w:rPr>
        <w:t>, infuzijos greitį galima didinti iki 0,2 </w:t>
      </w:r>
      <w:proofErr w:type="spellStart"/>
      <w:r>
        <w:rPr>
          <w:szCs w:val="22"/>
          <w:lang w:val="lt-LT"/>
        </w:rPr>
        <w:t>mikrogramo</w:t>
      </w:r>
      <w:proofErr w:type="spellEnd"/>
      <w:r>
        <w:rPr>
          <w:szCs w:val="22"/>
          <w:lang w:val="lt-LT"/>
        </w:rPr>
        <w:t>/kg kūno svorio</w:t>
      </w:r>
      <w:r w:rsidR="00DD7C09">
        <w:rPr>
          <w:szCs w:val="22"/>
          <w:lang w:val="lt-LT"/>
        </w:rPr>
        <w:t xml:space="preserve"> per </w:t>
      </w:r>
      <w:r>
        <w:rPr>
          <w:szCs w:val="22"/>
          <w:lang w:val="lt-LT"/>
        </w:rPr>
        <w:t>min</w:t>
      </w:r>
      <w:r w:rsidR="00DD7C09">
        <w:rPr>
          <w:szCs w:val="22"/>
          <w:lang w:val="lt-LT"/>
        </w:rPr>
        <w:t>utę</w:t>
      </w:r>
      <w:r>
        <w:rPr>
          <w:szCs w:val="22"/>
          <w:lang w:val="lt-LT"/>
        </w:rPr>
        <w:t>.</w:t>
      </w:r>
    </w:p>
    <w:p w14:paraId="55C7D42A" w14:textId="77777777" w:rsidR="005F30BF" w:rsidRDefault="005F30BF">
      <w:pPr>
        <w:spacing w:line="240" w:lineRule="auto"/>
        <w:rPr>
          <w:szCs w:val="22"/>
          <w:lang w:val="lt-LT"/>
        </w:rPr>
      </w:pPr>
    </w:p>
    <w:p w14:paraId="6E233861" w14:textId="77777777" w:rsidR="005F30BF" w:rsidRDefault="005F30BF">
      <w:pPr>
        <w:spacing w:line="240" w:lineRule="auto"/>
        <w:rPr>
          <w:szCs w:val="22"/>
          <w:lang w:val="lt-LT"/>
        </w:rPr>
      </w:pPr>
      <w:r>
        <w:rPr>
          <w:szCs w:val="22"/>
          <w:lang w:val="lt-LT"/>
        </w:rPr>
        <w:t xml:space="preserve">Rekomenduojama infuzijos trukmė pacientams, kuriems yra ūminė sunkaus lėtinio širdies nepakankamumo </w:t>
      </w:r>
      <w:proofErr w:type="spellStart"/>
      <w:r>
        <w:rPr>
          <w:szCs w:val="22"/>
          <w:lang w:val="lt-LT"/>
        </w:rPr>
        <w:t>dekompensacija</w:t>
      </w:r>
      <w:proofErr w:type="spellEnd"/>
      <w:r>
        <w:rPr>
          <w:szCs w:val="22"/>
          <w:lang w:val="lt-LT"/>
        </w:rPr>
        <w:t xml:space="preserve">, yra 24 valandos. Pripratimo atsiradimo požymių ar atoveiksmio reakcijos po </w:t>
      </w:r>
      <w:proofErr w:type="spellStart"/>
      <w:r>
        <w:rPr>
          <w:rFonts w:eastAsia="TimesNewRoman"/>
          <w:snapToGrid/>
          <w:szCs w:val="22"/>
          <w:lang w:val="lt-LT"/>
        </w:rPr>
        <w:t>Levosimendan</w:t>
      </w:r>
      <w:proofErr w:type="spellEnd"/>
      <w:r>
        <w:rPr>
          <w:rFonts w:eastAsia="TimesNewRoman"/>
          <w:snapToGrid/>
          <w:szCs w:val="22"/>
          <w:lang w:val="lt-LT"/>
        </w:rPr>
        <w:t xml:space="preserve"> Kabi </w:t>
      </w:r>
      <w:r>
        <w:rPr>
          <w:szCs w:val="22"/>
          <w:lang w:val="lt-LT"/>
        </w:rPr>
        <w:t xml:space="preserve">infuzijos nutraukimo nepastebėta. Poveikis </w:t>
      </w:r>
      <w:proofErr w:type="spellStart"/>
      <w:r>
        <w:rPr>
          <w:szCs w:val="22"/>
          <w:lang w:val="lt-LT"/>
        </w:rPr>
        <w:t>hemodinamikai</w:t>
      </w:r>
      <w:proofErr w:type="spellEnd"/>
      <w:r>
        <w:rPr>
          <w:szCs w:val="22"/>
          <w:lang w:val="lt-LT"/>
        </w:rPr>
        <w:t xml:space="preserve"> išlieka mažiausiai 24 valandas ir gali išlikti iki 9 parų po 24 valandų infuzijos nutraukimo (žr. 4.4 skyrių).</w:t>
      </w:r>
    </w:p>
    <w:p w14:paraId="5836DB5F" w14:textId="77777777" w:rsidR="005F30BF" w:rsidRDefault="005F30BF">
      <w:pPr>
        <w:spacing w:line="240" w:lineRule="auto"/>
        <w:rPr>
          <w:szCs w:val="22"/>
          <w:lang w:val="lt-LT"/>
        </w:rPr>
      </w:pPr>
    </w:p>
    <w:p w14:paraId="4B8AA859" w14:textId="77777777" w:rsidR="005F30BF" w:rsidRDefault="005F30BF">
      <w:pPr>
        <w:spacing w:line="240" w:lineRule="auto"/>
        <w:rPr>
          <w:szCs w:val="22"/>
          <w:lang w:val="lt-LT"/>
        </w:rPr>
      </w:pPr>
      <w:r>
        <w:rPr>
          <w:szCs w:val="22"/>
          <w:lang w:val="lt-LT"/>
        </w:rPr>
        <w:t xml:space="preserve">Kartotinio </w:t>
      </w:r>
      <w:proofErr w:type="spellStart"/>
      <w:r>
        <w:rPr>
          <w:szCs w:val="22"/>
          <w:lang w:val="lt-LT"/>
        </w:rPr>
        <w:t>levosimendano</w:t>
      </w:r>
      <w:proofErr w:type="spellEnd"/>
      <w:r>
        <w:rPr>
          <w:szCs w:val="22"/>
          <w:lang w:val="lt-LT"/>
        </w:rPr>
        <w:t xml:space="preserve"> vartojimo patirties yra nedaug. Duomenų apie kraujagysles veikiančių vaistinių preparatų, įskaitant širdies </w:t>
      </w:r>
      <w:proofErr w:type="spellStart"/>
      <w:r>
        <w:rPr>
          <w:szCs w:val="22"/>
          <w:lang w:val="lt-LT"/>
        </w:rPr>
        <w:t>susitraukimus</w:t>
      </w:r>
      <w:proofErr w:type="spellEnd"/>
      <w:r>
        <w:rPr>
          <w:szCs w:val="22"/>
          <w:lang w:val="lt-LT"/>
        </w:rPr>
        <w:t xml:space="preserve"> stiprinančius preparatus (išskyrus </w:t>
      </w:r>
      <w:proofErr w:type="spellStart"/>
      <w:r>
        <w:rPr>
          <w:szCs w:val="22"/>
          <w:lang w:val="lt-LT"/>
        </w:rPr>
        <w:t>digoksiną</w:t>
      </w:r>
      <w:proofErr w:type="spellEnd"/>
      <w:r>
        <w:rPr>
          <w:szCs w:val="22"/>
          <w:lang w:val="lt-LT"/>
        </w:rPr>
        <w:t xml:space="preserve">), vartojimą tuo pat metu yra nedaug. REVIVE programos metu tuo atveju, kai iš pradžių kartu buvo skiriama ir kraujagysles veikiančių vaistinių preparatų, </w:t>
      </w:r>
      <w:proofErr w:type="spellStart"/>
      <w:r>
        <w:rPr>
          <w:szCs w:val="22"/>
          <w:lang w:val="lt-LT"/>
        </w:rPr>
        <w:t>infuzuota</w:t>
      </w:r>
      <w:proofErr w:type="spellEnd"/>
      <w:r>
        <w:rPr>
          <w:szCs w:val="22"/>
          <w:lang w:val="lt-LT"/>
        </w:rPr>
        <w:t xml:space="preserve"> mažesnė įsotinamoji dozė (6 </w:t>
      </w:r>
      <w:proofErr w:type="spellStart"/>
      <w:r>
        <w:rPr>
          <w:szCs w:val="22"/>
          <w:lang w:val="lt-LT"/>
        </w:rPr>
        <w:t>mikrogramai</w:t>
      </w:r>
      <w:proofErr w:type="spellEnd"/>
      <w:r>
        <w:rPr>
          <w:szCs w:val="22"/>
          <w:lang w:val="lt-LT"/>
        </w:rPr>
        <w:t>/kg kūno svorio) (žr. 4.4, 4.5 ir 5.1 skyrius).</w:t>
      </w:r>
    </w:p>
    <w:p w14:paraId="21693A32" w14:textId="77777777" w:rsidR="005F30BF" w:rsidRDefault="005F30BF">
      <w:pPr>
        <w:spacing w:line="240" w:lineRule="auto"/>
        <w:rPr>
          <w:szCs w:val="22"/>
          <w:lang w:val="lt-LT"/>
        </w:rPr>
      </w:pPr>
    </w:p>
    <w:p w14:paraId="5CEA5E2A" w14:textId="77777777" w:rsidR="005F30BF" w:rsidRDefault="005F30BF">
      <w:pPr>
        <w:spacing w:line="240" w:lineRule="auto"/>
        <w:rPr>
          <w:i/>
          <w:szCs w:val="22"/>
          <w:lang w:val="lt-LT"/>
        </w:rPr>
      </w:pPr>
      <w:r>
        <w:rPr>
          <w:i/>
          <w:szCs w:val="22"/>
          <w:lang w:val="lt-LT"/>
        </w:rPr>
        <w:t>Gydymo stebėjimas</w:t>
      </w:r>
    </w:p>
    <w:p w14:paraId="262B4E78" w14:textId="77777777" w:rsidR="005F30BF" w:rsidRDefault="005F30BF">
      <w:pPr>
        <w:spacing w:line="240" w:lineRule="auto"/>
        <w:rPr>
          <w:szCs w:val="22"/>
          <w:lang w:val="lt-LT"/>
        </w:rPr>
      </w:pPr>
      <w:r>
        <w:rPr>
          <w:szCs w:val="22"/>
          <w:lang w:val="lt-LT"/>
        </w:rPr>
        <w:t>Laikantis galiojančių medicininės praktikos gairių, gydymo metu reikia stebėti elektrokardiogramą (EKG), kraujospūdį ir širdies susitraukimų dažnį bei matuoti išsiskiriančio šlapimo kiekį. Minėtus parametrus rekomenduojama stebėti mažiausiai 3 paras po infuzijos pabaigos arba tol, kol paciento klinikinė būklė taps stabili (žr. 4.4 skyrių). Jei pacientui yra lengvas ar vidutinio sunkumo inkstų arba lengvas ar vidutinio sunkumo kepenų funkcijos sutrikimas, būklę rekomenduojama stebėti mažiausiai 5 paras.</w:t>
      </w:r>
    </w:p>
    <w:p w14:paraId="666E29EF" w14:textId="77777777" w:rsidR="005F30BF" w:rsidRDefault="005F30BF">
      <w:pPr>
        <w:spacing w:line="240" w:lineRule="auto"/>
        <w:rPr>
          <w:szCs w:val="22"/>
          <w:lang w:val="lt-LT"/>
        </w:rPr>
      </w:pPr>
    </w:p>
    <w:p w14:paraId="2B4B9596" w14:textId="77777777" w:rsidR="005F30BF" w:rsidRDefault="005F30BF">
      <w:pPr>
        <w:spacing w:line="240" w:lineRule="auto"/>
        <w:rPr>
          <w:i/>
          <w:szCs w:val="22"/>
          <w:lang w:val="lt-LT"/>
        </w:rPr>
      </w:pPr>
      <w:r>
        <w:rPr>
          <w:i/>
          <w:szCs w:val="22"/>
          <w:lang w:val="lt-LT"/>
        </w:rPr>
        <w:t>Senyviems pacientams</w:t>
      </w:r>
    </w:p>
    <w:p w14:paraId="0DB65437" w14:textId="77777777" w:rsidR="005F30BF" w:rsidRDefault="005F30BF">
      <w:pPr>
        <w:spacing w:line="240" w:lineRule="auto"/>
        <w:rPr>
          <w:szCs w:val="22"/>
          <w:lang w:val="lt-LT"/>
        </w:rPr>
      </w:pPr>
      <w:r>
        <w:rPr>
          <w:szCs w:val="22"/>
          <w:lang w:val="lt-LT"/>
        </w:rPr>
        <w:t>Senyviems pacientams dozės koreguoti nereikia.</w:t>
      </w:r>
    </w:p>
    <w:p w14:paraId="26C988B7" w14:textId="77777777" w:rsidR="005F30BF" w:rsidRDefault="005F30BF">
      <w:pPr>
        <w:spacing w:line="240" w:lineRule="auto"/>
        <w:rPr>
          <w:i/>
          <w:szCs w:val="22"/>
          <w:lang w:val="lt-LT"/>
        </w:rPr>
      </w:pPr>
    </w:p>
    <w:p w14:paraId="1C8E99F1" w14:textId="77777777" w:rsidR="005F30BF" w:rsidRDefault="005F30BF">
      <w:pPr>
        <w:spacing w:line="240" w:lineRule="auto"/>
        <w:rPr>
          <w:i/>
          <w:szCs w:val="22"/>
          <w:lang w:val="lt-LT"/>
        </w:rPr>
      </w:pPr>
      <w:r>
        <w:rPr>
          <w:i/>
          <w:szCs w:val="22"/>
          <w:lang w:val="lt-LT"/>
        </w:rPr>
        <w:t>Pacientams, kurių inkstų funkcija sutrikusi</w:t>
      </w:r>
    </w:p>
    <w:p w14:paraId="25B474A4" w14:textId="77777777" w:rsidR="005F30BF" w:rsidRDefault="005F30BF">
      <w:pPr>
        <w:spacing w:line="240" w:lineRule="auto"/>
        <w:rPr>
          <w:szCs w:val="22"/>
          <w:lang w:val="lt-LT"/>
        </w:rPr>
      </w:pPr>
      <w:proofErr w:type="spellStart"/>
      <w:r>
        <w:rPr>
          <w:rFonts w:eastAsia="TimesNewRoman"/>
          <w:snapToGrid/>
          <w:szCs w:val="22"/>
          <w:lang w:val="lt-LT"/>
        </w:rPr>
        <w:t>Levosimendan</w:t>
      </w:r>
      <w:proofErr w:type="spellEnd"/>
      <w:r>
        <w:rPr>
          <w:rFonts w:eastAsia="TimesNewRoman"/>
          <w:snapToGrid/>
          <w:szCs w:val="22"/>
          <w:lang w:val="lt-LT"/>
        </w:rPr>
        <w:t xml:space="preserve"> Kabi </w:t>
      </w:r>
      <w:r>
        <w:rPr>
          <w:szCs w:val="22"/>
          <w:lang w:val="lt-LT"/>
        </w:rPr>
        <w:t>būtina atsargiai vartoti pacientams, kuriems yra lengvas ar vidutinio sunkumo inkstų funkcijos sutrikimas. Jei yra sunkus inkstų funkcijos sutrikimas (</w:t>
      </w:r>
      <w:proofErr w:type="spellStart"/>
      <w:r>
        <w:rPr>
          <w:szCs w:val="22"/>
          <w:lang w:val="lt-LT"/>
        </w:rPr>
        <w:t>kreatinino</w:t>
      </w:r>
      <w:proofErr w:type="spellEnd"/>
      <w:r>
        <w:rPr>
          <w:szCs w:val="22"/>
          <w:lang w:val="lt-LT"/>
        </w:rPr>
        <w:t xml:space="preserve"> klirensas &lt; 30 ml/min.), </w:t>
      </w:r>
      <w:proofErr w:type="spellStart"/>
      <w:r>
        <w:rPr>
          <w:rFonts w:eastAsia="TimesNewRoman"/>
          <w:snapToGrid/>
          <w:szCs w:val="22"/>
          <w:lang w:val="lt-LT"/>
        </w:rPr>
        <w:t>Levosimendan</w:t>
      </w:r>
      <w:proofErr w:type="spellEnd"/>
      <w:r>
        <w:rPr>
          <w:rFonts w:eastAsia="TimesNewRoman"/>
          <w:snapToGrid/>
          <w:szCs w:val="22"/>
          <w:lang w:val="lt-LT"/>
        </w:rPr>
        <w:t xml:space="preserve"> Kabi</w:t>
      </w:r>
      <w:r>
        <w:rPr>
          <w:szCs w:val="22"/>
          <w:lang w:val="lt-LT"/>
        </w:rPr>
        <w:t xml:space="preserve"> vartoti </w:t>
      </w:r>
      <w:r w:rsidR="00907DE4">
        <w:rPr>
          <w:szCs w:val="22"/>
          <w:lang w:val="lt-LT"/>
        </w:rPr>
        <w:t xml:space="preserve">draudžiama </w:t>
      </w:r>
      <w:r>
        <w:rPr>
          <w:szCs w:val="22"/>
          <w:lang w:val="lt-LT"/>
        </w:rPr>
        <w:t>(žr. 4.3,</w:t>
      </w:r>
      <w:r>
        <w:rPr>
          <w:i/>
          <w:szCs w:val="22"/>
          <w:lang w:val="lt-LT"/>
        </w:rPr>
        <w:t xml:space="preserve"> </w:t>
      </w:r>
      <w:r>
        <w:rPr>
          <w:szCs w:val="22"/>
          <w:lang w:val="lt-LT"/>
        </w:rPr>
        <w:t>4.4 ir 5.2 skyrius).</w:t>
      </w:r>
    </w:p>
    <w:p w14:paraId="16EB7300" w14:textId="77777777" w:rsidR="005F30BF" w:rsidRDefault="005F30BF">
      <w:pPr>
        <w:spacing w:line="240" w:lineRule="auto"/>
        <w:rPr>
          <w:i/>
          <w:szCs w:val="22"/>
          <w:lang w:val="lt-LT"/>
        </w:rPr>
      </w:pPr>
    </w:p>
    <w:p w14:paraId="61A77C0C" w14:textId="77777777" w:rsidR="005F30BF" w:rsidRDefault="005F30BF">
      <w:pPr>
        <w:spacing w:line="240" w:lineRule="auto"/>
        <w:rPr>
          <w:i/>
          <w:szCs w:val="22"/>
          <w:lang w:val="lt-LT"/>
        </w:rPr>
      </w:pPr>
      <w:r>
        <w:rPr>
          <w:i/>
          <w:szCs w:val="22"/>
          <w:lang w:val="lt-LT"/>
        </w:rPr>
        <w:t>Pacientams, kurių kepenų funkcija sutrikusi</w:t>
      </w:r>
    </w:p>
    <w:p w14:paraId="714EC946" w14:textId="77777777" w:rsidR="005F30BF" w:rsidRDefault="005F30BF">
      <w:pPr>
        <w:spacing w:line="240" w:lineRule="auto"/>
        <w:rPr>
          <w:szCs w:val="22"/>
          <w:lang w:val="lt-LT"/>
        </w:rPr>
      </w:pPr>
      <w:proofErr w:type="spellStart"/>
      <w:r>
        <w:rPr>
          <w:rFonts w:eastAsia="TimesNewRoman"/>
          <w:snapToGrid/>
          <w:szCs w:val="22"/>
          <w:lang w:val="lt-LT"/>
        </w:rPr>
        <w:t>Levosimendan</w:t>
      </w:r>
      <w:proofErr w:type="spellEnd"/>
      <w:r>
        <w:rPr>
          <w:rFonts w:eastAsia="TimesNewRoman"/>
          <w:snapToGrid/>
          <w:szCs w:val="22"/>
          <w:lang w:val="lt-LT"/>
        </w:rPr>
        <w:t xml:space="preserve"> Kabi </w:t>
      </w:r>
      <w:r>
        <w:rPr>
          <w:szCs w:val="22"/>
          <w:lang w:val="lt-LT"/>
        </w:rPr>
        <w:t xml:space="preserve">būtina atsargiai vartoti pacientams, kuriems yra lengvas ar vidutinio sunkumo kepenų funkcijos sutrikimas, tačiau dozės koreguoti nereikia. Jei yra sunkus kepenų funkcijos sutrikimas, </w:t>
      </w:r>
      <w:proofErr w:type="spellStart"/>
      <w:r>
        <w:rPr>
          <w:rFonts w:eastAsia="TimesNewRoman"/>
          <w:snapToGrid/>
          <w:szCs w:val="22"/>
          <w:lang w:val="lt-LT"/>
        </w:rPr>
        <w:t>Levosimendan</w:t>
      </w:r>
      <w:proofErr w:type="spellEnd"/>
      <w:r>
        <w:rPr>
          <w:rFonts w:eastAsia="TimesNewRoman"/>
          <w:snapToGrid/>
          <w:szCs w:val="22"/>
          <w:lang w:val="lt-LT"/>
        </w:rPr>
        <w:t xml:space="preserve"> Kabi</w:t>
      </w:r>
      <w:r>
        <w:rPr>
          <w:szCs w:val="22"/>
          <w:lang w:val="lt-LT"/>
        </w:rPr>
        <w:t xml:space="preserve"> vartoti </w:t>
      </w:r>
      <w:r w:rsidR="00907DE4">
        <w:rPr>
          <w:szCs w:val="22"/>
          <w:lang w:val="lt-LT"/>
        </w:rPr>
        <w:t xml:space="preserve">draudžiama </w:t>
      </w:r>
      <w:r>
        <w:rPr>
          <w:szCs w:val="22"/>
          <w:lang w:val="lt-LT"/>
        </w:rPr>
        <w:t>(žr. 4.3,</w:t>
      </w:r>
      <w:r>
        <w:rPr>
          <w:bCs/>
          <w:i/>
          <w:szCs w:val="22"/>
          <w:lang w:val="lt-LT"/>
        </w:rPr>
        <w:t xml:space="preserve"> </w:t>
      </w:r>
      <w:r>
        <w:rPr>
          <w:szCs w:val="22"/>
          <w:lang w:val="lt-LT"/>
        </w:rPr>
        <w:t>4.4 ir 5.2 skyrius).</w:t>
      </w:r>
    </w:p>
    <w:p w14:paraId="768C785D" w14:textId="77777777" w:rsidR="005F30BF" w:rsidRDefault="005F30BF">
      <w:pPr>
        <w:spacing w:line="240" w:lineRule="auto"/>
        <w:rPr>
          <w:i/>
          <w:szCs w:val="22"/>
          <w:lang w:val="lt-LT"/>
        </w:rPr>
      </w:pPr>
    </w:p>
    <w:p w14:paraId="05F28465" w14:textId="77777777" w:rsidR="005F30BF" w:rsidRDefault="005F30BF">
      <w:pPr>
        <w:pStyle w:val="Betarp"/>
        <w:rPr>
          <w:bCs/>
          <w:i/>
          <w:iCs/>
          <w:sz w:val="22"/>
          <w:szCs w:val="22"/>
          <w:lang w:val="lt-LT"/>
        </w:rPr>
      </w:pPr>
      <w:r>
        <w:rPr>
          <w:bCs/>
          <w:i/>
          <w:iCs/>
          <w:sz w:val="22"/>
          <w:szCs w:val="22"/>
          <w:lang w:val="lt-LT"/>
        </w:rPr>
        <w:t>Vaikų populiacija</w:t>
      </w:r>
    </w:p>
    <w:p w14:paraId="43CDCCDD" w14:textId="77777777" w:rsidR="005F30BF" w:rsidRDefault="005F30BF">
      <w:pPr>
        <w:spacing w:line="240" w:lineRule="auto"/>
        <w:rPr>
          <w:szCs w:val="22"/>
          <w:lang w:val="lt-LT"/>
        </w:rPr>
      </w:pPr>
      <w:proofErr w:type="spellStart"/>
      <w:r>
        <w:rPr>
          <w:rFonts w:eastAsia="TimesNewRoman"/>
          <w:snapToGrid/>
          <w:szCs w:val="22"/>
          <w:lang w:val="lt-LT"/>
        </w:rPr>
        <w:t>Levosimendan</w:t>
      </w:r>
      <w:proofErr w:type="spellEnd"/>
      <w:r>
        <w:rPr>
          <w:rFonts w:eastAsia="TimesNewRoman"/>
          <w:snapToGrid/>
          <w:szCs w:val="22"/>
          <w:lang w:val="lt-LT"/>
        </w:rPr>
        <w:t xml:space="preserve"> Kabi </w:t>
      </w:r>
      <w:r w:rsidR="002A6EFD">
        <w:rPr>
          <w:szCs w:val="22"/>
          <w:lang w:val="lt-LT"/>
        </w:rPr>
        <w:t xml:space="preserve">negalima </w:t>
      </w:r>
      <w:r>
        <w:rPr>
          <w:szCs w:val="22"/>
          <w:lang w:val="lt-LT"/>
        </w:rPr>
        <w:t>vartoti vaikams ir paaugliams iki 18 metų (žr. 4.4 ir 5.2 skyrius).</w:t>
      </w:r>
    </w:p>
    <w:p w14:paraId="493920A3" w14:textId="77777777" w:rsidR="005F30BF" w:rsidRDefault="005F30BF">
      <w:pPr>
        <w:spacing w:line="240" w:lineRule="auto"/>
        <w:rPr>
          <w:szCs w:val="22"/>
          <w:lang w:val="lt-LT"/>
        </w:rPr>
      </w:pPr>
    </w:p>
    <w:p w14:paraId="2FA5EBB3" w14:textId="77777777" w:rsidR="005F30BF" w:rsidRDefault="005F30BF">
      <w:pPr>
        <w:spacing w:line="240" w:lineRule="auto"/>
        <w:rPr>
          <w:szCs w:val="22"/>
          <w:u w:val="single"/>
          <w:lang w:val="lt-LT"/>
        </w:rPr>
      </w:pPr>
      <w:r>
        <w:rPr>
          <w:szCs w:val="22"/>
          <w:u w:val="single"/>
          <w:lang w:val="lt-LT"/>
        </w:rPr>
        <w:t>Vartojimo metodas</w:t>
      </w:r>
    </w:p>
    <w:p w14:paraId="0B500DBE" w14:textId="77777777" w:rsidR="005F30BF" w:rsidRDefault="005F30BF">
      <w:pPr>
        <w:spacing w:line="240" w:lineRule="auto"/>
        <w:rPr>
          <w:color w:val="000000"/>
          <w:szCs w:val="22"/>
          <w:lang w:val="lt-LT"/>
        </w:rPr>
      </w:pPr>
      <w:proofErr w:type="spellStart"/>
      <w:r>
        <w:rPr>
          <w:szCs w:val="22"/>
          <w:lang w:val="lt-LT"/>
        </w:rPr>
        <w:t>Levosimendan</w:t>
      </w:r>
      <w:proofErr w:type="spellEnd"/>
      <w:r>
        <w:rPr>
          <w:szCs w:val="22"/>
          <w:lang w:val="lt-LT"/>
        </w:rPr>
        <w:t xml:space="preserve"> Kabi </w:t>
      </w:r>
      <w:r>
        <w:rPr>
          <w:color w:val="000000"/>
          <w:szCs w:val="22"/>
          <w:lang w:val="lt-LT"/>
        </w:rPr>
        <w:t>prieš vartojimą būtina praskiesti (žr.</w:t>
      </w:r>
      <w:r>
        <w:rPr>
          <w:bCs/>
          <w:i/>
          <w:color w:val="000000"/>
          <w:szCs w:val="22"/>
          <w:lang w:val="lt-LT"/>
        </w:rPr>
        <w:t xml:space="preserve"> </w:t>
      </w:r>
      <w:r>
        <w:rPr>
          <w:color w:val="000000"/>
          <w:szCs w:val="22"/>
          <w:lang w:val="lt-LT"/>
        </w:rPr>
        <w:t>6.6 skyrių).</w:t>
      </w:r>
    </w:p>
    <w:p w14:paraId="192BF217" w14:textId="77777777" w:rsidR="005F30BF" w:rsidRDefault="005F30BF">
      <w:pPr>
        <w:spacing w:line="240" w:lineRule="auto"/>
        <w:rPr>
          <w:szCs w:val="22"/>
          <w:lang w:val="lt-LT"/>
        </w:rPr>
      </w:pPr>
    </w:p>
    <w:p w14:paraId="45F31B72" w14:textId="77777777" w:rsidR="005F30BF" w:rsidRDefault="005F30BF">
      <w:pPr>
        <w:spacing w:line="240" w:lineRule="auto"/>
        <w:rPr>
          <w:szCs w:val="22"/>
          <w:lang w:val="lt-LT"/>
        </w:rPr>
      </w:pPr>
      <w:r>
        <w:rPr>
          <w:szCs w:val="22"/>
          <w:lang w:val="lt-LT"/>
        </w:rPr>
        <w:t xml:space="preserve">Šį vaistinį preparatą galima tik </w:t>
      </w:r>
      <w:proofErr w:type="spellStart"/>
      <w:r>
        <w:rPr>
          <w:szCs w:val="22"/>
          <w:lang w:val="lt-LT"/>
        </w:rPr>
        <w:t>infuzuoti</w:t>
      </w:r>
      <w:proofErr w:type="spellEnd"/>
      <w:r>
        <w:rPr>
          <w:szCs w:val="22"/>
          <w:lang w:val="lt-LT"/>
        </w:rPr>
        <w:t xml:space="preserve"> į veną (periferinę arba centrinę).</w:t>
      </w:r>
    </w:p>
    <w:p w14:paraId="1A70BC02" w14:textId="77777777" w:rsidR="005F30BF" w:rsidRDefault="005F30BF">
      <w:pPr>
        <w:spacing w:line="240" w:lineRule="auto"/>
        <w:rPr>
          <w:szCs w:val="22"/>
          <w:lang w:val="lt-LT"/>
        </w:rPr>
      </w:pPr>
    </w:p>
    <w:p w14:paraId="71E9592A" w14:textId="77777777" w:rsidR="005F30BF" w:rsidRDefault="005F30BF">
      <w:pPr>
        <w:spacing w:line="240" w:lineRule="auto"/>
        <w:rPr>
          <w:szCs w:val="22"/>
          <w:lang w:val="lt-LT"/>
        </w:rPr>
      </w:pPr>
      <w:r>
        <w:rPr>
          <w:szCs w:val="22"/>
          <w:lang w:val="lt-LT"/>
        </w:rPr>
        <w:t xml:space="preserve">1 lentelėje pateikiama išsamios informacijos apie įsotinamosios ir palaikomosios dozės infuzijos greitį, jei leidžiamas </w:t>
      </w:r>
      <w:proofErr w:type="spellStart"/>
      <w:r>
        <w:rPr>
          <w:szCs w:val="22"/>
          <w:lang w:val="lt-LT"/>
        </w:rPr>
        <w:t>Levosimendan</w:t>
      </w:r>
      <w:proofErr w:type="spellEnd"/>
      <w:r>
        <w:rPr>
          <w:szCs w:val="22"/>
          <w:lang w:val="lt-LT"/>
        </w:rPr>
        <w:t xml:space="preserve"> Kabi 0,05 mg/ml infuzinis tirpalas.</w:t>
      </w:r>
    </w:p>
    <w:p w14:paraId="200E8231" w14:textId="77777777" w:rsidR="005F30BF" w:rsidRDefault="005F30BF">
      <w:pPr>
        <w:spacing w:line="240" w:lineRule="auto"/>
        <w:rPr>
          <w:szCs w:val="22"/>
          <w:lang w:val="lt-LT"/>
        </w:rPr>
      </w:pPr>
    </w:p>
    <w:p w14:paraId="67A554DC" w14:textId="77777777" w:rsidR="005F30BF" w:rsidRDefault="005F30BF">
      <w:pPr>
        <w:spacing w:line="240" w:lineRule="auto"/>
        <w:rPr>
          <w:szCs w:val="22"/>
          <w:lang w:val="lt-LT"/>
        </w:rPr>
      </w:pPr>
      <w:r>
        <w:rPr>
          <w:szCs w:val="22"/>
          <w:lang w:val="lt-LT"/>
        </w:rPr>
        <w:t>1 lentelė</w:t>
      </w:r>
    </w:p>
    <w:p w14:paraId="4CB56B91" w14:textId="77777777" w:rsidR="005F30BF" w:rsidRDefault="005F30BF">
      <w:pPr>
        <w:spacing w:line="241" w:lineRule="auto"/>
        <w:ind w:left="102"/>
        <w:rPr>
          <w:snapToGrid/>
          <w:lang w:val="lt-LT"/>
        </w:rPr>
      </w:pPr>
    </w:p>
    <w:tbl>
      <w:tblPr>
        <w:tblW w:w="9252"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5"/>
        <w:gridCol w:w="1560"/>
        <w:gridCol w:w="1559"/>
        <w:gridCol w:w="1701"/>
        <w:gridCol w:w="1701"/>
        <w:gridCol w:w="1686"/>
      </w:tblGrid>
      <w:tr w:rsidR="005F30BF" w14:paraId="20959847" w14:textId="77777777">
        <w:trPr>
          <w:trHeight w:hRule="exact" w:val="773"/>
        </w:trPr>
        <w:tc>
          <w:tcPr>
            <w:tcW w:w="1045" w:type="dxa"/>
            <w:vMerge w:val="restart"/>
          </w:tcPr>
          <w:p w14:paraId="66EC65E0" w14:textId="77777777" w:rsidR="005F30BF" w:rsidRDefault="005F30BF">
            <w:pPr>
              <w:tabs>
                <w:tab w:val="clear" w:pos="567"/>
              </w:tabs>
              <w:spacing w:line="240" w:lineRule="auto"/>
              <w:ind w:left="102"/>
              <w:rPr>
                <w:snapToGrid/>
                <w:lang w:val="lt-LT"/>
              </w:rPr>
            </w:pPr>
            <w:r>
              <w:rPr>
                <w:szCs w:val="22"/>
                <w:lang w:val="lt-LT"/>
              </w:rPr>
              <w:t xml:space="preserve">Paciento kūno svoris </w:t>
            </w:r>
            <w:r>
              <w:rPr>
                <w:szCs w:val="22"/>
                <w:lang w:val="lt-LT"/>
              </w:rPr>
              <w:br/>
              <w:t>(kg)</w:t>
            </w:r>
          </w:p>
        </w:tc>
        <w:tc>
          <w:tcPr>
            <w:tcW w:w="3119" w:type="dxa"/>
            <w:gridSpan w:val="2"/>
          </w:tcPr>
          <w:p w14:paraId="160D382A" w14:textId="77777777" w:rsidR="005F30BF" w:rsidRDefault="005F30BF">
            <w:pPr>
              <w:spacing w:line="240" w:lineRule="auto"/>
              <w:ind w:left="100"/>
              <w:rPr>
                <w:snapToGrid/>
                <w:lang w:val="lt-LT"/>
              </w:rPr>
            </w:pPr>
            <w:r>
              <w:rPr>
                <w:szCs w:val="22"/>
                <w:lang w:val="lt-LT"/>
              </w:rPr>
              <w:t>Įsotinamoji dozė suleidžiama per 10 minučių toliau nurodytu greičiu (ml/val.)</w:t>
            </w:r>
          </w:p>
        </w:tc>
        <w:tc>
          <w:tcPr>
            <w:tcW w:w="5088" w:type="dxa"/>
            <w:gridSpan w:val="3"/>
          </w:tcPr>
          <w:p w14:paraId="14306B6B" w14:textId="77777777" w:rsidR="005F30BF" w:rsidRDefault="005F30BF">
            <w:pPr>
              <w:spacing w:line="240" w:lineRule="auto"/>
              <w:ind w:left="102"/>
              <w:rPr>
                <w:snapToGrid/>
                <w:lang w:val="lt-LT"/>
              </w:rPr>
            </w:pPr>
            <w:r>
              <w:rPr>
                <w:szCs w:val="22"/>
                <w:lang w:val="lt-LT"/>
              </w:rPr>
              <w:t>Nuolatinės infuzijos greitis (ml/val.)</w:t>
            </w:r>
          </w:p>
        </w:tc>
      </w:tr>
      <w:tr w:rsidR="005F30BF" w14:paraId="36AB1C87" w14:textId="77777777">
        <w:trPr>
          <w:trHeight w:hRule="exact" w:val="771"/>
        </w:trPr>
        <w:tc>
          <w:tcPr>
            <w:tcW w:w="1045" w:type="dxa"/>
            <w:vMerge/>
          </w:tcPr>
          <w:p w14:paraId="25FF9C4F" w14:textId="77777777" w:rsidR="005F30BF" w:rsidRDefault="005F30BF">
            <w:pPr>
              <w:rPr>
                <w:snapToGrid/>
                <w:lang w:val="lt-LT"/>
              </w:rPr>
            </w:pPr>
          </w:p>
        </w:tc>
        <w:tc>
          <w:tcPr>
            <w:tcW w:w="1560" w:type="dxa"/>
          </w:tcPr>
          <w:p w14:paraId="5A1C453C" w14:textId="77777777" w:rsidR="005F30BF" w:rsidRDefault="005F30BF">
            <w:pPr>
              <w:spacing w:before="1" w:line="240" w:lineRule="auto"/>
              <w:ind w:left="100"/>
              <w:rPr>
                <w:szCs w:val="22"/>
                <w:lang w:val="lt-LT"/>
              </w:rPr>
            </w:pPr>
            <w:r>
              <w:rPr>
                <w:szCs w:val="22"/>
                <w:lang w:val="lt-LT"/>
              </w:rPr>
              <w:t>Įsotinamoji dozė 6 </w:t>
            </w:r>
          </w:p>
          <w:p w14:paraId="0998F407" w14:textId="77777777" w:rsidR="005F30BF" w:rsidRDefault="005F30BF">
            <w:pPr>
              <w:spacing w:before="1" w:line="240" w:lineRule="auto"/>
              <w:ind w:left="100"/>
              <w:rPr>
                <w:snapToGrid/>
                <w:lang w:val="lt-LT"/>
              </w:rPr>
            </w:pPr>
            <w:proofErr w:type="spellStart"/>
            <w:r>
              <w:rPr>
                <w:szCs w:val="22"/>
                <w:lang w:val="lt-LT"/>
              </w:rPr>
              <w:t>mikrogramai</w:t>
            </w:r>
            <w:proofErr w:type="spellEnd"/>
            <w:r>
              <w:rPr>
                <w:szCs w:val="22"/>
                <w:lang w:val="lt-LT"/>
              </w:rPr>
              <w:t>/kg</w:t>
            </w:r>
          </w:p>
        </w:tc>
        <w:tc>
          <w:tcPr>
            <w:tcW w:w="1559" w:type="dxa"/>
          </w:tcPr>
          <w:p w14:paraId="4BD6733B" w14:textId="77777777" w:rsidR="005F30BF" w:rsidRDefault="005F30BF">
            <w:pPr>
              <w:spacing w:line="243" w:lineRule="exact"/>
              <w:ind w:left="102"/>
              <w:rPr>
                <w:szCs w:val="22"/>
                <w:lang w:val="lt-LT"/>
              </w:rPr>
            </w:pPr>
            <w:r>
              <w:rPr>
                <w:szCs w:val="22"/>
                <w:lang w:val="lt-LT"/>
              </w:rPr>
              <w:t>Įsotinamoji dozė 12 </w:t>
            </w:r>
          </w:p>
          <w:p w14:paraId="7D0F6B3B" w14:textId="77777777" w:rsidR="005F30BF" w:rsidRDefault="005F30BF">
            <w:pPr>
              <w:spacing w:line="243" w:lineRule="exact"/>
              <w:ind w:left="102"/>
              <w:rPr>
                <w:snapToGrid/>
                <w:lang w:val="lt-LT"/>
              </w:rPr>
            </w:pPr>
            <w:proofErr w:type="spellStart"/>
            <w:r>
              <w:rPr>
                <w:szCs w:val="22"/>
                <w:lang w:val="lt-LT"/>
              </w:rPr>
              <w:t>mikrogramų</w:t>
            </w:r>
            <w:proofErr w:type="spellEnd"/>
            <w:r>
              <w:rPr>
                <w:szCs w:val="22"/>
                <w:lang w:val="lt-LT"/>
              </w:rPr>
              <w:t>/kg</w:t>
            </w:r>
          </w:p>
        </w:tc>
        <w:tc>
          <w:tcPr>
            <w:tcW w:w="1701" w:type="dxa"/>
          </w:tcPr>
          <w:p w14:paraId="5391BD9A" w14:textId="77777777" w:rsidR="005F30BF" w:rsidRDefault="005F30BF">
            <w:pPr>
              <w:spacing w:before="5" w:line="252" w:lineRule="exact"/>
              <w:ind w:left="102"/>
              <w:rPr>
                <w:szCs w:val="22"/>
                <w:lang w:val="lt-LT"/>
              </w:rPr>
            </w:pPr>
            <w:r>
              <w:rPr>
                <w:szCs w:val="22"/>
                <w:lang w:val="lt-LT"/>
              </w:rPr>
              <w:t>0,05 </w:t>
            </w:r>
          </w:p>
          <w:p w14:paraId="1923B0DD" w14:textId="77777777" w:rsidR="005F30BF" w:rsidRDefault="005F30BF">
            <w:pPr>
              <w:spacing w:before="5" w:line="252" w:lineRule="exact"/>
              <w:ind w:left="102"/>
              <w:rPr>
                <w:snapToGrid/>
                <w:lang w:val="lt-LT"/>
              </w:rPr>
            </w:pPr>
            <w:proofErr w:type="spellStart"/>
            <w:r>
              <w:rPr>
                <w:szCs w:val="22"/>
                <w:lang w:val="lt-LT"/>
              </w:rPr>
              <w:t>mikrogramo</w:t>
            </w:r>
            <w:proofErr w:type="spellEnd"/>
            <w:r>
              <w:rPr>
                <w:szCs w:val="22"/>
                <w:lang w:val="lt-LT"/>
              </w:rPr>
              <w:t>/kg/min.</w:t>
            </w:r>
          </w:p>
        </w:tc>
        <w:tc>
          <w:tcPr>
            <w:tcW w:w="1701" w:type="dxa"/>
          </w:tcPr>
          <w:p w14:paraId="0944C1B1" w14:textId="77777777" w:rsidR="005F30BF" w:rsidRDefault="005F30BF">
            <w:pPr>
              <w:spacing w:before="5" w:line="252" w:lineRule="exact"/>
              <w:ind w:left="102"/>
              <w:rPr>
                <w:szCs w:val="22"/>
                <w:lang w:val="lt-LT"/>
              </w:rPr>
            </w:pPr>
            <w:r>
              <w:rPr>
                <w:szCs w:val="22"/>
                <w:lang w:val="lt-LT"/>
              </w:rPr>
              <w:t>0,1 </w:t>
            </w:r>
          </w:p>
          <w:p w14:paraId="2DC747A4" w14:textId="77777777" w:rsidR="005F30BF" w:rsidRDefault="005F30BF">
            <w:pPr>
              <w:spacing w:before="5" w:line="252" w:lineRule="exact"/>
              <w:ind w:left="102"/>
              <w:rPr>
                <w:snapToGrid/>
                <w:lang w:val="lt-LT"/>
              </w:rPr>
            </w:pPr>
            <w:proofErr w:type="spellStart"/>
            <w:r>
              <w:rPr>
                <w:szCs w:val="22"/>
                <w:lang w:val="lt-LT"/>
              </w:rPr>
              <w:t>mikrogramo</w:t>
            </w:r>
            <w:proofErr w:type="spellEnd"/>
            <w:r>
              <w:rPr>
                <w:szCs w:val="22"/>
                <w:lang w:val="lt-LT"/>
              </w:rPr>
              <w:t>/kg/min.</w:t>
            </w:r>
          </w:p>
        </w:tc>
        <w:tc>
          <w:tcPr>
            <w:tcW w:w="1686" w:type="dxa"/>
          </w:tcPr>
          <w:p w14:paraId="51143C17" w14:textId="77777777" w:rsidR="005F30BF" w:rsidRDefault="005F30BF">
            <w:pPr>
              <w:spacing w:before="5" w:line="252" w:lineRule="exact"/>
              <w:ind w:left="100"/>
              <w:rPr>
                <w:szCs w:val="22"/>
                <w:lang w:val="lt-LT"/>
              </w:rPr>
            </w:pPr>
            <w:r>
              <w:rPr>
                <w:szCs w:val="22"/>
                <w:lang w:val="lt-LT"/>
              </w:rPr>
              <w:t>0,2 </w:t>
            </w:r>
          </w:p>
          <w:p w14:paraId="10520C36" w14:textId="77777777" w:rsidR="005F30BF" w:rsidRDefault="005F30BF">
            <w:pPr>
              <w:spacing w:before="5" w:line="252" w:lineRule="exact"/>
              <w:ind w:left="100"/>
              <w:rPr>
                <w:snapToGrid/>
                <w:lang w:val="lt-LT"/>
              </w:rPr>
            </w:pPr>
            <w:proofErr w:type="spellStart"/>
            <w:r>
              <w:rPr>
                <w:szCs w:val="22"/>
                <w:lang w:val="lt-LT"/>
              </w:rPr>
              <w:t>mikrogramo</w:t>
            </w:r>
            <w:proofErr w:type="spellEnd"/>
            <w:r>
              <w:rPr>
                <w:szCs w:val="22"/>
                <w:lang w:val="lt-LT"/>
              </w:rPr>
              <w:t>/kg/min.</w:t>
            </w:r>
          </w:p>
        </w:tc>
      </w:tr>
      <w:tr w:rsidR="005F30BF" w14:paraId="33688C38" w14:textId="77777777">
        <w:trPr>
          <w:trHeight w:hRule="exact" w:val="290"/>
        </w:trPr>
        <w:tc>
          <w:tcPr>
            <w:tcW w:w="1045" w:type="dxa"/>
          </w:tcPr>
          <w:p w14:paraId="5D7247A0" w14:textId="77777777" w:rsidR="005F30BF" w:rsidRDefault="005F30BF">
            <w:pPr>
              <w:spacing w:line="248" w:lineRule="exact"/>
              <w:ind w:left="102"/>
              <w:rPr>
                <w:snapToGrid/>
                <w:lang w:val="lt-LT"/>
              </w:rPr>
            </w:pPr>
            <w:r>
              <w:rPr>
                <w:snapToGrid/>
                <w:szCs w:val="22"/>
                <w:lang w:val="lt-LT"/>
              </w:rPr>
              <w:t>40</w:t>
            </w:r>
          </w:p>
        </w:tc>
        <w:tc>
          <w:tcPr>
            <w:tcW w:w="1560" w:type="dxa"/>
          </w:tcPr>
          <w:p w14:paraId="0432A423" w14:textId="77777777" w:rsidR="005F30BF" w:rsidRDefault="005F30BF">
            <w:pPr>
              <w:spacing w:line="248" w:lineRule="exact"/>
              <w:ind w:left="100"/>
              <w:rPr>
                <w:snapToGrid/>
                <w:lang w:val="lt-LT"/>
              </w:rPr>
            </w:pPr>
            <w:r>
              <w:rPr>
                <w:snapToGrid/>
                <w:szCs w:val="22"/>
                <w:lang w:val="lt-LT"/>
              </w:rPr>
              <w:t>29</w:t>
            </w:r>
          </w:p>
        </w:tc>
        <w:tc>
          <w:tcPr>
            <w:tcW w:w="1559" w:type="dxa"/>
          </w:tcPr>
          <w:p w14:paraId="25CF927B" w14:textId="77777777" w:rsidR="005F30BF" w:rsidRDefault="005F30BF">
            <w:pPr>
              <w:spacing w:line="248" w:lineRule="exact"/>
              <w:ind w:left="102"/>
              <w:rPr>
                <w:snapToGrid/>
                <w:lang w:val="lt-LT"/>
              </w:rPr>
            </w:pPr>
            <w:r>
              <w:rPr>
                <w:snapToGrid/>
                <w:szCs w:val="22"/>
                <w:lang w:val="lt-LT"/>
              </w:rPr>
              <w:t>58</w:t>
            </w:r>
          </w:p>
        </w:tc>
        <w:tc>
          <w:tcPr>
            <w:tcW w:w="1701" w:type="dxa"/>
          </w:tcPr>
          <w:p w14:paraId="27334244" w14:textId="77777777" w:rsidR="005F30BF" w:rsidRDefault="005F30BF">
            <w:pPr>
              <w:spacing w:line="248" w:lineRule="exact"/>
              <w:ind w:left="102"/>
              <w:rPr>
                <w:snapToGrid/>
                <w:lang w:val="lt-LT"/>
              </w:rPr>
            </w:pPr>
            <w:r>
              <w:rPr>
                <w:snapToGrid/>
                <w:szCs w:val="22"/>
                <w:lang w:val="lt-LT"/>
              </w:rPr>
              <w:t>2</w:t>
            </w:r>
          </w:p>
        </w:tc>
        <w:tc>
          <w:tcPr>
            <w:tcW w:w="1701" w:type="dxa"/>
          </w:tcPr>
          <w:p w14:paraId="7481EC6A" w14:textId="77777777" w:rsidR="005F30BF" w:rsidRDefault="005F30BF">
            <w:pPr>
              <w:spacing w:line="248" w:lineRule="exact"/>
              <w:ind w:left="102"/>
              <w:rPr>
                <w:snapToGrid/>
                <w:lang w:val="lt-LT"/>
              </w:rPr>
            </w:pPr>
            <w:r>
              <w:rPr>
                <w:snapToGrid/>
                <w:szCs w:val="22"/>
                <w:lang w:val="lt-LT"/>
              </w:rPr>
              <w:t>5</w:t>
            </w:r>
          </w:p>
        </w:tc>
        <w:tc>
          <w:tcPr>
            <w:tcW w:w="1686" w:type="dxa"/>
          </w:tcPr>
          <w:p w14:paraId="375783D0" w14:textId="77777777" w:rsidR="005F30BF" w:rsidRDefault="005F30BF">
            <w:pPr>
              <w:spacing w:line="248" w:lineRule="exact"/>
              <w:ind w:left="100"/>
              <w:rPr>
                <w:snapToGrid/>
                <w:lang w:val="lt-LT"/>
              </w:rPr>
            </w:pPr>
            <w:r>
              <w:rPr>
                <w:snapToGrid/>
                <w:szCs w:val="22"/>
                <w:lang w:val="lt-LT"/>
              </w:rPr>
              <w:t>10</w:t>
            </w:r>
          </w:p>
        </w:tc>
      </w:tr>
      <w:tr w:rsidR="005F30BF" w14:paraId="370EF1DA" w14:textId="77777777">
        <w:trPr>
          <w:trHeight w:hRule="exact" w:val="300"/>
        </w:trPr>
        <w:tc>
          <w:tcPr>
            <w:tcW w:w="1045" w:type="dxa"/>
          </w:tcPr>
          <w:p w14:paraId="4CD80906" w14:textId="77777777" w:rsidR="005F30BF" w:rsidRDefault="005F30BF">
            <w:pPr>
              <w:spacing w:line="246" w:lineRule="exact"/>
              <w:ind w:left="102"/>
              <w:rPr>
                <w:snapToGrid/>
                <w:lang w:val="lt-LT"/>
              </w:rPr>
            </w:pPr>
            <w:r>
              <w:rPr>
                <w:snapToGrid/>
                <w:szCs w:val="22"/>
                <w:lang w:val="lt-LT"/>
              </w:rPr>
              <w:t>50</w:t>
            </w:r>
          </w:p>
        </w:tc>
        <w:tc>
          <w:tcPr>
            <w:tcW w:w="1560" w:type="dxa"/>
          </w:tcPr>
          <w:p w14:paraId="16DF0C5D" w14:textId="77777777" w:rsidR="005F30BF" w:rsidRDefault="005F30BF">
            <w:pPr>
              <w:spacing w:line="246" w:lineRule="exact"/>
              <w:ind w:left="100"/>
              <w:rPr>
                <w:snapToGrid/>
                <w:lang w:val="lt-LT"/>
              </w:rPr>
            </w:pPr>
            <w:r>
              <w:rPr>
                <w:snapToGrid/>
                <w:szCs w:val="22"/>
                <w:lang w:val="lt-LT"/>
              </w:rPr>
              <w:t>36</w:t>
            </w:r>
          </w:p>
        </w:tc>
        <w:tc>
          <w:tcPr>
            <w:tcW w:w="1559" w:type="dxa"/>
          </w:tcPr>
          <w:p w14:paraId="05EA15D1" w14:textId="77777777" w:rsidR="005F30BF" w:rsidRDefault="005F30BF">
            <w:pPr>
              <w:spacing w:line="246" w:lineRule="exact"/>
              <w:ind w:left="102"/>
              <w:rPr>
                <w:snapToGrid/>
                <w:lang w:val="lt-LT"/>
              </w:rPr>
            </w:pPr>
            <w:r>
              <w:rPr>
                <w:snapToGrid/>
                <w:szCs w:val="22"/>
                <w:lang w:val="lt-LT"/>
              </w:rPr>
              <w:t>72</w:t>
            </w:r>
          </w:p>
        </w:tc>
        <w:tc>
          <w:tcPr>
            <w:tcW w:w="1701" w:type="dxa"/>
          </w:tcPr>
          <w:p w14:paraId="0053B817" w14:textId="77777777" w:rsidR="005F30BF" w:rsidRDefault="005F30BF">
            <w:pPr>
              <w:spacing w:line="246" w:lineRule="exact"/>
              <w:ind w:left="102"/>
              <w:rPr>
                <w:snapToGrid/>
                <w:lang w:val="lt-LT"/>
              </w:rPr>
            </w:pPr>
            <w:r>
              <w:rPr>
                <w:snapToGrid/>
                <w:szCs w:val="22"/>
                <w:lang w:val="lt-LT"/>
              </w:rPr>
              <w:t>3</w:t>
            </w:r>
          </w:p>
        </w:tc>
        <w:tc>
          <w:tcPr>
            <w:tcW w:w="1701" w:type="dxa"/>
          </w:tcPr>
          <w:p w14:paraId="26C9F092" w14:textId="77777777" w:rsidR="005F30BF" w:rsidRDefault="005F30BF">
            <w:pPr>
              <w:spacing w:line="246" w:lineRule="exact"/>
              <w:ind w:left="102"/>
              <w:rPr>
                <w:snapToGrid/>
                <w:lang w:val="lt-LT"/>
              </w:rPr>
            </w:pPr>
            <w:r>
              <w:rPr>
                <w:snapToGrid/>
                <w:szCs w:val="22"/>
                <w:lang w:val="lt-LT"/>
              </w:rPr>
              <w:t>6</w:t>
            </w:r>
          </w:p>
        </w:tc>
        <w:tc>
          <w:tcPr>
            <w:tcW w:w="1686" w:type="dxa"/>
          </w:tcPr>
          <w:p w14:paraId="2C1EDCF2" w14:textId="77777777" w:rsidR="005F30BF" w:rsidRDefault="005F30BF">
            <w:pPr>
              <w:spacing w:line="246" w:lineRule="exact"/>
              <w:ind w:left="100"/>
              <w:rPr>
                <w:snapToGrid/>
                <w:lang w:val="lt-LT"/>
              </w:rPr>
            </w:pPr>
            <w:r>
              <w:rPr>
                <w:snapToGrid/>
                <w:szCs w:val="22"/>
                <w:lang w:val="lt-LT"/>
              </w:rPr>
              <w:t>12</w:t>
            </w:r>
          </w:p>
        </w:tc>
      </w:tr>
      <w:tr w:rsidR="005F30BF" w14:paraId="43260EC5" w14:textId="77777777">
        <w:trPr>
          <w:trHeight w:hRule="exact" w:val="300"/>
        </w:trPr>
        <w:tc>
          <w:tcPr>
            <w:tcW w:w="1045" w:type="dxa"/>
          </w:tcPr>
          <w:p w14:paraId="53610C0A" w14:textId="77777777" w:rsidR="005F30BF" w:rsidRDefault="005F30BF">
            <w:pPr>
              <w:spacing w:line="246" w:lineRule="exact"/>
              <w:ind w:left="102"/>
              <w:rPr>
                <w:snapToGrid/>
                <w:lang w:val="lt-LT"/>
              </w:rPr>
            </w:pPr>
            <w:r>
              <w:rPr>
                <w:snapToGrid/>
                <w:szCs w:val="22"/>
                <w:lang w:val="lt-LT"/>
              </w:rPr>
              <w:t>60</w:t>
            </w:r>
          </w:p>
        </w:tc>
        <w:tc>
          <w:tcPr>
            <w:tcW w:w="1560" w:type="dxa"/>
          </w:tcPr>
          <w:p w14:paraId="4D17BF49" w14:textId="77777777" w:rsidR="005F30BF" w:rsidRDefault="005F30BF">
            <w:pPr>
              <w:spacing w:line="246" w:lineRule="exact"/>
              <w:ind w:left="100"/>
              <w:rPr>
                <w:snapToGrid/>
                <w:lang w:val="lt-LT"/>
              </w:rPr>
            </w:pPr>
            <w:r>
              <w:rPr>
                <w:snapToGrid/>
                <w:szCs w:val="22"/>
                <w:lang w:val="lt-LT"/>
              </w:rPr>
              <w:t>43</w:t>
            </w:r>
          </w:p>
        </w:tc>
        <w:tc>
          <w:tcPr>
            <w:tcW w:w="1559" w:type="dxa"/>
          </w:tcPr>
          <w:p w14:paraId="231243B0" w14:textId="77777777" w:rsidR="005F30BF" w:rsidRDefault="005F30BF">
            <w:pPr>
              <w:spacing w:line="246" w:lineRule="exact"/>
              <w:ind w:left="102"/>
              <w:rPr>
                <w:snapToGrid/>
                <w:lang w:val="lt-LT"/>
              </w:rPr>
            </w:pPr>
            <w:r>
              <w:rPr>
                <w:snapToGrid/>
                <w:szCs w:val="22"/>
                <w:lang w:val="lt-LT"/>
              </w:rPr>
              <w:t>86</w:t>
            </w:r>
          </w:p>
        </w:tc>
        <w:tc>
          <w:tcPr>
            <w:tcW w:w="1701" w:type="dxa"/>
          </w:tcPr>
          <w:p w14:paraId="0EBB8D8F" w14:textId="77777777" w:rsidR="005F30BF" w:rsidRDefault="005F30BF">
            <w:pPr>
              <w:spacing w:line="246" w:lineRule="exact"/>
              <w:ind w:left="102"/>
              <w:rPr>
                <w:snapToGrid/>
                <w:lang w:val="lt-LT"/>
              </w:rPr>
            </w:pPr>
            <w:r>
              <w:rPr>
                <w:snapToGrid/>
                <w:szCs w:val="22"/>
                <w:lang w:val="lt-LT"/>
              </w:rPr>
              <w:t>4</w:t>
            </w:r>
          </w:p>
        </w:tc>
        <w:tc>
          <w:tcPr>
            <w:tcW w:w="1701" w:type="dxa"/>
          </w:tcPr>
          <w:p w14:paraId="4C325987" w14:textId="77777777" w:rsidR="005F30BF" w:rsidRDefault="005F30BF">
            <w:pPr>
              <w:spacing w:line="246" w:lineRule="exact"/>
              <w:ind w:left="102"/>
              <w:rPr>
                <w:snapToGrid/>
                <w:lang w:val="lt-LT"/>
              </w:rPr>
            </w:pPr>
            <w:r>
              <w:rPr>
                <w:snapToGrid/>
                <w:szCs w:val="22"/>
                <w:lang w:val="lt-LT"/>
              </w:rPr>
              <w:t>7</w:t>
            </w:r>
          </w:p>
        </w:tc>
        <w:tc>
          <w:tcPr>
            <w:tcW w:w="1686" w:type="dxa"/>
          </w:tcPr>
          <w:p w14:paraId="42A15AD2" w14:textId="77777777" w:rsidR="005F30BF" w:rsidRDefault="005F30BF">
            <w:pPr>
              <w:spacing w:line="246" w:lineRule="exact"/>
              <w:ind w:left="100"/>
              <w:rPr>
                <w:snapToGrid/>
                <w:lang w:val="lt-LT"/>
              </w:rPr>
            </w:pPr>
            <w:r>
              <w:rPr>
                <w:snapToGrid/>
                <w:szCs w:val="22"/>
                <w:lang w:val="lt-LT"/>
              </w:rPr>
              <w:t>14</w:t>
            </w:r>
          </w:p>
        </w:tc>
      </w:tr>
      <w:tr w:rsidR="005F30BF" w14:paraId="13869E32" w14:textId="77777777">
        <w:trPr>
          <w:trHeight w:hRule="exact" w:val="300"/>
        </w:trPr>
        <w:tc>
          <w:tcPr>
            <w:tcW w:w="1045" w:type="dxa"/>
          </w:tcPr>
          <w:p w14:paraId="2611654C" w14:textId="77777777" w:rsidR="005F30BF" w:rsidRDefault="005F30BF">
            <w:pPr>
              <w:spacing w:line="246" w:lineRule="exact"/>
              <w:ind w:left="102"/>
              <w:rPr>
                <w:snapToGrid/>
                <w:lang w:val="lt-LT"/>
              </w:rPr>
            </w:pPr>
            <w:r>
              <w:rPr>
                <w:snapToGrid/>
                <w:szCs w:val="22"/>
                <w:lang w:val="lt-LT"/>
              </w:rPr>
              <w:t>70</w:t>
            </w:r>
          </w:p>
        </w:tc>
        <w:tc>
          <w:tcPr>
            <w:tcW w:w="1560" w:type="dxa"/>
          </w:tcPr>
          <w:p w14:paraId="0467E443" w14:textId="77777777" w:rsidR="005F30BF" w:rsidRDefault="005F30BF">
            <w:pPr>
              <w:spacing w:line="246" w:lineRule="exact"/>
              <w:ind w:left="100"/>
              <w:rPr>
                <w:snapToGrid/>
                <w:lang w:val="lt-LT"/>
              </w:rPr>
            </w:pPr>
            <w:r>
              <w:rPr>
                <w:snapToGrid/>
                <w:szCs w:val="22"/>
                <w:lang w:val="lt-LT"/>
              </w:rPr>
              <w:t>50</w:t>
            </w:r>
          </w:p>
        </w:tc>
        <w:tc>
          <w:tcPr>
            <w:tcW w:w="1559" w:type="dxa"/>
          </w:tcPr>
          <w:p w14:paraId="20AC950A" w14:textId="77777777" w:rsidR="005F30BF" w:rsidRDefault="005F30BF">
            <w:pPr>
              <w:spacing w:line="246" w:lineRule="exact"/>
              <w:ind w:left="102"/>
              <w:rPr>
                <w:snapToGrid/>
                <w:lang w:val="lt-LT"/>
              </w:rPr>
            </w:pPr>
            <w:r>
              <w:rPr>
                <w:snapToGrid/>
                <w:szCs w:val="22"/>
                <w:lang w:val="lt-LT"/>
              </w:rPr>
              <w:t>101</w:t>
            </w:r>
          </w:p>
        </w:tc>
        <w:tc>
          <w:tcPr>
            <w:tcW w:w="1701" w:type="dxa"/>
          </w:tcPr>
          <w:p w14:paraId="17DE6B0A" w14:textId="77777777" w:rsidR="005F30BF" w:rsidRDefault="005F30BF">
            <w:pPr>
              <w:spacing w:line="246" w:lineRule="exact"/>
              <w:ind w:left="102"/>
              <w:rPr>
                <w:snapToGrid/>
                <w:lang w:val="lt-LT"/>
              </w:rPr>
            </w:pPr>
            <w:r>
              <w:rPr>
                <w:snapToGrid/>
                <w:szCs w:val="22"/>
                <w:lang w:val="lt-LT"/>
              </w:rPr>
              <w:t>4</w:t>
            </w:r>
          </w:p>
        </w:tc>
        <w:tc>
          <w:tcPr>
            <w:tcW w:w="1701" w:type="dxa"/>
          </w:tcPr>
          <w:p w14:paraId="4ABD2045" w14:textId="77777777" w:rsidR="005F30BF" w:rsidRDefault="005F30BF">
            <w:pPr>
              <w:spacing w:line="246" w:lineRule="exact"/>
              <w:ind w:left="102"/>
              <w:rPr>
                <w:snapToGrid/>
                <w:lang w:val="lt-LT"/>
              </w:rPr>
            </w:pPr>
            <w:r>
              <w:rPr>
                <w:snapToGrid/>
                <w:szCs w:val="22"/>
                <w:lang w:val="lt-LT"/>
              </w:rPr>
              <w:t>8</w:t>
            </w:r>
          </w:p>
        </w:tc>
        <w:tc>
          <w:tcPr>
            <w:tcW w:w="1686" w:type="dxa"/>
          </w:tcPr>
          <w:p w14:paraId="548BD566" w14:textId="77777777" w:rsidR="005F30BF" w:rsidRDefault="005F30BF">
            <w:pPr>
              <w:spacing w:line="246" w:lineRule="exact"/>
              <w:ind w:left="100"/>
              <w:rPr>
                <w:snapToGrid/>
                <w:lang w:val="lt-LT"/>
              </w:rPr>
            </w:pPr>
            <w:r>
              <w:rPr>
                <w:snapToGrid/>
                <w:szCs w:val="22"/>
                <w:lang w:val="lt-LT"/>
              </w:rPr>
              <w:t>17</w:t>
            </w:r>
          </w:p>
        </w:tc>
      </w:tr>
      <w:tr w:rsidR="005F30BF" w14:paraId="00AAC234" w14:textId="77777777">
        <w:trPr>
          <w:trHeight w:hRule="exact" w:val="300"/>
        </w:trPr>
        <w:tc>
          <w:tcPr>
            <w:tcW w:w="1045" w:type="dxa"/>
          </w:tcPr>
          <w:p w14:paraId="2E6FAC79" w14:textId="77777777" w:rsidR="005F30BF" w:rsidRDefault="005F30BF">
            <w:pPr>
              <w:spacing w:line="246" w:lineRule="exact"/>
              <w:ind w:left="102"/>
              <w:rPr>
                <w:snapToGrid/>
                <w:lang w:val="lt-LT"/>
              </w:rPr>
            </w:pPr>
            <w:r>
              <w:rPr>
                <w:snapToGrid/>
                <w:szCs w:val="22"/>
                <w:lang w:val="lt-LT"/>
              </w:rPr>
              <w:t>80</w:t>
            </w:r>
          </w:p>
        </w:tc>
        <w:tc>
          <w:tcPr>
            <w:tcW w:w="1560" w:type="dxa"/>
          </w:tcPr>
          <w:p w14:paraId="0D385C4D" w14:textId="77777777" w:rsidR="005F30BF" w:rsidRDefault="005F30BF">
            <w:pPr>
              <w:spacing w:line="246" w:lineRule="exact"/>
              <w:ind w:left="100"/>
              <w:rPr>
                <w:snapToGrid/>
                <w:lang w:val="lt-LT"/>
              </w:rPr>
            </w:pPr>
            <w:r>
              <w:rPr>
                <w:snapToGrid/>
                <w:szCs w:val="22"/>
                <w:lang w:val="lt-LT"/>
              </w:rPr>
              <w:t>58</w:t>
            </w:r>
          </w:p>
        </w:tc>
        <w:tc>
          <w:tcPr>
            <w:tcW w:w="1559" w:type="dxa"/>
          </w:tcPr>
          <w:p w14:paraId="4639AE3E" w14:textId="77777777" w:rsidR="005F30BF" w:rsidRDefault="005F30BF">
            <w:pPr>
              <w:spacing w:line="246" w:lineRule="exact"/>
              <w:ind w:left="102"/>
              <w:rPr>
                <w:snapToGrid/>
                <w:lang w:val="lt-LT"/>
              </w:rPr>
            </w:pPr>
            <w:r>
              <w:rPr>
                <w:snapToGrid/>
                <w:szCs w:val="22"/>
                <w:lang w:val="lt-LT"/>
              </w:rPr>
              <w:t>115</w:t>
            </w:r>
          </w:p>
        </w:tc>
        <w:tc>
          <w:tcPr>
            <w:tcW w:w="1701" w:type="dxa"/>
          </w:tcPr>
          <w:p w14:paraId="2DDE6A2C" w14:textId="77777777" w:rsidR="005F30BF" w:rsidRDefault="005F30BF">
            <w:pPr>
              <w:spacing w:line="246" w:lineRule="exact"/>
              <w:ind w:left="102"/>
              <w:rPr>
                <w:snapToGrid/>
                <w:lang w:val="lt-LT"/>
              </w:rPr>
            </w:pPr>
            <w:r>
              <w:rPr>
                <w:snapToGrid/>
                <w:szCs w:val="22"/>
                <w:lang w:val="lt-LT"/>
              </w:rPr>
              <w:t>5</w:t>
            </w:r>
          </w:p>
        </w:tc>
        <w:tc>
          <w:tcPr>
            <w:tcW w:w="1701" w:type="dxa"/>
          </w:tcPr>
          <w:p w14:paraId="489BF82B" w14:textId="77777777" w:rsidR="005F30BF" w:rsidRDefault="005F30BF">
            <w:pPr>
              <w:spacing w:line="246" w:lineRule="exact"/>
              <w:ind w:left="102"/>
              <w:rPr>
                <w:snapToGrid/>
                <w:lang w:val="lt-LT"/>
              </w:rPr>
            </w:pPr>
            <w:r>
              <w:rPr>
                <w:snapToGrid/>
                <w:szCs w:val="22"/>
                <w:lang w:val="lt-LT"/>
              </w:rPr>
              <w:t>10</w:t>
            </w:r>
          </w:p>
        </w:tc>
        <w:tc>
          <w:tcPr>
            <w:tcW w:w="1686" w:type="dxa"/>
          </w:tcPr>
          <w:p w14:paraId="228C6FD3" w14:textId="77777777" w:rsidR="005F30BF" w:rsidRDefault="005F30BF">
            <w:pPr>
              <w:spacing w:line="246" w:lineRule="exact"/>
              <w:ind w:left="100"/>
              <w:rPr>
                <w:snapToGrid/>
                <w:lang w:val="lt-LT"/>
              </w:rPr>
            </w:pPr>
            <w:r>
              <w:rPr>
                <w:snapToGrid/>
                <w:szCs w:val="22"/>
                <w:lang w:val="lt-LT"/>
              </w:rPr>
              <w:t>19</w:t>
            </w:r>
          </w:p>
        </w:tc>
      </w:tr>
      <w:tr w:rsidR="005F30BF" w14:paraId="65F1F950" w14:textId="77777777">
        <w:trPr>
          <w:trHeight w:hRule="exact" w:val="301"/>
        </w:trPr>
        <w:tc>
          <w:tcPr>
            <w:tcW w:w="1045" w:type="dxa"/>
          </w:tcPr>
          <w:p w14:paraId="31E9027C" w14:textId="77777777" w:rsidR="005F30BF" w:rsidRDefault="005F30BF">
            <w:pPr>
              <w:spacing w:line="246" w:lineRule="exact"/>
              <w:ind w:left="102"/>
              <w:rPr>
                <w:snapToGrid/>
                <w:lang w:val="lt-LT"/>
              </w:rPr>
            </w:pPr>
            <w:r>
              <w:rPr>
                <w:snapToGrid/>
                <w:szCs w:val="22"/>
                <w:lang w:val="lt-LT"/>
              </w:rPr>
              <w:t>90</w:t>
            </w:r>
          </w:p>
        </w:tc>
        <w:tc>
          <w:tcPr>
            <w:tcW w:w="1560" w:type="dxa"/>
          </w:tcPr>
          <w:p w14:paraId="53110E5D" w14:textId="77777777" w:rsidR="005F30BF" w:rsidRDefault="005F30BF">
            <w:pPr>
              <w:spacing w:line="246" w:lineRule="exact"/>
              <w:ind w:left="100"/>
              <w:rPr>
                <w:snapToGrid/>
                <w:lang w:val="lt-LT"/>
              </w:rPr>
            </w:pPr>
            <w:r>
              <w:rPr>
                <w:snapToGrid/>
                <w:szCs w:val="22"/>
                <w:lang w:val="lt-LT"/>
              </w:rPr>
              <w:t>65</w:t>
            </w:r>
          </w:p>
        </w:tc>
        <w:tc>
          <w:tcPr>
            <w:tcW w:w="1559" w:type="dxa"/>
          </w:tcPr>
          <w:p w14:paraId="5060D76B" w14:textId="77777777" w:rsidR="005F30BF" w:rsidRDefault="005F30BF">
            <w:pPr>
              <w:spacing w:line="246" w:lineRule="exact"/>
              <w:ind w:left="102"/>
              <w:rPr>
                <w:snapToGrid/>
                <w:lang w:val="lt-LT"/>
              </w:rPr>
            </w:pPr>
            <w:r>
              <w:rPr>
                <w:snapToGrid/>
                <w:szCs w:val="22"/>
                <w:lang w:val="lt-LT"/>
              </w:rPr>
              <w:t>130</w:t>
            </w:r>
          </w:p>
        </w:tc>
        <w:tc>
          <w:tcPr>
            <w:tcW w:w="1701" w:type="dxa"/>
          </w:tcPr>
          <w:p w14:paraId="2E350CEC" w14:textId="77777777" w:rsidR="005F30BF" w:rsidRDefault="005F30BF">
            <w:pPr>
              <w:spacing w:line="246" w:lineRule="exact"/>
              <w:ind w:left="102"/>
              <w:rPr>
                <w:snapToGrid/>
                <w:lang w:val="lt-LT"/>
              </w:rPr>
            </w:pPr>
            <w:r>
              <w:rPr>
                <w:snapToGrid/>
                <w:szCs w:val="22"/>
                <w:lang w:val="lt-LT"/>
              </w:rPr>
              <w:t>5</w:t>
            </w:r>
          </w:p>
        </w:tc>
        <w:tc>
          <w:tcPr>
            <w:tcW w:w="1701" w:type="dxa"/>
          </w:tcPr>
          <w:p w14:paraId="443D8689" w14:textId="77777777" w:rsidR="005F30BF" w:rsidRDefault="005F30BF">
            <w:pPr>
              <w:spacing w:line="246" w:lineRule="exact"/>
              <w:ind w:left="102"/>
              <w:rPr>
                <w:snapToGrid/>
                <w:lang w:val="lt-LT"/>
              </w:rPr>
            </w:pPr>
            <w:r>
              <w:rPr>
                <w:snapToGrid/>
                <w:szCs w:val="22"/>
                <w:lang w:val="lt-LT"/>
              </w:rPr>
              <w:t>11</w:t>
            </w:r>
          </w:p>
        </w:tc>
        <w:tc>
          <w:tcPr>
            <w:tcW w:w="1686" w:type="dxa"/>
          </w:tcPr>
          <w:p w14:paraId="075F1695" w14:textId="77777777" w:rsidR="005F30BF" w:rsidRDefault="005F30BF">
            <w:pPr>
              <w:spacing w:line="246" w:lineRule="exact"/>
              <w:ind w:left="100"/>
              <w:rPr>
                <w:snapToGrid/>
                <w:lang w:val="lt-LT"/>
              </w:rPr>
            </w:pPr>
            <w:r>
              <w:rPr>
                <w:snapToGrid/>
                <w:szCs w:val="22"/>
                <w:lang w:val="lt-LT"/>
              </w:rPr>
              <w:t>22</w:t>
            </w:r>
          </w:p>
        </w:tc>
      </w:tr>
      <w:tr w:rsidR="005F30BF" w14:paraId="70FAB0BB" w14:textId="77777777">
        <w:trPr>
          <w:trHeight w:hRule="exact" w:val="300"/>
        </w:trPr>
        <w:tc>
          <w:tcPr>
            <w:tcW w:w="1045" w:type="dxa"/>
          </w:tcPr>
          <w:p w14:paraId="0EF67231" w14:textId="77777777" w:rsidR="005F30BF" w:rsidRDefault="005F30BF">
            <w:pPr>
              <w:spacing w:line="246" w:lineRule="exact"/>
              <w:ind w:left="102"/>
              <w:rPr>
                <w:snapToGrid/>
                <w:lang w:val="lt-LT"/>
              </w:rPr>
            </w:pPr>
            <w:r>
              <w:rPr>
                <w:snapToGrid/>
                <w:szCs w:val="22"/>
                <w:lang w:val="lt-LT"/>
              </w:rPr>
              <w:t>100</w:t>
            </w:r>
          </w:p>
        </w:tc>
        <w:tc>
          <w:tcPr>
            <w:tcW w:w="1560" w:type="dxa"/>
          </w:tcPr>
          <w:p w14:paraId="1F878C82" w14:textId="77777777" w:rsidR="005F30BF" w:rsidRDefault="005F30BF">
            <w:pPr>
              <w:spacing w:line="246" w:lineRule="exact"/>
              <w:ind w:left="100"/>
              <w:rPr>
                <w:snapToGrid/>
                <w:lang w:val="lt-LT"/>
              </w:rPr>
            </w:pPr>
            <w:r>
              <w:rPr>
                <w:snapToGrid/>
                <w:szCs w:val="22"/>
                <w:lang w:val="lt-LT"/>
              </w:rPr>
              <w:t>72</w:t>
            </w:r>
          </w:p>
        </w:tc>
        <w:tc>
          <w:tcPr>
            <w:tcW w:w="1559" w:type="dxa"/>
          </w:tcPr>
          <w:p w14:paraId="2E260E60" w14:textId="77777777" w:rsidR="005F30BF" w:rsidRDefault="005F30BF">
            <w:pPr>
              <w:spacing w:line="246" w:lineRule="exact"/>
              <w:ind w:left="102"/>
              <w:rPr>
                <w:snapToGrid/>
                <w:lang w:val="lt-LT"/>
              </w:rPr>
            </w:pPr>
            <w:r>
              <w:rPr>
                <w:snapToGrid/>
                <w:szCs w:val="22"/>
                <w:lang w:val="lt-LT"/>
              </w:rPr>
              <w:t>144</w:t>
            </w:r>
          </w:p>
        </w:tc>
        <w:tc>
          <w:tcPr>
            <w:tcW w:w="1701" w:type="dxa"/>
          </w:tcPr>
          <w:p w14:paraId="050246BB" w14:textId="77777777" w:rsidR="005F30BF" w:rsidRDefault="005F30BF">
            <w:pPr>
              <w:spacing w:line="246" w:lineRule="exact"/>
              <w:ind w:left="102"/>
              <w:rPr>
                <w:snapToGrid/>
                <w:lang w:val="lt-LT"/>
              </w:rPr>
            </w:pPr>
            <w:r>
              <w:rPr>
                <w:snapToGrid/>
                <w:szCs w:val="22"/>
                <w:lang w:val="lt-LT"/>
              </w:rPr>
              <w:t>6</w:t>
            </w:r>
          </w:p>
        </w:tc>
        <w:tc>
          <w:tcPr>
            <w:tcW w:w="1701" w:type="dxa"/>
          </w:tcPr>
          <w:p w14:paraId="43601CD8" w14:textId="77777777" w:rsidR="005F30BF" w:rsidRDefault="005F30BF">
            <w:pPr>
              <w:spacing w:line="246" w:lineRule="exact"/>
              <w:ind w:left="102"/>
              <w:rPr>
                <w:snapToGrid/>
                <w:lang w:val="lt-LT"/>
              </w:rPr>
            </w:pPr>
            <w:r>
              <w:rPr>
                <w:snapToGrid/>
                <w:szCs w:val="22"/>
                <w:lang w:val="lt-LT"/>
              </w:rPr>
              <w:t>12</w:t>
            </w:r>
          </w:p>
        </w:tc>
        <w:tc>
          <w:tcPr>
            <w:tcW w:w="1686" w:type="dxa"/>
          </w:tcPr>
          <w:p w14:paraId="593F6B0D" w14:textId="77777777" w:rsidR="005F30BF" w:rsidRDefault="005F30BF">
            <w:pPr>
              <w:spacing w:line="246" w:lineRule="exact"/>
              <w:ind w:left="100"/>
              <w:rPr>
                <w:snapToGrid/>
                <w:lang w:val="lt-LT"/>
              </w:rPr>
            </w:pPr>
            <w:r>
              <w:rPr>
                <w:snapToGrid/>
                <w:szCs w:val="22"/>
                <w:lang w:val="lt-LT"/>
              </w:rPr>
              <w:t>24</w:t>
            </w:r>
          </w:p>
        </w:tc>
      </w:tr>
      <w:tr w:rsidR="005F30BF" w14:paraId="4357F8B6" w14:textId="77777777">
        <w:trPr>
          <w:trHeight w:hRule="exact" w:val="300"/>
        </w:trPr>
        <w:tc>
          <w:tcPr>
            <w:tcW w:w="1045" w:type="dxa"/>
          </w:tcPr>
          <w:p w14:paraId="5C5ADC0F" w14:textId="77777777" w:rsidR="005F30BF" w:rsidRDefault="005F30BF">
            <w:pPr>
              <w:spacing w:line="246" w:lineRule="exact"/>
              <w:ind w:left="102"/>
              <w:rPr>
                <w:snapToGrid/>
                <w:lang w:val="lt-LT"/>
              </w:rPr>
            </w:pPr>
            <w:r>
              <w:rPr>
                <w:snapToGrid/>
                <w:szCs w:val="22"/>
                <w:lang w:val="lt-LT"/>
              </w:rPr>
              <w:t>110</w:t>
            </w:r>
          </w:p>
        </w:tc>
        <w:tc>
          <w:tcPr>
            <w:tcW w:w="1560" w:type="dxa"/>
          </w:tcPr>
          <w:p w14:paraId="24B91B78" w14:textId="77777777" w:rsidR="005F30BF" w:rsidRDefault="005F30BF">
            <w:pPr>
              <w:spacing w:line="246" w:lineRule="exact"/>
              <w:ind w:left="100"/>
              <w:rPr>
                <w:snapToGrid/>
                <w:lang w:val="lt-LT"/>
              </w:rPr>
            </w:pPr>
            <w:r>
              <w:rPr>
                <w:snapToGrid/>
                <w:szCs w:val="22"/>
                <w:lang w:val="lt-LT"/>
              </w:rPr>
              <w:t>79</w:t>
            </w:r>
          </w:p>
        </w:tc>
        <w:tc>
          <w:tcPr>
            <w:tcW w:w="1559" w:type="dxa"/>
          </w:tcPr>
          <w:p w14:paraId="6C5F9346" w14:textId="77777777" w:rsidR="005F30BF" w:rsidRDefault="005F30BF">
            <w:pPr>
              <w:spacing w:line="246" w:lineRule="exact"/>
              <w:ind w:left="102"/>
              <w:rPr>
                <w:snapToGrid/>
                <w:lang w:val="lt-LT"/>
              </w:rPr>
            </w:pPr>
            <w:r>
              <w:rPr>
                <w:snapToGrid/>
                <w:szCs w:val="22"/>
                <w:lang w:val="lt-LT"/>
              </w:rPr>
              <w:t>158</w:t>
            </w:r>
          </w:p>
        </w:tc>
        <w:tc>
          <w:tcPr>
            <w:tcW w:w="1701" w:type="dxa"/>
          </w:tcPr>
          <w:p w14:paraId="29A1C59D" w14:textId="77777777" w:rsidR="005F30BF" w:rsidRDefault="005F30BF">
            <w:pPr>
              <w:spacing w:line="246" w:lineRule="exact"/>
              <w:ind w:left="102"/>
              <w:rPr>
                <w:snapToGrid/>
                <w:lang w:val="lt-LT"/>
              </w:rPr>
            </w:pPr>
            <w:r>
              <w:rPr>
                <w:snapToGrid/>
                <w:szCs w:val="22"/>
                <w:lang w:val="lt-LT"/>
              </w:rPr>
              <w:t>7</w:t>
            </w:r>
          </w:p>
        </w:tc>
        <w:tc>
          <w:tcPr>
            <w:tcW w:w="1701" w:type="dxa"/>
          </w:tcPr>
          <w:p w14:paraId="3E26E224" w14:textId="77777777" w:rsidR="005F30BF" w:rsidRDefault="005F30BF">
            <w:pPr>
              <w:spacing w:line="246" w:lineRule="exact"/>
              <w:ind w:left="102"/>
              <w:rPr>
                <w:snapToGrid/>
                <w:lang w:val="lt-LT"/>
              </w:rPr>
            </w:pPr>
            <w:r>
              <w:rPr>
                <w:snapToGrid/>
                <w:szCs w:val="22"/>
                <w:lang w:val="lt-LT"/>
              </w:rPr>
              <w:t>13</w:t>
            </w:r>
          </w:p>
        </w:tc>
        <w:tc>
          <w:tcPr>
            <w:tcW w:w="1686" w:type="dxa"/>
          </w:tcPr>
          <w:p w14:paraId="74BE4B34" w14:textId="77777777" w:rsidR="005F30BF" w:rsidRDefault="005F30BF">
            <w:pPr>
              <w:spacing w:line="246" w:lineRule="exact"/>
              <w:ind w:left="100"/>
              <w:rPr>
                <w:snapToGrid/>
                <w:lang w:val="lt-LT"/>
              </w:rPr>
            </w:pPr>
            <w:r>
              <w:rPr>
                <w:snapToGrid/>
                <w:szCs w:val="22"/>
                <w:lang w:val="lt-LT"/>
              </w:rPr>
              <w:t>26</w:t>
            </w:r>
          </w:p>
        </w:tc>
      </w:tr>
      <w:tr w:rsidR="005F30BF" w14:paraId="6426735E" w14:textId="77777777">
        <w:trPr>
          <w:trHeight w:hRule="exact" w:val="300"/>
        </w:trPr>
        <w:tc>
          <w:tcPr>
            <w:tcW w:w="1045" w:type="dxa"/>
          </w:tcPr>
          <w:p w14:paraId="20ED2A79" w14:textId="77777777" w:rsidR="005F30BF" w:rsidRDefault="005F30BF">
            <w:pPr>
              <w:spacing w:line="246" w:lineRule="exact"/>
              <w:ind w:left="102"/>
              <w:rPr>
                <w:snapToGrid/>
                <w:lang w:val="lt-LT"/>
              </w:rPr>
            </w:pPr>
            <w:r>
              <w:rPr>
                <w:snapToGrid/>
                <w:szCs w:val="22"/>
                <w:lang w:val="lt-LT"/>
              </w:rPr>
              <w:lastRenderedPageBreak/>
              <w:t>120</w:t>
            </w:r>
          </w:p>
        </w:tc>
        <w:tc>
          <w:tcPr>
            <w:tcW w:w="1560" w:type="dxa"/>
          </w:tcPr>
          <w:p w14:paraId="45831AF4" w14:textId="77777777" w:rsidR="005F30BF" w:rsidRDefault="005F30BF">
            <w:pPr>
              <w:spacing w:line="246" w:lineRule="exact"/>
              <w:ind w:left="100"/>
              <w:rPr>
                <w:snapToGrid/>
                <w:lang w:val="lt-LT"/>
              </w:rPr>
            </w:pPr>
            <w:r>
              <w:rPr>
                <w:snapToGrid/>
                <w:szCs w:val="22"/>
                <w:lang w:val="lt-LT"/>
              </w:rPr>
              <w:t>86</w:t>
            </w:r>
          </w:p>
        </w:tc>
        <w:tc>
          <w:tcPr>
            <w:tcW w:w="1559" w:type="dxa"/>
          </w:tcPr>
          <w:p w14:paraId="51ADE8EB" w14:textId="77777777" w:rsidR="005F30BF" w:rsidRDefault="005F30BF">
            <w:pPr>
              <w:spacing w:line="246" w:lineRule="exact"/>
              <w:ind w:left="102"/>
              <w:rPr>
                <w:snapToGrid/>
                <w:lang w:val="lt-LT"/>
              </w:rPr>
            </w:pPr>
            <w:r>
              <w:rPr>
                <w:snapToGrid/>
                <w:szCs w:val="22"/>
                <w:lang w:val="lt-LT"/>
              </w:rPr>
              <w:t>173</w:t>
            </w:r>
          </w:p>
        </w:tc>
        <w:tc>
          <w:tcPr>
            <w:tcW w:w="1701" w:type="dxa"/>
          </w:tcPr>
          <w:p w14:paraId="17CD56E4" w14:textId="77777777" w:rsidR="005F30BF" w:rsidRDefault="005F30BF">
            <w:pPr>
              <w:spacing w:line="246" w:lineRule="exact"/>
              <w:ind w:left="102"/>
              <w:rPr>
                <w:snapToGrid/>
                <w:lang w:val="lt-LT"/>
              </w:rPr>
            </w:pPr>
            <w:r>
              <w:rPr>
                <w:snapToGrid/>
                <w:szCs w:val="22"/>
                <w:lang w:val="lt-LT"/>
              </w:rPr>
              <w:t>7</w:t>
            </w:r>
          </w:p>
        </w:tc>
        <w:tc>
          <w:tcPr>
            <w:tcW w:w="1701" w:type="dxa"/>
          </w:tcPr>
          <w:p w14:paraId="3B8B224C" w14:textId="77777777" w:rsidR="005F30BF" w:rsidRDefault="005F30BF">
            <w:pPr>
              <w:spacing w:line="246" w:lineRule="exact"/>
              <w:ind w:left="102"/>
              <w:rPr>
                <w:snapToGrid/>
                <w:lang w:val="lt-LT"/>
              </w:rPr>
            </w:pPr>
            <w:r>
              <w:rPr>
                <w:snapToGrid/>
                <w:szCs w:val="22"/>
                <w:lang w:val="lt-LT"/>
              </w:rPr>
              <w:t>14</w:t>
            </w:r>
          </w:p>
        </w:tc>
        <w:tc>
          <w:tcPr>
            <w:tcW w:w="1686" w:type="dxa"/>
          </w:tcPr>
          <w:p w14:paraId="63AFA3A9" w14:textId="77777777" w:rsidR="005F30BF" w:rsidRDefault="005F30BF">
            <w:pPr>
              <w:spacing w:line="246" w:lineRule="exact"/>
              <w:ind w:left="100"/>
              <w:rPr>
                <w:snapToGrid/>
                <w:lang w:val="lt-LT"/>
              </w:rPr>
            </w:pPr>
            <w:r>
              <w:rPr>
                <w:snapToGrid/>
                <w:szCs w:val="22"/>
                <w:lang w:val="lt-LT"/>
              </w:rPr>
              <w:t>29</w:t>
            </w:r>
          </w:p>
        </w:tc>
      </w:tr>
    </w:tbl>
    <w:p w14:paraId="3224C959" w14:textId="77777777" w:rsidR="005F30BF" w:rsidRDefault="005F30BF">
      <w:pPr>
        <w:tabs>
          <w:tab w:val="clear" w:pos="567"/>
        </w:tabs>
        <w:spacing w:line="240" w:lineRule="auto"/>
        <w:rPr>
          <w:snapToGrid/>
          <w:szCs w:val="22"/>
          <w:u w:val="single"/>
          <w:lang w:val="lt-LT"/>
        </w:rPr>
      </w:pPr>
    </w:p>
    <w:p w14:paraId="484D19E6" w14:textId="77777777" w:rsidR="005F30BF" w:rsidRDefault="005F30BF">
      <w:pPr>
        <w:spacing w:line="240" w:lineRule="auto"/>
        <w:rPr>
          <w:szCs w:val="22"/>
          <w:lang w:val="lt-LT"/>
        </w:rPr>
      </w:pPr>
      <w:r>
        <w:rPr>
          <w:szCs w:val="22"/>
          <w:lang w:val="lt-LT"/>
        </w:rPr>
        <w:t xml:space="preserve">2 lentelėje pateikiama išsamios informacijos apie įsotinamosios ir palaikomosios dozės infuzijos greitį, jei leidžiamas </w:t>
      </w:r>
      <w:proofErr w:type="spellStart"/>
      <w:r>
        <w:rPr>
          <w:szCs w:val="22"/>
          <w:lang w:val="lt-LT"/>
        </w:rPr>
        <w:t>Levosimendan</w:t>
      </w:r>
      <w:proofErr w:type="spellEnd"/>
      <w:r>
        <w:rPr>
          <w:szCs w:val="22"/>
          <w:lang w:val="lt-LT"/>
        </w:rPr>
        <w:t xml:space="preserve"> Kabi 0,025 mg/ml infuzinis tirpalas.</w:t>
      </w:r>
    </w:p>
    <w:p w14:paraId="50E759BB" w14:textId="77777777" w:rsidR="005F30BF" w:rsidRDefault="005F30BF">
      <w:pPr>
        <w:spacing w:line="240" w:lineRule="auto"/>
        <w:rPr>
          <w:szCs w:val="22"/>
          <w:lang w:val="lt-LT"/>
        </w:rPr>
      </w:pPr>
    </w:p>
    <w:p w14:paraId="566A3838" w14:textId="77777777" w:rsidR="005F30BF" w:rsidRDefault="005F30BF">
      <w:pPr>
        <w:spacing w:line="240" w:lineRule="auto"/>
        <w:rPr>
          <w:szCs w:val="22"/>
          <w:lang w:val="lt-LT"/>
        </w:rPr>
      </w:pPr>
      <w:r>
        <w:rPr>
          <w:szCs w:val="22"/>
          <w:lang w:val="lt-LT"/>
        </w:rPr>
        <w:t>2 lentelė</w:t>
      </w:r>
    </w:p>
    <w:p w14:paraId="43FB9BA7" w14:textId="77777777" w:rsidR="005F30BF" w:rsidRDefault="005F30BF">
      <w:pPr>
        <w:spacing w:before="5" w:line="240" w:lineRule="exact"/>
        <w:rPr>
          <w:snapToGrid/>
          <w:sz w:val="24"/>
          <w:szCs w:val="24"/>
          <w:lang w:val="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35"/>
        <w:gridCol w:w="1559"/>
        <w:gridCol w:w="1559"/>
        <w:gridCol w:w="1701"/>
        <w:gridCol w:w="1701"/>
        <w:gridCol w:w="1701"/>
      </w:tblGrid>
      <w:tr w:rsidR="005F30BF" w14:paraId="37AB96B0" w14:textId="77777777">
        <w:trPr>
          <w:trHeight w:hRule="exact" w:val="771"/>
        </w:trPr>
        <w:tc>
          <w:tcPr>
            <w:tcW w:w="1135" w:type="dxa"/>
            <w:vMerge w:val="restart"/>
          </w:tcPr>
          <w:p w14:paraId="268F314F" w14:textId="77777777" w:rsidR="005F30BF" w:rsidRDefault="005F30BF">
            <w:pPr>
              <w:tabs>
                <w:tab w:val="clear" w:pos="567"/>
              </w:tabs>
              <w:spacing w:line="240" w:lineRule="auto"/>
              <w:ind w:left="102"/>
              <w:rPr>
                <w:snapToGrid/>
                <w:lang w:val="lt-LT"/>
              </w:rPr>
            </w:pPr>
            <w:r>
              <w:rPr>
                <w:szCs w:val="22"/>
                <w:lang w:val="lt-LT"/>
              </w:rPr>
              <w:t xml:space="preserve">Paciento kūno svoris </w:t>
            </w:r>
            <w:r>
              <w:rPr>
                <w:szCs w:val="22"/>
                <w:lang w:val="lt-LT"/>
              </w:rPr>
              <w:br/>
              <w:t>(kg)</w:t>
            </w:r>
          </w:p>
          <w:p w14:paraId="5E635CCB" w14:textId="77777777" w:rsidR="005F30BF" w:rsidRDefault="005F30BF">
            <w:pPr>
              <w:tabs>
                <w:tab w:val="clear" w:pos="567"/>
              </w:tabs>
              <w:spacing w:before="2" w:line="240" w:lineRule="auto"/>
              <w:ind w:left="102"/>
              <w:rPr>
                <w:snapToGrid/>
                <w:szCs w:val="22"/>
                <w:lang w:val="lt-LT"/>
              </w:rPr>
            </w:pPr>
          </w:p>
        </w:tc>
        <w:tc>
          <w:tcPr>
            <w:tcW w:w="3118" w:type="dxa"/>
            <w:gridSpan w:val="2"/>
          </w:tcPr>
          <w:p w14:paraId="24EBC152" w14:textId="77777777" w:rsidR="005F30BF" w:rsidRDefault="005F30BF">
            <w:pPr>
              <w:spacing w:before="2" w:line="240" w:lineRule="auto"/>
              <w:ind w:left="102"/>
              <w:rPr>
                <w:snapToGrid/>
                <w:lang w:val="lt-LT"/>
              </w:rPr>
            </w:pPr>
            <w:r>
              <w:rPr>
                <w:szCs w:val="22"/>
                <w:lang w:val="lt-LT"/>
              </w:rPr>
              <w:t>Įsotinamoji dozė suleidžiama per 10 minučių toliau nurodytu greičiu (ml/val.)</w:t>
            </w:r>
          </w:p>
        </w:tc>
        <w:tc>
          <w:tcPr>
            <w:tcW w:w="5103" w:type="dxa"/>
            <w:gridSpan w:val="3"/>
          </w:tcPr>
          <w:p w14:paraId="03643E02" w14:textId="77777777" w:rsidR="005F30BF" w:rsidRDefault="005F30BF">
            <w:pPr>
              <w:spacing w:before="2" w:line="240" w:lineRule="auto"/>
              <w:ind w:left="102"/>
              <w:rPr>
                <w:snapToGrid/>
                <w:lang w:val="lt-LT"/>
              </w:rPr>
            </w:pPr>
            <w:r>
              <w:rPr>
                <w:szCs w:val="22"/>
                <w:lang w:val="lt-LT"/>
              </w:rPr>
              <w:t>Nuolatinės infuzijos greitis (ml/val.)</w:t>
            </w:r>
          </w:p>
        </w:tc>
      </w:tr>
      <w:tr w:rsidR="005F30BF" w14:paraId="165535B8" w14:textId="77777777">
        <w:trPr>
          <w:trHeight w:hRule="exact" w:val="771"/>
        </w:trPr>
        <w:tc>
          <w:tcPr>
            <w:tcW w:w="1135" w:type="dxa"/>
            <w:vMerge/>
          </w:tcPr>
          <w:p w14:paraId="4CC0AE1C" w14:textId="77777777" w:rsidR="005F30BF" w:rsidRDefault="005F30BF">
            <w:pPr>
              <w:ind w:left="102"/>
              <w:rPr>
                <w:snapToGrid/>
                <w:lang w:val="lt-LT"/>
              </w:rPr>
            </w:pPr>
          </w:p>
        </w:tc>
        <w:tc>
          <w:tcPr>
            <w:tcW w:w="1559" w:type="dxa"/>
          </w:tcPr>
          <w:p w14:paraId="16E44FA7" w14:textId="77777777" w:rsidR="005F30BF" w:rsidRDefault="005F30BF">
            <w:pPr>
              <w:spacing w:line="246" w:lineRule="exact"/>
              <w:ind w:left="102"/>
              <w:rPr>
                <w:szCs w:val="22"/>
                <w:lang w:val="lt-LT"/>
              </w:rPr>
            </w:pPr>
            <w:r>
              <w:rPr>
                <w:szCs w:val="22"/>
                <w:lang w:val="lt-LT"/>
              </w:rPr>
              <w:t>Įsotinamoji dozė 6 </w:t>
            </w:r>
          </w:p>
          <w:p w14:paraId="4FD06739" w14:textId="77777777" w:rsidR="005F30BF" w:rsidRDefault="005F30BF">
            <w:pPr>
              <w:spacing w:line="246" w:lineRule="exact"/>
              <w:ind w:left="102"/>
              <w:rPr>
                <w:snapToGrid/>
                <w:lang w:val="lt-LT"/>
              </w:rPr>
            </w:pPr>
            <w:proofErr w:type="spellStart"/>
            <w:r>
              <w:rPr>
                <w:szCs w:val="22"/>
                <w:lang w:val="lt-LT"/>
              </w:rPr>
              <w:t>mikrogramai</w:t>
            </w:r>
            <w:proofErr w:type="spellEnd"/>
            <w:r>
              <w:rPr>
                <w:szCs w:val="22"/>
                <w:lang w:val="lt-LT"/>
              </w:rPr>
              <w:t>/kg</w:t>
            </w:r>
          </w:p>
        </w:tc>
        <w:tc>
          <w:tcPr>
            <w:tcW w:w="1559" w:type="dxa"/>
          </w:tcPr>
          <w:p w14:paraId="0914E055" w14:textId="77777777" w:rsidR="005F30BF" w:rsidRDefault="005F30BF">
            <w:pPr>
              <w:spacing w:line="246" w:lineRule="exact"/>
              <w:ind w:left="102"/>
              <w:rPr>
                <w:szCs w:val="22"/>
                <w:lang w:val="lt-LT"/>
              </w:rPr>
            </w:pPr>
            <w:r>
              <w:rPr>
                <w:szCs w:val="22"/>
                <w:lang w:val="lt-LT"/>
              </w:rPr>
              <w:t>Įsotinamoji dozė 12 </w:t>
            </w:r>
          </w:p>
          <w:p w14:paraId="00EEE291" w14:textId="77777777" w:rsidR="005F30BF" w:rsidRDefault="005F30BF">
            <w:pPr>
              <w:spacing w:line="246" w:lineRule="exact"/>
              <w:ind w:left="102"/>
              <w:rPr>
                <w:snapToGrid/>
                <w:lang w:val="lt-LT"/>
              </w:rPr>
            </w:pPr>
            <w:proofErr w:type="spellStart"/>
            <w:r>
              <w:rPr>
                <w:szCs w:val="22"/>
                <w:lang w:val="lt-LT"/>
              </w:rPr>
              <w:t>mikrogramų</w:t>
            </w:r>
            <w:proofErr w:type="spellEnd"/>
            <w:r>
              <w:rPr>
                <w:szCs w:val="22"/>
                <w:lang w:val="lt-LT"/>
              </w:rPr>
              <w:t>/kg</w:t>
            </w:r>
          </w:p>
        </w:tc>
        <w:tc>
          <w:tcPr>
            <w:tcW w:w="1701" w:type="dxa"/>
          </w:tcPr>
          <w:p w14:paraId="6776854D" w14:textId="77777777" w:rsidR="005F30BF" w:rsidRDefault="005F30BF">
            <w:pPr>
              <w:spacing w:before="3" w:line="252" w:lineRule="exact"/>
              <w:ind w:left="102"/>
              <w:rPr>
                <w:szCs w:val="22"/>
                <w:lang w:val="lt-LT"/>
              </w:rPr>
            </w:pPr>
            <w:r>
              <w:rPr>
                <w:szCs w:val="22"/>
                <w:lang w:val="lt-LT"/>
              </w:rPr>
              <w:t>0,05 </w:t>
            </w:r>
          </w:p>
          <w:p w14:paraId="48E4D6C1" w14:textId="77777777" w:rsidR="005F30BF" w:rsidRDefault="005F30BF">
            <w:pPr>
              <w:spacing w:before="3" w:line="252" w:lineRule="exact"/>
              <w:ind w:left="102"/>
              <w:rPr>
                <w:snapToGrid/>
                <w:lang w:val="lt-LT"/>
              </w:rPr>
            </w:pPr>
            <w:proofErr w:type="spellStart"/>
            <w:r>
              <w:rPr>
                <w:szCs w:val="22"/>
                <w:lang w:val="lt-LT"/>
              </w:rPr>
              <w:t>mikrogramo</w:t>
            </w:r>
            <w:proofErr w:type="spellEnd"/>
            <w:r>
              <w:rPr>
                <w:szCs w:val="22"/>
                <w:lang w:val="lt-LT"/>
              </w:rPr>
              <w:t>/kg/min.</w:t>
            </w:r>
          </w:p>
        </w:tc>
        <w:tc>
          <w:tcPr>
            <w:tcW w:w="1701" w:type="dxa"/>
          </w:tcPr>
          <w:p w14:paraId="0E0F921E" w14:textId="77777777" w:rsidR="005F30BF" w:rsidRDefault="005F30BF">
            <w:pPr>
              <w:spacing w:before="3" w:line="252" w:lineRule="exact"/>
              <w:ind w:left="102"/>
              <w:rPr>
                <w:szCs w:val="22"/>
                <w:lang w:val="lt-LT"/>
              </w:rPr>
            </w:pPr>
            <w:r>
              <w:rPr>
                <w:szCs w:val="22"/>
                <w:lang w:val="lt-LT"/>
              </w:rPr>
              <w:t>0,1 </w:t>
            </w:r>
          </w:p>
          <w:p w14:paraId="066540E0" w14:textId="77777777" w:rsidR="005F30BF" w:rsidRDefault="005F30BF">
            <w:pPr>
              <w:spacing w:before="3" w:line="252" w:lineRule="exact"/>
              <w:ind w:left="102"/>
              <w:rPr>
                <w:snapToGrid/>
                <w:lang w:val="lt-LT"/>
              </w:rPr>
            </w:pPr>
            <w:proofErr w:type="spellStart"/>
            <w:r>
              <w:rPr>
                <w:szCs w:val="22"/>
                <w:lang w:val="lt-LT"/>
              </w:rPr>
              <w:t>mikrogramo</w:t>
            </w:r>
            <w:proofErr w:type="spellEnd"/>
            <w:r>
              <w:rPr>
                <w:szCs w:val="22"/>
                <w:lang w:val="lt-LT"/>
              </w:rPr>
              <w:t>/kg/min.</w:t>
            </w:r>
          </w:p>
        </w:tc>
        <w:tc>
          <w:tcPr>
            <w:tcW w:w="1701" w:type="dxa"/>
          </w:tcPr>
          <w:p w14:paraId="757678C9" w14:textId="77777777" w:rsidR="005F30BF" w:rsidRDefault="005F30BF">
            <w:pPr>
              <w:spacing w:before="3" w:line="252" w:lineRule="exact"/>
              <w:ind w:left="102"/>
              <w:rPr>
                <w:szCs w:val="22"/>
                <w:lang w:val="lt-LT"/>
              </w:rPr>
            </w:pPr>
            <w:r>
              <w:rPr>
                <w:szCs w:val="22"/>
                <w:lang w:val="lt-LT"/>
              </w:rPr>
              <w:t>0,2 </w:t>
            </w:r>
          </w:p>
          <w:p w14:paraId="5D04A5B0" w14:textId="77777777" w:rsidR="005F30BF" w:rsidRDefault="005F30BF">
            <w:pPr>
              <w:spacing w:before="3" w:line="252" w:lineRule="exact"/>
              <w:ind w:left="102"/>
              <w:rPr>
                <w:snapToGrid/>
                <w:lang w:val="lt-LT"/>
              </w:rPr>
            </w:pPr>
            <w:proofErr w:type="spellStart"/>
            <w:r>
              <w:rPr>
                <w:szCs w:val="22"/>
                <w:lang w:val="lt-LT"/>
              </w:rPr>
              <w:t>mikrogramo</w:t>
            </w:r>
            <w:proofErr w:type="spellEnd"/>
            <w:r>
              <w:rPr>
                <w:szCs w:val="22"/>
                <w:lang w:val="lt-LT"/>
              </w:rPr>
              <w:t>/kg/min.</w:t>
            </w:r>
          </w:p>
        </w:tc>
      </w:tr>
      <w:tr w:rsidR="005F30BF" w14:paraId="0F2957FD" w14:textId="77777777">
        <w:trPr>
          <w:trHeight w:hRule="exact" w:val="290"/>
        </w:trPr>
        <w:tc>
          <w:tcPr>
            <w:tcW w:w="1135" w:type="dxa"/>
          </w:tcPr>
          <w:p w14:paraId="5DFA9315" w14:textId="77777777" w:rsidR="005F30BF" w:rsidRDefault="005F30BF">
            <w:pPr>
              <w:spacing w:line="248" w:lineRule="exact"/>
              <w:ind w:left="102"/>
              <w:rPr>
                <w:snapToGrid/>
                <w:lang w:val="lt-LT"/>
              </w:rPr>
            </w:pPr>
            <w:r>
              <w:rPr>
                <w:snapToGrid/>
                <w:szCs w:val="22"/>
                <w:lang w:val="lt-LT"/>
              </w:rPr>
              <w:t>40</w:t>
            </w:r>
          </w:p>
        </w:tc>
        <w:tc>
          <w:tcPr>
            <w:tcW w:w="1559" w:type="dxa"/>
          </w:tcPr>
          <w:p w14:paraId="70E97227" w14:textId="77777777" w:rsidR="005F30BF" w:rsidRDefault="005F30BF">
            <w:pPr>
              <w:spacing w:line="248" w:lineRule="exact"/>
              <w:ind w:left="102"/>
              <w:rPr>
                <w:snapToGrid/>
                <w:lang w:val="lt-LT"/>
              </w:rPr>
            </w:pPr>
            <w:r>
              <w:rPr>
                <w:snapToGrid/>
                <w:szCs w:val="22"/>
                <w:lang w:val="lt-LT"/>
              </w:rPr>
              <w:t>58</w:t>
            </w:r>
          </w:p>
        </w:tc>
        <w:tc>
          <w:tcPr>
            <w:tcW w:w="1559" w:type="dxa"/>
          </w:tcPr>
          <w:p w14:paraId="46CD4717" w14:textId="77777777" w:rsidR="005F30BF" w:rsidRDefault="005F30BF">
            <w:pPr>
              <w:spacing w:line="248" w:lineRule="exact"/>
              <w:ind w:left="102"/>
              <w:rPr>
                <w:snapToGrid/>
                <w:lang w:val="lt-LT"/>
              </w:rPr>
            </w:pPr>
            <w:r>
              <w:rPr>
                <w:snapToGrid/>
                <w:szCs w:val="22"/>
                <w:lang w:val="lt-LT"/>
              </w:rPr>
              <w:t>115</w:t>
            </w:r>
          </w:p>
        </w:tc>
        <w:tc>
          <w:tcPr>
            <w:tcW w:w="1701" w:type="dxa"/>
          </w:tcPr>
          <w:p w14:paraId="4C2D202F" w14:textId="77777777" w:rsidR="005F30BF" w:rsidRDefault="005F30BF">
            <w:pPr>
              <w:spacing w:line="248" w:lineRule="exact"/>
              <w:ind w:left="102"/>
              <w:rPr>
                <w:snapToGrid/>
                <w:lang w:val="lt-LT"/>
              </w:rPr>
            </w:pPr>
            <w:r>
              <w:rPr>
                <w:snapToGrid/>
                <w:szCs w:val="22"/>
                <w:lang w:val="lt-LT"/>
              </w:rPr>
              <w:t>5</w:t>
            </w:r>
          </w:p>
        </w:tc>
        <w:tc>
          <w:tcPr>
            <w:tcW w:w="1701" w:type="dxa"/>
          </w:tcPr>
          <w:p w14:paraId="7A389B50" w14:textId="77777777" w:rsidR="005F30BF" w:rsidRDefault="005F30BF">
            <w:pPr>
              <w:spacing w:line="248" w:lineRule="exact"/>
              <w:ind w:left="102"/>
              <w:rPr>
                <w:snapToGrid/>
                <w:lang w:val="lt-LT"/>
              </w:rPr>
            </w:pPr>
            <w:r>
              <w:rPr>
                <w:snapToGrid/>
                <w:szCs w:val="22"/>
                <w:lang w:val="lt-LT"/>
              </w:rPr>
              <w:t>10</w:t>
            </w:r>
          </w:p>
        </w:tc>
        <w:tc>
          <w:tcPr>
            <w:tcW w:w="1701" w:type="dxa"/>
          </w:tcPr>
          <w:p w14:paraId="68AB5002" w14:textId="77777777" w:rsidR="005F30BF" w:rsidRDefault="005F30BF">
            <w:pPr>
              <w:spacing w:line="248" w:lineRule="exact"/>
              <w:ind w:left="102"/>
              <w:rPr>
                <w:snapToGrid/>
                <w:lang w:val="lt-LT"/>
              </w:rPr>
            </w:pPr>
            <w:r>
              <w:rPr>
                <w:snapToGrid/>
                <w:szCs w:val="22"/>
                <w:lang w:val="lt-LT"/>
              </w:rPr>
              <w:t>19</w:t>
            </w:r>
          </w:p>
        </w:tc>
      </w:tr>
      <w:tr w:rsidR="005F30BF" w14:paraId="16F7AA02" w14:textId="77777777">
        <w:trPr>
          <w:trHeight w:hRule="exact" w:val="300"/>
        </w:trPr>
        <w:tc>
          <w:tcPr>
            <w:tcW w:w="1135" w:type="dxa"/>
          </w:tcPr>
          <w:p w14:paraId="402130AB" w14:textId="77777777" w:rsidR="005F30BF" w:rsidRDefault="005F30BF">
            <w:pPr>
              <w:spacing w:line="246" w:lineRule="exact"/>
              <w:ind w:left="102"/>
              <w:rPr>
                <w:snapToGrid/>
                <w:lang w:val="lt-LT"/>
              </w:rPr>
            </w:pPr>
            <w:r>
              <w:rPr>
                <w:snapToGrid/>
                <w:szCs w:val="22"/>
                <w:lang w:val="lt-LT"/>
              </w:rPr>
              <w:t>50</w:t>
            </w:r>
          </w:p>
        </w:tc>
        <w:tc>
          <w:tcPr>
            <w:tcW w:w="1559" w:type="dxa"/>
          </w:tcPr>
          <w:p w14:paraId="5454ECF5" w14:textId="77777777" w:rsidR="005F30BF" w:rsidRDefault="005F30BF">
            <w:pPr>
              <w:spacing w:line="246" w:lineRule="exact"/>
              <w:ind w:left="102"/>
              <w:rPr>
                <w:snapToGrid/>
                <w:lang w:val="lt-LT"/>
              </w:rPr>
            </w:pPr>
            <w:r>
              <w:rPr>
                <w:snapToGrid/>
                <w:szCs w:val="22"/>
                <w:lang w:val="lt-LT"/>
              </w:rPr>
              <w:t>72</w:t>
            </w:r>
          </w:p>
        </w:tc>
        <w:tc>
          <w:tcPr>
            <w:tcW w:w="1559" w:type="dxa"/>
          </w:tcPr>
          <w:p w14:paraId="59134EDD" w14:textId="77777777" w:rsidR="005F30BF" w:rsidRDefault="005F30BF">
            <w:pPr>
              <w:spacing w:line="246" w:lineRule="exact"/>
              <w:ind w:left="102"/>
              <w:rPr>
                <w:snapToGrid/>
                <w:lang w:val="lt-LT"/>
              </w:rPr>
            </w:pPr>
            <w:r>
              <w:rPr>
                <w:snapToGrid/>
                <w:szCs w:val="22"/>
                <w:lang w:val="lt-LT"/>
              </w:rPr>
              <w:t>144</w:t>
            </w:r>
          </w:p>
        </w:tc>
        <w:tc>
          <w:tcPr>
            <w:tcW w:w="1701" w:type="dxa"/>
          </w:tcPr>
          <w:p w14:paraId="54C568A6" w14:textId="77777777" w:rsidR="005F30BF" w:rsidRDefault="005F30BF">
            <w:pPr>
              <w:spacing w:line="246" w:lineRule="exact"/>
              <w:ind w:left="102"/>
              <w:rPr>
                <w:snapToGrid/>
                <w:lang w:val="lt-LT"/>
              </w:rPr>
            </w:pPr>
            <w:r>
              <w:rPr>
                <w:snapToGrid/>
                <w:szCs w:val="22"/>
                <w:lang w:val="lt-LT"/>
              </w:rPr>
              <w:t>6</w:t>
            </w:r>
          </w:p>
        </w:tc>
        <w:tc>
          <w:tcPr>
            <w:tcW w:w="1701" w:type="dxa"/>
          </w:tcPr>
          <w:p w14:paraId="344C8584" w14:textId="77777777" w:rsidR="005F30BF" w:rsidRDefault="005F30BF">
            <w:pPr>
              <w:spacing w:line="246" w:lineRule="exact"/>
              <w:ind w:left="102"/>
              <w:rPr>
                <w:snapToGrid/>
                <w:lang w:val="lt-LT"/>
              </w:rPr>
            </w:pPr>
            <w:r>
              <w:rPr>
                <w:snapToGrid/>
                <w:szCs w:val="22"/>
                <w:lang w:val="lt-LT"/>
              </w:rPr>
              <w:t>12</w:t>
            </w:r>
          </w:p>
        </w:tc>
        <w:tc>
          <w:tcPr>
            <w:tcW w:w="1701" w:type="dxa"/>
          </w:tcPr>
          <w:p w14:paraId="76AAF14A" w14:textId="77777777" w:rsidR="005F30BF" w:rsidRDefault="005F30BF">
            <w:pPr>
              <w:spacing w:line="246" w:lineRule="exact"/>
              <w:ind w:left="102"/>
              <w:rPr>
                <w:snapToGrid/>
                <w:lang w:val="lt-LT"/>
              </w:rPr>
            </w:pPr>
            <w:r>
              <w:rPr>
                <w:snapToGrid/>
                <w:szCs w:val="22"/>
                <w:lang w:val="lt-LT"/>
              </w:rPr>
              <w:t>24</w:t>
            </w:r>
          </w:p>
        </w:tc>
      </w:tr>
      <w:tr w:rsidR="005F30BF" w14:paraId="58E34A98" w14:textId="77777777">
        <w:trPr>
          <w:trHeight w:hRule="exact" w:val="300"/>
        </w:trPr>
        <w:tc>
          <w:tcPr>
            <w:tcW w:w="1135" w:type="dxa"/>
          </w:tcPr>
          <w:p w14:paraId="3641C799" w14:textId="77777777" w:rsidR="005F30BF" w:rsidRDefault="005F30BF">
            <w:pPr>
              <w:spacing w:line="246" w:lineRule="exact"/>
              <w:ind w:left="102"/>
              <w:rPr>
                <w:snapToGrid/>
                <w:lang w:val="lt-LT"/>
              </w:rPr>
            </w:pPr>
            <w:r>
              <w:rPr>
                <w:snapToGrid/>
                <w:szCs w:val="22"/>
                <w:lang w:val="lt-LT"/>
              </w:rPr>
              <w:t>60</w:t>
            </w:r>
          </w:p>
        </w:tc>
        <w:tc>
          <w:tcPr>
            <w:tcW w:w="1559" w:type="dxa"/>
          </w:tcPr>
          <w:p w14:paraId="14930D41" w14:textId="77777777" w:rsidR="005F30BF" w:rsidRDefault="005F30BF">
            <w:pPr>
              <w:spacing w:line="246" w:lineRule="exact"/>
              <w:ind w:left="102"/>
              <w:rPr>
                <w:snapToGrid/>
                <w:lang w:val="lt-LT"/>
              </w:rPr>
            </w:pPr>
            <w:r>
              <w:rPr>
                <w:snapToGrid/>
                <w:szCs w:val="22"/>
                <w:lang w:val="lt-LT"/>
              </w:rPr>
              <w:t>86</w:t>
            </w:r>
          </w:p>
        </w:tc>
        <w:tc>
          <w:tcPr>
            <w:tcW w:w="1559" w:type="dxa"/>
          </w:tcPr>
          <w:p w14:paraId="687033D4" w14:textId="77777777" w:rsidR="005F30BF" w:rsidRDefault="005F30BF">
            <w:pPr>
              <w:spacing w:line="246" w:lineRule="exact"/>
              <w:ind w:left="102"/>
              <w:rPr>
                <w:snapToGrid/>
                <w:lang w:val="lt-LT"/>
              </w:rPr>
            </w:pPr>
            <w:r>
              <w:rPr>
                <w:snapToGrid/>
                <w:szCs w:val="22"/>
                <w:lang w:val="lt-LT"/>
              </w:rPr>
              <w:t>173</w:t>
            </w:r>
          </w:p>
        </w:tc>
        <w:tc>
          <w:tcPr>
            <w:tcW w:w="1701" w:type="dxa"/>
          </w:tcPr>
          <w:p w14:paraId="33813537" w14:textId="77777777" w:rsidR="005F30BF" w:rsidRDefault="005F30BF">
            <w:pPr>
              <w:spacing w:line="246" w:lineRule="exact"/>
              <w:ind w:left="102"/>
              <w:rPr>
                <w:snapToGrid/>
                <w:lang w:val="lt-LT"/>
              </w:rPr>
            </w:pPr>
            <w:r>
              <w:rPr>
                <w:snapToGrid/>
                <w:szCs w:val="22"/>
                <w:lang w:val="lt-LT"/>
              </w:rPr>
              <w:t>7</w:t>
            </w:r>
          </w:p>
        </w:tc>
        <w:tc>
          <w:tcPr>
            <w:tcW w:w="1701" w:type="dxa"/>
          </w:tcPr>
          <w:p w14:paraId="7EE359B7" w14:textId="77777777" w:rsidR="005F30BF" w:rsidRDefault="005F30BF">
            <w:pPr>
              <w:spacing w:line="246" w:lineRule="exact"/>
              <w:ind w:left="102"/>
              <w:rPr>
                <w:snapToGrid/>
                <w:lang w:val="lt-LT"/>
              </w:rPr>
            </w:pPr>
            <w:r>
              <w:rPr>
                <w:snapToGrid/>
                <w:szCs w:val="22"/>
                <w:lang w:val="lt-LT"/>
              </w:rPr>
              <w:t>14</w:t>
            </w:r>
          </w:p>
        </w:tc>
        <w:tc>
          <w:tcPr>
            <w:tcW w:w="1701" w:type="dxa"/>
          </w:tcPr>
          <w:p w14:paraId="72F5C068" w14:textId="77777777" w:rsidR="005F30BF" w:rsidRDefault="005F30BF">
            <w:pPr>
              <w:spacing w:line="246" w:lineRule="exact"/>
              <w:ind w:left="102"/>
              <w:rPr>
                <w:snapToGrid/>
                <w:lang w:val="lt-LT"/>
              </w:rPr>
            </w:pPr>
            <w:r>
              <w:rPr>
                <w:snapToGrid/>
                <w:szCs w:val="22"/>
                <w:lang w:val="lt-LT"/>
              </w:rPr>
              <w:t>29</w:t>
            </w:r>
          </w:p>
        </w:tc>
      </w:tr>
      <w:tr w:rsidR="005F30BF" w14:paraId="0FE512EC" w14:textId="77777777">
        <w:trPr>
          <w:trHeight w:hRule="exact" w:val="300"/>
        </w:trPr>
        <w:tc>
          <w:tcPr>
            <w:tcW w:w="1135" w:type="dxa"/>
          </w:tcPr>
          <w:p w14:paraId="22B189F4" w14:textId="77777777" w:rsidR="005F30BF" w:rsidRDefault="005F30BF">
            <w:pPr>
              <w:spacing w:line="246" w:lineRule="exact"/>
              <w:ind w:left="102"/>
              <w:rPr>
                <w:snapToGrid/>
                <w:lang w:val="lt-LT"/>
              </w:rPr>
            </w:pPr>
            <w:r>
              <w:rPr>
                <w:snapToGrid/>
                <w:szCs w:val="22"/>
                <w:lang w:val="lt-LT"/>
              </w:rPr>
              <w:t>70</w:t>
            </w:r>
          </w:p>
        </w:tc>
        <w:tc>
          <w:tcPr>
            <w:tcW w:w="1559" w:type="dxa"/>
          </w:tcPr>
          <w:p w14:paraId="10061C3A" w14:textId="77777777" w:rsidR="005F30BF" w:rsidRDefault="005F30BF">
            <w:pPr>
              <w:spacing w:line="246" w:lineRule="exact"/>
              <w:ind w:left="102"/>
              <w:rPr>
                <w:snapToGrid/>
                <w:lang w:val="lt-LT"/>
              </w:rPr>
            </w:pPr>
            <w:r>
              <w:rPr>
                <w:snapToGrid/>
                <w:szCs w:val="22"/>
                <w:lang w:val="lt-LT"/>
              </w:rPr>
              <w:t>101</w:t>
            </w:r>
          </w:p>
        </w:tc>
        <w:tc>
          <w:tcPr>
            <w:tcW w:w="1559" w:type="dxa"/>
          </w:tcPr>
          <w:p w14:paraId="55759497" w14:textId="77777777" w:rsidR="005F30BF" w:rsidRDefault="005F30BF">
            <w:pPr>
              <w:spacing w:line="246" w:lineRule="exact"/>
              <w:ind w:left="102"/>
              <w:rPr>
                <w:snapToGrid/>
                <w:lang w:val="lt-LT"/>
              </w:rPr>
            </w:pPr>
            <w:r>
              <w:rPr>
                <w:snapToGrid/>
                <w:szCs w:val="22"/>
                <w:lang w:val="lt-LT"/>
              </w:rPr>
              <w:t>202</w:t>
            </w:r>
          </w:p>
        </w:tc>
        <w:tc>
          <w:tcPr>
            <w:tcW w:w="1701" w:type="dxa"/>
          </w:tcPr>
          <w:p w14:paraId="1AD2558D" w14:textId="77777777" w:rsidR="005F30BF" w:rsidRDefault="005F30BF">
            <w:pPr>
              <w:spacing w:line="246" w:lineRule="exact"/>
              <w:ind w:left="102"/>
              <w:rPr>
                <w:snapToGrid/>
                <w:lang w:val="lt-LT"/>
              </w:rPr>
            </w:pPr>
            <w:r>
              <w:rPr>
                <w:snapToGrid/>
                <w:szCs w:val="22"/>
                <w:lang w:val="lt-LT"/>
              </w:rPr>
              <w:t>8</w:t>
            </w:r>
          </w:p>
        </w:tc>
        <w:tc>
          <w:tcPr>
            <w:tcW w:w="1701" w:type="dxa"/>
          </w:tcPr>
          <w:p w14:paraId="1228BCE5" w14:textId="77777777" w:rsidR="005F30BF" w:rsidRDefault="005F30BF">
            <w:pPr>
              <w:spacing w:line="246" w:lineRule="exact"/>
              <w:ind w:left="102"/>
              <w:rPr>
                <w:snapToGrid/>
                <w:lang w:val="lt-LT"/>
              </w:rPr>
            </w:pPr>
            <w:r>
              <w:rPr>
                <w:snapToGrid/>
                <w:szCs w:val="22"/>
                <w:lang w:val="lt-LT"/>
              </w:rPr>
              <w:t>17</w:t>
            </w:r>
          </w:p>
        </w:tc>
        <w:tc>
          <w:tcPr>
            <w:tcW w:w="1701" w:type="dxa"/>
          </w:tcPr>
          <w:p w14:paraId="3FE35949" w14:textId="77777777" w:rsidR="005F30BF" w:rsidRDefault="005F30BF">
            <w:pPr>
              <w:spacing w:line="246" w:lineRule="exact"/>
              <w:ind w:left="102"/>
              <w:rPr>
                <w:snapToGrid/>
                <w:lang w:val="lt-LT"/>
              </w:rPr>
            </w:pPr>
            <w:r>
              <w:rPr>
                <w:snapToGrid/>
                <w:szCs w:val="22"/>
                <w:lang w:val="lt-LT"/>
              </w:rPr>
              <w:t>34</w:t>
            </w:r>
          </w:p>
        </w:tc>
      </w:tr>
      <w:tr w:rsidR="005F30BF" w14:paraId="1A3F02B8" w14:textId="77777777">
        <w:trPr>
          <w:trHeight w:hRule="exact" w:val="300"/>
        </w:trPr>
        <w:tc>
          <w:tcPr>
            <w:tcW w:w="1135" w:type="dxa"/>
          </w:tcPr>
          <w:p w14:paraId="6213B38F" w14:textId="77777777" w:rsidR="005F30BF" w:rsidRDefault="005F30BF">
            <w:pPr>
              <w:spacing w:line="246" w:lineRule="exact"/>
              <w:ind w:left="102"/>
              <w:rPr>
                <w:snapToGrid/>
                <w:lang w:val="lt-LT"/>
              </w:rPr>
            </w:pPr>
            <w:r>
              <w:rPr>
                <w:snapToGrid/>
                <w:szCs w:val="22"/>
                <w:lang w:val="lt-LT"/>
              </w:rPr>
              <w:t>80</w:t>
            </w:r>
          </w:p>
        </w:tc>
        <w:tc>
          <w:tcPr>
            <w:tcW w:w="1559" w:type="dxa"/>
          </w:tcPr>
          <w:p w14:paraId="28DC6E43" w14:textId="77777777" w:rsidR="005F30BF" w:rsidRDefault="005F30BF">
            <w:pPr>
              <w:spacing w:line="246" w:lineRule="exact"/>
              <w:ind w:left="102"/>
              <w:rPr>
                <w:snapToGrid/>
                <w:lang w:val="lt-LT"/>
              </w:rPr>
            </w:pPr>
            <w:r>
              <w:rPr>
                <w:snapToGrid/>
                <w:szCs w:val="22"/>
                <w:lang w:val="lt-LT"/>
              </w:rPr>
              <w:t>115</w:t>
            </w:r>
          </w:p>
        </w:tc>
        <w:tc>
          <w:tcPr>
            <w:tcW w:w="1559" w:type="dxa"/>
          </w:tcPr>
          <w:p w14:paraId="2B7EB6BD" w14:textId="77777777" w:rsidR="005F30BF" w:rsidRDefault="005F30BF">
            <w:pPr>
              <w:spacing w:line="246" w:lineRule="exact"/>
              <w:ind w:left="102"/>
              <w:rPr>
                <w:snapToGrid/>
                <w:lang w:val="lt-LT"/>
              </w:rPr>
            </w:pPr>
            <w:r>
              <w:rPr>
                <w:snapToGrid/>
                <w:szCs w:val="22"/>
                <w:lang w:val="lt-LT"/>
              </w:rPr>
              <w:t>230</w:t>
            </w:r>
          </w:p>
        </w:tc>
        <w:tc>
          <w:tcPr>
            <w:tcW w:w="1701" w:type="dxa"/>
          </w:tcPr>
          <w:p w14:paraId="3735458E" w14:textId="77777777" w:rsidR="005F30BF" w:rsidRDefault="005F30BF">
            <w:pPr>
              <w:spacing w:line="246" w:lineRule="exact"/>
              <w:ind w:left="102"/>
              <w:rPr>
                <w:snapToGrid/>
                <w:lang w:val="lt-LT"/>
              </w:rPr>
            </w:pPr>
            <w:r>
              <w:rPr>
                <w:snapToGrid/>
                <w:szCs w:val="22"/>
                <w:lang w:val="lt-LT"/>
              </w:rPr>
              <w:t>10</w:t>
            </w:r>
          </w:p>
        </w:tc>
        <w:tc>
          <w:tcPr>
            <w:tcW w:w="1701" w:type="dxa"/>
          </w:tcPr>
          <w:p w14:paraId="11BA2AB6" w14:textId="77777777" w:rsidR="005F30BF" w:rsidRDefault="005F30BF">
            <w:pPr>
              <w:spacing w:line="246" w:lineRule="exact"/>
              <w:ind w:left="102"/>
              <w:rPr>
                <w:snapToGrid/>
                <w:lang w:val="lt-LT"/>
              </w:rPr>
            </w:pPr>
            <w:r>
              <w:rPr>
                <w:snapToGrid/>
                <w:szCs w:val="22"/>
                <w:lang w:val="lt-LT"/>
              </w:rPr>
              <w:t>19</w:t>
            </w:r>
          </w:p>
        </w:tc>
        <w:tc>
          <w:tcPr>
            <w:tcW w:w="1701" w:type="dxa"/>
          </w:tcPr>
          <w:p w14:paraId="2E053E97" w14:textId="77777777" w:rsidR="005F30BF" w:rsidRDefault="005F30BF">
            <w:pPr>
              <w:spacing w:line="246" w:lineRule="exact"/>
              <w:ind w:left="102"/>
              <w:rPr>
                <w:snapToGrid/>
                <w:lang w:val="lt-LT"/>
              </w:rPr>
            </w:pPr>
            <w:r>
              <w:rPr>
                <w:snapToGrid/>
                <w:szCs w:val="22"/>
                <w:lang w:val="lt-LT"/>
              </w:rPr>
              <w:t>38</w:t>
            </w:r>
          </w:p>
        </w:tc>
      </w:tr>
      <w:tr w:rsidR="005F30BF" w14:paraId="37F966EF" w14:textId="77777777">
        <w:trPr>
          <w:trHeight w:hRule="exact" w:val="300"/>
        </w:trPr>
        <w:tc>
          <w:tcPr>
            <w:tcW w:w="1135" w:type="dxa"/>
          </w:tcPr>
          <w:p w14:paraId="7E581AD7" w14:textId="77777777" w:rsidR="005F30BF" w:rsidRDefault="005F30BF">
            <w:pPr>
              <w:spacing w:line="246" w:lineRule="exact"/>
              <w:ind w:left="102"/>
              <w:rPr>
                <w:snapToGrid/>
                <w:lang w:val="lt-LT"/>
              </w:rPr>
            </w:pPr>
            <w:r>
              <w:rPr>
                <w:snapToGrid/>
                <w:szCs w:val="22"/>
                <w:lang w:val="lt-LT"/>
              </w:rPr>
              <w:t>90</w:t>
            </w:r>
          </w:p>
        </w:tc>
        <w:tc>
          <w:tcPr>
            <w:tcW w:w="1559" w:type="dxa"/>
          </w:tcPr>
          <w:p w14:paraId="150AADAF" w14:textId="77777777" w:rsidR="005F30BF" w:rsidRDefault="005F30BF">
            <w:pPr>
              <w:spacing w:line="246" w:lineRule="exact"/>
              <w:ind w:left="102"/>
              <w:rPr>
                <w:snapToGrid/>
                <w:lang w:val="lt-LT"/>
              </w:rPr>
            </w:pPr>
            <w:r>
              <w:rPr>
                <w:snapToGrid/>
                <w:szCs w:val="22"/>
                <w:lang w:val="lt-LT"/>
              </w:rPr>
              <w:t>130</w:t>
            </w:r>
          </w:p>
        </w:tc>
        <w:tc>
          <w:tcPr>
            <w:tcW w:w="1559" w:type="dxa"/>
          </w:tcPr>
          <w:p w14:paraId="55B5C48D" w14:textId="77777777" w:rsidR="005F30BF" w:rsidRDefault="005F30BF">
            <w:pPr>
              <w:spacing w:line="246" w:lineRule="exact"/>
              <w:ind w:left="102"/>
              <w:rPr>
                <w:snapToGrid/>
                <w:lang w:val="lt-LT"/>
              </w:rPr>
            </w:pPr>
            <w:r>
              <w:rPr>
                <w:snapToGrid/>
                <w:szCs w:val="22"/>
                <w:lang w:val="lt-LT"/>
              </w:rPr>
              <w:t>259</w:t>
            </w:r>
          </w:p>
        </w:tc>
        <w:tc>
          <w:tcPr>
            <w:tcW w:w="1701" w:type="dxa"/>
          </w:tcPr>
          <w:p w14:paraId="394234FB" w14:textId="77777777" w:rsidR="005F30BF" w:rsidRDefault="005F30BF">
            <w:pPr>
              <w:spacing w:line="246" w:lineRule="exact"/>
              <w:ind w:left="102"/>
              <w:rPr>
                <w:snapToGrid/>
                <w:lang w:val="lt-LT"/>
              </w:rPr>
            </w:pPr>
            <w:r>
              <w:rPr>
                <w:snapToGrid/>
                <w:szCs w:val="22"/>
                <w:lang w:val="lt-LT"/>
              </w:rPr>
              <w:t>11</w:t>
            </w:r>
          </w:p>
        </w:tc>
        <w:tc>
          <w:tcPr>
            <w:tcW w:w="1701" w:type="dxa"/>
          </w:tcPr>
          <w:p w14:paraId="3BF76045" w14:textId="77777777" w:rsidR="005F30BF" w:rsidRDefault="005F30BF">
            <w:pPr>
              <w:spacing w:line="246" w:lineRule="exact"/>
              <w:ind w:left="102"/>
              <w:rPr>
                <w:snapToGrid/>
                <w:lang w:val="lt-LT"/>
              </w:rPr>
            </w:pPr>
            <w:r>
              <w:rPr>
                <w:snapToGrid/>
                <w:szCs w:val="22"/>
                <w:lang w:val="lt-LT"/>
              </w:rPr>
              <w:t>22</w:t>
            </w:r>
          </w:p>
        </w:tc>
        <w:tc>
          <w:tcPr>
            <w:tcW w:w="1701" w:type="dxa"/>
          </w:tcPr>
          <w:p w14:paraId="1C34FDCD" w14:textId="77777777" w:rsidR="005F30BF" w:rsidRDefault="005F30BF">
            <w:pPr>
              <w:spacing w:line="246" w:lineRule="exact"/>
              <w:ind w:left="102"/>
              <w:rPr>
                <w:snapToGrid/>
                <w:lang w:val="lt-LT"/>
              </w:rPr>
            </w:pPr>
            <w:r>
              <w:rPr>
                <w:snapToGrid/>
                <w:szCs w:val="22"/>
                <w:lang w:val="lt-LT"/>
              </w:rPr>
              <w:t>43</w:t>
            </w:r>
          </w:p>
        </w:tc>
      </w:tr>
      <w:tr w:rsidR="005F30BF" w14:paraId="2C6E1741" w14:textId="77777777">
        <w:trPr>
          <w:trHeight w:hRule="exact" w:val="300"/>
        </w:trPr>
        <w:tc>
          <w:tcPr>
            <w:tcW w:w="1135" w:type="dxa"/>
          </w:tcPr>
          <w:p w14:paraId="75EEA0E8" w14:textId="77777777" w:rsidR="005F30BF" w:rsidRDefault="005F30BF">
            <w:pPr>
              <w:spacing w:line="246" w:lineRule="exact"/>
              <w:ind w:left="102"/>
              <w:rPr>
                <w:snapToGrid/>
                <w:lang w:val="lt-LT"/>
              </w:rPr>
            </w:pPr>
            <w:r>
              <w:rPr>
                <w:snapToGrid/>
                <w:szCs w:val="22"/>
                <w:lang w:val="lt-LT"/>
              </w:rPr>
              <w:t>100</w:t>
            </w:r>
          </w:p>
        </w:tc>
        <w:tc>
          <w:tcPr>
            <w:tcW w:w="1559" w:type="dxa"/>
          </w:tcPr>
          <w:p w14:paraId="5E9FEC6D" w14:textId="77777777" w:rsidR="005F30BF" w:rsidRDefault="005F30BF">
            <w:pPr>
              <w:spacing w:line="246" w:lineRule="exact"/>
              <w:ind w:left="102"/>
              <w:rPr>
                <w:snapToGrid/>
                <w:lang w:val="lt-LT"/>
              </w:rPr>
            </w:pPr>
            <w:r>
              <w:rPr>
                <w:snapToGrid/>
                <w:szCs w:val="22"/>
                <w:lang w:val="lt-LT"/>
              </w:rPr>
              <w:t>144</w:t>
            </w:r>
          </w:p>
        </w:tc>
        <w:tc>
          <w:tcPr>
            <w:tcW w:w="1559" w:type="dxa"/>
          </w:tcPr>
          <w:p w14:paraId="383DED16" w14:textId="77777777" w:rsidR="005F30BF" w:rsidRDefault="005F30BF">
            <w:pPr>
              <w:spacing w:line="246" w:lineRule="exact"/>
              <w:ind w:left="102"/>
              <w:rPr>
                <w:snapToGrid/>
                <w:lang w:val="lt-LT"/>
              </w:rPr>
            </w:pPr>
            <w:r>
              <w:rPr>
                <w:snapToGrid/>
                <w:szCs w:val="22"/>
                <w:lang w:val="lt-LT"/>
              </w:rPr>
              <w:t>288</w:t>
            </w:r>
          </w:p>
        </w:tc>
        <w:tc>
          <w:tcPr>
            <w:tcW w:w="1701" w:type="dxa"/>
          </w:tcPr>
          <w:p w14:paraId="3ABD3684" w14:textId="77777777" w:rsidR="005F30BF" w:rsidRDefault="005F30BF">
            <w:pPr>
              <w:spacing w:line="246" w:lineRule="exact"/>
              <w:ind w:left="102"/>
              <w:rPr>
                <w:snapToGrid/>
                <w:lang w:val="lt-LT"/>
              </w:rPr>
            </w:pPr>
            <w:r>
              <w:rPr>
                <w:snapToGrid/>
                <w:szCs w:val="22"/>
                <w:lang w:val="lt-LT"/>
              </w:rPr>
              <w:t>12</w:t>
            </w:r>
          </w:p>
        </w:tc>
        <w:tc>
          <w:tcPr>
            <w:tcW w:w="1701" w:type="dxa"/>
          </w:tcPr>
          <w:p w14:paraId="07E13169" w14:textId="77777777" w:rsidR="005F30BF" w:rsidRDefault="005F30BF">
            <w:pPr>
              <w:spacing w:line="246" w:lineRule="exact"/>
              <w:ind w:left="102"/>
              <w:rPr>
                <w:snapToGrid/>
                <w:lang w:val="lt-LT"/>
              </w:rPr>
            </w:pPr>
            <w:r>
              <w:rPr>
                <w:snapToGrid/>
                <w:szCs w:val="22"/>
                <w:lang w:val="lt-LT"/>
              </w:rPr>
              <w:t>24</w:t>
            </w:r>
          </w:p>
        </w:tc>
        <w:tc>
          <w:tcPr>
            <w:tcW w:w="1701" w:type="dxa"/>
          </w:tcPr>
          <w:p w14:paraId="6531393F" w14:textId="77777777" w:rsidR="005F30BF" w:rsidRDefault="005F30BF">
            <w:pPr>
              <w:spacing w:line="246" w:lineRule="exact"/>
              <w:ind w:left="102"/>
              <w:rPr>
                <w:snapToGrid/>
                <w:lang w:val="lt-LT"/>
              </w:rPr>
            </w:pPr>
            <w:r>
              <w:rPr>
                <w:snapToGrid/>
                <w:szCs w:val="22"/>
                <w:lang w:val="lt-LT"/>
              </w:rPr>
              <w:t>48</w:t>
            </w:r>
          </w:p>
        </w:tc>
      </w:tr>
      <w:tr w:rsidR="005F30BF" w14:paraId="291AA785" w14:textId="77777777">
        <w:trPr>
          <w:trHeight w:hRule="exact" w:val="300"/>
        </w:trPr>
        <w:tc>
          <w:tcPr>
            <w:tcW w:w="1135" w:type="dxa"/>
          </w:tcPr>
          <w:p w14:paraId="167EEBA3" w14:textId="77777777" w:rsidR="005F30BF" w:rsidRDefault="005F30BF">
            <w:pPr>
              <w:spacing w:line="246" w:lineRule="exact"/>
              <w:ind w:left="102"/>
              <w:rPr>
                <w:snapToGrid/>
                <w:lang w:val="lt-LT"/>
              </w:rPr>
            </w:pPr>
            <w:r>
              <w:rPr>
                <w:snapToGrid/>
                <w:szCs w:val="22"/>
                <w:lang w:val="lt-LT"/>
              </w:rPr>
              <w:t>110</w:t>
            </w:r>
          </w:p>
        </w:tc>
        <w:tc>
          <w:tcPr>
            <w:tcW w:w="1559" w:type="dxa"/>
          </w:tcPr>
          <w:p w14:paraId="1E228995" w14:textId="77777777" w:rsidR="005F30BF" w:rsidRDefault="005F30BF">
            <w:pPr>
              <w:spacing w:line="246" w:lineRule="exact"/>
              <w:ind w:left="102"/>
              <w:rPr>
                <w:snapToGrid/>
                <w:lang w:val="lt-LT"/>
              </w:rPr>
            </w:pPr>
            <w:r>
              <w:rPr>
                <w:snapToGrid/>
                <w:szCs w:val="22"/>
                <w:lang w:val="lt-LT"/>
              </w:rPr>
              <w:t>158</w:t>
            </w:r>
          </w:p>
        </w:tc>
        <w:tc>
          <w:tcPr>
            <w:tcW w:w="1559" w:type="dxa"/>
          </w:tcPr>
          <w:p w14:paraId="2E04E9E7" w14:textId="77777777" w:rsidR="005F30BF" w:rsidRDefault="005F30BF">
            <w:pPr>
              <w:spacing w:line="246" w:lineRule="exact"/>
              <w:ind w:left="102"/>
              <w:rPr>
                <w:snapToGrid/>
                <w:lang w:val="lt-LT"/>
              </w:rPr>
            </w:pPr>
            <w:r>
              <w:rPr>
                <w:snapToGrid/>
                <w:szCs w:val="22"/>
                <w:lang w:val="lt-LT"/>
              </w:rPr>
              <w:t>317</w:t>
            </w:r>
          </w:p>
        </w:tc>
        <w:tc>
          <w:tcPr>
            <w:tcW w:w="1701" w:type="dxa"/>
          </w:tcPr>
          <w:p w14:paraId="0D8E156B" w14:textId="77777777" w:rsidR="005F30BF" w:rsidRDefault="005F30BF">
            <w:pPr>
              <w:spacing w:line="246" w:lineRule="exact"/>
              <w:ind w:left="102"/>
              <w:rPr>
                <w:snapToGrid/>
                <w:lang w:val="lt-LT"/>
              </w:rPr>
            </w:pPr>
            <w:r>
              <w:rPr>
                <w:snapToGrid/>
                <w:szCs w:val="22"/>
                <w:lang w:val="lt-LT"/>
              </w:rPr>
              <w:t>13</w:t>
            </w:r>
          </w:p>
        </w:tc>
        <w:tc>
          <w:tcPr>
            <w:tcW w:w="1701" w:type="dxa"/>
          </w:tcPr>
          <w:p w14:paraId="1ED85CD3" w14:textId="77777777" w:rsidR="005F30BF" w:rsidRDefault="005F30BF">
            <w:pPr>
              <w:spacing w:line="246" w:lineRule="exact"/>
              <w:ind w:left="102"/>
              <w:rPr>
                <w:snapToGrid/>
                <w:lang w:val="lt-LT"/>
              </w:rPr>
            </w:pPr>
            <w:r>
              <w:rPr>
                <w:snapToGrid/>
                <w:szCs w:val="22"/>
                <w:lang w:val="lt-LT"/>
              </w:rPr>
              <w:t>26</w:t>
            </w:r>
          </w:p>
        </w:tc>
        <w:tc>
          <w:tcPr>
            <w:tcW w:w="1701" w:type="dxa"/>
          </w:tcPr>
          <w:p w14:paraId="6D6DD1E8" w14:textId="77777777" w:rsidR="005F30BF" w:rsidRDefault="005F30BF">
            <w:pPr>
              <w:spacing w:line="246" w:lineRule="exact"/>
              <w:ind w:left="102"/>
              <w:rPr>
                <w:snapToGrid/>
                <w:lang w:val="lt-LT"/>
              </w:rPr>
            </w:pPr>
            <w:r>
              <w:rPr>
                <w:snapToGrid/>
                <w:szCs w:val="22"/>
                <w:lang w:val="lt-LT"/>
              </w:rPr>
              <w:t>53</w:t>
            </w:r>
          </w:p>
        </w:tc>
      </w:tr>
      <w:tr w:rsidR="005F30BF" w14:paraId="142C58DB" w14:textId="77777777">
        <w:trPr>
          <w:trHeight w:hRule="exact" w:val="301"/>
        </w:trPr>
        <w:tc>
          <w:tcPr>
            <w:tcW w:w="1135" w:type="dxa"/>
          </w:tcPr>
          <w:p w14:paraId="7E996511" w14:textId="77777777" w:rsidR="005F30BF" w:rsidRDefault="005F30BF">
            <w:pPr>
              <w:spacing w:line="246" w:lineRule="exact"/>
              <w:ind w:left="102"/>
              <w:rPr>
                <w:snapToGrid/>
                <w:lang w:val="lt-LT"/>
              </w:rPr>
            </w:pPr>
            <w:r>
              <w:rPr>
                <w:snapToGrid/>
                <w:szCs w:val="22"/>
                <w:lang w:val="lt-LT"/>
              </w:rPr>
              <w:t>120</w:t>
            </w:r>
          </w:p>
        </w:tc>
        <w:tc>
          <w:tcPr>
            <w:tcW w:w="1559" w:type="dxa"/>
          </w:tcPr>
          <w:p w14:paraId="5DC72F84" w14:textId="77777777" w:rsidR="005F30BF" w:rsidRDefault="005F30BF">
            <w:pPr>
              <w:spacing w:line="246" w:lineRule="exact"/>
              <w:ind w:left="102"/>
              <w:rPr>
                <w:snapToGrid/>
                <w:lang w:val="lt-LT"/>
              </w:rPr>
            </w:pPr>
            <w:r>
              <w:rPr>
                <w:snapToGrid/>
                <w:szCs w:val="22"/>
                <w:lang w:val="lt-LT"/>
              </w:rPr>
              <w:t>173</w:t>
            </w:r>
          </w:p>
        </w:tc>
        <w:tc>
          <w:tcPr>
            <w:tcW w:w="1559" w:type="dxa"/>
          </w:tcPr>
          <w:p w14:paraId="3D76BBFC" w14:textId="77777777" w:rsidR="005F30BF" w:rsidRDefault="005F30BF">
            <w:pPr>
              <w:spacing w:line="246" w:lineRule="exact"/>
              <w:ind w:left="102"/>
              <w:rPr>
                <w:snapToGrid/>
                <w:lang w:val="lt-LT"/>
              </w:rPr>
            </w:pPr>
            <w:r>
              <w:rPr>
                <w:snapToGrid/>
                <w:szCs w:val="22"/>
                <w:lang w:val="lt-LT"/>
              </w:rPr>
              <w:t>346</w:t>
            </w:r>
          </w:p>
        </w:tc>
        <w:tc>
          <w:tcPr>
            <w:tcW w:w="1701" w:type="dxa"/>
          </w:tcPr>
          <w:p w14:paraId="0F169502" w14:textId="77777777" w:rsidR="005F30BF" w:rsidRDefault="005F30BF">
            <w:pPr>
              <w:spacing w:line="246" w:lineRule="exact"/>
              <w:ind w:left="102"/>
              <w:rPr>
                <w:snapToGrid/>
                <w:lang w:val="lt-LT"/>
              </w:rPr>
            </w:pPr>
            <w:r>
              <w:rPr>
                <w:snapToGrid/>
                <w:szCs w:val="22"/>
                <w:lang w:val="lt-LT"/>
              </w:rPr>
              <w:t>14</w:t>
            </w:r>
          </w:p>
        </w:tc>
        <w:tc>
          <w:tcPr>
            <w:tcW w:w="1701" w:type="dxa"/>
          </w:tcPr>
          <w:p w14:paraId="705F14C3" w14:textId="77777777" w:rsidR="005F30BF" w:rsidRDefault="005F30BF">
            <w:pPr>
              <w:spacing w:line="246" w:lineRule="exact"/>
              <w:ind w:left="102"/>
              <w:rPr>
                <w:snapToGrid/>
                <w:lang w:val="lt-LT"/>
              </w:rPr>
            </w:pPr>
            <w:r>
              <w:rPr>
                <w:snapToGrid/>
                <w:szCs w:val="22"/>
                <w:lang w:val="lt-LT"/>
              </w:rPr>
              <w:t>29</w:t>
            </w:r>
          </w:p>
        </w:tc>
        <w:tc>
          <w:tcPr>
            <w:tcW w:w="1701" w:type="dxa"/>
          </w:tcPr>
          <w:p w14:paraId="0AAC6F09" w14:textId="77777777" w:rsidR="005F30BF" w:rsidRDefault="005F30BF">
            <w:pPr>
              <w:spacing w:line="246" w:lineRule="exact"/>
              <w:ind w:left="102"/>
              <w:rPr>
                <w:snapToGrid/>
                <w:lang w:val="lt-LT"/>
              </w:rPr>
            </w:pPr>
            <w:r>
              <w:rPr>
                <w:snapToGrid/>
                <w:szCs w:val="22"/>
                <w:lang w:val="lt-LT"/>
              </w:rPr>
              <w:t>58</w:t>
            </w:r>
          </w:p>
        </w:tc>
      </w:tr>
    </w:tbl>
    <w:p w14:paraId="04597FF6" w14:textId="77777777" w:rsidR="005F30BF" w:rsidRDefault="005F30BF">
      <w:pPr>
        <w:widowControl w:val="0"/>
        <w:tabs>
          <w:tab w:val="clear" w:pos="567"/>
        </w:tabs>
        <w:spacing w:line="240" w:lineRule="auto"/>
        <w:ind w:left="567" w:hanging="567"/>
        <w:rPr>
          <w:snapToGrid/>
          <w:szCs w:val="22"/>
          <w:lang w:val="lt-LT"/>
        </w:rPr>
      </w:pPr>
    </w:p>
    <w:p w14:paraId="788EAEE5"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4.3</w:t>
      </w:r>
      <w:r>
        <w:rPr>
          <w:b/>
          <w:snapToGrid/>
          <w:kern w:val="28"/>
          <w:szCs w:val="22"/>
          <w:lang w:val="lt-LT"/>
        </w:rPr>
        <w:tab/>
        <w:t>Kontraindikacijos</w:t>
      </w:r>
    </w:p>
    <w:p w14:paraId="14D87FAE" w14:textId="77777777" w:rsidR="005F30BF" w:rsidRDefault="005F30BF">
      <w:pPr>
        <w:widowControl w:val="0"/>
        <w:tabs>
          <w:tab w:val="clear" w:pos="567"/>
        </w:tabs>
        <w:spacing w:line="240" w:lineRule="auto"/>
        <w:ind w:left="567" w:hanging="567"/>
        <w:rPr>
          <w:snapToGrid/>
          <w:szCs w:val="22"/>
          <w:lang w:val="lt-LT"/>
        </w:rPr>
      </w:pPr>
    </w:p>
    <w:p w14:paraId="50A6ECAF" w14:textId="77777777" w:rsidR="005F30BF" w:rsidRDefault="005F30BF">
      <w:pPr>
        <w:pStyle w:val="Betarp"/>
        <w:numPr>
          <w:ilvl w:val="0"/>
          <w:numId w:val="2"/>
        </w:numPr>
        <w:ind w:left="567" w:hanging="567"/>
        <w:rPr>
          <w:sz w:val="22"/>
          <w:szCs w:val="22"/>
          <w:lang w:val="lt-LT"/>
        </w:rPr>
      </w:pPr>
      <w:r>
        <w:rPr>
          <w:sz w:val="22"/>
          <w:szCs w:val="22"/>
          <w:lang w:val="lt-LT"/>
        </w:rPr>
        <w:t>Padidėjęs jautrumas veikliajai arba bet kuriai 6.1 skyriuje nurodytai pagalbinei medžiagai.</w:t>
      </w:r>
    </w:p>
    <w:p w14:paraId="2ED2D170" w14:textId="77777777" w:rsidR="005F30BF" w:rsidRDefault="005F30BF">
      <w:pPr>
        <w:pStyle w:val="Betarp"/>
        <w:numPr>
          <w:ilvl w:val="0"/>
          <w:numId w:val="2"/>
        </w:numPr>
        <w:ind w:left="567" w:hanging="567"/>
        <w:rPr>
          <w:sz w:val="22"/>
          <w:szCs w:val="22"/>
          <w:lang w:val="lt-LT"/>
        </w:rPr>
      </w:pPr>
      <w:r>
        <w:rPr>
          <w:sz w:val="22"/>
          <w:szCs w:val="22"/>
          <w:lang w:val="lt-LT"/>
        </w:rPr>
        <w:t xml:space="preserve">Sunki </w:t>
      </w:r>
      <w:proofErr w:type="spellStart"/>
      <w:r>
        <w:rPr>
          <w:sz w:val="22"/>
          <w:szCs w:val="22"/>
          <w:lang w:val="lt-LT"/>
        </w:rPr>
        <w:t>hipotenzija</w:t>
      </w:r>
      <w:proofErr w:type="spellEnd"/>
      <w:r>
        <w:rPr>
          <w:sz w:val="22"/>
          <w:szCs w:val="22"/>
          <w:lang w:val="lt-LT"/>
        </w:rPr>
        <w:t xml:space="preserve"> ir </w:t>
      </w:r>
      <w:proofErr w:type="spellStart"/>
      <w:r>
        <w:rPr>
          <w:sz w:val="22"/>
          <w:szCs w:val="22"/>
          <w:lang w:val="lt-LT"/>
        </w:rPr>
        <w:t>tachikardija</w:t>
      </w:r>
      <w:proofErr w:type="spellEnd"/>
      <w:r>
        <w:rPr>
          <w:sz w:val="22"/>
          <w:szCs w:val="22"/>
          <w:lang w:val="lt-LT"/>
        </w:rPr>
        <w:t xml:space="preserve"> (žr. 4.4 ir 5.1 skyrius).</w:t>
      </w:r>
    </w:p>
    <w:p w14:paraId="68B983B0" w14:textId="77777777" w:rsidR="005F30BF" w:rsidRDefault="005F30BF">
      <w:pPr>
        <w:pStyle w:val="Betarp"/>
        <w:numPr>
          <w:ilvl w:val="0"/>
          <w:numId w:val="2"/>
        </w:numPr>
        <w:ind w:left="567" w:hanging="567"/>
        <w:rPr>
          <w:sz w:val="22"/>
          <w:szCs w:val="22"/>
          <w:lang w:val="lt-LT"/>
        </w:rPr>
      </w:pPr>
      <w:r>
        <w:rPr>
          <w:sz w:val="22"/>
          <w:szCs w:val="22"/>
          <w:lang w:val="lt-LT"/>
        </w:rPr>
        <w:t>Reikšminga mechaninė obstrukcija, sutrikdanti skilvelio prisipildymą ir (arba) išsituštinimą.</w:t>
      </w:r>
    </w:p>
    <w:p w14:paraId="2FFDD426" w14:textId="77777777" w:rsidR="005F30BF" w:rsidRDefault="005F30BF">
      <w:pPr>
        <w:pStyle w:val="Betarp"/>
        <w:numPr>
          <w:ilvl w:val="0"/>
          <w:numId w:val="2"/>
        </w:numPr>
        <w:ind w:left="567" w:hanging="567"/>
        <w:rPr>
          <w:sz w:val="22"/>
          <w:szCs w:val="22"/>
          <w:lang w:val="lt-LT"/>
        </w:rPr>
      </w:pPr>
      <w:r>
        <w:rPr>
          <w:sz w:val="22"/>
          <w:szCs w:val="22"/>
          <w:lang w:val="lt-LT"/>
        </w:rPr>
        <w:t>Sunkus inkstų funkcijos sutrikimas (</w:t>
      </w:r>
      <w:proofErr w:type="spellStart"/>
      <w:r>
        <w:rPr>
          <w:sz w:val="22"/>
          <w:szCs w:val="22"/>
          <w:lang w:val="lt-LT"/>
        </w:rPr>
        <w:t>kreatinino</w:t>
      </w:r>
      <w:proofErr w:type="spellEnd"/>
      <w:r>
        <w:rPr>
          <w:sz w:val="22"/>
          <w:szCs w:val="22"/>
          <w:lang w:val="lt-LT"/>
        </w:rPr>
        <w:t xml:space="preserve"> klirensas &lt; 30 ml/min.).</w:t>
      </w:r>
    </w:p>
    <w:p w14:paraId="37C08E25" w14:textId="77777777" w:rsidR="005F30BF" w:rsidRDefault="005F30BF">
      <w:pPr>
        <w:pStyle w:val="Betarp"/>
        <w:numPr>
          <w:ilvl w:val="0"/>
          <w:numId w:val="2"/>
        </w:numPr>
        <w:ind w:left="567" w:hanging="567"/>
        <w:rPr>
          <w:sz w:val="22"/>
          <w:szCs w:val="22"/>
          <w:lang w:val="lt-LT"/>
        </w:rPr>
      </w:pPr>
      <w:r>
        <w:rPr>
          <w:sz w:val="22"/>
          <w:szCs w:val="22"/>
          <w:lang w:val="lt-LT"/>
        </w:rPr>
        <w:t xml:space="preserve">Sunkus kepenų funkcijos sutrikimas. </w:t>
      </w:r>
    </w:p>
    <w:p w14:paraId="711A0132" w14:textId="77777777" w:rsidR="005F30BF" w:rsidRDefault="005F30BF">
      <w:pPr>
        <w:pStyle w:val="Betarp"/>
        <w:numPr>
          <w:ilvl w:val="0"/>
          <w:numId w:val="2"/>
        </w:numPr>
        <w:ind w:left="567" w:hanging="567"/>
        <w:rPr>
          <w:sz w:val="22"/>
          <w:szCs w:val="22"/>
          <w:lang w:val="lt-LT"/>
        </w:rPr>
      </w:pPr>
      <w:r>
        <w:rPr>
          <w:sz w:val="22"/>
          <w:szCs w:val="22"/>
          <w:lang w:val="lt-LT"/>
        </w:rPr>
        <w:t xml:space="preserve">Buvusi </w:t>
      </w:r>
      <w:proofErr w:type="spellStart"/>
      <w:r>
        <w:rPr>
          <w:sz w:val="22"/>
          <w:szCs w:val="22"/>
          <w:lang w:val="lt-LT"/>
        </w:rPr>
        <w:t>polimorfinė</w:t>
      </w:r>
      <w:proofErr w:type="spellEnd"/>
      <w:r>
        <w:rPr>
          <w:sz w:val="22"/>
          <w:szCs w:val="22"/>
          <w:lang w:val="lt-LT"/>
        </w:rPr>
        <w:t xml:space="preserve"> </w:t>
      </w:r>
      <w:proofErr w:type="spellStart"/>
      <w:r>
        <w:rPr>
          <w:sz w:val="22"/>
          <w:szCs w:val="22"/>
          <w:lang w:val="lt-LT"/>
        </w:rPr>
        <w:t>skilveli</w:t>
      </w:r>
      <w:r w:rsidR="00EA268D">
        <w:rPr>
          <w:sz w:val="22"/>
          <w:szCs w:val="22"/>
          <w:lang w:val="lt-LT"/>
        </w:rPr>
        <w:t>nė</w:t>
      </w:r>
      <w:proofErr w:type="spellEnd"/>
      <w:r>
        <w:rPr>
          <w:sz w:val="22"/>
          <w:szCs w:val="22"/>
          <w:lang w:val="lt-LT"/>
        </w:rPr>
        <w:t xml:space="preserve"> </w:t>
      </w:r>
      <w:proofErr w:type="spellStart"/>
      <w:r>
        <w:rPr>
          <w:sz w:val="22"/>
          <w:szCs w:val="22"/>
          <w:lang w:val="lt-LT"/>
        </w:rPr>
        <w:t>tachikardija</w:t>
      </w:r>
      <w:proofErr w:type="spellEnd"/>
      <w:r w:rsidR="00EA268D">
        <w:rPr>
          <w:sz w:val="22"/>
          <w:szCs w:val="22"/>
          <w:lang w:val="lt-LT"/>
        </w:rPr>
        <w:t xml:space="preserve"> (</w:t>
      </w:r>
      <w:proofErr w:type="spellStart"/>
      <w:r w:rsidR="00EA268D">
        <w:rPr>
          <w:i/>
          <w:iCs/>
          <w:sz w:val="22"/>
          <w:szCs w:val="22"/>
          <w:lang w:val="lt-LT"/>
        </w:rPr>
        <w:t>Torsades</w:t>
      </w:r>
      <w:proofErr w:type="spellEnd"/>
      <w:r w:rsidR="00EA268D">
        <w:rPr>
          <w:i/>
          <w:iCs/>
          <w:sz w:val="22"/>
          <w:szCs w:val="22"/>
          <w:lang w:val="lt-LT"/>
        </w:rPr>
        <w:t xml:space="preserve"> de </w:t>
      </w:r>
      <w:proofErr w:type="spellStart"/>
      <w:r w:rsidR="00EA268D">
        <w:rPr>
          <w:i/>
          <w:iCs/>
          <w:sz w:val="22"/>
          <w:szCs w:val="22"/>
          <w:lang w:val="lt-LT"/>
        </w:rPr>
        <w:t>Pointes</w:t>
      </w:r>
      <w:proofErr w:type="spellEnd"/>
      <w:r w:rsidR="00EA268D">
        <w:rPr>
          <w:sz w:val="22"/>
          <w:szCs w:val="22"/>
          <w:lang w:val="lt-LT"/>
        </w:rPr>
        <w:t>)</w:t>
      </w:r>
      <w:r>
        <w:rPr>
          <w:sz w:val="22"/>
          <w:szCs w:val="22"/>
          <w:lang w:val="lt-LT"/>
        </w:rPr>
        <w:t>.</w:t>
      </w:r>
    </w:p>
    <w:p w14:paraId="0DACE09D"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3C31ADD8" w14:textId="77777777" w:rsidR="005F30BF" w:rsidRDefault="005F30BF">
      <w:pPr>
        <w:widowControl w:val="0"/>
        <w:spacing w:line="240" w:lineRule="auto"/>
        <w:ind w:left="567" w:hanging="567"/>
        <w:outlineLvl w:val="2"/>
        <w:rPr>
          <w:b/>
          <w:snapToGrid/>
          <w:szCs w:val="22"/>
          <w:lang w:val="lt-LT"/>
        </w:rPr>
      </w:pPr>
      <w:r>
        <w:rPr>
          <w:b/>
          <w:snapToGrid/>
          <w:kern w:val="28"/>
          <w:szCs w:val="22"/>
          <w:lang w:val="lt-LT"/>
        </w:rPr>
        <w:t>4.4</w:t>
      </w:r>
      <w:r>
        <w:rPr>
          <w:b/>
          <w:snapToGrid/>
          <w:kern w:val="28"/>
          <w:szCs w:val="22"/>
          <w:lang w:val="lt-LT"/>
        </w:rPr>
        <w:tab/>
        <w:t>Specialūs įspėjimai ir atsargumo priemonės</w:t>
      </w:r>
    </w:p>
    <w:p w14:paraId="58E703E5" w14:textId="77777777" w:rsidR="005F30BF" w:rsidRDefault="005F30BF">
      <w:pPr>
        <w:widowControl w:val="0"/>
        <w:tabs>
          <w:tab w:val="clear" w:pos="567"/>
        </w:tabs>
        <w:spacing w:line="240" w:lineRule="auto"/>
        <w:ind w:left="567" w:hanging="567"/>
        <w:rPr>
          <w:bCs/>
          <w:snapToGrid/>
          <w:szCs w:val="22"/>
          <w:lang w:val="lt-LT"/>
        </w:rPr>
      </w:pPr>
    </w:p>
    <w:p w14:paraId="318D4C86" w14:textId="77777777" w:rsidR="005F30BF" w:rsidRDefault="005F30BF">
      <w:pPr>
        <w:pStyle w:val="Betarp"/>
        <w:jc w:val="left"/>
        <w:rPr>
          <w:sz w:val="22"/>
          <w:szCs w:val="22"/>
          <w:lang w:val="lt-LT"/>
        </w:rPr>
      </w:pPr>
      <w:r>
        <w:rPr>
          <w:sz w:val="22"/>
          <w:szCs w:val="22"/>
          <w:lang w:val="lt-LT"/>
        </w:rPr>
        <w:t xml:space="preserve">Pradinis </w:t>
      </w:r>
      <w:proofErr w:type="spellStart"/>
      <w:r>
        <w:rPr>
          <w:sz w:val="22"/>
          <w:szCs w:val="22"/>
          <w:lang w:val="lt-LT"/>
        </w:rPr>
        <w:t>levosimendano</w:t>
      </w:r>
      <w:proofErr w:type="spellEnd"/>
      <w:r>
        <w:rPr>
          <w:sz w:val="22"/>
          <w:szCs w:val="22"/>
          <w:lang w:val="lt-LT"/>
        </w:rPr>
        <w:t xml:space="preserve"> poveikis </w:t>
      </w:r>
      <w:proofErr w:type="spellStart"/>
      <w:r>
        <w:rPr>
          <w:sz w:val="22"/>
          <w:szCs w:val="22"/>
          <w:lang w:val="lt-LT"/>
        </w:rPr>
        <w:t>hemodinamikai</w:t>
      </w:r>
      <w:proofErr w:type="spellEnd"/>
      <w:r>
        <w:rPr>
          <w:sz w:val="22"/>
          <w:szCs w:val="22"/>
          <w:lang w:val="lt-LT"/>
        </w:rPr>
        <w:t xml:space="preserve"> gali pasireikšti </w:t>
      </w:r>
      <w:proofErr w:type="spellStart"/>
      <w:r>
        <w:rPr>
          <w:sz w:val="22"/>
          <w:szCs w:val="22"/>
          <w:lang w:val="lt-LT"/>
        </w:rPr>
        <w:t>sistolinio</w:t>
      </w:r>
      <w:proofErr w:type="spellEnd"/>
      <w:r>
        <w:rPr>
          <w:sz w:val="22"/>
          <w:szCs w:val="22"/>
          <w:lang w:val="lt-LT"/>
        </w:rPr>
        <w:t xml:space="preserve"> ir </w:t>
      </w:r>
      <w:proofErr w:type="spellStart"/>
      <w:r>
        <w:rPr>
          <w:sz w:val="22"/>
          <w:szCs w:val="22"/>
          <w:lang w:val="lt-LT"/>
        </w:rPr>
        <w:t>diastolinio</w:t>
      </w:r>
      <w:proofErr w:type="spellEnd"/>
      <w:r>
        <w:rPr>
          <w:sz w:val="22"/>
          <w:szCs w:val="22"/>
          <w:lang w:val="lt-LT"/>
        </w:rPr>
        <w:t xml:space="preserve"> kraujospūdžio sumažėjimu; dėl šios priežasties </w:t>
      </w:r>
      <w:proofErr w:type="spellStart"/>
      <w:r>
        <w:rPr>
          <w:sz w:val="22"/>
          <w:szCs w:val="22"/>
          <w:lang w:val="lt-LT"/>
        </w:rPr>
        <w:t>levosimendano</w:t>
      </w:r>
      <w:proofErr w:type="spellEnd"/>
      <w:r>
        <w:rPr>
          <w:sz w:val="22"/>
          <w:szCs w:val="22"/>
          <w:lang w:val="lt-LT"/>
        </w:rPr>
        <w:t xml:space="preserve"> būtina atsargiai vartoti pacientams, kurių pradinis </w:t>
      </w:r>
      <w:proofErr w:type="spellStart"/>
      <w:r>
        <w:rPr>
          <w:sz w:val="22"/>
          <w:szCs w:val="22"/>
          <w:lang w:val="lt-LT"/>
        </w:rPr>
        <w:t>sistolinis</w:t>
      </w:r>
      <w:proofErr w:type="spellEnd"/>
      <w:r>
        <w:rPr>
          <w:sz w:val="22"/>
          <w:szCs w:val="22"/>
          <w:lang w:val="lt-LT"/>
        </w:rPr>
        <w:t xml:space="preserve"> ar </w:t>
      </w:r>
      <w:proofErr w:type="spellStart"/>
      <w:r>
        <w:rPr>
          <w:sz w:val="22"/>
          <w:szCs w:val="22"/>
          <w:lang w:val="lt-LT"/>
        </w:rPr>
        <w:t>diastolinis</w:t>
      </w:r>
      <w:proofErr w:type="spellEnd"/>
      <w:r>
        <w:rPr>
          <w:sz w:val="22"/>
          <w:szCs w:val="22"/>
          <w:lang w:val="lt-LT"/>
        </w:rPr>
        <w:t xml:space="preserve"> kraujospūdis yra mažas ar kuriems yra </w:t>
      </w:r>
      <w:proofErr w:type="spellStart"/>
      <w:r>
        <w:rPr>
          <w:sz w:val="22"/>
          <w:szCs w:val="22"/>
          <w:lang w:val="lt-LT"/>
        </w:rPr>
        <w:t>hipotenzijos</w:t>
      </w:r>
      <w:proofErr w:type="spellEnd"/>
      <w:r>
        <w:rPr>
          <w:sz w:val="22"/>
          <w:szCs w:val="22"/>
          <w:lang w:val="lt-LT"/>
        </w:rPr>
        <w:t xml:space="preserve"> pasireiškimo rizika. Tokiems pacientams rekomenduojamas atsargesnis dozavimas. Gydytojas dozę ir gydymo trukmę turi parinkti atsižvelgdamas į paciento būklę bei reakciją į gydymą (žr. 4.2, 4.5 ir 5.1 skyrius).</w:t>
      </w:r>
    </w:p>
    <w:p w14:paraId="14BD6C7A" w14:textId="77777777" w:rsidR="005F30BF" w:rsidRDefault="005F30BF">
      <w:pPr>
        <w:pStyle w:val="Dokumentoinaostekstas"/>
        <w:tabs>
          <w:tab w:val="clear" w:pos="567"/>
        </w:tabs>
        <w:rPr>
          <w:szCs w:val="22"/>
          <w:lang w:val="lt-LT"/>
        </w:rPr>
      </w:pPr>
    </w:p>
    <w:p w14:paraId="41F735D9" w14:textId="77777777" w:rsidR="005F30BF" w:rsidRDefault="005F30BF">
      <w:pPr>
        <w:pStyle w:val="Betarp"/>
        <w:jc w:val="left"/>
        <w:rPr>
          <w:sz w:val="22"/>
          <w:szCs w:val="22"/>
          <w:lang w:val="lt-LT"/>
        </w:rPr>
      </w:pPr>
      <w:r>
        <w:rPr>
          <w:sz w:val="22"/>
          <w:szCs w:val="22"/>
          <w:lang w:val="lt-LT"/>
        </w:rPr>
        <w:t xml:space="preserve">Sunkią </w:t>
      </w:r>
      <w:proofErr w:type="spellStart"/>
      <w:r>
        <w:rPr>
          <w:sz w:val="22"/>
          <w:szCs w:val="22"/>
          <w:lang w:val="lt-LT"/>
        </w:rPr>
        <w:t>hipovolemiją</w:t>
      </w:r>
      <w:proofErr w:type="spellEnd"/>
      <w:r>
        <w:rPr>
          <w:sz w:val="22"/>
          <w:szCs w:val="22"/>
          <w:lang w:val="lt-LT"/>
        </w:rPr>
        <w:t xml:space="preserve"> būtina koreguoti prieš </w:t>
      </w:r>
      <w:proofErr w:type="spellStart"/>
      <w:r>
        <w:rPr>
          <w:sz w:val="22"/>
          <w:szCs w:val="22"/>
          <w:lang w:val="lt-LT"/>
        </w:rPr>
        <w:t>levosimendano</w:t>
      </w:r>
      <w:proofErr w:type="spellEnd"/>
      <w:r>
        <w:rPr>
          <w:sz w:val="22"/>
          <w:szCs w:val="22"/>
          <w:lang w:val="lt-LT"/>
        </w:rPr>
        <w:t xml:space="preserve"> infuziją. Jei per stipriai pakinta kraujospūdis ar širdies susitraukimų dažnis, infuziją reikia sulėtinti arba nutraukti.</w:t>
      </w:r>
    </w:p>
    <w:p w14:paraId="43D9A225" w14:textId="77777777" w:rsidR="005F30BF" w:rsidRDefault="005F30BF">
      <w:pPr>
        <w:pStyle w:val="Dokumentoinaostekstas"/>
        <w:tabs>
          <w:tab w:val="clear" w:pos="567"/>
        </w:tabs>
        <w:rPr>
          <w:szCs w:val="22"/>
          <w:lang w:val="lt-LT"/>
        </w:rPr>
      </w:pPr>
    </w:p>
    <w:p w14:paraId="0F2E36E4" w14:textId="77777777" w:rsidR="005F30BF" w:rsidRDefault="005F30BF">
      <w:pPr>
        <w:pStyle w:val="Betarp"/>
        <w:jc w:val="left"/>
        <w:rPr>
          <w:sz w:val="22"/>
          <w:szCs w:val="22"/>
          <w:lang w:val="lt-LT"/>
        </w:rPr>
      </w:pPr>
      <w:r>
        <w:rPr>
          <w:sz w:val="22"/>
          <w:szCs w:val="22"/>
          <w:lang w:val="lt-LT"/>
        </w:rPr>
        <w:t xml:space="preserve">Tiksli poveikio </w:t>
      </w:r>
      <w:proofErr w:type="spellStart"/>
      <w:r>
        <w:rPr>
          <w:sz w:val="22"/>
          <w:szCs w:val="22"/>
          <w:lang w:val="lt-LT"/>
        </w:rPr>
        <w:t>hemodinamikai</w:t>
      </w:r>
      <w:proofErr w:type="spellEnd"/>
      <w:r>
        <w:rPr>
          <w:sz w:val="22"/>
          <w:szCs w:val="22"/>
          <w:lang w:val="lt-LT"/>
        </w:rPr>
        <w:t xml:space="preserve"> trukmė nebuvo nustatyta, tačiau paprastai jis trunka 7–10 parų. Iš dalies tai priklauso nuo aktyvių metabolitų, kurių koncentracija kraujo plazmoje didžiausia tampa praėjus maždaug 48 valandoms po infuzijos nutraukimo. Neinvazinį </w:t>
      </w:r>
      <w:proofErr w:type="spellStart"/>
      <w:r>
        <w:rPr>
          <w:sz w:val="22"/>
          <w:szCs w:val="22"/>
          <w:lang w:val="lt-LT"/>
        </w:rPr>
        <w:t>hemodinamikos</w:t>
      </w:r>
      <w:proofErr w:type="spellEnd"/>
      <w:r>
        <w:rPr>
          <w:sz w:val="22"/>
          <w:szCs w:val="22"/>
          <w:lang w:val="lt-LT"/>
        </w:rPr>
        <w:t xml:space="preserve"> parametrų stebėjimą rekomenduojama tęsti mažiausiai 4–5 paras po infuzijos pabaigos. Stebėjimą rekomenduojama tęsti tol, kol kraujospūdžio sumažėjimas tampa maksimalus ir kraujospūdis vėl pradeda didėti; stebėjimą gali reikėti tęsti ilgiau kaip 5 paras, jei yra bet kokių besitęsiančio kraujospūdžio mažėjimo požymių, tačiau stebėjimas gali būti trumpesnis nei 5 paros, jei klinikinė paciento būklė yra stabili. Jei yra lengvas ar vidutinio sunkumo inkstų arba lengvas ar vidutinio sunkumo kepenų funkcijos sutrikimas, pacientą gali reikėti stebėti ilgiau.</w:t>
      </w:r>
    </w:p>
    <w:p w14:paraId="7AFC8D4F" w14:textId="77777777" w:rsidR="005F30BF" w:rsidRDefault="005F30BF">
      <w:pPr>
        <w:pStyle w:val="Dokumentoinaostekstas"/>
        <w:tabs>
          <w:tab w:val="clear" w:pos="567"/>
        </w:tabs>
        <w:rPr>
          <w:szCs w:val="22"/>
          <w:lang w:val="lt-LT"/>
        </w:rPr>
      </w:pPr>
    </w:p>
    <w:p w14:paraId="45C610A7" w14:textId="77777777" w:rsidR="005F30BF" w:rsidRDefault="005F30BF">
      <w:pPr>
        <w:pStyle w:val="Betarp"/>
        <w:jc w:val="left"/>
        <w:rPr>
          <w:sz w:val="22"/>
          <w:szCs w:val="22"/>
          <w:lang w:val="lt-LT"/>
        </w:rPr>
      </w:pPr>
      <w:proofErr w:type="spellStart"/>
      <w:r>
        <w:rPr>
          <w:sz w:val="22"/>
          <w:szCs w:val="22"/>
          <w:lang w:val="lt-LT"/>
        </w:rPr>
        <w:t>Levosimendan</w:t>
      </w:r>
      <w:proofErr w:type="spellEnd"/>
      <w:r>
        <w:rPr>
          <w:sz w:val="22"/>
          <w:szCs w:val="22"/>
          <w:lang w:val="lt-LT"/>
        </w:rPr>
        <w:t xml:space="preserve"> Kabi būtina atsargiai vartoti pacientams, kuriems yra lengvas ar vidutinio sunkumo inkstų funkcijos sutrikimas. Duomenų apie veikliųjų metabolitų eliminaciją pacientų, kurių inkstų </w:t>
      </w:r>
      <w:r>
        <w:rPr>
          <w:sz w:val="22"/>
          <w:szCs w:val="22"/>
          <w:lang w:val="lt-LT"/>
        </w:rPr>
        <w:lastRenderedPageBreak/>
        <w:t xml:space="preserve">funkcija sutrikusi, organizme yra nedaug. Dėl inkstų funkcijos sutrikimo gali padidėti veikliųjų metabolitų koncentracija, todėl gali sustiprėti ir pailgėti poveikis </w:t>
      </w:r>
      <w:proofErr w:type="spellStart"/>
      <w:r>
        <w:rPr>
          <w:sz w:val="22"/>
          <w:szCs w:val="22"/>
          <w:lang w:val="lt-LT"/>
        </w:rPr>
        <w:t>hemodinamikai</w:t>
      </w:r>
      <w:proofErr w:type="spellEnd"/>
      <w:r>
        <w:rPr>
          <w:sz w:val="22"/>
          <w:szCs w:val="22"/>
          <w:lang w:val="lt-LT"/>
        </w:rPr>
        <w:t xml:space="preserve"> (žr. 5.2 skyrių).</w:t>
      </w:r>
    </w:p>
    <w:p w14:paraId="5A79A15F" w14:textId="77777777" w:rsidR="005F30BF" w:rsidRDefault="005F30BF">
      <w:pPr>
        <w:pStyle w:val="Dokumentoinaostekstas"/>
        <w:tabs>
          <w:tab w:val="clear" w:pos="567"/>
        </w:tabs>
        <w:rPr>
          <w:szCs w:val="22"/>
          <w:lang w:val="lt-LT"/>
        </w:rPr>
      </w:pPr>
    </w:p>
    <w:p w14:paraId="07309707" w14:textId="77777777" w:rsidR="005F30BF" w:rsidRDefault="005F30BF">
      <w:pPr>
        <w:pStyle w:val="Betarp"/>
        <w:jc w:val="left"/>
        <w:rPr>
          <w:sz w:val="22"/>
          <w:szCs w:val="22"/>
          <w:lang w:val="lt-LT"/>
        </w:rPr>
      </w:pPr>
      <w:proofErr w:type="spellStart"/>
      <w:r>
        <w:rPr>
          <w:sz w:val="22"/>
          <w:szCs w:val="22"/>
          <w:lang w:val="lt-LT"/>
        </w:rPr>
        <w:t>Levosimendan</w:t>
      </w:r>
      <w:proofErr w:type="spellEnd"/>
      <w:r>
        <w:rPr>
          <w:sz w:val="22"/>
          <w:szCs w:val="22"/>
          <w:lang w:val="lt-LT"/>
        </w:rPr>
        <w:t xml:space="preserve"> Kabi būtina atsargiai vartoti pacientams, kuriems yra lengvas ar vidutinio sunkumo kepenų funkcijos sutrikimas. Dėl kepenų funkcijos sutrikimo gali pailgėti veikliųjų metabolitų ekspozicija, todėl gali sustiprėti ir pailgėti poveikis </w:t>
      </w:r>
      <w:proofErr w:type="spellStart"/>
      <w:r>
        <w:rPr>
          <w:sz w:val="22"/>
          <w:szCs w:val="22"/>
          <w:lang w:val="lt-LT"/>
        </w:rPr>
        <w:t>hemodinamikai</w:t>
      </w:r>
      <w:proofErr w:type="spellEnd"/>
      <w:r>
        <w:rPr>
          <w:sz w:val="22"/>
          <w:szCs w:val="22"/>
          <w:lang w:val="lt-LT"/>
        </w:rPr>
        <w:t xml:space="preserve"> (žr. 5.2 skyrių). </w:t>
      </w:r>
      <w:proofErr w:type="spellStart"/>
      <w:r>
        <w:rPr>
          <w:sz w:val="22"/>
          <w:szCs w:val="22"/>
          <w:lang w:val="lt-LT"/>
        </w:rPr>
        <w:t>Levosimendan</w:t>
      </w:r>
      <w:proofErr w:type="spellEnd"/>
      <w:r>
        <w:rPr>
          <w:sz w:val="22"/>
          <w:szCs w:val="22"/>
          <w:lang w:val="lt-LT"/>
        </w:rPr>
        <w:t xml:space="preserve"> Kabi infuzijos metu gali sumažėti kalio koncentracija kraujo serume. Dėl šios priežasties mažą kalio koncentraciją kraujo serume</w:t>
      </w:r>
      <w:r>
        <w:rPr>
          <w:b/>
          <w:sz w:val="22"/>
          <w:szCs w:val="22"/>
          <w:lang w:val="lt-LT"/>
        </w:rPr>
        <w:t xml:space="preserve"> </w:t>
      </w:r>
      <w:r>
        <w:rPr>
          <w:sz w:val="22"/>
          <w:szCs w:val="22"/>
          <w:lang w:val="lt-LT"/>
        </w:rPr>
        <w:t xml:space="preserve">reikia koreguoti prieš </w:t>
      </w:r>
      <w:proofErr w:type="spellStart"/>
      <w:r>
        <w:rPr>
          <w:sz w:val="22"/>
          <w:szCs w:val="22"/>
          <w:lang w:val="lt-LT"/>
        </w:rPr>
        <w:t>Levosimendan</w:t>
      </w:r>
      <w:proofErr w:type="spellEnd"/>
      <w:r>
        <w:rPr>
          <w:sz w:val="22"/>
          <w:szCs w:val="22"/>
          <w:lang w:val="lt-LT"/>
        </w:rPr>
        <w:t xml:space="preserve"> Kabi infuziją ir kalio koncentraciją kraujo serume gydymo metu reikia stebėti. Kaip ir vartojant bet kurio kito vaistinio preparato širdies nepakankamumui gydyti, gali sumažėti hemoglobino ir </w:t>
      </w:r>
      <w:proofErr w:type="spellStart"/>
      <w:r>
        <w:rPr>
          <w:sz w:val="22"/>
          <w:szCs w:val="22"/>
          <w:lang w:val="lt-LT"/>
        </w:rPr>
        <w:t>hematokrito</w:t>
      </w:r>
      <w:proofErr w:type="spellEnd"/>
      <w:r>
        <w:rPr>
          <w:sz w:val="22"/>
          <w:szCs w:val="22"/>
          <w:lang w:val="lt-LT"/>
        </w:rPr>
        <w:t xml:space="preserve"> rodmenys. Atsargumo priemonių riekia imtis gydant pacientus, tuo pat metu sergančius išemine kardiovaskuline liga ir anemija.</w:t>
      </w:r>
    </w:p>
    <w:p w14:paraId="6E1E8F07" w14:textId="77777777" w:rsidR="005F30BF" w:rsidRDefault="005F30BF">
      <w:pPr>
        <w:pStyle w:val="Dokumentoinaostekstas"/>
        <w:rPr>
          <w:szCs w:val="22"/>
          <w:lang w:val="lt-LT"/>
        </w:rPr>
      </w:pPr>
    </w:p>
    <w:p w14:paraId="2561F52F" w14:textId="77777777" w:rsidR="005F30BF" w:rsidRDefault="005F30BF">
      <w:pPr>
        <w:pStyle w:val="CTRText"/>
        <w:widowControl/>
        <w:spacing w:after="0" w:line="240" w:lineRule="auto"/>
        <w:rPr>
          <w:rFonts w:ascii="Times New Roman" w:hAnsi="Times New Roman"/>
          <w:szCs w:val="22"/>
          <w:lang w:val="lt-LT"/>
        </w:rPr>
      </w:pPr>
      <w:proofErr w:type="spellStart"/>
      <w:r>
        <w:rPr>
          <w:rFonts w:ascii="Times New Roman" w:hAnsi="Times New Roman"/>
          <w:szCs w:val="22"/>
          <w:lang w:val="lt-LT"/>
        </w:rPr>
        <w:t>Levosimendan</w:t>
      </w:r>
      <w:proofErr w:type="spellEnd"/>
      <w:r>
        <w:rPr>
          <w:rFonts w:ascii="Times New Roman" w:hAnsi="Times New Roman"/>
          <w:szCs w:val="22"/>
          <w:lang w:val="lt-LT"/>
        </w:rPr>
        <w:t xml:space="preserve"> Kabi būtina atsargiai </w:t>
      </w:r>
      <w:proofErr w:type="spellStart"/>
      <w:r>
        <w:rPr>
          <w:rFonts w:ascii="Times New Roman" w:hAnsi="Times New Roman"/>
          <w:szCs w:val="22"/>
          <w:lang w:val="lt-LT"/>
        </w:rPr>
        <w:t>infuzuoti</w:t>
      </w:r>
      <w:proofErr w:type="spellEnd"/>
      <w:r>
        <w:rPr>
          <w:rFonts w:ascii="Times New Roman" w:hAnsi="Times New Roman"/>
          <w:szCs w:val="22"/>
          <w:lang w:val="lt-LT"/>
        </w:rPr>
        <w:t xml:space="preserve"> pacientams, kuriems yra</w:t>
      </w:r>
      <w:r>
        <w:rPr>
          <w:rFonts w:ascii="Times New Roman" w:hAnsi="Times New Roman"/>
          <w:i/>
          <w:szCs w:val="22"/>
          <w:lang w:val="lt-LT"/>
        </w:rPr>
        <w:t xml:space="preserve"> </w:t>
      </w:r>
      <w:proofErr w:type="spellStart"/>
      <w:r>
        <w:rPr>
          <w:rFonts w:ascii="Times New Roman" w:hAnsi="Times New Roman"/>
          <w:szCs w:val="22"/>
          <w:lang w:val="lt-LT"/>
        </w:rPr>
        <w:t>tachikardija</w:t>
      </w:r>
      <w:proofErr w:type="spellEnd"/>
      <w:r>
        <w:rPr>
          <w:rFonts w:ascii="Times New Roman" w:hAnsi="Times New Roman"/>
          <w:szCs w:val="22"/>
          <w:lang w:val="lt-LT"/>
        </w:rPr>
        <w:t>, prieširdžių virpėjimas su greita skilvelių reakcija ar gyvybei pavojų kelti galinti aritmija.</w:t>
      </w:r>
    </w:p>
    <w:p w14:paraId="3A07C672" w14:textId="77777777" w:rsidR="005F30BF" w:rsidRDefault="005F30BF">
      <w:pPr>
        <w:pStyle w:val="CTRText"/>
        <w:widowControl/>
        <w:spacing w:after="0" w:line="240" w:lineRule="auto"/>
        <w:rPr>
          <w:rFonts w:ascii="Times New Roman" w:hAnsi="Times New Roman"/>
          <w:szCs w:val="22"/>
          <w:lang w:val="lt-LT"/>
        </w:rPr>
      </w:pPr>
    </w:p>
    <w:p w14:paraId="5754C9FF" w14:textId="77777777" w:rsidR="005F30BF" w:rsidRDefault="005F30BF">
      <w:pPr>
        <w:pStyle w:val="Betarp"/>
        <w:jc w:val="left"/>
        <w:rPr>
          <w:sz w:val="22"/>
          <w:szCs w:val="22"/>
          <w:lang w:val="lt-LT"/>
        </w:rPr>
      </w:pPr>
      <w:proofErr w:type="spellStart"/>
      <w:r>
        <w:rPr>
          <w:bCs/>
          <w:sz w:val="22"/>
          <w:szCs w:val="22"/>
          <w:lang w:val="lt-LT"/>
        </w:rPr>
        <w:t>Levosimendano</w:t>
      </w:r>
      <w:proofErr w:type="spellEnd"/>
      <w:r>
        <w:rPr>
          <w:bCs/>
          <w:sz w:val="22"/>
          <w:szCs w:val="22"/>
          <w:lang w:val="lt-LT"/>
        </w:rPr>
        <w:t xml:space="preserve"> kartotinio vartojimo patirties yra mažai. </w:t>
      </w:r>
      <w:r>
        <w:rPr>
          <w:sz w:val="22"/>
          <w:szCs w:val="22"/>
          <w:lang w:val="lt-LT"/>
        </w:rPr>
        <w:t xml:space="preserve">Duomenų apie kraujagysles veikiančių vaistinių preparatų, įskaitant širdies </w:t>
      </w:r>
      <w:proofErr w:type="spellStart"/>
      <w:r>
        <w:rPr>
          <w:sz w:val="22"/>
          <w:szCs w:val="22"/>
          <w:lang w:val="lt-LT"/>
        </w:rPr>
        <w:t>susitraukimus</w:t>
      </w:r>
      <w:proofErr w:type="spellEnd"/>
      <w:r>
        <w:rPr>
          <w:sz w:val="22"/>
          <w:szCs w:val="22"/>
          <w:lang w:val="lt-LT"/>
        </w:rPr>
        <w:t xml:space="preserve"> stiprinančius preparatus (išskyrus </w:t>
      </w:r>
      <w:proofErr w:type="spellStart"/>
      <w:r>
        <w:rPr>
          <w:sz w:val="22"/>
          <w:szCs w:val="22"/>
          <w:lang w:val="lt-LT"/>
        </w:rPr>
        <w:t>digoksiną</w:t>
      </w:r>
      <w:proofErr w:type="spellEnd"/>
      <w:r>
        <w:rPr>
          <w:sz w:val="22"/>
          <w:szCs w:val="22"/>
          <w:lang w:val="lt-LT"/>
        </w:rPr>
        <w:t>), vartojimą tuo pat metu yra nedaug</w:t>
      </w:r>
      <w:r>
        <w:rPr>
          <w:bCs/>
          <w:sz w:val="22"/>
          <w:szCs w:val="22"/>
          <w:lang w:val="lt-LT"/>
        </w:rPr>
        <w:t>.</w:t>
      </w:r>
      <w:r>
        <w:rPr>
          <w:sz w:val="22"/>
          <w:szCs w:val="22"/>
          <w:lang w:val="lt-LT"/>
        </w:rPr>
        <w:t xml:space="preserve"> Būtina įvertinti naudos ir rizikos santykį kiekvienam pacientui.</w:t>
      </w:r>
    </w:p>
    <w:p w14:paraId="6AD61985" w14:textId="77777777" w:rsidR="005F30BF" w:rsidRDefault="005F30BF">
      <w:pPr>
        <w:spacing w:line="240" w:lineRule="auto"/>
        <w:rPr>
          <w:szCs w:val="22"/>
          <w:lang w:val="lt-LT"/>
        </w:rPr>
      </w:pPr>
    </w:p>
    <w:p w14:paraId="329DF402" w14:textId="77777777" w:rsidR="005F30BF" w:rsidRDefault="005F30BF">
      <w:pPr>
        <w:pStyle w:val="Betarp"/>
        <w:jc w:val="left"/>
        <w:rPr>
          <w:sz w:val="22"/>
          <w:szCs w:val="22"/>
          <w:lang w:val="lt-LT"/>
        </w:rPr>
      </w:pPr>
      <w:proofErr w:type="spellStart"/>
      <w:r>
        <w:rPr>
          <w:sz w:val="22"/>
          <w:szCs w:val="22"/>
          <w:lang w:val="lt-LT"/>
        </w:rPr>
        <w:t>Levosimendan</w:t>
      </w:r>
      <w:proofErr w:type="spellEnd"/>
      <w:r>
        <w:rPr>
          <w:sz w:val="22"/>
          <w:szCs w:val="22"/>
          <w:lang w:val="lt-LT"/>
        </w:rPr>
        <w:t xml:space="preserve"> Kabi būtina </w:t>
      </w:r>
      <w:proofErr w:type="spellStart"/>
      <w:r>
        <w:rPr>
          <w:sz w:val="22"/>
          <w:szCs w:val="22"/>
          <w:lang w:val="lt-LT"/>
        </w:rPr>
        <w:t>infuzuoti</w:t>
      </w:r>
      <w:proofErr w:type="spellEnd"/>
      <w:r>
        <w:rPr>
          <w:sz w:val="22"/>
          <w:szCs w:val="22"/>
          <w:lang w:val="lt-LT"/>
        </w:rPr>
        <w:t xml:space="preserve"> atsargiai (būtina atidžiai stebėti EKG) pacientams, kuriems yra išemi</w:t>
      </w:r>
      <w:r w:rsidR="00293BF1">
        <w:rPr>
          <w:sz w:val="22"/>
          <w:szCs w:val="22"/>
          <w:lang w:val="lt-LT"/>
        </w:rPr>
        <w:t>nė širdies liga</w:t>
      </w:r>
      <w:r>
        <w:rPr>
          <w:sz w:val="22"/>
          <w:szCs w:val="22"/>
          <w:lang w:val="lt-LT"/>
        </w:rPr>
        <w:t xml:space="preserve">, ilgas </w:t>
      </w:r>
      <w:proofErr w:type="spellStart"/>
      <w:r>
        <w:rPr>
          <w:sz w:val="22"/>
          <w:szCs w:val="22"/>
          <w:lang w:val="lt-LT"/>
        </w:rPr>
        <w:t>QTc</w:t>
      </w:r>
      <w:proofErr w:type="spellEnd"/>
      <w:r>
        <w:rPr>
          <w:sz w:val="22"/>
          <w:szCs w:val="22"/>
          <w:lang w:val="lt-LT"/>
        </w:rPr>
        <w:t xml:space="preserve"> intervalas nepriklausomai nuo jo atsiradimo priežasties arba jei tuo pat metu vartojama </w:t>
      </w:r>
      <w:proofErr w:type="spellStart"/>
      <w:r>
        <w:rPr>
          <w:sz w:val="22"/>
          <w:szCs w:val="22"/>
          <w:lang w:val="lt-LT"/>
        </w:rPr>
        <w:t>QTc</w:t>
      </w:r>
      <w:proofErr w:type="spellEnd"/>
      <w:r>
        <w:rPr>
          <w:sz w:val="22"/>
          <w:szCs w:val="22"/>
          <w:lang w:val="lt-LT"/>
        </w:rPr>
        <w:t xml:space="preserve"> intervalą ilginančių vaistinių preparatų (žr. 4.9 skyrių).</w:t>
      </w:r>
    </w:p>
    <w:p w14:paraId="70A6D1C2" w14:textId="77777777" w:rsidR="005F30BF" w:rsidRDefault="005F30BF">
      <w:pPr>
        <w:spacing w:line="240" w:lineRule="auto"/>
        <w:rPr>
          <w:szCs w:val="22"/>
          <w:lang w:val="lt-LT"/>
        </w:rPr>
      </w:pPr>
    </w:p>
    <w:p w14:paraId="4AC9E1EF" w14:textId="77777777" w:rsidR="005F30BF" w:rsidRDefault="005F30BF">
      <w:pPr>
        <w:pStyle w:val="Betarp"/>
        <w:jc w:val="left"/>
        <w:rPr>
          <w:sz w:val="22"/>
          <w:szCs w:val="22"/>
          <w:lang w:val="lt-LT"/>
        </w:rPr>
      </w:pPr>
      <w:proofErr w:type="spellStart"/>
      <w:r>
        <w:rPr>
          <w:sz w:val="22"/>
          <w:szCs w:val="22"/>
          <w:lang w:val="lt-LT"/>
        </w:rPr>
        <w:t>Levosimendano</w:t>
      </w:r>
      <w:proofErr w:type="spellEnd"/>
      <w:r>
        <w:rPr>
          <w:sz w:val="22"/>
          <w:szCs w:val="22"/>
          <w:lang w:val="lt-LT"/>
        </w:rPr>
        <w:t xml:space="preserve"> vartojimas ištikus </w:t>
      </w:r>
      <w:proofErr w:type="spellStart"/>
      <w:r>
        <w:rPr>
          <w:sz w:val="22"/>
          <w:szCs w:val="22"/>
          <w:lang w:val="lt-LT"/>
        </w:rPr>
        <w:t>kardiogeniniam</w:t>
      </w:r>
      <w:proofErr w:type="spellEnd"/>
      <w:r>
        <w:rPr>
          <w:sz w:val="22"/>
          <w:szCs w:val="22"/>
          <w:lang w:val="lt-LT"/>
        </w:rPr>
        <w:t xml:space="preserve"> šokui netirtas. Informacijos apie pacientų, kuriems yra </w:t>
      </w:r>
      <w:proofErr w:type="spellStart"/>
      <w:r>
        <w:rPr>
          <w:sz w:val="22"/>
          <w:szCs w:val="22"/>
          <w:lang w:val="lt-LT"/>
        </w:rPr>
        <w:t>restrikcinė</w:t>
      </w:r>
      <w:proofErr w:type="spellEnd"/>
      <w:r>
        <w:rPr>
          <w:sz w:val="22"/>
          <w:szCs w:val="22"/>
          <w:lang w:val="lt-LT"/>
        </w:rPr>
        <w:t xml:space="preserve"> kardiomiopatija, </w:t>
      </w:r>
      <w:proofErr w:type="spellStart"/>
      <w:r>
        <w:rPr>
          <w:sz w:val="22"/>
          <w:szCs w:val="22"/>
          <w:lang w:val="lt-LT"/>
        </w:rPr>
        <w:t>hipertrofinė</w:t>
      </w:r>
      <w:proofErr w:type="spellEnd"/>
      <w:r>
        <w:rPr>
          <w:sz w:val="22"/>
          <w:szCs w:val="22"/>
          <w:lang w:val="lt-LT"/>
        </w:rPr>
        <w:t xml:space="preserve"> kardiomiopatija, sunkus </w:t>
      </w:r>
      <w:proofErr w:type="spellStart"/>
      <w:r>
        <w:rPr>
          <w:sz w:val="22"/>
          <w:szCs w:val="22"/>
          <w:lang w:val="lt-LT"/>
        </w:rPr>
        <w:t>dviburio</w:t>
      </w:r>
      <w:proofErr w:type="spellEnd"/>
      <w:r>
        <w:rPr>
          <w:sz w:val="22"/>
          <w:szCs w:val="22"/>
          <w:lang w:val="lt-LT"/>
        </w:rPr>
        <w:t xml:space="preserve"> vožtuvo nepakankamumas, miokardo plyšimas, širdies </w:t>
      </w:r>
      <w:proofErr w:type="spellStart"/>
      <w:r>
        <w:rPr>
          <w:sz w:val="22"/>
          <w:szCs w:val="22"/>
          <w:lang w:val="lt-LT"/>
        </w:rPr>
        <w:t>tamponada</w:t>
      </w:r>
      <w:proofErr w:type="spellEnd"/>
      <w:r>
        <w:rPr>
          <w:sz w:val="22"/>
          <w:szCs w:val="22"/>
          <w:lang w:val="lt-LT"/>
        </w:rPr>
        <w:t xml:space="preserve"> ir dešiniojo skilvelio infarktas</w:t>
      </w:r>
      <w:r>
        <w:rPr>
          <w:i/>
          <w:sz w:val="22"/>
          <w:szCs w:val="22"/>
          <w:lang w:val="lt-LT"/>
        </w:rPr>
        <w:t>,</w:t>
      </w:r>
      <w:r>
        <w:rPr>
          <w:sz w:val="22"/>
          <w:szCs w:val="22"/>
          <w:lang w:val="lt-LT"/>
        </w:rPr>
        <w:t xml:space="preserve"> gydymą </w:t>
      </w:r>
      <w:proofErr w:type="spellStart"/>
      <w:r>
        <w:rPr>
          <w:sz w:val="22"/>
          <w:szCs w:val="22"/>
          <w:lang w:val="lt-LT"/>
        </w:rPr>
        <w:t>Levosimendan</w:t>
      </w:r>
      <w:proofErr w:type="spellEnd"/>
      <w:r>
        <w:rPr>
          <w:sz w:val="22"/>
          <w:szCs w:val="22"/>
          <w:lang w:val="lt-LT"/>
        </w:rPr>
        <w:t xml:space="preserve"> Kabi nėra.</w:t>
      </w:r>
    </w:p>
    <w:p w14:paraId="3DED5B60" w14:textId="77777777" w:rsidR="005F30BF" w:rsidRDefault="005F30BF">
      <w:pPr>
        <w:spacing w:line="240" w:lineRule="auto"/>
        <w:rPr>
          <w:szCs w:val="22"/>
          <w:lang w:val="lt-LT"/>
        </w:rPr>
      </w:pPr>
    </w:p>
    <w:p w14:paraId="55D74BA3" w14:textId="77777777" w:rsidR="005F30BF" w:rsidRDefault="005F30BF">
      <w:pPr>
        <w:pStyle w:val="Betarp"/>
        <w:jc w:val="left"/>
        <w:rPr>
          <w:sz w:val="22"/>
          <w:szCs w:val="22"/>
          <w:lang w:val="lt-LT"/>
        </w:rPr>
      </w:pPr>
      <w:proofErr w:type="spellStart"/>
      <w:r>
        <w:rPr>
          <w:sz w:val="22"/>
          <w:szCs w:val="22"/>
          <w:lang w:val="lt-LT"/>
        </w:rPr>
        <w:t>Levosimendan</w:t>
      </w:r>
      <w:proofErr w:type="spellEnd"/>
      <w:r>
        <w:rPr>
          <w:sz w:val="22"/>
          <w:szCs w:val="22"/>
          <w:lang w:val="lt-LT"/>
        </w:rPr>
        <w:t xml:space="preserve"> Kabi </w:t>
      </w:r>
      <w:r w:rsidR="002A6EFD">
        <w:rPr>
          <w:sz w:val="22"/>
          <w:szCs w:val="22"/>
          <w:lang w:val="lt-LT"/>
        </w:rPr>
        <w:t xml:space="preserve">negalima </w:t>
      </w:r>
      <w:r>
        <w:rPr>
          <w:sz w:val="22"/>
          <w:szCs w:val="22"/>
          <w:lang w:val="lt-LT"/>
        </w:rPr>
        <w:t>vartoti vaikams ir paaugliams iki 18 metų, kadangi šios amžiaus grupės gydymo patirties yra labai nedaug (žr. 5.2 skyrių).</w:t>
      </w:r>
    </w:p>
    <w:p w14:paraId="3F7D9D48" w14:textId="77777777" w:rsidR="005F30BF" w:rsidRDefault="005F30BF">
      <w:pPr>
        <w:pStyle w:val="CTRText"/>
        <w:widowControl/>
        <w:spacing w:after="0" w:line="240" w:lineRule="auto"/>
        <w:rPr>
          <w:rFonts w:ascii="Times New Roman" w:hAnsi="Times New Roman"/>
          <w:szCs w:val="22"/>
          <w:lang w:val="lt-LT"/>
        </w:rPr>
      </w:pPr>
    </w:p>
    <w:p w14:paraId="5107B0AB" w14:textId="77777777" w:rsidR="005F30BF" w:rsidRDefault="005F30BF">
      <w:pPr>
        <w:pStyle w:val="Betarp"/>
        <w:jc w:val="left"/>
        <w:rPr>
          <w:sz w:val="22"/>
          <w:szCs w:val="22"/>
          <w:lang w:val="lt-LT"/>
        </w:rPr>
      </w:pPr>
      <w:r>
        <w:rPr>
          <w:sz w:val="22"/>
          <w:szCs w:val="22"/>
          <w:lang w:val="lt-LT"/>
        </w:rPr>
        <w:t xml:space="preserve">Duomenų apie pacientų, kuriems yra sunkus širdies nepakankamumas ir kurie laukia širdies persodinimo, gydymą </w:t>
      </w:r>
      <w:proofErr w:type="spellStart"/>
      <w:r>
        <w:rPr>
          <w:sz w:val="22"/>
          <w:szCs w:val="22"/>
          <w:lang w:val="lt-LT"/>
        </w:rPr>
        <w:t>Levosimendan</w:t>
      </w:r>
      <w:proofErr w:type="spellEnd"/>
      <w:r>
        <w:rPr>
          <w:sz w:val="22"/>
          <w:szCs w:val="22"/>
          <w:lang w:val="lt-LT"/>
        </w:rPr>
        <w:t xml:space="preserve"> Kabi yra nedaug.</w:t>
      </w:r>
    </w:p>
    <w:p w14:paraId="2F115DF9" w14:textId="77777777" w:rsidR="005F30BF" w:rsidRDefault="005F30BF">
      <w:pPr>
        <w:pStyle w:val="Betarp"/>
        <w:jc w:val="left"/>
        <w:rPr>
          <w:sz w:val="22"/>
          <w:szCs w:val="22"/>
          <w:lang w:val="lt-LT"/>
        </w:rPr>
      </w:pPr>
    </w:p>
    <w:p w14:paraId="484EE8BB" w14:textId="77777777" w:rsidR="005F30BF" w:rsidRDefault="005F30BF">
      <w:pPr>
        <w:numPr>
          <w:ilvl w:val="12"/>
          <w:numId w:val="0"/>
        </w:numPr>
        <w:tabs>
          <w:tab w:val="clear" w:pos="567"/>
        </w:tabs>
        <w:spacing w:line="240" w:lineRule="auto"/>
        <w:ind w:right="-2"/>
        <w:rPr>
          <w:szCs w:val="22"/>
          <w:lang w:val="lt-LT"/>
        </w:rPr>
      </w:pPr>
      <w:r>
        <w:rPr>
          <w:szCs w:val="22"/>
          <w:lang w:val="lt-LT"/>
        </w:rPr>
        <w:t>Kiekviename šio vaistinio preparato 5 ml flakone yra 3925 mg alkoholio (bevandenio etanolio), tai atitinka maždaug 98 tūrio %. Toks 5 ml flakone esantis alkoholio kiekis atitinka 99,2 ml alaus ar 41,3 ml vyno.</w:t>
      </w:r>
    </w:p>
    <w:p w14:paraId="16432E85" w14:textId="77777777" w:rsidR="005F30BF" w:rsidRDefault="005F30BF">
      <w:pPr>
        <w:numPr>
          <w:ilvl w:val="12"/>
          <w:numId w:val="0"/>
        </w:numPr>
        <w:tabs>
          <w:tab w:val="clear" w:pos="567"/>
        </w:tabs>
        <w:spacing w:line="240" w:lineRule="auto"/>
        <w:ind w:right="-2"/>
        <w:rPr>
          <w:szCs w:val="22"/>
          <w:lang w:val="lt-LT"/>
        </w:rPr>
      </w:pPr>
      <w:r>
        <w:rPr>
          <w:szCs w:val="22"/>
          <w:lang w:val="lt-LT"/>
        </w:rPr>
        <w:t>Kenksmingas sergantiems alkoholizmu.</w:t>
      </w:r>
    </w:p>
    <w:p w14:paraId="2A5C5CF7" w14:textId="77777777" w:rsidR="005F30BF" w:rsidRDefault="005F30BF">
      <w:pPr>
        <w:numPr>
          <w:ilvl w:val="12"/>
          <w:numId w:val="0"/>
        </w:numPr>
        <w:tabs>
          <w:tab w:val="clear" w:pos="567"/>
        </w:tabs>
        <w:spacing w:line="240" w:lineRule="auto"/>
        <w:ind w:right="-2"/>
        <w:rPr>
          <w:szCs w:val="22"/>
          <w:lang w:val="lt-LT"/>
        </w:rPr>
      </w:pPr>
      <w:r>
        <w:rPr>
          <w:szCs w:val="22"/>
          <w:lang w:val="lt-LT"/>
        </w:rPr>
        <w:t>Būtina atsižvelgti nėščiosioms, žindyvėms, vaikams ir didelės rizikos grupės (pvz., sergantiems kepenų ligomis ar epilepsija) pacientams. Alkoholio kiekis, esantis šio vaistinio preparato sudėtyje, gali keisti kitų vaistinių preparatų poveikį.</w:t>
      </w:r>
    </w:p>
    <w:p w14:paraId="34672F7F" w14:textId="77777777" w:rsidR="005F30BF" w:rsidRDefault="005F30BF">
      <w:pPr>
        <w:numPr>
          <w:ilvl w:val="12"/>
          <w:numId w:val="0"/>
        </w:numPr>
        <w:tabs>
          <w:tab w:val="clear" w:pos="567"/>
        </w:tabs>
        <w:spacing w:line="240" w:lineRule="auto"/>
        <w:ind w:right="-2"/>
        <w:rPr>
          <w:szCs w:val="22"/>
          <w:lang w:val="lt-LT"/>
        </w:rPr>
      </w:pPr>
      <w:r>
        <w:rPr>
          <w:szCs w:val="22"/>
          <w:lang w:val="lt-LT"/>
        </w:rPr>
        <w:t xml:space="preserve">Šio vaistinio preparato paprastai lėtai </w:t>
      </w:r>
      <w:proofErr w:type="spellStart"/>
      <w:r>
        <w:rPr>
          <w:szCs w:val="22"/>
          <w:lang w:val="lt-LT"/>
        </w:rPr>
        <w:t>infuzuojama</w:t>
      </w:r>
      <w:proofErr w:type="spellEnd"/>
      <w:r>
        <w:rPr>
          <w:szCs w:val="22"/>
          <w:lang w:val="lt-LT"/>
        </w:rPr>
        <w:t xml:space="preserve"> per 24 valandas, todėl alkoholio poveikis gali būti silpnesnis.</w:t>
      </w:r>
    </w:p>
    <w:p w14:paraId="7595E4B7" w14:textId="77777777" w:rsidR="005F30BF" w:rsidRDefault="005F30BF">
      <w:pPr>
        <w:widowControl w:val="0"/>
        <w:tabs>
          <w:tab w:val="clear" w:pos="567"/>
        </w:tabs>
        <w:spacing w:line="240" w:lineRule="auto"/>
        <w:ind w:left="567" w:hanging="567"/>
        <w:rPr>
          <w:snapToGrid/>
          <w:szCs w:val="22"/>
          <w:lang w:val="lt-LT"/>
        </w:rPr>
      </w:pPr>
    </w:p>
    <w:p w14:paraId="1274288F"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4.5</w:t>
      </w:r>
      <w:r>
        <w:rPr>
          <w:b/>
          <w:snapToGrid/>
          <w:kern w:val="28"/>
          <w:szCs w:val="22"/>
          <w:lang w:val="lt-LT"/>
        </w:rPr>
        <w:tab/>
        <w:t>Sąveika su kitais vaistiniais preparatais ir kitokia sąveika</w:t>
      </w:r>
    </w:p>
    <w:p w14:paraId="0D44B4F8" w14:textId="77777777" w:rsidR="005F30BF" w:rsidRDefault="005F30BF">
      <w:pPr>
        <w:widowControl w:val="0"/>
        <w:tabs>
          <w:tab w:val="clear" w:pos="567"/>
        </w:tabs>
        <w:spacing w:line="240" w:lineRule="auto"/>
        <w:ind w:left="567" w:hanging="567"/>
        <w:rPr>
          <w:bCs/>
          <w:snapToGrid/>
          <w:szCs w:val="22"/>
          <w:lang w:val="lt-LT"/>
        </w:rPr>
      </w:pPr>
    </w:p>
    <w:p w14:paraId="1FDF385B" w14:textId="77777777" w:rsidR="005F30BF" w:rsidRDefault="005F30BF">
      <w:pPr>
        <w:pStyle w:val="Betarp"/>
        <w:jc w:val="left"/>
        <w:rPr>
          <w:sz w:val="22"/>
          <w:szCs w:val="22"/>
          <w:lang w:val="lt-LT"/>
        </w:rPr>
      </w:pPr>
      <w:r>
        <w:rPr>
          <w:sz w:val="22"/>
          <w:szCs w:val="22"/>
          <w:lang w:val="lt-LT"/>
        </w:rPr>
        <w:t xml:space="preserve">Laikantis galiojančių medicininės praktikos gairių, </w:t>
      </w:r>
      <w:proofErr w:type="spellStart"/>
      <w:r>
        <w:rPr>
          <w:sz w:val="22"/>
          <w:szCs w:val="22"/>
          <w:lang w:val="lt-LT"/>
        </w:rPr>
        <w:t>levosimendano</w:t>
      </w:r>
      <w:proofErr w:type="spellEnd"/>
      <w:r>
        <w:rPr>
          <w:sz w:val="22"/>
          <w:szCs w:val="22"/>
          <w:lang w:val="lt-LT"/>
        </w:rPr>
        <w:t xml:space="preserve"> būtina </w:t>
      </w:r>
      <w:proofErr w:type="spellStart"/>
      <w:r>
        <w:rPr>
          <w:sz w:val="22"/>
          <w:szCs w:val="22"/>
          <w:lang w:val="lt-LT"/>
        </w:rPr>
        <w:t>infuzuoti</w:t>
      </w:r>
      <w:proofErr w:type="spellEnd"/>
      <w:r>
        <w:rPr>
          <w:sz w:val="22"/>
          <w:szCs w:val="22"/>
          <w:lang w:val="lt-LT"/>
        </w:rPr>
        <w:t xml:space="preserve"> atsargiai, jei tuo pat metu vartojama kitų į veną leidžiamų kraujagysles veikiančių vaistinių preparatų, kadangi gali padidėti </w:t>
      </w:r>
      <w:proofErr w:type="spellStart"/>
      <w:r>
        <w:rPr>
          <w:sz w:val="22"/>
          <w:szCs w:val="22"/>
          <w:lang w:val="lt-LT"/>
        </w:rPr>
        <w:t>hipotenzijos</w:t>
      </w:r>
      <w:proofErr w:type="spellEnd"/>
      <w:r>
        <w:rPr>
          <w:sz w:val="22"/>
          <w:szCs w:val="22"/>
          <w:lang w:val="lt-LT"/>
        </w:rPr>
        <w:t xml:space="preserve"> rizika (žr. 4.4 skyrių).</w:t>
      </w:r>
    </w:p>
    <w:p w14:paraId="5181BF9E" w14:textId="77777777" w:rsidR="005F30BF" w:rsidRDefault="005F30BF">
      <w:pPr>
        <w:pStyle w:val="Betarp"/>
        <w:jc w:val="left"/>
        <w:rPr>
          <w:sz w:val="22"/>
          <w:szCs w:val="22"/>
          <w:lang w:val="lt-LT"/>
        </w:rPr>
      </w:pPr>
    </w:p>
    <w:p w14:paraId="79A0F1F4" w14:textId="77777777" w:rsidR="005F30BF" w:rsidRDefault="005F30BF">
      <w:pPr>
        <w:pStyle w:val="Betarp"/>
        <w:jc w:val="left"/>
        <w:rPr>
          <w:sz w:val="22"/>
          <w:szCs w:val="22"/>
          <w:lang w:val="lt-LT"/>
        </w:rPr>
      </w:pPr>
      <w:r>
        <w:rPr>
          <w:sz w:val="22"/>
          <w:szCs w:val="22"/>
          <w:lang w:val="lt-LT"/>
        </w:rPr>
        <w:t xml:space="preserve">Atlikus </w:t>
      </w:r>
      <w:proofErr w:type="spellStart"/>
      <w:r>
        <w:rPr>
          <w:sz w:val="22"/>
          <w:szCs w:val="22"/>
          <w:lang w:val="lt-LT"/>
        </w:rPr>
        <w:t>digoksino</w:t>
      </w:r>
      <w:proofErr w:type="spellEnd"/>
      <w:r>
        <w:rPr>
          <w:sz w:val="22"/>
          <w:szCs w:val="22"/>
          <w:lang w:val="lt-LT"/>
        </w:rPr>
        <w:t xml:space="preserve"> ir </w:t>
      </w:r>
      <w:proofErr w:type="spellStart"/>
      <w:r>
        <w:rPr>
          <w:sz w:val="22"/>
          <w:szCs w:val="22"/>
          <w:lang w:val="lt-LT"/>
        </w:rPr>
        <w:t>Levosimendan</w:t>
      </w:r>
      <w:proofErr w:type="spellEnd"/>
      <w:r>
        <w:rPr>
          <w:sz w:val="22"/>
          <w:szCs w:val="22"/>
          <w:lang w:val="lt-LT"/>
        </w:rPr>
        <w:t xml:space="preserve"> Kabi vartojusių pacientų populiacijos analizę, </w:t>
      </w:r>
      <w:proofErr w:type="spellStart"/>
      <w:r>
        <w:rPr>
          <w:sz w:val="22"/>
          <w:szCs w:val="22"/>
          <w:lang w:val="lt-LT"/>
        </w:rPr>
        <w:t>farmakokinetinės</w:t>
      </w:r>
      <w:proofErr w:type="spellEnd"/>
      <w:r>
        <w:rPr>
          <w:sz w:val="22"/>
          <w:szCs w:val="22"/>
          <w:lang w:val="lt-LT"/>
        </w:rPr>
        <w:t xml:space="preserve"> sąveikos nenustatyta. </w:t>
      </w:r>
      <w:proofErr w:type="spellStart"/>
      <w:r>
        <w:rPr>
          <w:sz w:val="22"/>
          <w:szCs w:val="22"/>
          <w:lang w:val="lt-LT"/>
        </w:rPr>
        <w:t>Levosimendan</w:t>
      </w:r>
      <w:proofErr w:type="spellEnd"/>
      <w:r>
        <w:rPr>
          <w:sz w:val="22"/>
          <w:szCs w:val="22"/>
          <w:lang w:val="lt-LT"/>
        </w:rPr>
        <w:t xml:space="preserve"> Kabi galima </w:t>
      </w:r>
      <w:proofErr w:type="spellStart"/>
      <w:r>
        <w:rPr>
          <w:sz w:val="22"/>
          <w:szCs w:val="22"/>
          <w:lang w:val="lt-LT"/>
        </w:rPr>
        <w:t>infuzuoti</w:t>
      </w:r>
      <w:proofErr w:type="spellEnd"/>
      <w:r>
        <w:rPr>
          <w:sz w:val="22"/>
          <w:szCs w:val="22"/>
          <w:lang w:val="lt-LT"/>
        </w:rPr>
        <w:t xml:space="preserve"> pacientams, gydomiems beta </w:t>
      </w:r>
      <w:proofErr w:type="spellStart"/>
      <w:r>
        <w:rPr>
          <w:sz w:val="22"/>
          <w:szCs w:val="22"/>
          <w:lang w:val="lt-LT"/>
        </w:rPr>
        <w:t>adrenoreceptorių</w:t>
      </w:r>
      <w:proofErr w:type="spellEnd"/>
      <w:r>
        <w:rPr>
          <w:sz w:val="22"/>
          <w:szCs w:val="22"/>
          <w:lang w:val="lt-LT"/>
        </w:rPr>
        <w:t xml:space="preserve"> blokatoriais (veiksmingumas nesumažėja). </w:t>
      </w:r>
      <w:proofErr w:type="spellStart"/>
      <w:r>
        <w:rPr>
          <w:sz w:val="22"/>
          <w:szCs w:val="22"/>
          <w:lang w:val="lt-LT"/>
        </w:rPr>
        <w:t>Izosorbido</w:t>
      </w:r>
      <w:proofErr w:type="spellEnd"/>
      <w:r>
        <w:rPr>
          <w:sz w:val="22"/>
          <w:szCs w:val="22"/>
          <w:lang w:val="lt-LT"/>
        </w:rPr>
        <w:t xml:space="preserve"> </w:t>
      </w:r>
      <w:proofErr w:type="spellStart"/>
      <w:r>
        <w:rPr>
          <w:sz w:val="22"/>
          <w:szCs w:val="22"/>
          <w:lang w:val="lt-LT"/>
        </w:rPr>
        <w:t>mononitrato</w:t>
      </w:r>
      <w:proofErr w:type="spellEnd"/>
      <w:r>
        <w:rPr>
          <w:sz w:val="22"/>
          <w:szCs w:val="22"/>
          <w:lang w:val="lt-LT"/>
        </w:rPr>
        <w:t xml:space="preserve"> vartojimas kartu su </w:t>
      </w:r>
      <w:proofErr w:type="spellStart"/>
      <w:r>
        <w:rPr>
          <w:sz w:val="22"/>
          <w:szCs w:val="22"/>
          <w:lang w:val="lt-LT"/>
        </w:rPr>
        <w:t>levosimendanu</w:t>
      </w:r>
      <w:proofErr w:type="spellEnd"/>
      <w:r>
        <w:rPr>
          <w:sz w:val="22"/>
          <w:szCs w:val="22"/>
          <w:lang w:val="lt-LT"/>
        </w:rPr>
        <w:t xml:space="preserve"> sveikiems savanoriams reikšmingai sustiprino </w:t>
      </w:r>
      <w:proofErr w:type="spellStart"/>
      <w:r>
        <w:rPr>
          <w:sz w:val="22"/>
          <w:szCs w:val="22"/>
          <w:lang w:val="lt-LT"/>
        </w:rPr>
        <w:t>ortostatinę</w:t>
      </w:r>
      <w:proofErr w:type="spellEnd"/>
      <w:r>
        <w:rPr>
          <w:sz w:val="22"/>
          <w:szCs w:val="22"/>
          <w:lang w:val="lt-LT"/>
        </w:rPr>
        <w:t xml:space="preserve"> </w:t>
      </w:r>
      <w:proofErr w:type="spellStart"/>
      <w:r>
        <w:rPr>
          <w:sz w:val="22"/>
          <w:szCs w:val="22"/>
          <w:lang w:val="lt-LT"/>
        </w:rPr>
        <w:t>hipotenzijos</w:t>
      </w:r>
      <w:proofErr w:type="spellEnd"/>
      <w:r>
        <w:rPr>
          <w:sz w:val="22"/>
          <w:szCs w:val="22"/>
          <w:lang w:val="lt-LT"/>
        </w:rPr>
        <w:t xml:space="preserve"> reakciją.</w:t>
      </w:r>
    </w:p>
    <w:p w14:paraId="2E6F0A83" w14:textId="77777777" w:rsidR="005F30BF" w:rsidRDefault="005F30BF">
      <w:pPr>
        <w:pStyle w:val="Betarp"/>
        <w:jc w:val="left"/>
        <w:rPr>
          <w:sz w:val="22"/>
          <w:szCs w:val="22"/>
          <w:lang w:val="lt-LT"/>
        </w:rPr>
      </w:pPr>
    </w:p>
    <w:p w14:paraId="74F31A94" w14:textId="77777777" w:rsidR="005F30BF" w:rsidRDefault="005F30BF">
      <w:pPr>
        <w:pStyle w:val="Betarp"/>
        <w:jc w:val="left"/>
        <w:rPr>
          <w:sz w:val="22"/>
          <w:szCs w:val="22"/>
          <w:lang w:val="lt-LT"/>
        </w:rPr>
      </w:pPr>
      <w:r>
        <w:rPr>
          <w:sz w:val="22"/>
          <w:szCs w:val="22"/>
          <w:lang w:val="lt-LT"/>
        </w:rPr>
        <w:t xml:space="preserve">Buvo nustatyta, kad </w:t>
      </w:r>
      <w:proofErr w:type="spellStart"/>
      <w:r>
        <w:rPr>
          <w:sz w:val="22"/>
          <w:szCs w:val="22"/>
          <w:lang w:val="lt-LT"/>
        </w:rPr>
        <w:t>levosimendanas</w:t>
      </w:r>
      <w:proofErr w:type="spellEnd"/>
      <w:r>
        <w:rPr>
          <w:sz w:val="22"/>
          <w:szCs w:val="22"/>
          <w:lang w:val="lt-LT"/>
        </w:rPr>
        <w:t xml:space="preserve"> </w:t>
      </w:r>
      <w:proofErr w:type="spellStart"/>
      <w:r>
        <w:rPr>
          <w:i/>
          <w:iCs/>
          <w:sz w:val="22"/>
          <w:szCs w:val="22"/>
          <w:lang w:val="lt-LT"/>
        </w:rPr>
        <w:t>in</w:t>
      </w:r>
      <w:proofErr w:type="spellEnd"/>
      <w:r>
        <w:rPr>
          <w:i/>
          <w:iCs/>
          <w:sz w:val="22"/>
          <w:szCs w:val="22"/>
          <w:lang w:val="lt-LT"/>
        </w:rPr>
        <w:t xml:space="preserve"> </w:t>
      </w:r>
      <w:proofErr w:type="spellStart"/>
      <w:r>
        <w:rPr>
          <w:i/>
          <w:iCs/>
          <w:sz w:val="22"/>
          <w:szCs w:val="22"/>
          <w:lang w:val="lt-LT"/>
        </w:rPr>
        <w:t>vitro</w:t>
      </w:r>
      <w:proofErr w:type="spellEnd"/>
      <w:r>
        <w:rPr>
          <w:i/>
          <w:iCs/>
          <w:sz w:val="22"/>
          <w:szCs w:val="22"/>
          <w:lang w:val="lt-LT"/>
        </w:rPr>
        <w:t xml:space="preserve"> </w:t>
      </w:r>
      <w:r>
        <w:rPr>
          <w:sz w:val="22"/>
          <w:szCs w:val="22"/>
          <w:lang w:val="lt-LT"/>
        </w:rPr>
        <w:t xml:space="preserve">yra CYP2C8 inhibitorius, todėl negalima atmesti galimybės, kad </w:t>
      </w:r>
      <w:proofErr w:type="spellStart"/>
      <w:r>
        <w:rPr>
          <w:sz w:val="22"/>
          <w:szCs w:val="22"/>
          <w:lang w:val="lt-LT"/>
        </w:rPr>
        <w:t>levosimendanas</w:t>
      </w:r>
      <w:proofErr w:type="spellEnd"/>
      <w:r>
        <w:rPr>
          <w:sz w:val="22"/>
          <w:szCs w:val="22"/>
          <w:lang w:val="lt-LT"/>
        </w:rPr>
        <w:t xml:space="preserve"> gali padidinti kartu vartojamų vaistinių preparatų, kuriuos daugiausia </w:t>
      </w:r>
      <w:proofErr w:type="spellStart"/>
      <w:r>
        <w:rPr>
          <w:sz w:val="22"/>
          <w:szCs w:val="22"/>
          <w:lang w:val="lt-LT"/>
        </w:rPr>
        <w:lastRenderedPageBreak/>
        <w:t>metabolizuoja</w:t>
      </w:r>
      <w:proofErr w:type="spellEnd"/>
      <w:r>
        <w:rPr>
          <w:sz w:val="22"/>
          <w:szCs w:val="22"/>
          <w:lang w:val="lt-LT"/>
        </w:rPr>
        <w:t xml:space="preserve"> CYP2C8, ekspoziciją. Todėl, jei įmanoma, reikia vengti </w:t>
      </w:r>
      <w:proofErr w:type="spellStart"/>
      <w:r>
        <w:rPr>
          <w:sz w:val="22"/>
          <w:szCs w:val="22"/>
          <w:lang w:val="lt-LT"/>
        </w:rPr>
        <w:t>levosimendano</w:t>
      </w:r>
      <w:proofErr w:type="spellEnd"/>
      <w:r>
        <w:rPr>
          <w:sz w:val="22"/>
          <w:szCs w:val="22"/>
          <w:lang w:val="lt-LT"/>
        </w:rPr>
        <w:t xml:space="preserve"> vartoti kartu su jautriais CYP2C8 substratais, tokiais kaip </w:t>
      </w:r>
      <w:proofErr w:type="spellStart"/>
      <w:r>
        <w:rPr>
          <w:sz w:val="22"/>
          <w:szCs w:val="22"/>
          <w:lang w:val="lt-LT"/>
        </w:rPr>
        <w:t>loperamidas</w:t>
      </w:r>
      <w:proofErr w:type="spellEnd"/>
      <w:r>
        <w:rPr>
          <w:sz w:val="22"/>
          <w:szCs w:val="22"/>
          <w:lang w:val="lt-LT"/>
        </w:rPr>
        <w:t xml:space="preserve">, </w:t>
      </w:r>
      <w:proofErr w:type="spellStart"/>
      <w:r>
        <w:rPr>
          <w:sz w:val="22"/>
          <w:szCs w:val="22"/>
          <w:lang w:val="lt-LT"/>
        </w:rPr>
        <w:t>pioglitazonas</w:t>
      </w:r>
      <w:proofErr w:type="spellEnd"/>
      <w:r>
        <w:rPr>
          <w:sz w:val="22"/>
          <w:szCs w:val="22"/>
          <w:lang w:val="lt-LT"/>
        </w:rPr>
        <w:t xml:space="preserve">, </w:t>
      </w:r>
      <w:proofErr w:type="spellStart"/>
      <w:r>
        <w:rPr>
          <w:sz w:val="22"/>
          <w:szCs w:val="22"/>
          <w:lang w:val="lt-LT"/>
        </w:rPr>
        <w:t>repaglinidas</w:t>
      </w:r>
      <w:proofErr w:type="spellEnd"/>
      <w:r>
        <w:rPr>
          <w:sz w:val="22"/>
          <w:szCs w:val="22"/>
          <w:lang w:val="lt-LT"/>
        </w:rPr>
        <w:t xml:space="preserve"> ir </w:t>
      </w:r>
      <w:proofErr w:type="spellStart"/>
      <w:r>
        <w:rPr>
          <w:sz w:val="22"/>
          <w:szCs w:val="22"/>
          <w:lang w:val="lt-LT"/>
        </w:rPr>
        <w:t>enzalutamidas</w:t>
      </w:r>
      <w:proofErr w:type="spellEnd"/>
      <w:r>
        <w:rPr>
          <w:sz w:val="22"/>
          <w:szCs w:val="22"/>
          <w:lang w:val="lt-LT"/>
        </w:rPr>
        <w:t>.</w:t>
      </w:r>
    </w:p>
    <w:p w14:paraId="2D4F9B8C"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620F2665" w14:textId="77777777" w:rsidR="005F30BF" w:rsidRDefault="005F30BF">
      <w:pPr>
        <w:keepNext/>
        <w:keepLines/>
        <w:spacing w:line="240" w:lineRule="auto"/>
        <w:ind w:left="567" w:hanging="567"/>
        <w:outlineLvl w:val="2"/>
        <w:rPr>
          <w:b/>
          <w:snapToGrid/>
          <w:szCs w:val="22"/>
          <w:lang w:val="lt-LT"/>
        </w:rPr>
      </w:pPr>
      <w:r>
        <w:rPr>
          <w:b/>
          <w:snapToGrid/>
          <w:kern w:val="28"/>
          <w:szCs w:val="22"/>
          <w:lang w:val="lt-LT"/>
        </w:rPr>
        <w:t>4.6</w:t>
      </w:r>
      <w:r>
        <w:rPr>
          <w:b/>
          <w:snapToGrid/>
          <w:kern w:val="28"/>
          <w:szCs w:val="22"/>
          <w:lang w:val="lt-LT"/>
        </w:rPr>
        <w:tab/>
        <w:t>Vaisingumas, nėštumo ir žindymo laikotarpis</w:t>
      </w:r>
    </w:p>
    <w:p w14:paraId="7A40D70A" w14:textId="77777777" w:rsidR="005F30BF" w:rsidRDefault="005F30BF">
      <w:pPr>
        <w:keepNext/>
        <w:keepLines/>
        <w:tabs>
          <w:tab w:val="clear" w:pos="567"/>
        </w:tabs>
        <w:spacing w:line="240" w:lineRule="auto"/>
        <w:rPr>
          <w:i/>
          <w:snapToGrid/>
          <w:szCs w:val="22"/>
          <w:lang w:val="lt-LT"/>
        </w:rPr>
      </w:pPr>
    </w:p>
    <w:p w14:paraId="24869F7C" w14:textId="77777777" w:rsidR="005F30BF" w:rsidRDefault="005F30BF">
      <w:pPr>
        <w:keepNext/>
        <w:keepLines/>
        <w:spacing w:line="240" w:lineRule="auto"/>
        <w:rPr>
          <w:color w:val="0D0D0D"/>
          <w:szCs w:val="22"/>
          <w:u w:val="single"/>
          <w:lang w:val="lt-LT"/>
        </w:rPr>
      </w:pPr>
      <w:r>
        <w:rPr>
          <w:color w:val="0D0D0D"/>
          <w:szCs w:val="22"/>
          <w:u w:val="single"/>
          <w:lang w:val="lt-LT"/>
        </w:rPr>
        <w:t>Nėštumas</w:t>
      </w:r>
    </w:p>
    <w:p w14:paraId="5BA10D78" w14:textId="77777777" w:rsidR="005F30BF" w:rsidRDefault="005F30BF">
      <w:pPr>
        <w:pStyle w:val="Default"/>
        <w:rPr>
          <w:sz w:val="22"/>
          <w:szCs w:val="22"/>
          <w:lang w:val="lt-LT"/>
        </w:rPr>
      </w:pPr>
      <w:r>
        <w:rPr>
          <w:bCs/>
          <w:iCs/>
          <w:sz w:val="22"/>
          <w:szCs w:val="22"/>
          <w:lang w:val="lt-LT"/>
        </w:rPr>
        <w:t xml:space="preserve">Nėščių moterų gydymo </w:t>
      </w:r>
      <w:proofErr w:type="spellStart"/>
      <w:r>
        <w:rPr>
          <w:sz w:val="22"/>
          <w:szCs w:val="22"/>
          <w:lang w:val="lt-LT"/>
        </w:rPr>
        <w:t>levosimendanu</w:t>
      </w:r>
      <w:proofErr w:type="spellEnd"/>
      <w:r>
        <w:rPr>
          <w:sz w:val="22"/>
          <w:szCs w:val="22"/>
          <w:lang w:val="lt-LT"/>
        </w:rPr>
        <w:t xml:space="preserve"> patirties nėra. Su gyvūnais atlikti tyrimai parodė toksinį poveikį reprodukcijai (žr. 5.3 skyrių). </w:t>
      </w:r>
      <w:r>
        <w:rPr>
          <w:color w:val="auto"/>
          <w:sz w:val="22"/>
          <w:szCs w:val="22"/>
          <w:lang w:val="lt-LT"/>
        </w:rPr>
        <w:t xml:space="preserve">Dėl šios priežasties </w:t>
      </w:r>
      <w:proofErr w:type="spellStart"/>
      <w:r>
        <w:rPr>
          <w:sz w:val="22"/>
          <w:szCs w:val="22"/>
          <w:lang w:val="lt-LT"/>
        </w:rPr>
        <w:t>levosimendano</w:t>
      </w:r>
      <w:proofErr w:type="spellEnd"/>
      <w:r>
        <w:rPr>
          <w:sz w:val="22"/>
          <w:szCs w:val="22"/>
          <w:lang w:val="lt-LT"/>
        </w:rPr>
        <w:t xml:space="preserve"> nėščioms moterims galima vartoti tik tuo atveju, jei nauda moteriai yra didesnė už galimą riziką vaisiui.</w:t>
      </w:r>
    </w:p>
    <w:p w14:paraId="4C8EA1FD" w14:textId="77777777" w:rsidR="005F30BF" w:rsidRDefault="005F30BF">
      <w:pPr>
        <w:spacing w:line="240" w:lineRule="auto"/>
        <w:rPr>
          <w:color w:val="0D0D0D"/>
          <w:szCs w:val="22"/>
          <w:u w:val="single"/>
          <w:lang w:val="lt-LT"/>
        </w:rPr>
      </w:pPr>
    </w:p>
    <w:p w14:paraId="16E9483F" w14:textId="77777777" w:rsidR="005F30BF" w:rsidRDefault="005F30BF">
      <w:pPr>
        <w:spacing w:line="240" w:lineRule="auto"/>
        <w:rPr>
          <w:color w:val="0D0D0D"/>
          <w:szCs w:val="22"/>
          <w:u w:val="single"/>
          <w:lang w:val="lt-LT"/>
        </w:rPr>
      </w:pPr>
      <w:r>
        <w:rPr>
          <w:color w:val="0D0D0D"/>
          <w:szCs w:val="22"/>
          <w:u w:val="single"/>
          <w:lang w:val="lt-LT"/>
        </w:rPr>
        <w:t>Žindymas</w:t>
      </w:r>
    </w:p>
    <w:p w14:paraId="0E854A7E" w14:textId="77777777" w:rsidR="005F30BF" w:rsidRDefault="005F30BF">
      <w:pPr>
        <w:rPr>
          <w:rFonts w:eastAsia="SimSun"/>
          <w:color w:val="000000"/>
          <w:szCs w:val="22"/>
          <w:lang w:val="lt-LT" w:eastAsia="zh-CN"/>
        </w:rPr>
      </w:pPr>
      <w:r>
        <w:rPr>
          <w:rFonts w:eastAsia="SimSun"/>
          <w:color w:val="000000"/>
          <w:szCs w:val="22"/>
          <w:lang w:val="lt-LT" w:eastAsia="zh-CN"/>
        </w:rPr>
        <w:t xml:space="preserve">Po vaistinio preparato pateikimo į rinką gauta informacija apie vartojimą žindančioms moterims rodo, kad veiklieji </w:t>
      </w:r>
      <w:proofErr w:type="spellStart"/>
      <w:r>
        <w:rPr>
          <w:rFonts w:eastAsia="SimSun"/>
          <w:color w:val="000000"/>
          <w:szCs w:val="22"/>
          <w:lang w:val="lt-LT" w:eastAsia="zh-CN"/>
        </w:rPr>
        <w:t>levosimendano</w:t>
      </w:r>
      <w:proofErr w:type="spellEnd"/>
      <w:r>
        <w:rPr>
          <w:rFonts w:eastAsia="SimSun"/>
          <w:color w:val="000000"/>
          <w:szCs w:val="22"/>
          <w:lang w:val="lt-LT" w:eastAsia="zh-CN"/>
        </w:rPr>
        <w:t xml:space="preserve"> metabolitai OR-1896 ir OR-1855 išsiskiria į motinos pieną ir jų piene nustatoma ne trumpiau kaip 14 parų nuo 24 valandų </w:t>
      </w:r>
      <w:proofErr w:type="spellStart"/>
      <w:r>
        <w:rPr>
          <w:rFonts w:eastAsia="SimSun"/>
          <w:color w:val="000000"/>
          <w:szCs w:val="22"/>
          <w:lang w:val="lt-LT" w:eastAsia="zh-CN"/>
        </w:rPr>
        <w:t>levosimendano</w:t>
      </w:r>
      <w:proofErr w:type="spellEnd"/>
      <w:r>
        <w:rPr>
          <w:rFonts w:eastAsia="SimSun"/>
          <w:color w:val="000000"/>
          <w:szCs w:val="22"/>
          <w:lang w:val="lt-LT" w:eastAsia="zh-CN"/>
        </w:rPr>
        <w:t xml:space="preserve"> infuzijos pradžios. </w:t>
      </w:r>
      <w:proofErr w:type="spellStart"/>
      <w:r>
        <w:rPr>
          <w:rFonts w:eastAsia="SimSun"/>
          <w:color w:val="000000"/>
          <w:szCs w:val="22"/>
          <w:lang w:val="lt-LT" w:eastAsia="zh-CN"/>
        </w:rPr>
        <w:t>Levosimendanu</w:t>
      </w:r>
      <w:proofErr w:type="spellEnd"/>
      <w:r>
        <w:rPr>
          <w:rFonts w:eastAsia="SimSun"/>
          <w:color w:val="000000"/>
          <w:szCs w:val="22"/>
          <w:lang w:val="lt-LT" w:eastAsia="zh-CN"/>
        </w:rPr>
        <w:t xml:space="preserve"> gydomoms moterims žindyti negalima, kad nepasireikštų nepageidaujamo poveikio kūdikio kardiovaskulinei sistemai.</w:t>
      </w:r>
    </w:p>
    <w:p w14:paraId="2A8780B1" w14:textId="77777777" w:rsidR="005F30BF" w:rsidRDefault="005F30BF">
      <w:pPr>
        <w:spacing w:line="240" w:lineRule="auto"/>
        <w:rPr>
          <w:color w:val="0D0D0D"/>
          <w:szCs w:val="22"/>
          <w:u w:val="single"/>
          <w:lang w:val="lt-LT"/>
        </w:rPr>
      </w:pPr>
    </w:p>
    <w:p w14:paraId="2B60D3A1" w14:textId="77777777" w:rsidR="005F30BF" w:rsidRDefault="005F30BF">
      <w:pPr>
        <w:spacing w:line="240" w:lineRule="auto"/>
        <w:rPr>
          <w:color w:val="0D0D0D"/>
          <w:szCs w:val="22"/>
          <w:u w:val="single"/>
          <w:lang w:val="lt-LT"/>
        </w:rPr>
      </w:pPr>
      <w:r>
        <w:rPr>
          <w:color w:val="0D0D0D"/>
          <w:szCs w:val="22"/>
          <w:u w:val="single"/>
          <w:lang w:val="lt-LT"/>
        </w:rPr>
        <w:t>Vaisingumas</w:t>
      </w:r>
    </w:p>
    <w:p w14:paraId="3CA38C59" w14:textId="77777777" w:rsidR="005F30BF" w:rsidRDefault="005F30BF">
      <w:pPr>
        <w:spacing w:line="240" w:lineRule="auto"/>
        <w:rPr>
          <w:color w:val="0D0D0D"/>
          <w:szCs w:val="22"/>
          <w:lang w:val="lt-LT"/>
        </w:rPr>
      </w:pPr>
      <w:r>
        <w:rPr>
          <w:szCs w:val="22"/>
          <w:lang w:val="lt-LT"/>
        </w:rPr>
        <w:t xml:space="preserve">Su gyvūnais atlikti tyrimai </w:t>
      </w:r>
      <w:r>
        <w:rPr>
          <w:color w:val="0D0D0D"/>
          <w:szCs w:val="22"/>
          <w:lang w:val="lt-LT"/>
        </w:rPr>
        <w:t>parodė toksinį poveikį reprodukcijai (žr. 5.3 skyrių).</w:t>
      </w:r>
    </w:p>
    <w:p w14:paraId="694C0966" w14:textId="77777777" w:rsidR="005F30BF" w:rsidRDefault="005F30BF">
      <w:pPr>
        <w:widowControl w:val="0"/>
        <w:tabs>
          <w:tab w:val="clear" w:pos="567"/>
        </w:tabs>
        <w:spacing w:line="240" w:lineRule="auto"/>
        <w:ind w:left="567" w:hanging="567"/>
        <w:rPr>
          <w:snapToGrid/>
          <w:szCs w:val="22"/>
          <w:lang w:val="lt-LT"/>
        </w:rPr>
      </w:pPr>
    </w:p>
    <w:p w14:paraId="25116A71"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4.7</w:t>
      </w:r>
      <w:r>
        <w:rPr>
          <w:b/>
          <w:snapToGrid/>
          <w:kern w:val="28"/>
          <w:szCs w:val="22"/>
          <w:lang w:val="lt-LT"/>
        </w:rPr>
        <w:tab/>
        <w:t>Poveikis gebėjimui vairuoti ir valdyti mechanizmus</w:t>
      </w:r>
    </w:p>
    <w:p w14:paraId="282D4978" w14:textId="77777777" w:rsidR="005F30BF" w:rsidRDefault="005F30BF">
      <w:pPr>
        <w:widowControl w:val="0"/>
        <w:tabs>
          <w:tab w:val="clear" w:pos="567"/>
        </w:tabs>
        <w:spacing w:line="240" w:lineRule="auto"/>
        <w:ind w:left="567" w:hanging="567"/>
        <w:rPr>
          <w:snapToGrid/>
          <w:szCs w:val="22"/>
          <w:lang w:val="lt-LT"/>
        </w:rPr>
      </w:pPr>
    </w:p>
    <w:p w14:paraId="6C6840F4" w14:textId="77777777" w:rsidR="005F30BF" w:rsidRDefault="005F30BF">
      <w:pPr>
        <w:spacing w:line="240" w:lineRule="auto"/>
        <w:rPr>
          <w:szCs w:val="22"/>
          <w:lang w:val="lt-LT"/>
        </w:rPr>
      </w:pPr>
      <w:r>
        <w:rPr>
          <w:szCs w:val="22"/>
          <w:lang w:val="lt-LT"/>
        </w:rPr>
        <w:t>Duomenys neaktualūs.</w:t>
      </w:r>
    </w:p>
    <w:p w14:paraId="7690D1F7"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2CD3DE5A"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4.8</w:t>
      </w:r>
      <w:r>
        <w:rPr>
          <w:b/>
          <w:snapToGrid/>
          <w:kern w:val="28"/>
          <w:szCs w:val="22"/>
          <w:lang w:val="lt-LT"/>
        </w:rPr>
        <w:tab/>
        <w:t>Nepageidaujamas poveikis</w:t>
      </w:r>
    </w:p>
    <w:p w14:paraId="5705F2A5" w14:textId="77777777" w:rsidR="005F30BF" w:rsidRDefault="005F30BF">
      <w:pPr>
        <w:widowControl w:val="0"/>
        <w:tabs>
          <w:tab w:val="clear" w:pos="567"/>
        </w:tabs>
        <w:spacing w:line="240" w:lineRule="auto"/>
        <w:rPr>
          <w:i/>
          <w:snapToGrid/>
          <w:szCs w:val="22"/>
          <w:lang w:val="lt-LT"/>
        </w:rPr>
      </w:pPr>
    </w:p>
    <w:p w14:paraId="1A3A7684" w14:textId="77777777" w:rsidR="005F30BF" w:rsidRDefault="005F30BF">
      <w:pPr>
        <w:pStyle w:val="Betarp"/>
        <w:jc w:val="left"/>
        <w:rPr>
          <w:sz w:val="22"/>
          <w:szCs w:val="22"/>
          <w:lang w:val="lt-LT"/>
        </w:rPr>
      </w:pPr>
      <w:proofErr w:type="spellStart"/>
      <w:r>
        <w:rPr>
          <w:sz w:val="22"/>
          <w:szCs w:val="22"/>
          <w:lang w:val="lt-LT"/>
        </w:rPr>
        <w:t>Placebu</w:t>
      </w:r>
      <w:proofErr w:type="spellEnd"/>
      <w:r>
        <w:rPr>
          <w:sz w:val="22"/>
          <w:szCs w:val="22"/>
          <w:lang w:val="lt-LT"/>
        </w:rPr>
        <w:t xml:space="preserve"> kontroliuojamų </w:t>
      </w:r>
      <w:r w:rsidR="008E308D">
        <w:rPr>
          <w:sz w:val="22"/>
          <w:szCs w:val="22"/>
          <w:lang w:val="lt-LT"/>
        </w:rPr>
        <w:t>PD</w:t>
      </w:r>
      <w:r>
        <w:rPr>
          <w:sz w:val="22"/>
          <w:szCs w:val="22"/>
          <w:lang w:val="lt-LT"/>
        </w:rPr>
        <w:t xml:space="preserve">ŠN klinikinių tyrimų (REVIVE programos) metu nepageidaujamų reakcijų atsirado 53 % pacientų, dažniausiai pasireiškė </w:t>
      </w:r>
      <w:proofErr w:type="spellStart"/>
      <w:r>
        <w:rPr>
          <w:sz w:val="22"/>
          <w:szCs w:val="22"/>
          <w:lang w:val="lt-LT"/>
        </w:rPr>
        <w:t>skilveli</w:t>
      </w:r>
      <w:r w:rsidR="008952FF">
        <w:rPr>
          <w:sz w:val="22"/>
          <w:szCs w:val="22"/>
          <w:lang w:val="lt-LT"/>
        </w:rPr>
        <w:t>nė</w:t>
      </w:r>
      <w:proofErr w:type="spellEnd"/>
      <w:r>
        <w:rPr>
          <w:sz w:val="22"/>
          <w:szCs w:val="22"/>
          <w:lang w:val="lt-LT"/>
        </w:rPr>
        <w:t xml:space="preserve"> </w:t>
      </w:r>
      <w:proofErr w:type="spellStart"/>
      <w:r>
        <w:rPr>
          <w:sz w:val="22"/>
          <w:szCs w:val="22"/>
          <w:lang w:val="lt-LT"/>
        </w:rPr>
        <w:t>tachikardija</w:t>
      </w:r>
      <w:proofErr w:type="spellEnd"/>
      <w:r>
        <w:rPr>
          <w:sz w:val="22"/>
          <w:szCs w:val="22"/>
          <w:lang w:val="lt-LT"/>
        </w:rPr>
        <w:t xml:space="preserve">, </w:t>
      </w:r>
      <w:proofErr w:type="spellStart"/>
      <w:r>
        <w:rPr>
          <w:sz w:val="22"/>
          <w:szCs w:val="22"/>
          <w:lang w:val="lt-LT"/>
        </w:rPr>
        <w:t>hipotenzija</w:t>
      </w:r>
      <w:proofErr w:type="spellEnd"/>
      <w:r>
        <w:rPr>
          <w:sz w:val="22"/>
          <w:szCs w:val="22"/>
          <w:lang w:val="lt-LT"/>
        </w:rPr>
        <w:t xml:space="preserve"> ir galvos skausmas.</w:t>
      </w:r>
    </w:p>
    <w:p w14:paraId="4FE15FDF" w14:textId="77777777" w:rsidR="005F30BF" w:rsidRDefault="005F30BF">
      <w:pPr>
        <w:spacing w:line="240" w:lineRule="auto"/>
        <w:rPr>
          <w:szCs w:val="22"/>
          <w:lang w:val="lt-LT"/>
        </w:rPr>
      </w:pPr>
    </w:p>
    <w:p w14:paraId="1427D784" w14:textId="77777777" w:rsidR="005F30BF" w:rsidRDefault="008E308D">
      <w:pPr>
        <w:spacing w:line="240" w:lineRule="auto"/>
        <w:rPr>
          <w:szCs w:val="22"/>
          <w:lang w:val="lt-LT"/>
        </w:rPr>
      </w:pPr>
      <w:r>
        <w:rPr>
          <w:szCs w:val="22"/>
          <w:lang w:val="lt-LT"/>
        </w:rPr>
        <w:t>PD</w:t>
      </w:r>
      <w:r w:rsidR="005F30BF">
        <w:rPr>
          <w:szCs w:val="22"/>
          <w:lang w:val="lt-LT"/>
        </w:rPr>
        <w:t xml:space="preserve">ŠN klinikinio tyrimo (SURVIVE) su kontroline </w:t>
      </w:r>
      <w:proofErr w:type="spellStart"/>
      <w:r w:rsidR="005F30BF">
        <w:rPr>
          <w:szCs w:val="22"/>
          <w:lang w:val="lt-LT"/>
        </w:rPr>
        <w:t>dopaminu</w:t>
      </w:r>
      <w:proofErr w:type="spellEnd"/>
      <w:r w:rsidR="005F30BF">
        <w:rPr>
          <w:szCs w:val="22"/>
          <w:lang w:val="lt-LT"/>
        </w:rPr>
        <w:t xml:space="preserve"> gydomų pacientų grupe metu nepageidaujamų reakcijų atsirado 18 % pacientų, dažniausiai pasireiškė </w:t>
      </w:r>
      <w:proofErr w:type="spellStart"/>
      <w:r w:rsidR="005F30BF">
        <w:rPr>
          <w:szCs w:val="22"/>
          <w:lang w:val="lt-LT"/>
        </w:rPr>
        <w:t>skilveli</w:t>
      </w:r>
      <w:r w:rsidR="008952FF">
        <w:rPr>
          <w:szCs w:val="22"/>
          <w:lang w:val="lt-LT"/>
        </w:rPr>
        <w:t>nė</w:t>
      </w:r>
      <w:proofErr w:type="spellEnd"/>
      <w:r w:rsidR="005F30BF">
        <w:rPr>
          <w:szCs w:val="22"/>
          <w:lang w:val="lt-LT"/>
        </w:rPr>
        <w:t xml:space="preserve"> </w:t>
      </w:r>
      <w:proofErr w:type="spellStart"/>
      <w:r w:rsidR="005F30BF">
        <w:rPr>
          <w:szCs w:val="22"/>
          <w:lang w:val="lt-LT"/>
        </w:rPr>
        <w:t>tachikardija</w:t>
      </w:r>
      <w:proofErr w:type="spellEnd"/>
      <w:r w:rsidR="005F30BF">
        <w:rPr>
          <w:szCs w:val="22"/>
          <w:lang w:val="lt-LT"/>
        </w:rPr>
        <w:t xml:space="preserve">, prieširdžių virpėjimas, </w:t>
      </w:r>
      <w:proofErr w:type="spellStart"/>
      <w:r w:rsidR="005F30BF">
        <w:rPr>
          <w:szCs w:val="22"/>
          <w:lang w:val="lt-LT"/>
        </w:rPr>
        <w:t>hipotenzija</w:t>
      </w:r>
      <w:proofErr w:type="spellEnd"/>
      <w:r w:rsidR="005F30BF">
        <w:rPr>
          <w:szCs w:val="22"/>
          <w:lang w:val="lt-LT"/>
        </w:rPr>
        <w:t xml:space="preserve">, </w:t>
      </w:r>
      <w:proofErr w:type="spellStart"/>
      <w:r w:rsidR="005F30BF">
        <w:rPr>
          <w:szCs w:val="22"/>
          <w:lang w:val="lt-LT"/>
        </w:rPr>
        <w:t>skilveli</w:t>
      </w:r>
      <w:r w:rsidR="008734B7">
        <w:rPr>
          <w:szCs w:val="22"/>
          <w:lang w:val="lt-LT"/>
        </w:rPr>
        <w:t>nė</w:t>
      </w:r>
      <w:proofErr w:type="spellEnd"/>
      <w:r w:rsidR="005F30BF">
        <w:rPr>
          <w:szCs w:val="22"/>
          <w:lang w:val="lt-LT"/>
        </w:rPr>
        <w:t xml:space="preserve"> </w:t>
      </w:r>
      <w:proofErr w:type="spellStart"/>
      <w:r w:rsidR="005F30BF">
        <w:rPr>
          <w:szCs w:val="22"/>
          <w:lang w:val="lt-LT"/>
        </w:rPr>
        <w:t>ekstrasistolija</w:t>
      </w:r>
      <w:proofErr w:type="spellEnd"/>
      <w:r w:rsidR="005F30BF">
        <w:rPr>
          <w:szCs w:val="22"/>
          <w:lang w:val="lt-LT"/>
        </w:rPr>
        <w:t xml:space="preserve">, </w:t>
      </w:r>
      <w:proofErr w:type="spellStart"/>
      <w:r w:rsidR="005F30BF">
        <w:rPr>
          <w:szCs w:val="22"/>
          <w:lang w:val="lt-LT"/>
        </w:rPr>
        <w:t>tachikardija</w:t>
      </w:r>
      <w:proofErr w:type="spellEnd"/>
      <w:r w:rsidR="005F30BF">
        <w:rPr>
          <w:szCs w:val="22"/>
          <w:lang w:val="lt-LT"/>
        </w:rPr>
        <w:t xml:space="preserve"> ir galvos skausmas.</w:t>
      </w:r>
    </w:p>
    <w:p w14:paraId="57838CD6" w14:textId="77777777" w:rsidR="005F30BF" w:rsidRDefault="005F30BF">
      <w:pPr>
        <w:spacing w:line="240" w:lineRule="auto"/>
        <w:rPr>
          <w:szCs w:val="22"/>
          <w:lang w:val="lt-LT"/>
        </w:rPr>
      </w:pPr>
    </w:p>
    <w:p w14:paraId="6CBEDC2F" w14:textId="77777777" w:rsidR="005F30BF" w:rsidRDefault="005F30BF">
      <w:pPr>
        <w:pStyle w:val="Betarp"/>
        <w:jc w:val="left"/>
        <w:rPr>
          <w:sz w:val="22"/>
          <w:szCs w:val="22"/>
          <w:lang w:val="lt-LT"/>
        </w:rPr>
      </w:pPr>
      <w:r>
        <w:rPr>
          <w:sz w:val="22"/>
          <w:szCs w:val="22"/>
          <w:lang w:val="lt-LT"/>
        </w:rPr>
        <w:t>3 lentelėje nurodomos nepageidaujamos reakcijos, REVIVE I, REVIVE II, SURVIVE, LIDO, RUSSLAN, 300105 bei 3001024 klinikinių tyrimų metu pasireiškusios 1 % ar daugiau pacientų. Jei tam tikro reiškinio dažnis atskiro tyrimo metu buvo didesnis nei pastebėtas kitų tyrimų metu, lentelėje nurodomas didesnis dažnis.</w:t>
      </w:r>
    </w:p>
    <w:p w14:paraId="7111ED3C" w14:textId="77777777" w:rsidR="005F30BF" w:rsidRDefault="005F30BF">
      <w:pPr>
        <w:pStyle w:val="Betarp"/>
        <w:jc w:val="left"/>
        <w:rPr>
          <w:sz w:val="22"/>
          <w:szCs w:val="22"/>
          <w:lang w:val="lt-LT"/>
        </w:rPr>
      </w:pPr>
    </w:p>
    <w:p w14:paraId="57C701DE" w14:textId="77777777" w:rsidR="005F30BF" w:rsidRDefault="005F30BF">
      <w:pPr>
        <w:tabs>
          <w:tab w:val="clear" w:pos="567"/>
        </w:tabs>
        <w:autoSpaceDE w:val="0"/>
        <w:spacing w:line="240" w:lineRule="auto"/>
        <w:contextualSpacing/>
        <w:rPr>
          <w:szCs w:val="22"/>
          <w:lang w:val="lt-LT"/>
        </w:rPr>
      </w:pPr>
      <w:r>
        <w:rPr>
          <w:szCs w:val="22"/>
          <w:lang w:val="lt-LT"/>
        </w:rPr>
        <w:t xml:space="preserve">Nepageidaujami reiškiniai, laikyti bent jau galbūt susijusiais su </w:t>
      </w:r>
      <w:proofErr w:type="spellStart"/>
      <w:r>
        <w:rPr>
          <w:szCs w:val="22"/>
          <w:lang w:val="lt-LT"/>
        </w:rPr>
        <w:t>levosimendano</w:t>
      </w:r>
      <w:proofErr w:type="spellEnd"/>
      <w:r>
        <w:rPr>
          <w:szCs w:val="22"/>
          <w:lang w:val="lt-LT"/>
        </w:rPr>
        <w:t xml:space="preserve"> vartojimu, pateikiami suskirstyti pagal organų sistemų klases ir dažnį, kuris apibūdinamas taip:</w:t>
      </w:r>
    </w:p>
    <w:p w14:paraId="089F9138" w14:textId="77777777" w:rsidR="005F30BF" w:rsidRDefault="005F30BF">
      <w:pPr>
        <w:numPr>
          <w:ilvl w:val="0"/>
          <w:numId w:val="3"/>
        </w:numPr>
        <w:tabs>
          <w:tab w:val="clear" w:pos="567"/>
        </w:tabs>
        <w:autoSpaceDE w:val="0"/>
        <w:spacing w:line="240" w:lineRule="auto"/>
        <w:ind w:left="567" w:hanging="567"/>
        <w:contextualSpacing/>
        <w:rPr>
          <w:szCs w:val="22"/>
          <w:lang w:val="lt-LT"/>
        </w:rPr>
      </w:pPr>
      <w:r>
        <w:rPr>
          <w:szCs w:val="22"/>
          <w:lang w:val="lt-LT"/>
        </w:rPr>
        <w:t>labai dažnas (≥ 1/10);</w:t>
      </w:r>
    </w:p>
    <w:p w14:paraId="6C92D693" w14:textId="77777777" w:rsidR="005F30BF" w:rsidRDefault="005F30BF">
      <w:pPr>
        <w:numPr>
          <w:ilvl w:val="0"/>
          <w:numId w:val="3"/>
        </w:numPr>
        <w:tabs>
          <w:tab w:val="clear" w:pos="567"/>
        </w:tabs>
        <w:autoSpaceDE w:val="0"/>
        <w:spacing w:line="240" w:lineRule="auto"/>
        <w:ind w:left="567" w:hanging="567"/>
        <w:contextualSpacing/>
        <w:rPr>
          <w:szCs w:val="22"/>
          <w:lang w:val="lt-LT"/>
        </w:rPr>
      </w:pPr>
      <w:r>
        <w:rPr>
          <w:szCs w:val="22"/>
          <w:lang w:val="lt-LT"/>
        </w:rPr>
        <w:t>dažnas (nuo ≥ 1/100 iki &lt; 1/10).</w:t>
      </w:r>
    </w:p>
    <w:p w14:paraId="583EBF4F" w14:textId="77777777" w:rsidR="005F30BF" w:rsidRDefault="005F30BF">
      <w:pPr>
        <w:tabs>
          <w:tab w:val="clear" w:pos="567"/>
        </w:tabs>
        <w:autoSpaceDE w:val="0"/>
        <w:spacing w:line="240" w:lineRule="auto"/>
        <w:contextualSpacing/>
        <w:rPr>
          <w:szCs w:val="22"/>
          <w:lang w:val="lt-LT"/>
        </w:rPr>
      </w:pPr>
    </w:p>
    <w:p w14:paraId="7A3E27EA" w14:textId="77777777" w:rsidR="005F30BF" w:rsidRDefault="005F30BF">
      <w:pPr>
        <w:tabs>
          <w:tab w:val="clear" w:pos="567"/>
        </w:tabs>
        <w:autoSpaceDE w:val="0"/>
        <w:spacing w:line="240" w:lineRule="auto"/>
        <w:contextualSpacing/>
        <w:rPr>
          <w:szCs w:val="22"/>
          <w:lang w:val="lt-LT"/>
        </w:rPr>
      </w:pPr>
      <w:r>
        <w:rPr>
          <w:szCs w:val="22"/>
          <w:lang w:val="lt-LT"/>
        </w:rPr>
        <w:t>3 lentelė</w:t>
      </w:r>
    </w:p>
    <w:p w14:paraId="3D8E43A1" w14:textId="77777777" w:rsidR="005F30BF" w:rsidRDefault="005F30BF">
      <w:pPr>
        <w:tabs>
          <w:tab w:val="clear" w:pos="567"/>
        </w:tabs>
        <w:autoSpaceDE w:val="0"/>
        <w:spacing w:line="240" w:lineRule="auto"/>
        <w:contextualSpacing/>
        <w:rPr>
          <w:szCs w:val="22"/>
          <w:lang w:val="lt-LT"/>
        </w:rPr>
      </w:pPr>
      <w:r>
        <w:rPr>
          <w:szCs w:val="22"/>
          <w:lang w:val="lt-LT"/>
        </w:rPr>
        <w:t>Nepageidaujamų reakcijų santrauka</w:t>
      </w:r>
    </w:p>
    <w:p w14:paraId="15C548A3" w14:textId="77777777" w:rsidR="005F30BF" w:rsidRDefault="005F30BF">
      <w:pPr>
        <w:tabs>
          <w:tab w:val="clear" w:pos="567"/>
        </w:tabs>
        <w:autoSpaceDE w:val="0"/>
        <w:spacing w:line="240" w:lineRule="auto"/>
        <w:contextualSpacing/>
        <w:rPr>
          <w:szCs w:val="22"/>
          <w:lang w:val="lt-LT"/>
        </w:rPr>
      </w:pPr>
      <w:r>
        <w:rPr>
          <w:szCs w:val="22"/>
          <w:lang w:val="lt-LT"/>
        </w:rPr>
        <w:t>Apibendrinti SURVIVE klinikinio tyrimo, REVIVE programos ir LIDO/RUSSLAN/300105/3001024 klinikinių tyrimų duomenys</w:t>
      </w:r>
    </w:p>
    <w:p w14:paraId="4C806430" w14:textId="77777777" w:rsidR="005F30BF" w:rsidRDefault="005F30BF">
      <w:pPr>
        <w:tabs>
          <w:tab w:val="clear" w:pos="567"/>
        </w:tabs>
        <w:autoSpaceDE w:val="0"/>
        <w:spacing w:line="240" w:lineRule="auto"/>
        <w:contextualSpacing/>
        <w:rPr>
          <w:szCs w:val="22"/>
          <w:lang w:val="lt-LT"/>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60"/>
        <w:gridCol w:w="2080"/>
        <w:gridCol w:w="2560"/>
      </w:tblGrid>
      <w:tr w:rsidR="005F30BF" w14:paraId="096927AF" w14:textId="77777777">
        <w:trPr>
          <w:trHeight w:val="255"/>
        </w:trPr>
        <w:tc>
          <w:tcPr>
            <w:tcW w:w="3160" w:type="dxa"/>
            <w:tcMar>
              <w:top w:w="16" w:type="dxa"/>
              <w:left w:w="16" w:type="dxa"/>
              <w:bottom w:w="0" w:type="dxa"/>
              <w:right w:w="16" w:type="dxa"/>
            </w:tcMar>
          </w:tcPr>
          <w:p w14:paraId="74907082" w14:textId="77777777" w:rsidR="005F30BF" w:rsidRDefault="005F30BF">
            <w:pPr>
              <w:keepNext/>
              <w:spacing w:line="240" w:lineRule="auto"/>
              <w:ind w:left="164"/>
              <w:rPr>
                <w:rFonts w:eastAsia="Arial Unicode MS"/>
                <w:b/>
                <w:bCs/>
                <w:szCs w:val="22"/>
                <w:lang w:val="lt-LT"/>
              </w:rPr>
            </w:pPr>
            <w:r>
              <w:rPr>
                <w:b/>
                <w:bCs/>
                <w:szCs w:val="22"/>
                <w:lang w:val="lt-LT"/>
              </w:rPr>
              <w:lastRenderedPageBreak/>
              <w:t>Organų sistemų klasė</w:t>
            </w:r>
          </w:p>
        </w:tc>
        <w:tc>
          <w:tcPr>
            <w:tcW w:w="2080" w:type="dxa"/>
            <w:tcMar>
              <w:top w:w="16" w:type="dxa"/>
              <w:left w:w="16" w:type="dxa"/>
              <w:bottom w:w="0" w:type="dxa"/>
              <w:right w:w="16" w:type="dxa"/>
            </w:tcMar>
          </w:tcPr>
          <w:p w14:paraId="64391AB8" w14:textId="77777777" w:rsidR="005F30BF" w:rsidRDefault="005F30BF">
            <w:pPr>
              <w:keepNext/>
              <w:spacing w:line="240" w:lineRule="auto"/>
              <w:ind w:left="164"/>
              <w:rPr>
                <w:rFonts w:eastAsia="Arial Unicode MS"/>
                <w:b/>
                <w:bCs/>
                <w:szCs w:val="22"/>
                <w:lang w:val="lt-LT"/>
              </w:rPr>
            </w:pPr>
            <w:r>
              <w:rPr>
                <w:b/>
                <w:bCs/>
                <w:szCs w:val="22"/>
                <w:lang w:val="lt-LT"/>
              </w:rPr>
              <w:t>Dažnis</w:t>
            </w:r>
          </w:p>
        </w:tc>
        <w:tc>
          <w:tcPr>
            <w:tcW w:w="2560" w:type="dxa"/>
            <w:tcMar>
              <w:top w:w="16" w:type="dxa"/>
              <w:left w:w="16" w:type="dxa"/>
              <w:bottom w:w="0" w:type="dxa"/>
              <w:right w:w="16" w:type="dxa"/>
            </w:tcMar>
          </w:tcPr>
          <w:p w14:paraId="7DC2E978" w14:textId="77777777" w:rsidR="005F30BF" w:rsidRDefault="005F30BF">
            <w:pPr>
              <w:keepNext/>
              <w:spacing w:line="240" w:lineRule="auto"/>
              <w:ind w:left="164"/>
              <w:rPr>
                <w:b/>
                <w:bCs/>
                <w:szCs w:val="22"/>
                <w:lang w:val="lt-LT"/>
              </w:rPr>
            </w:pPr>
            <w:r>
              <w:rPr>
                <w:b/>
                <w:bCs/>
                <w:szCs w:val="22"/>
                <w:lang w:val="lt-LT"/>
              </w:rPr>
              <w:t>Pageidautinas terminas</w:t>
            </w:r>
          </w:p>
          <w:p w14:paraId="39839EA0" w14:textId="77777777" w:rsidR="005F30BF" w:rsidRDefault="005F30BF">
            <w:pPr>
              <w:keepNext/>
              <w:spacing w:line="240" w:lineRule="auto"/>
              <w:ind w:left="164"/>
              <w:rPr>
                <w:rFonts w:eastAsia="Arial Unicode MS"/>
                <w:b/>
                <w:bCs/>
                <w:szCs w:val="22"/>
                <w:lang w:val="lt-LT"/>
              </w:rPr>
            </w:pPr>
          </w:p>
        </w:tc>
      </w:tr>
      <w:tr w:rsidR="005F30BF" w14:paraId="36A1BC51" w14:textId="77777777">
        <w:trPr>
          <w:trHeight w:val="255"/>
        </w:trPr>
        <w:tc>
          <w:tcPr>
            <w:tcW w:w="3160" w:type="dxa"/>
            <w:tcMar>
              <w:top w:w="16" w:type="dxa"/>
              <w:left w:w="16" w:type="dxa"/>
              <w:bottom w:w="0" w:type="dxa"/>
              <w:right w:w="16" w:type="dxa"/>
            </w:tcMar>
          </w:tcPr>
          <w:p w14:paraId="222429F6" w14:textId="77777777" w:rsidR="005F30BF" w:rsidRDefault="005F30BF">
            <w:pPr>
              <w:keepNext/>
              <w:spacing w:line="240" w:lineRule="auto"/>
              <w:ind w:left="164"/>
              <w:rPr>
                <w:rFonts w:eastAsia="Arial Unicode MS"/>
                <w:szCs w:val="22"/>
                <w:lang w:val="lt-LT"/>
              </w:rPr>
            </w:pPr>
            <w:r>
              <w:rPr>
                <w:szCs w:val="22"/>
                <w:lang w:val="lt-LT"/>
              </w:rPr>
              <w:t xml:space="preserve">Metabolizmo ir mitybos sutrikimai </w:t>
            </w:r>
          </w:p>
        </w:tc>
        <w:tc>
          <w:tcPr>
            <w:tcW w:w="2080" w:type="dxa"/>
            <w:tcMar>
              <w:top w:w="16" w:type="dxa"/>
              <w:left w:w="16" w:type="dxa"/>
              <w:bottom w:w="0" w:type="dxa"/>
              <w:right w:w="16" w:type="dxa"/>
            </w:tcMar>
          </w:tcPr>
          <w:p w14:paraId="606A7D7C" w14:textId="77777777" w:rsidR="005F30BF" w:rsidRDefault="005F30BF">
            <w:pPr>
              <w:keepNext/>
              <w:spacing w:line="240" w:lineRule="auto"/>
              <w:ind w:left="164"/>
              <w:rPr>
                <w:rFonts w:eastAsia="Arial Unicode MS"/>
                <w:szCs w:val="22"/>
                <w:lang w:val="lt-LT"/>
              </w:rPr>
            </w:pPr>
            <w:r>
              <w:rPr>
                <w:szCs w:val="22"/>
                <w:lang w:val="lt-LT"/>
              </w:rPr>
              <w:t>Dažni</w:t>
            </w:r>
          </w:p>
        </w:tc>
        <w:tc>
          <w:tcPr>
            <w:tcW w:w="2560" w:type="dxa"/>
            <w:tcMar>
              <w:top w:w="16" w:type="dxa"/>
              <w:left w:w="16" w:type="dxa"/>
              <w:bottom w:w="0" w:type="dxa"/>
              <w:right w:w="16" w:type="dxa"/>
            </w:tcMar>
          </w:tcPr>
          <w:p w14:paraId="705CE3F2" w14:textId="77777777" w:rsidR="005F30BF" w:rsidRDefault="005F30BF">
            <w:pPr>
              <w:keepNext/>
              <w:spacing w:line="240" w:lineRule="auto"/>
              <w:ind w:left="164"/>
              <w:rPr>
                <w:rFonts w:eastAsia="Arial Unicode MS"/>
                <w:szCs w:val="22"/>
                <w:lang w:val="lt-LT"/>
              </w:rPr>
            </w:pPr>
            <w:proofErr w:type="spellStart"/>
            <w:r>
              <w:rPr>
                <w:szCs w:val="22"/>
                <w:lang w:val="lt-LT"/>
              </w:rPr>
              <w:t>Hipokalemija</w:t>
            </w:r>
            <w:proofErr w:type="spellEnd"/>
            <w:r>
              <w:rPr>
                <w:szCs w:val="22"/>
                <w:lang w:val="lt-LT"/>
              </w:rPr>
              <w:t xml:space="preserve"> </w:t>
            </w:r>
          </w:p>
        </w:tc>
      </w:tr>
      <w:tr w:rsidR="005F30BF" w14:paraId="7CC6AA09" w14:textId="77777777">
        <w:trPr>
          <w:trHeight w:val="255"/>
        </w:trPr>
        <w:tc>
          <w:tcPr>
            <w:tcW w:w="3160" w:type="dxa"/>
            <w:tcMar>
              <w:top w:w="16" w:type="dxa"/>
              <w:left w:w="16" w:type="dxa"/>
              <w:bottom w:w="0" w:type="dxa"/>
              <w:right w:w="16" w:type="dxa"/>
            </w:tcMar>
          </w:tcPr>
          <w:p w14:paraId="75C23D93" w14:textId="77777777" w:rsidR="005F30BF" w:rsidRDefault="005F30BF">
            <w:pPr>
              <w:keepNext/>
              <w:spacing w:line="240" w:lineRule="auto"/>
              <w:ind w:left="164"/>
              <w:rPr>
                <w:rFonts w:eastAsia="Arial Unicode MS"/>
                <w:szCs w:val="22"/>
                <w:lang w:val="lt-LT"/>
              </w:rPr>
            </w:pPr>
            <w:r>
              <w:rPr>
                <w:szCs w:val="22"/>
                <w:lang w:val="lt-LT"/>
              </w:rPr>
              <w:t>Psichikos sutrikimai</w:t>
            </w:r>
          </w:p>
        </w:tc>
        <w:tc>
          <w:tcPr>
            <w:tcW w:w="2080" w:type="dxa"/>
            <w:tcMar>
              <w:top w:w="16" w:type="dxa"/>
              <w:left w:w="16" w:type="dxa"/>
              <w:bottom w:w="0" w:type="dxa"/>
              <w:right w:w="16" w:type="dxa"/>
            </w:tcMar>
          </w:tcPr>
          <w:p w14:paraId="37C11B8D" w14:textId="77777777" w:rsidR="005F30BF" w:rsidRDefault="005F30BF">
            <w:pPr>
              <w:keepNext/>
              <w:spacing w:line="240" w:lineRule="auto"/>
              <w:ind w:left="164"/>
              <w:rPr>
                <w:rFonts w:eastAsia="Arial Unicode MS"/>
                <w:szCs w:val="22"/>
                <w:lang w:val="lt-LT"/>
              </w:rPr>
            </w:pPr>
            <w:r>
              <w:rPr>
                <w:szCs w:val="22"/>
                <w:lang w:val="lt-LT"/>
              </w:rPr>
              <w:t>Dažni</w:t>
            </w:r>
          </w:p>
        </w:tc>
        <w:tc>
          <w:tcPr>
            <w:tcW w:w="2560" w:type="dxa"/>
            <w:tcMar>
              <w:top w:w="16" w:type="dxa"/>
              <w:left w:w="16" w:type="dxa"/>
              <w:bottom w:w="0" w:type="dxa"/>
              <w:right w:w="16" w:type="dxa"/>
            </w:tcMar>
          </w:tcPr>
          <w:p w14:paraId="064AC07A" w14:textId="77777777" w:rsidR="005F30BF" w:rsidRDefault="005F30BF">
            <w:pPr>
              <w:keepNext/>
              <w:spacing w:line="240" w:lineRule="auto"/>
              <w:ind w:left="164"/>
              <w:rPr>
                <w:rFonts w:eastAsia="Arial Unicode MS"/>
                <w:szCs w:val="22"/>
                <w:lang w:val="lt-LT"/>
              </w:rPr>
            </w:pPr>
            <w:r>
              <w:rPr>
                <w:szCs w:val="22"/>
                <w:lang w:val="lt-LT"/>
              </w:rPr>
              <w:t>Nemiga</w:t>
            </w:r>
          </w:p>
        </w:tc>
      </w:tr>
      <w:tr w:rsidR="005F30BF" w14:paraId="3F049B8E" w14:textId="77777777">
        <w:trPr>
          <w:trHeight w:val="255"/>
        </w:trPr>
        <w:tc>
          <w:tcPr>
            <w:tcW w:w="3160" w:type="dxa"/>
            <w:vMerge w:val="restart"/>
            <w:tcMar>
              <w:top w:w="16" w:type="dxa"/>
              <w:left w:w="16" w:type="dxa"/>
              <w:bottom w:w="0" w:type="dxa"/>
              <w:right w:w="16" w:type="dxa"/>
            </w:tcMar>
          </w:tcPr>
          <w:p w14:paraId="6C76116E" w14:textId="77777777" w:rsidR="005F30BF" w:rsidRDefault="005F30BF">
            <w:pPr>
              <w:keepNext/>
              <w:spacing w:line="240" w:lineRule="auto"/>
              <w:ind w:left="164"/>
              <w:rPr>
                <w:rFonts w:eastAsia="Arial Unicode MS"/>
                <w:szCs w:val="22"/>
                <w:lang w:val="lt-LT"/>
              </w:rPr>
            </w:pPr>
            <w:r>
              <w:rPr>
                <w:szCs w:val="22"/>
                <w:lang w:val="lt-LT"/>
              </w:rPr>
              <w:t>Nervų sistemos sutrikimai</w:t>
            </w:r>
          </w:p>
        </w:tc>
        <w:tc>
          <w:tcPr>
            <w:tcW w:w="2080" w:type="dxa"/>
            <w:tcMar>
              <w:top w:w="16" w:type="dxa"/>
              <w:left w:w="16" w:type="dxa"/>
              <w:bottom w:w="0" w:type="dxa"/>
              <w:right w:w="16" w:type="dxa"/>
            </w:tcMar>
          </w:tcPr>
          <w:p w14:paraId="0887940A" w14:textId="77777777" w:rsidR="005F30BF" w:rsidRDefault="005F30BF">
            <w:pPr>
              <w:keepNext/>
              <w:spacing w:line="240" w:lineRule="auto"/>
              <w:ind w:left="164"/>
              <w:rPr>
                <w:rFonts w:eastAsia="Arial Unicode MS"/>
                <w:szCs w:val="22"/>
                <w:lang w:val="lt-LT"/>
              </w:rPr>
            </w:pPr>
            <w:r>
              <w:rPr>
                <w:szCs w:val="22"/>
                <w:lang w:val="lt-LT"/>
              </w:rPr>
              <w:t>Labai dažni</w:t>
            </w:r>
            <w:r>
              <w:rPr>
                <w:rFonts w:eastAsia="Arial Unicode MS"/>
                <w:szCs w:val="22"/>
                <w:lang w:val="lt-LT"/>
              </w:rPr>
              <w:t xml:space="preserve"> </w:t>
            </w:r>
          </w:p>
        </w:tc>
        <w:tc>
          <w:tcPr>
            <w:tcW w:w="2560" w:type="dxa"/>
            <w:tcMar>
              <w:top w:w="16" w:type="dxa"/>
              <w:left w:w="16" w:type="dxa"/>
              <w:bottom w:w="0" w:type="dxa"/>
              <w:right w:w="16" w:type="dxa"/>
            </w:tcMar>
          </w:tcPr>
          <w:p w14:paraId="5446E679" w14:textId="77777777" w:rsidR="005F30BF" w:rsidRDefault="005F30BF">
            <w:pPr>
              <w:keepNext/>
              <w:spacing w:line="240" w:lineRule="auto"/>
              <w:ind w:left="164"/>
              <w:rPr>
                <w:rFonts w:eastAsia="Arial Unicode MS"/>
                <w:szCs w:val="22"/>
                <w:lang w:val="lt-LT"/>
              </w:rPr>
            </w:pPr>
            <w:r>
              <w:rPr>
                <w:szCs w:val="22"/>
                <w:lang w:val="lt-LT"/>
              </w:rPr>
              <w:t>Galvos skausmas</w:t>
            </w:r>
          </w:p>
        </w:tc>
      </w:tr>
      <w:tr w:rsidR="005F30BF" w14:paraId="48E144B2" w14:textId="77777777">
        <w:trPr>
          <w:trHeight w:val="255"/>
        </w:trPr>
        <w:tc>
          <w:tcPr>
            <w:tcW w:w="3160" w:type="dxa"/>
            <w:vMerge/>
            <w:noWrap/>
            <w:tcMar>
              <w:top w:w="16" w:type="dxa"/>
              <w:left w:w="16" w:type="dxa"/>
              <w:bottom w:w="0" w:type="dxa"/>
              <w:right w:w="16" w:type="dxa"/>
            </w:tcMar>
            <w:vAlign w:val="bottom"/>
          </w:tcPr>
          <w:p w14:paraId="2ED06A22" w14:textId="77777777" w:rsidR="005F30BF" w:rsidRDefault="005F30BF">
            <w:pPr>
              <w:keepNext/>
              <w:spacing w:line="240" w:lineRule="auto"/>
              <w:ind w:left="164"/>
              <w:rPr>
                <w:rFonts w:eastAsia="Arial Unicode MS"/>
                <w:szCs w:val="22"/>
                <w:lang w:val="lt-LT"/>
              </w:rPr>
            </w:pPr>
          </w:p>
        </w:tc>
        <w:tc>
          <w:tcPr>
            <w:tcW w:w="2080" w:type="dxa"/>
            <w:noWrap/>
            <w:tcMar>
              <w:top w:w="16" w:type="dxa"/>
              <w:left w:w="16" w:type="dxa"/>
              <w:bottom w:w="0" w:type="dxa"/>
              <w:right w:w="16" w:type="dxa"/>
            </w:tcMar>
            <w:vAlign w:val="bottom"/>
          </w:tcPr>
          <w:p w14:paraId="0C846223" w14:textId="77777777" w:rsidR="005F30BF" w:rsidRDefault="005F30BF">
            <w:pPr>
              <w:keepNext/>
              <w:spacing w:line="240" w:lineRule="auto"/>
              <w:ind w:left="164"/>
              <w:rPr>
                <w:rFonts w:eastAsia="Arial Unicode MS"/>
                <w:szCs w:val="22"/>
                <w:lang w:val="lt-LT"/>
              </w:rPr>
            </w:pPr>
            <w:r>
              <w:rPr>
                <w:szCs w:val="22"/>
                <w:lang w:val="lt-LT"/>
              </w:rPr>
              <w:t>Dažni</w:t>
            </w:r>
            <w:r>
              <w:rPr>
                <w:rFonts w:eastAsia="Arial Unicode MS"/>
                <w:szCs w:val="22"/>
                <w:lang w:val="lt-LT"/>
              </w:rPr>
              <w:t xml:space="preserve"> </w:t>
            </w:r>
          </w:p>
        </w:tc>
        <w:tc>
          <w:tcPr>
            <w:tcW w:w="2560" w:type="dxa"/>
            <w:tcMar>
              <w:top w:w="16" w:type="dxa"/>
              <w:left w:w="16" w:type="dxa"/>
              <w:bottom w:w="0" w:type="dxa"/>
              <w:right w:w="16" w:type="dxa"/>
            </w:tcMar>
          </w:tcPr>
          <w:p w14:paraId="4DB58CA4" w14:textId="77777777" w:rsidR="005F30BF" w:rsidRDefault="005F30BF">
            <w:pPr>
              <w:keepNext/>
              <w:spacing w:line="240" w:lineRule="auto"/>
              <w:ind w:left="164"/>
              <w:rPr>
                <w:rFonts w:eastAsia="Arial Unicode MS"/>
                <w:szCs w:val="22"/>
                <w:lang w:val="lt-LT"/>
              </w:rPr>
            </w:pPr>
            <w:r>
              <w:rPr>
                <w:szCs w:val="22"/>
                <w:lang w:val="lt-LT"/>
              </w:rPr>
              <w:t>Svaigulys</w:t>
            </w:r>
          </w:p>
        </w:tc>
      </w:tr>
      <w:tr w:rsidR="005F30BF" w14:paraId="0E164BCF" w14:textId="77777777">
        <w:trPr>
          <w:trHeight w:val="481"/>
        </w:trPr>
        <w:tc>
          <w:tcPr>
            <w:tcW w:w="3160" w:type="dxa"/>
            <w:vMerge w:val="restart"/>
            <w:tcMar>
              <w:top w:w="16" w:type="dxa"/>
              <w:left w:w="16" w:type="dxa"/>
              <w:bottom w:w="0" w:type="dxa"/>
              <w:right w:w="16" w:type="dxa"/>
            </w:tcMar>
          </w:tcPr>
          <w:p w14:paraId="051547B2" w14:textId="77777777" w:rsidR="005F30BF" w:rsidRDefault="005F30BF">
            <w:pPr>
              <w:spacing w:line="240" w:lineRule="auto"/>
              <w:ind w:left="164"/>
              <w:rPr>
                <w:rFonts w:eastAsia="Arial Unicode MS"/>
                <w:szCs w:val="22"/>
                <w:lang w:val="lt-LT"/>
              </w:rPr>
            </w:pPr>
            <w:r>
              <w:rPr>
                <w:szCs w:val="22"/>
                <w:lang w:val="lt-LT"/>
              </w:rPr>
              <w:t>Širdies sutrikimai</w:t>
            </w:r>
          </w:p>
        </w:tc>
        <w:tc>
          <w:tcPr>
            <w:tcW w:w="2080" w:type="dxa"/>
            <w:tcMar>
              <w:top w:w="16" w:type="dxa"/>
              <w:left w:w="16" w:type="dxa"/>
              <w:bottom w:w="0" w:type="dxa"/>
              <w:right w:w="16" w:type="dxa"/>
            </w:tcMar>
          </w:tcPr>
          <w:p w14:paraId="1C6C21C7" w14:textId="77777777" w:rsidR="005F30BF" w:rsidRDefault="005F30BF">
            <w:pPr>
              <w:keepNext/>
              <w:spacing w:line="240" w:lineRule="auto"/>
              <w:ind w:left="164"/>
              <w:rPr>
                <w:rFonts w:eastAsia="Arial Unicode MS"/>
                <w:szCs w:val="22"/>
                <w:lang w:val="lt-LT"/>
              </w:rPr>
            </w:pPr>
            <w:r>
              <w:rPr>
                <w:szCs w:val="22"/>
                <w:lang w:val="lt-LT"/>
              </w:rPr>
              <w:t>Labai dažni</w:t>
            </w:r>
            <w:r>
              <w:rPr>
                <w:rFonts w:eastAsia="Arial Unicode MS"/>
                <w:szCs w:val="22"/>
                <w:lang w:val="lt-LT"/>
              </w:rPr>
              <w:t xml:space="preserve"> </w:t>
            </w:r>
          </w:p>
        </w:tc>
        <w:tc>
          <w:tcPr>
            <w:tcW w:w="2560" w:type="dxa"/>
            <w:tcMar>
              <w:top w:w="16" w:type="dxa"/>
              <w:left w:w="16" w:type="dxa"/>
              <w:bottom w:w="0" w:type="dxa"/>
              <w:right w:w="16" w:type="dxa"/>
            </w:tcMar>
          </w:tcPr>
          <w:p w14:paraId="7B5885EA" w14:textId="77777777" w:rsidR="005F30BF" w:rsidRDefault="005F30BF">
            <w:pPr>
              <w:keepNext/>
              <w:spacing w:line="240" w:lineRule="auto"/>
              <w:ind w:left="164"/>
              <w:rPr>
                <w:rFonts w:eastAsia="Arial Unicode MS"/>
                <w:szCs w:val="22"/>
                <w:lang w:val="lt-LT"/>
              </w:rPr>
            </w:pPr>
            <w:proofErr w:type="spellStart"/>
            <w:r>
              <w:rPr>
                <w:szCs w:val="22"/>
                <w:lang w:val="lt-LT"/>
              </w:rPr>
              <w:t>Skilveli</w:t>
            </w:r>
            <w:r w:rsidR="008952FF">
              <w:rPr>
                <w:szCs w:val="22"/>
                <w:lang w:val="lt-LT"/>
              </w:rPr>
              <w:t>nė</w:t>
            </w:r>
            <w:proofErr w:type="spellEnd"/>
            <w:r>
              <w:rPr>
                <w:szCs w:val="22"/>
                <w:lang w:val="lt-LT"/>
              </w:rPr>
              <w:t xml:space="preserve"> </w:t>
            </w:r>
            <w:proofErr w:type="spellStart"/>
            <w:r>
              <w:rPr>
                <w:szCs w:val="22"/>
                <w:lang w:val="lt-LT"/>
              </w:rPr>
              <w:t>tachikardija</w:t>
            </w:r>
            <w:proofErr w:type="spellEnd"/>
          </w:p>
        </w:tc>
      </w:tr>
      <w:tr w:rsidR="005F30BF" w14:paraId="26E2898C" w14:textId="77777777">
        <w:trPr>
          <w:trHeight w:val="1660"/>
        </w:trPr>
        <w:tc>
          <w:tcPr>
            <w:tcW w:w="3160" w:type="dxa"/>
            <w:vMerge/>
            <w:tcBorders>
              <w:bottom w:val="single" w:sz="4" w:space="0" w:color="auto"/>
            </w:tcBorders>
            <w:noWrap/>
            <w:tcMar>
              <w:top w:w="16" w:type="dxa"/>
              <w:left w:w="16" w:type="dxa"/>
              <w:bottom w:w="0" w:type="dxa"/>
              <w:right w:w="16" w:type="dxa"/>
            </w:tcMar>
            <w:vAlign w:val="bottom"/>
          </w:tcPr>
          <w:p w14:paraId="086709F6" w14:textId="77777777" w:rsidR="005F30BF" w:rsidRDefault="005F30BF">
            <w:pPr>
              <w:spacing w:line="240" w:lineRule="auto"/>
              <w:ind w:left="164"/>
              <w:rPr>
                <w:rFonts w:eastAsia="Arial Unicode MS"/>
                <w:szCs w:val="22"/>
                <w:lang w:val="lt-LT"/>
              </w:rPr>
            </w:pPr>
          </w:p>
        </w:tc>
        <w:tc>
          <w:tcPr>
            <w:tcW w:w="2080" w:type="dxa"/>
            <w:tcBorders>
              <w:bottom w:val="single" w:sz="4" w:space="0" w:color="auto"/>
            </w:tcBorders>
            <w:tcMar>
              <w:top w:w="16" w:type="dxa"/>
              <w:left w:w="16" w:type="dxa"/>
              <w:bottom w:w="0" w:type="dxa"/>
              <w:right w:w="16" w:type="dxa"/>
            </w:tcMar>
          </w:tcPr>
          <w:p w14:paraId="73F5D9F6" w14:textId="77777777" w:rsidR="005F30BF" w:rsidRDefault="005F30BF">
            <w:pPr>
              <w:spacing w:line="240" w:lineRule="auto"/>
              <w:ind w:left="164"/>
              <w:rPr>
                <w:rFonts w:eastAsia="Arial Unicode MS"/>
                <w:szCs w:val="22"/>
                <w:lang w:val="lt-LT"/>
              </w:rPr>
            </w:pPr>
            <w:r>
              <w:rPr>
                <w:szCs w:val="22"/>
                <w:lang w:val="lt-LT"/>
              </w:rPr>
              <w:t>Dažni</w:t>
            </w:r>
          </w:p>
        </w:tc>
        <w:tc>
          <w:tcPr>
            <w:tcW w:w="2560" w:type="dxa"/>
            <w:tcBorders>
              <w:bottom w:val="single" w:sz="4" w:space="0" w:color="auto"/>
            </w:tcBorders>
            <w:tcMar>
              <w:top w:w="16" w:type="dxa"/>
              <w:left w:w="16" w:type="dxa"/>
              <w:bottom w:w="0" w:type="dxa"/>
              <w:right w:w="16" w:type="dxa"/>
            </w:tcMar>
          </w:tcPr>
          <w:p w14:paraId="39B7AA07" w14:textId="77777777" w:rsidR="005F30BF" w:rsidRDefault="005F30BF">
            <w:pPr>
              <w:spacing w:line="240" w:lineRule="auto"/>
              <w:ind w:left="164"/>
              <w:rPr>
                <w:rFonts w:eastAsia="Arial Unicode MS"/>
                <w:szCs w:val="22"/>
                <w:lang w:val="lt-LT"/>
              </w:rPr>
            </w:pPr>
            <w:r>
              <w:rPr>
                <w:szCs w:val="22"/>
                <w:lang w:val="lt-LT"/>
              </w:rPr>
              <w:t>Prieširdžių virpėjimas</w:t>
            </w:r>
          </w:p>
          <w:p w14:paraId="5602AB87" w14:textId="77777777" w:rsidR="005F30BF" w:rsidRDefault="005F30BF">
            <w:pPr>
              <w:spacing w:line="240" w:lineRule="auto"/>
              <w:ind w:left="164"/>
              <w:rPr>
                <w:rFonts w:eastAsia="Arial Unicode MS"/>
                <w:szCs w:val="22"/>
                <w:lang w:val="lt-LT"/>
              </w:rPr>
            </w:pPr>
            <w:proofErr w:type="spellStart"/>
            <w:r>
              <w:rPr>
                <w:szCs w:val="22"/>
                <w:lang w:val="lt-LT"/>
              </w:rPr>
              <w:t>Tachikardija</w:t>
            </w:r>
            <w:proofErr w:type="spellEnd"/>
          </w:p>
          <w:p w14:paraId="3F7B43D8" w14:textId="77777777" w:rsidR="005F30BF" w:rsidRDefault="005F30BF">
            <w:pPr>
              <w:spacing w:line="240" w:lineRule="auto"/>
              <w:ind w:left="164"/>
              <w:rPr>
                <w:rFonts w:eastAsia="Arial Unicode MS"/>
                <w:szCs w:val="22"/>
                <w:lang w:val="lt-LT"/>
              </w:rPr>
            </w:pPr>
            <w:proofErr w:type="spellStart"/>
            <w:r>
              <w:rPr>
                <w:szCs w:val="22"/>
                <w:lang w:val="lt-LT"/>
              </w:rPr>
              <w:t>Skilveli</w:t>
            </w:r>
            <w:r w:rsidR="00942AA1">
              <w:rPr>
                <w:szCs w:val="22"/>
                <w:lang w:val="lt-LT"/>
              </w:rPr>
              <w:t>nė</w:t>
            </w:r>
            <w:proofErr w:type="spellEnd"/>
            <w:r>
              <w:rPr>
                <w:szCs w:val="22"/>
                <w:lang w:val="lt-LT"/>
              </w:rPr>
              <w:t xml:space="preserve"> </w:t>
            </w:r>
            <w:proofErr w:type="spellStart"/>
            <w:r>
              <w:rPr>
                <w:szCs w:val="22"/>
                <w:lang w:val="lt-LT"/>
              </w:rPr>
              <w:t>ekstrasistolija</w:t>
            </w:r>
            <w:proofErr w:type="spellEnd"/>
          </w:p>
          <w:p w14:paraId="76E67B39" w14:textId="77777777" w:rsidR="005F30BF" w:rsidRDefault="005F30BF">
            <w:pPr>
              <w:spacing w:line="240" w:lineRule="auto"/>
              <w:ind w:left="164"/>
              <w:rPr>
                <w:rFonts w:eastAsia="Arial Unicode MS"/>
                <w:szCs w:val="22"/>
                <w:lang w:val="lt-LT"/>
              </w:rPr>
            </w:pPr>
            <w:r>
              <w:rPr>
                <w:szCs w:val="22"/>
                <w:lang w:val="lt-LT"/>
              </w:rPr>
              <w:t>Širdies nepakankamumas</w:t>
            </w:r>
          </w:p>
          <w:p w14:paraId="03123E09" w14:textId="77777777" w:rsidR="005F30BF" w:rsidRDefault="005F30BF">
            <w:pPr>
              <w:spacing w:line="240" w:lineRule="auto"/>
              <w:ind w:left="164"/>
              <w:rPr>
                <w:rFonts w:eastAsia="Arial Unicode MS"/>
                <w:szCs w:val="22"/>
                <w:lang w:val="lt-LT"/>
              </w:rPr>
            </w:pPr>
            <w:r>
              <w:rPr>
                <w:szCs w:val="22"/>
                <w:lang w:val="lt-LT"/>
              </w:rPr>
              <w:t>Miokardo išemija</w:t>
            </w:r>
          </w:p>
          <w:p w14:paraId="6DE28A5A" w14:textId="77777777" w:rsidR="005F30BF" w:rsidRDefault="005F30BF">
            <w:pPr>
              <w:spacing w:line="240" w:lineRule="auto"/>
              <w:ind w:left="164"/>
              <w:rPr>
                <w:rFonts w:eastAsia="Arial Unicode MS"/>
                <w:szCs w:val="22"/>
                <w:lang w:val="lt-LT"/>
              </w:rPr>
            </w:pPr>
            <w:proofErr w:type="spellStart"/>
            <w:r>
              <w:rPr>
                <w:szCs w:val="22"/>
                <w:lang w:val="lt-LT"/>
              </w:rPr>
              <w:t>Ekstrasistolija</w:t>
            </w:r>
            <w:proofErr w:type="spellEnd"/>
          </w:p>
        </w:tc>
      </w:tr>
      <w:tr w:rsidR="005F30BF" w14:paraId="03C74CD7" w14:textId="77777777">
        <w:trPr>
          <w:trHeight w:val="255"/>
        </w:trPr>
        <w:tc>
          <w:tcPr>
            <w:tcW w:w="3160" w:type="dxa"/>
            <w:tcMar>
              <w:top w:w="16" w:type="dxa"/>
              <w:left w:w="16" w:type="dxa"/>
              <w:bottom w:w="0" w:type="dxa"/>
              <w:right w:w="16" w:type="dxa"/>
            </w:tcMar>
          </w:tcPr>
          <w:p w14:paraId="5BC38B29" w14:textId="77777777" w:rsidR="005F30BF" w:rsidRDefault="005F30BF">
            <w:pPr>
              <w:spacing w:line="240" w:lineRule="auto"/>
              <w:ind w:left="164"/>
              <w:rPr>
                <w:rFonts w:eastAsia="Arial Unicode MS"/>
                <w:szCs w:val="22"/>
                <w:lang w:val="lt-LT"/>
              </w:rPr>
            </w:pPr>
            <w:r>
              <w:rPr>
                <w:szCs w:val="22"/>
                <w:lang w:val="lt-LT"/>
              </w:rPr>
              <w:t>Kraujagyslių sutrikimai</w:t>
            </w:r>
          </w:p>
        </w:tc>
        <w:tc>
          <w:tcPr>
            <w:tcW w:w="2080" w:type="dxa"/>
            <w:tcMar>
              <w:top w:w="16" w:type="dxa"/>
              <w:left w:w="16" w:type="dxa"/>
              <w:bottom w:w="0" w:type="dxa"/>
              <w:right w:w="16" w:type="dxa"/>
            </w:tcMar>
          </w:tcPr>
          <w:p w14:paraId="77BE92C9" w14:textId="77777777" w:rsidR="005F30BF" w:rsidRDefault="005F30BF">
            <w:pPr>
              <w:spacing w:line="240" w:lineRule="auto"/>
              <w:ind w:left="164"/>
              <w:rPr>
                <w:rFonts w:eastAsia="Arial Unicode MS"/>
                <w:szCs w:val="22"/>
                <w:lang w:val="lt-LT"/>
              </w:rPr>
            </w:pPr>
            <w:r>
              <w:rPr>
                <w:szCs w:val="22"/>
                <w:lang w:val="lt-LT"/>
              </w:rPr>
              <w:t>Labai dažni</w:t>
            </w:r>
          </w:p>
        </w:tc>
        <w:tc>
          <w:tcPr>
            <w:tcW w:w="2560" w:type="dxa"/>
            <w:tcMar>
              <w:top w:w="16" w:type="dxa"/>
              <w:left w:w="16" w:type="dxa"/>
              <w:bottom w:w="0" w:type="dxa"/>
              <w:right w:w="16" w:type="dxa"/>
            </w:tcMar>
          </w:tcPr>
          <w:p w14:paraId="651222A0" w14:textId="77777777" w:rsidR="005F30BF" w:rsidRDefault="005F30BF">
            <w:pPr>
              <w:spacing w:line="240" w:lineRule="auto"/>
              <w:ind w:left="164"/>
              <w:rPr>
                <w:rFonts w:eastAsia="Arial Unicode MS"/>
                <w:szCs w:val="22"/>
                <w:lang w:val="lt-LT"/>
              </w:rPr>
            </w:pPr>
            <w:proofErr w:type="spellStart"/>
            <w:r>
              <w:rPr>
                <w:szCs w:val="22"/>
                <w:lang w:val="lt-LT"/>
              </w:rPr>
              <w:t>Hipotenzija</w:t>
            </w:r>
            <w:proofErr w:type="spellEnd"/>
          </w:p>
        </w:tc>
      </w:tr>
      <w:tr w:rsidR="005F30BF" w14:paraId="783077FC" w14:textId="77777777">
        <w:trPr>
          <w:trHeight w:val="1098"/>
        </w:trPr>
        <w:tc>
          <w:tcPr>
            <w:tcW w:w="3160" w:type="dxa"/>
            <w:tcMar>
              <w:top w:w="16" w:type="dxa"/>
              <w:left w:w="16" w:type="dxa"/>
              <w:bottom w:w="0" w:type="dxa"/>
              <w:right w:w="16" w:type="dxa"/>
            </w:tcMar>
          </w:tcPr>
          <w:p w14:paraId="0FDB7920" w14:textId="77777777" w:rsidR="005F30BF" w:rsidRDefault="005F30BF">
            <w:pPr>
              <w:spacing w:line="240" w:lineRule="auto"/>
              <w:ind w:left="164"/>
              <w:rPr>
                <w:rFonts w:eastAsia="Arial Unicode MS"/>
                <w:szCs w:val="22"/>
                <w:lang w:val="lt-LT"/>
              </w:rPr>
            </w:pPr>
            <w:r>
              <w:rPr>
                <w:szCs w:val="22"/>
                <w:lang w:val="lt-LT"/>
              </w:rPr>
              <w:t>Virškinimo trakto sutrikimai</w:t>
            </w:r>
          </w:p>
        </w:tc>
        <w:tc>
          <w:tcPr>
            <w:tcW w:w="2080" w:type="dxa"/>
            <w:tcMar>
              <w:top w:w="16" w:type="dxa"/>
              <w:left w:w="16" w:type="dxa"/>
              <w:bottom w:w="0" w:type="dxa"/>
              <w:right w:w="16" w:type="dxa"/>
            </w:tcMar>
          </w:tcPr>
          <w:p w14:paraId="71C269C2" w14:textId="77777777" w:rsidR="005F30BF" w:rsidRDefault="005F30BF">
            <w:pPr>
              <w:spacing w:line="240" w:lineRule="auto"/>
              <w:ind w:left="164"/>
              <w:rPr>
                <w:rFonts w:eastAsia="Arial Unicode MS"/>
                <w:szCs w:val="22"/>
                <w:lang w:val="lt-LT"/>
              </w:rPr>
            </w:pPr>
            <w:r>
              <w:rPr>
                <w:szCs w:val="22"/>
                <w:lang w:val="lt-LT"/>
              </w:rPr>
              <w:t>Dažni</w:t>
            </w:r>
          </w:p>
        </w:tc>
        <w:tc>
          <w:tcPr>
            <w:tcW w:w="2560" w:type="dxa"/>
            <w:tcMar>
              <w:top w:w="16" w:type="dxa"/>
              <w:left w:w="16" w:type="dxa"/>
              <w:bottom w:w="0" w:type="dxa"/>
              <w:right w:w="16" w:type="dxa"/>
            </w:tcMar>
          </w:tcPr>
          <w:p w14:paraId="4A602CF7" w14:textId="77777777" w:rsidR="005F30BF" w:rsidRDefault="005F30BF">
            <w:pPr>
              <w:spacing w:line="240" w:lineRule="auto"/>
              <w:ind w:left="164"/>
              <w:rPr>
                <w:rFonts w:eastAsia="Arial Unicode MS"/>
                <w:szCs w:val="22"/>
                <w:lang w:val="lt-LT"/>
              </w:rPr>
            </w:pPr>
            <w:r>
              <w:rPr>
                <w:szCs w:val="22"/>
                <w:lang w:val="lt-LT"/>
              </w:rPr>
              <w:t>Pykinimas</w:t>
            </w:r>
          </w:p>
          <w:p w14:paraId="66A9D260" w14:textId="77777777" w:rsidR="005F30BF" w:rsidRDefault="005F30BF">
            <w:pPr>
              <w:spacing w:line="240" w:lineRule="auto"/>
              <w:ind w:left="164"/>
              <w:rPr>
                <w:rFonts w:eastAsia="Arial Unicode MS"/>
                <w:szCs w:val="22"/>
                <w:lang w:val="lt-LT"/>
              </w:rPr>
            </w:pPr>
            <w:r>
              <w:rPr>
                <w:szCs w:val="22"/>
                <w:lang w:val="lt-LT"/>
              </w:rPr>
              <w:t>Vidurių užkietėjimas</w:t>
            </w:r>
          </w:p>
          <w:p w14:paraId="1BF89421" w14:textId="77777777" w:rsidR="005F30BF" w:rsidRDefault="005F30BF">
            <w:pPr>
              <w:spacing w:line="240" w:lineRule="auto"/>
              <w:ind w:left="164"/>
              <w:rPr>
                <w:rFonts w:eastAsia="Arial Unicode MS"/>
                <w:szCs w:val="22"/>
                <w:lang w:val="lt-LT"/>
              </w:rPr>
            </w:pPr>
            <w:r>
              <w:rPr>
                <w:szCs w:val="22"/>
                <w:lang w:val="lt-LT"/>
              </w:rPr>
              <w:t>Viduriavimas</w:t>
            </w:r>
          </w:p>
          <w:p w14:paraId="2A577501" w14:textId="77777777" w:rsidR="005F30BF" w:rsidRDefault="005F30BF">
            <w:pPr>
              <w:spacing w:line="240" w:lineRule="auto"/>
              <w:ind w:left="164"/>
              <w:rPr>
                <w:rFonts w:eastAsia="Arial Unicode MS"/>
                <w:szCs w:val="22"/>
                <w:lang w:val="lt-LT"/>
              </w:rPr>
            </w:pPr>
            <w:r>
              <w:rPr>
                <w:szCs w:val="22"/>
                <w:lang w:val="lt-LT"/>
              </w:rPr>
              <w:t>Vėmimas</w:t>
            </w:r>
          </w:p>
        </w:tc>
      </w:tr>
      <w:tr w:rsidR="005F30BF" w14:paraId="236B859A" w14:textId="77777777">
        <w:trPr>
          <w:trHeight w:val="255"/>
        </w:trPr>
        <w:tc>
          <w:tcPr>
            <w:tcW w:w="3160" w:type="dxa"/>
            <w:tcMar>
              <w:top w:w="16" w:type="dxa"/>
              <w:left w:w="16" w:type="dxa"/>
              <w:bottom w:w="0" w:type="dxa"/>
              <w:right w:w="16" w:type="dxa"/>
            </w:tcMar>
          </w:tcPr>
          <w:p w14:paraId="7677E977" w14:textId="77777777" w:rsidR="005F30BF" w:rsidRDefault="005F30BF">
            <w:pPr>
              <w:spacing w:line="240" w:lineRule="auto"/>
              <w:ind w:left="164"/>
              <w:rPr>
                <w:rFonts w:eastAsia="Arial Unicode MS"/>
                <w:szCs w:val="22"/>
                <w:lang w:val="lt-LT"/>
              </w:rPr>
            </w:pPr>
            <w:r>
              <w:rPr>
                <w:szCs w:val="22"/>
                <w:lang w:val="lt-LT"/>
              </w:rPr>
              <w:t>Tyrimai</w:t>
            </w:r>
          </w:p>
        </w:tc>
        <w:tc>
          <w:tcPr>
            <w:tcW w:w="2080" w:type="dxa"/>
            <w:tcMar>
              <w:top w:w="16" w:type="dxa"/>
              <w:left w:w="16" w:type="dxa"/>
              <w:bottom w:w="0" w:type="dxa"/>
              <w:right w:w="16" w:type="dxa"/>
            </w:tcMar>
          </w:tcPr>
          <w:p w14:paraId="71448239" w14:textId="77777777" w:rsidR="005F30BF" w:rsidRDefault="005F30BF">
            <w:pPr>
              <w:spacing w:line="240" w:lineRule="auto"/>
              <w:ind w:left="164"/>
              <w:rPr>
                <w:rFonts w:eastAsia="Arial Unicode MS"/>
                <w:szCs w:val="22"/>
                <w:lang w:val="lt-LT"/>
              </w:rPr>
            </w:pPr>
            <w:r>
              <w:rPr>
                <w:szCs w:val="22"/>
                <w:lang w:val="lt-LT"/>
              </w:rPr>
              <w:t>Dažni</w:t>
            </w:r>
          </w:p>
        </w:tc>
        <w:tc>
          <w:tcPr>
            <w:tcW w:w="2560" w:type="dxa"/>
            <w:tcMar>
              <w:top w:w="16" w:type="dxa"/>
              <w:left w:w="16" w:type="dxa"/>
              <w:bottom w:w="0" w:type="dxa"/>
              <w:right w:w="16" w:type="dxa"/>
            </w:tcMar>
          </w:tcPr>
          <w:p w14:paraId="6C44B89E" w14:textId="77777777" w:rsidR="005F30BF" w:rsidRDefault="005F30BF">
            <w:pPr>
              <w:spacing w:line="240" w:lineRule="auto"/>
              <w:ind w:left="164"/>
              <w:rPr>
                <w:rFonts w:eastAsia="Arial Unicode MS"/>
                <w:szCs w:val="22"/>
                <w:lang w:val="lt-LT"/>
              </w:rPr>
            </w:pPr>
            <w:r>
              <w:rPr>
                <w:szCs w:val="22"/>
                <w:lang w:val="lt-LT"/>
              </w:rPr>
              <w:t>Hemoglobino kiekio sumažėjimas</w:t>
            </w:r>
          </w:p>
        </w:tc>
      </w:tr>
    </w:tbl>
    <w:p w14:paraId="6EF136B1" w14:textId="77777777" w:rsidR="005F30BF" w:rsidRDefault="005F30BF">
      <w:pPr>
        <w:tabs>
          <w:tab w:val="left" w:pos="1985"/>
        </w:tabs>
        <w:spacing w:line="240" w:lineRule="auto"/>
        <w:rPr>
          <w:szCs w:val="22"/>
          <w:lang w:val="lt-LT"/>
        </w:rPr>
      </w:pPr>
    </w:p>
    <w:p w14:paraId="36CC04A9" w14:textId="77777777" w:rsidR="005F30BF" w:rsidRDefault="005F30BF">
      <w:pPr>
        <w:tabs>
          <w:tab w:val="left" w:pos="1985"/>
        </w:tabs>
        <w:spacing w:line="240" w:lineRule="auto"/>
        <w:rPr>
          <w:i/>
          <w:szCs w:val="22"/>
          <w:lang w:val="lt-LT"/>
        </w:rPr>
      </w:pPr>
      <w:r>
        <w:rPr>
          <w:i/>
          <w:szCs w:val="22"/>
          <w:lang w:val="lt-LT"/>
        </w:rPr>
        <w:t>Po vaistinio preparato pateikimo į rinką pastebėtos nepageidaujamos reakcijos</w:t>
      </w:r>
    </w:p>
    <w:p w14:paraId="4BDB91A6" w14:textId="77777777" w:rsidR="005F30BF" w:rsidRDefault="005F30BF">
      <w:pPr>
        <w:tabs>
          <w:tab w:val="left" w:pos="1985"/>
        </w:tabs>
        <w:spacing w:line="240" w:lineRule="auto"/>
        <w:rPr>
          <w:szCs w:val="22"/>
          <w:lang w:val="lt-LT"/>
        </w:rPr>
      </w:pPr>
      <w:r>
        <w:rPr>
          <w:szCs w:val="22"/>
          <w:lang w:val="lt-LT"/>
        </w:rPr>
        <w:t xml:space="preserve">Po vaistinio preparato pateikimo į rinką gauta pranešimų apie skilvelių virpėjimo atvejus </w:t>
      </w:r>
      <w:proofErr w:type="spellStart"/>
      <w:r>
        <w:rPr>
          <w:szCs w:val="22"/>
          <w:lang w:val="lt-LT"/>
        </w:rPr>
        <w:t>levosimendanu</w:t>
      </w:r>
      <w:proofErr w:type="spellEnd"/>
      <w:r>
        <w:rPr>
          <w:szCs w:val="22"/>
          <w:lang w:val="lt-LT"/>
        </w:rPr>
        <w:t xml:space="preserve"> gydytiems pacientams.</w:t>
      </w:r>
    </w:p>
    <w:p w14:paraId="416F675E" w14:textId="77777777" w:rsidR="005F30BF" w:rsidRDefault="005F30BF">
      <w:pPr>
        <w:widowControl w:val="0"/>
        <w:tabs>
          <w:tab w:val="clear" w:pos="567"/>
        </w:tabs>
        <w:autoSpaceDE w:val="0"/>
        <w:autoSpaceDN w:val="0"/>
        <w:adjustRightInd w:val="0"/>
        <w:spacing w:line="240" w:lineRule="auto"/>
        <w:rPr>
          <w:bCs/>
          <w:snapToGrid/>
          <w:szCs w:val="22"/>
          <w:lang w:val="lt-LT"/>
        </w:rPr>
      </w:pPr>
    </w:p>
    <w:p w14:paraId="69DD67B9" w14:textId="77777777" w:rsidR="005F30BF" w:rsidRDefault="005F30BF">
      <w:pPr>
        <w:widowControl w:val="0"/>
        <w:tabs>
          <w:tab w:val="clear" w:pos="567"/>
          <w:tab w:val="left" w:pos="540"/>
        </w:tabs>
        <w:spacing w:line="240" w:lineRule="auto"/>
        <w:rPr>
          <w:rFonts w:eastAsia="Calibri"/>
          <w:snapToGrid/>
          <w:szCs w:val="22"/>
          <w:u w:val="single"/>
          <w:lang w:val="lt-LT"/>
        </w:rPr>
      </w:pPr>
      <w:r>
        <w:rPr>
          <w:rFonts w:eastAsia="Calibri"/>
          <w:snapToGrid/>
          <w:szCs w:val="22"/>
          <w:u w:val="single"/>
          <w:lang w:val="lt-LT"/>
        </w:rPr>
        <w:t>Pranešimas apie įtariamas nepageidaujamas reakcijas</w:t>
      </w:r>
    </w:p>
    <w:p w14:paraId="6DE11798" w14:textId="77777777" w:rsidR="005F30BF" w:rsidRDefault="005F30BF">
      <w:pPr>
        <w:widowControl w:val="0"/>
        <w:tabs>
          <w:tab w:val="clear" w:pos="567"/>
          <w:tab w:val="left" w:pos="540"/>
        </w:tabs>
        <w:spacing w:line="240" w:lineRule="auto"/>
        <w:rPr>
          <w:rFonts w:eastAsia="Calibri"/>
          <w:snapToGrid/>
          <w:szCs w:val="22"/>
          <w:lang w:val="lt-LT"/>
        </w:rPr>
      </w:pPr>
      <w:r>
        <w:rPr>
          <w:lang w:val="lt-LT"/>
        </w:rPr>
        <w:t xml:space="preserve">Svarbu pranešti apie įtariamas nepageidaujamas reakcijas, pastebėtas po vaistinio preparato registracijos, nes tai leidžia nuolat stebėti vaistinio preparato naudos ir rizikos santykį. Sveikatos priežiūros </w:t>
      </w:r>
      <w:r>
        <w:rPr>
          <w:szCs w:val="24"/>
          <w:lang w:val="lt-LT"/>
        </w:rPr>
        <w:t xml:space="preserve">ar farmacijos </w:t>
      </w:r>
      <w:r>
        <w:rPr>
          <w:lang w:val="lt-LT"/>
        </w:rPr>
        <w:t xml:space="preserve">specialistai turi pranešti apie bet kokias įtariamas nepageidaujamas reakcijas, </w:t>
      </w:r>
      <w:r>
        <w:rPr>
          <w:szCs w:val="24"/>
          <w:lang w:val="lt-LT"/>
        </w:rPr>
        <w:t xml:space="preserve">tiesiogiai </w:t>
      </w:r>
      <w:r>
        <w:rPr>
          <w:lang w:val="lt-LT"/>
        </w:rPr>
        <w:t xml:space="preserve">užpildę </w:t>
      </w:r>
      <w:r>
        <w:rPr>
          <w:szCs w:val="24"/>
          <w:lang w:val="lt-LT"/>
        </w:rPr>
        <w:t>pranešimo</w:t>
      </w:r>
      <w:r>
        <w:rPr>
          <w:lang w:val="lt-LT"/>
        </w:rPr>
        <w:t xml:space="preserve"> formą</w:t>
      </w:r>
      <w:r>
        <w:rPr>
          <w:szCs w:val="24"/>
          <w:lang w:val="lt-LT"/>
        </w:rPr>
        <w:t xml:space="preserve"> internetu Tarnybos Vaistinių preparatų informacinėje sistemoje </w:t>
      </w:r>
      <w:r>
        <w:rPr>
          <w:color w:val="0000FF"/>
          <w:szCs w:val="24"/>
          <w:u w:val="single"/>
          <w:lang w:val="lt-LT"/>
        </w:rPr>
        <w:t>https://vapris.vvkt.lt/vvkt-web/public/nrvSpecialist</w:t>
      </w:r>
      <w:r>
        <w:rPr>
          <w:szCs w:val="24"/>
          <w:lang w:val="lt-LT"/>
        </w:rPr>
        <w:t xml:space="preserve"> arba užpildę Sveikatos priežiūros ar farmacijos specialisto pranešimo apie įtariamą nepageidaujamą reakciją (ĮNR) formą, kuri skelbiama </w:t>
      </w:r>
      <w:r>
        <w:rPr>
          <w:color w:val="0000FF"/>
          <w:szCs w:val="24"/>
          <w:u w:val="single"/>
          <w:lang w:val="lt-LT"/>
        </w:rPr>
        <w:t>https://www.vvkt.lt/index.php?1399030386</w:t>
      </w:r>
      <w:r>
        <w:rPr>
          <w:lang w:val="lt-LT"/>
        </w:rPr>
        <w:t xml:space="preserve">, ir </w:t>
      </w:r>
      <w:r>
        <w:rPr>
          <w:szCs w:val="24"/>
          <w:lang w:val="lt-LT"/>
        </w:rPr>
        <w:t>atsiųsti</w:t>
      </w:r>
      <w:r>
        <w:rPr>
          <w:lang w:val="lt-LT"/>
        </w:rPr>
        <w:t xml:space="preserve"> elektroniniu paštu (adresu </w:t>
      </w:r>
      <w:proofErr w:type="spellStart"/>
      <w:r>
        <w:rPr>
          <w:szCs w:val="24"/>
          <w:lang w:val="lt-LT"/>
        </w:rPr>
        <w:t>NepageidaujamaR@vvkt.lt</w:t>
      </w:r>
      <w:proofErr w:type="spellEnd"/>
      <w:r>
        <w:rPr>
          <w:szCs w:val="24"/>
          <w:lang w:val="lt-LT"/>
        </w:rPr>
        <w:t>).</w:t>
      </w:r>
    </w:p>
    <w:p w14:paraId="6F5317EE" w14:textId="77777777" w:rsidR="005F30BF" w:rsidRDefault="005F30BF">
      <w:pPr>
        <w:widowControl w:val="0"/>
        <w:tabs>
          <w:tab w:val="clear" w:pos="567"/>
        </w:tabs>
        <w:autoSpaceDE w:val="0"/>
        <w:autoSpaceDN w:val="0"/>
        <w:adjustRightInd w:val="0"/>
        <w:spacing w:line="240" w:lineRule="auto"/>
        <w:rPr>
          <w:bCs/>
          <w:snapToGrid/>
          <w:szCs w:val="22"/>
          <w:u w:val="single"/>
          <w:lang w:val="lt-LT"/>
        </w:rPr>
      </w:pPr>
    </w:p>
    <w:p w14:paraId="61C9ED16"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4.9</w:t>
      </w:r>
      <w:r>
        <w:rPr>
          <w:b/>
          <w:snapToGrid/>
          <w:kern w:val="28"/>
          <w:szCs w:val="22"/>
          <w:lang w:val="lt-LT"/>
        </w:rPr>
        <w:tab/>
        <w:t>Perdozavimas</w:t>
      </w:r>
    </w:p>
    <w:p w14:paraId="1A9946ED" w14:textId="77777777" w:rsidR="005F30BF" w:rsidRDefault="005F30BF">
      <w:pPr>
        <w:widowControl w:val="0"/>
        <w:tabs>
          <w:tab w:val="clear" w:pos="567"/>
        </w:tabs>
        <w:autoSpaceDE w:val="0"/>
        <w:autoSpaceDN w:val="0"/>
        <w:adjustRightInd w:val="0"/>
        <w:spacing w:line="240" w:lineRule="auto"/>
        <w:rPr>
          <w:bCs/>
          <w:snapToGrid/>
          <w:szCs w:val="22"/>
          <w:u w:val="single"/>
          <w:lang w:val="lt-LT"/>
        </w:rPr>
      </w:pPr>
    </w:p>
    <w:p w14:paraId="0542B516" w14:textId="77777777" w:rsidR="005F30BF" w:rsidRDefault="005F30BF">
      <w:pPr>
        <w:rPr>
          <w:snapToGrid/>
          <w:szCs w:val="22"/>
          <w:lang w:val="lt-LT"/>
        </w:rPr>
      </w:pPr>
      <w:proofErr w:type="spellStart"/>
      <w:r>
        <w:rPr>
          <w:snapToGrid/>
          <w:szCs w:val="22"/>
          <w:lang w:val="lt-LT"/>
        </w:rPr>
        <w:t>Levosimendan</w:t>
      </w:r>
      <w:proofErr w:type="spellEnd"/>
      <w:r>
        <w:rPr>
          <w:snapToGrid/>
          <w:szCs w:val="22"/>
          <w:lang w:val="lt-LT"/>
        </w:rPr>
        <w:t xml:space="preserve"> Kabi perdozavimas gali sukelti </w:t>
      </w:r>
      <w:proofErr w:type="spellStart"/>
      <w:r>
        <w:rPr>
          <w:snapToGrid/>
          <w:szCs w:val="22"/>
          <w:lang w:val="lt-LT"/>
        </w:rPr>
        <w:t>hipotenziją</w:t>
      </w:r>
      <w:proofErr w:type="spellEnd"/>
      <w:r>
        <w:rPr>
          <w:snapToGrid/>
          <w:szCs w:val="22"/>
          <w:lang w:val="lt-LT"/>
        </w:rPr>
        <w:t xml:space="preserve"> ir </w:t>
      </w:r>
      <w:proofErr w:type="spellStart"/>
      <w:r>
        <w:rPr>
          <w:snapToGrid/>
          <w:szCs w:val="22"/>
          <w:lang w:val="lt-LT"/>
        </w:rPr>
        <w:t>tachikardiją</w:t>
      </w:r>
      <w:proofErr w:type="spellEnd"/>
      <w:r>
        <w:rPr>
          <w:snapToGrid/>
          <w:szCs w:val="22"/>
          <w:lang w:val="lt-LT"/>
        </w:rPr>
        <w:t xml:space="preserve">. Klinikinių </w:t>
      </w:r>
      <w:proofErr w:type="spellStart"/>
      <w:r>
        <w:rPr>
          <w:snapToGrid/>
          <w:szCs w:val="22"/>
          <w:lang w:val="lt-LT"/>
        </w:rPr>
        <w:t>levosimendano</w:t>
      </w:r>
      <w:proofErr w:type="spellEnd"/>
      <w:r>
        <w:rPr>
          <w:snapToGrid/>
          <w:szCs w:val="22"/>
          <w:lang w:val="lt-LT"/>
        </w:rPr>
        <w:t xml:space="preserve"> tyrimų metu </w:t>
      </w:r>
      <w:proofErr w:type="spellStart"/>
      <w:r>
        <w:rPr>
          <w:snapToGrid/>
          <w:szCs w:val="22"/>
          <w:lang w:val="lt-LT"/>
        </w:rPr>
        <w:t>hipotenzija</w:t>
      </w:r>
      <w:proofErr w:type="spellEnd"/>
      <w:r>
        <w:rPr>
          <w:snapToGrid/>
          <w:szCs w:val="22"/>
          <w:lang w:val="lt-LT"/>
        </w:rPr>
        <w:t xml:space="preserve"> buvo sėkmingai </w:t>
      </w:r>
      <w:r w:rsidR="00942AA1">
        <w:rPr>
          <w:snapToGrid/>
          <w:szCs w:val="22"/>
          <w:lang w:val="lt-LT"/>
        </w:rPr>
        <w:t xml:space="preserve">gydoma </w:t>
      </w:r>
      <w:proofErr w:type="spellStart"/>
      <w:r>
        <w:rPr>
          <w:snapToGrid/>
          <w:szCs w:val="22"/>
          <w:lang w:val="lt-LT"/>
        </w:rPr>
        <w:t>vazopresoriais</w:t>
      </w:r>
      <w:proofErr w:type="spellEnd"/>
      <w:r>
        <w:rPr>
          <w:snapToGrid/>
          <w:szCs w:val="22"/>
          <w:lang w:val="lt-LT"/>
        </w:rPr>
        <w:t xml:space="preserve"> (pvz., </w:t>
      </w:r>
      <w:proofErr w:type="spellStart"/>
      <w:r>
        <w:rPr>
          <w:snapToGrid/>
          <w:szCs w:val="22"/>
          <w:lang w:val="lt-LT"/>
        </w:rPr>
        <w:t>dopaminu</w:t>
      </w:r>
      <w:proofErr w:type="spellEnd"/>
      <w:r>
        <w:rPr>
          <w:snapToGrid/>
          <w:szCs w:val="22"/>
          <w:lang w:val="lt-LT"/>
        </w:rPr>
        <w:t xml:space="preserve"> </w:t>
      </w:r>
      <w:proofErr w:type="spellStart"/>
      <w:r>
        <w:rPr>
          <w:snapToGrid/>
          <w:szCs w:val="22"/>
          <w:lang w:val="lt-LT"/>
        </w:rPr>
        <w:t>staziniu</w:t>
      </w:r>
      <w:proofErr w:type="spellEnd"/>
      <w:r>
        <w:rPr>
          <w:snapToGrid/>
          <w:szCs w:val="22"/>
          <w:lang w:val="lt-LT"/>
        </w:rPr>
        <w:t xml:space="preserve"> širdies nepakankamumu sergantiems pacientams ir adrenalinu pacientams po širdies operacijos). Per didelis širdies prisipildymo spaudim</w:t>
      </w:r>
      <w:r w:rsidR="008D55DC">
        <w:rPr>
          <w:snapToGrid/>
          <w:szCs w:val="22"/>
          <w:lang w:val="lt-LT"/>
        </w:rPr>
        <w:t>o</w:t>
      </w:r>
      <w:r>
        <w:rPr>
          <w:snapToGrid/>
          <w:szCs w:val="22"/>
          <w:lang w:val="lt-LT"/>
        </w:rPr>
        <w:t xml:space="preserve"> sumažėjimas gali apriboti reakciją į </w:t>
      </w:r>
      <w:proofErr w:type="spellStart"/>
      <w:r>
        <w:rPr>
          <w:snapToGrid/>
          <w:szCs w:val="22"/>
          <w:lang w:val="lt-LT"/>
        </w:rPr>
        <w:t>Levosimendan</w:t>
      </w:r>
      <w:proofErr w:type="spellEnd"/>
      <w:r>
        <w:rPr>
          <w:snapToGrid/>
          <w:szCs w:val="22"/>
          <w:lang w:val="lt-LT"/>
        </w:rPr>
        <w:t xml:space="preserve"> Kabi, toks poveikis gali būti koreguojamas </w:t>
      </w:r>
      <w:proofErr w:type="spellStart"/>
      <w:r>
        <w:rPr>
          <w:snapToGrid/>
          <w:szCs w:val="22"/>
          <w:lang w:val="lt-LT"/>
        </w:rPr>
        <w:t>infuzuojant</w:t>
      </w:r>
      <w:proofErr w:type="spellEnd"/>
      <w:r>
        <w:rPr>
          <w:snapToGrid/>
          <w:szCs w:val="22"/>
          <w:lang w:val="lt-LT"/>
        </w:rPr>
        <w:t xml:space="preserve"> skysčių. Didelės dozės (0,4 </w:t>
      </w:r>
      <w:proofErr w:type="spellStart"/>
      <w:r>
        <w:rPr>
          <w:snapToGrid/>
          <w:szCs w:val="22"/>
          <w:lang w:val="lt-LT"/>
        </w:rPr>
        <w:t>mikrogramo</w:t>
      </w:r>
      <w:proofErr w:type="spellEnd"/>
      <w:r>
        <w:rPr>
          <w:snapToGrid/>
          <w:szCs w:val="22"/>
          <w:lang w:val="lt-LT"/>
        </w:rPr>
        <w:t>/kg kūno svorio</w:t>
      </w:r>
      <w:r w:rsidR="008D55DC">
        <w:rPr>
          <w:snapToGrid/>
          <w:szCs w:val="22"/>
          <w:lang w:val="lt-LT"/>
        </w:rPr>
        <w:t xml:space="preserve"> per </w:t>
      </w:r>
      <w:r>
        <w:rPr>
          <w:snapToGrid/>
          <w:szCs w:val="22"/>
          <w:lang w:val="lt-LT"/>
        </w:rPr>
        <w:t>min</w:t>
      </w:r>
      <w:r w:rsidR="008D55DC">
        <w:rPr>
          <w:snapToGrid/>
          <w:szCs w:val="22"/>
          <w:lang w:val="lt-LT"/>
        </w:rPr>
        <w:t>utę</w:t>
      </w:r>
      <w:r>
        <w:rPr>
          <w:snapToGrid/>
          <w:szCs w:val="22"/>
          <w:lang w:val="lt-LT"/>
        </w:rPr>
        <w:t xml:space="preserve"> ar didesnės) ir ilgesnė kaip 24 valandų infuzija gali sukelti širdies susitraukimų dažnio padidėjimą ir kartais buvo susijusios su </w:t>
      </w:r>
      <w:proofErr w:type="spellStart"/>
      <w:r>
        <w:rPr>
          <w:snapToGrid/>
          <w:szCs w:val="22"/>
          <w:lang w:val="lt-LT"/>
        </w:rPr>
        <w:t>QTc</w:t>
      </w:r>
      <w:proofErr w:type="spellEnd"/>
      <w:r>
        <w:rPr>
          <w:snapToGrid/>
          <w:szCs w:val="22"/>
          <w:lang w:val="lt-LT"/>
        </w:rPr>
        <w:t xml:space="preserve"> intervalo pailgėjimu. Jei perdozuojama </w:t>
      </w:r>
      <w:proofErr w:type="spellStart"/>
      <w:r>
        <w:rPr>
          <w:snapToGrid/>
          <w:szCs w:val="22"/>
          <w:lang w:val="lt-LT"/>
        </w:rPr>
        <w:t>Levosimendan</w:t>
      </w:r>
      <w:proofErr w:type="spellEnd"/>
      <w:r>
        <w:rPr>
          <w:snapToGrid/>
          <w:szCs w:val="22"/>
          <w:lang w:val="lt-LT"/>
        </w:rPr>
        <w:t xml:space="preserve"> Kabi, būtina nuolat stebėti EKG, kartotinai tirti elektrolitų kiekį kraujo serume ir invaziniu būdu stebėti </w:t>
      </w:r>
      <w:proofErr w:type="spellStart"/>
      <w:r>
        <w:rPr>
          <w:snapToGrid/>
          <w:szCs w:val="22"/>
          <w:lang w:val="lt-LT"/>
        </w:rPr>
        <w:t>hemodinamikos</w:t>
      </w:r>
      <w:proofErr w:type="spellEnd"/>
      <w:r>
        <w:rPr>
          <w:snapToGrid/>
          <w:szCs w:val="22"/>
          <w:lang w:val="lt-LT"/>
        </w:rPr>
        <w:t xml:space="preserve"> parametrus. Perdozavus </w:t>
      </w:r>
      <w:proofErr w:type="spellStart"/>
      <w:r>
        <w:rPr>
          <w:snapToGrid/>
          <w:szCs w:val="22"/>
          <w:lang w:val="lt-LT"/>
        </w:rPr>
        <w:t>Levosimendan</w:t>
      </w:r>
      <w:proofErr w:type="spellEnd"/>
      <w:r>
        <w:rPr>
          <w:snapToGrid/>
          <w:szCs w:val="22"/>
          <w:lang w:val="lt-LT"/>
        </w:rPr>
        <w:t xml:space="preserve"> Kabi kraujo plazmoje padidėja veikliojo metabolito koncentracija, todėl poveikis širdies susitraukimų dažniui gali būti stipresnis ir ilgesnis ir dėl to pacientą gali reikėti stebėti ilgiau.</w:t>
      </w:r>
    </w:p>
    <w:p w14:paraId="6B29CF4D" w14:textId="77777777" w:rsidR="005F30BF" w:rsidRDefault="005F30BF">
      <w:pPr>
        <w:widowControl w:val="0"/>
        <w:tabs>
          <w:tab w:val="clear" w:pos="567"/>
        </w:tabs>
        <w:spacing w:line="240" w:lineRule="auto"/>
        <w:ind w:left="567" w:hanging="567"/>
        <w:rPr>
          <w:snapToGrid/>
          <w:szCs w:val="22"/>
          <w:lang w:val="lt-LT"/>
        </w:rPr>
      </w:pPr>
    </w:p>
    <w:p w14:paraId="3E02B3A9" w14:textId="77777777" w:rsidR="005F30BF" w:rsidRDefault="005F30BF">
      <w:pPr>
        <w:widowControl w:val="0"/>
        <w:tabs>
          <w:tab w:val="clear" w:pos="567"/>
        </w:tabs>
        <w:spacing w:line="240" w:lineRule="auto"/>
        <w:ind w:left="567" w:hanging="567"/>
        <w:rPr>
          <w:snapToGrid/>
          <w:szCs w:val="22"/>
          <w:lang w:val="lt-LT"/>
        </w:rPr>
      </w:pPr>
    </w:p>
    <w:p w14:paraId="08B32973" w14:textId="77777777" w:rsidR="005F30BF" w:rsidRDefault="005F30BF">
      <w:pPr>
        <w:widowControl w:val="0"/>
        <w:spacing w:line="240" w:lineRule="auto"/>
        <w:ind w:left="567" w:hanging="567"/>
        <w:outlineLvl w:val="1"/>
        <w:rPr>
          <w:b/>
          <w:snapToGrid/>
          <w:szCs w:val="22"/>
          <w:lang w:val="lt-LT"/>
        </w:rPr>
      </w:pPr>
      <w:r>
        <w:rPr>
          <w:b/>
          <w:snapToGrid/>
          <w:szCs w:val="22"/>
          <w:lang w:val="lt-LT"/>
        </w:rPr>
        <w:t>5.</w:t>
      </w:r>
      <w:r>
        <w:rPr>
          <w:b/>
          <w:snapToGrid/>
          <w:szCs w:val="22"/>
          <w:lang w:val="lt-LT"/>
        </w:rPr>
        <w:tab/>
        <w:t>FARMAKOLOGINĖS SAVYBĖS</w:t>
      </w:r>
    </w:p>
    <w:p w14:paraId="5C49C617" w14:textId="77777777" w:rsidR="005F30BF" w:rsidRDefault="005F30BF">
      <w:pPr>
        <w:widowControl w:val="0"/>
        <w:tabs>
          <w:tab w:val="clear" w:pos="567"/>
        </w:tabs>
        <w:spacing w:line="240" w:lineRule="auto"/>
        <w:ind w:left="567" w:hanging="567"/>
        <w:rPr>
          <w:snapToGrid/>
          <w:szCs w:val="22"/>
          <w:lang w:val="lt-LT"/>
        </w:rPr>
      </w:pPr>
    </w:p>
    <w:p w14:paraId="15414BBB"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5.1</w:t>
      </w:r>
      <w:r>
        <w:rPr>
          <w:b/>
          <w:snapToGrid/>
          <w:kern w:val="28"/>
          <w:szCs w:val="22"/>
          <w:lang w:val="lt-LT"/>
        </w:rPr>
        <w:tab/>
      </w:r>
      <w:proofErr w:type="spellStart"/>
      <w:r>
        <w:rPr>
          <w:b/>
          <w:snapToGrid/>
          <w:kern w:val="28"/>
          <w:szCs w:val="22"/>
          <w:lang w:val="lt-LT"/>
        </w:rPr>
        <w:t>Farmakodinaminės</w:t>
      </w:r>
      <w:proofErr w:type="spellEnd"/>
      <w:r>
        <w:rPr>
          <w:b/>
          <w:snapToGrid/>
          <w:kern w:val="28"/>
          <w:szCs w:val="22"/>
          <w:lang w:val="lt-LT"/>
        </w:rPr>
        <w:t xml:space="preserve"> savybės</w:t>
      </w:r>
    </w:p>
    <w:p w14:paraId="05030394" w14:textId="77777777" w:rsidR="005F30BF" w:rsidRDefault="005F30BF">
      <w:pPr>
        <w:widowControl w:val="0"/>
        <w:tabs>
          <w:tab w:val="clear" w:pos="567"/>
        </w:tabs>
        <w:spacing w:line="240" w:lineRule="auto"/>
        <w:ind w:left="567" w:hanging="567"/>
        <w:rPr>
          <w:snapToGrid/>
          <w:szCs w:val="22"/>
          <w:lang w:val="lt-LT"/>
        </w:rPr>
      </w:pPr>
    </w:p>
    <w:p w14:paraId="5FACF28C" w14:textId="77777777" w:rsidR="005F30BF" w:rsidRDefault="005F30BF">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Farmakoterapinė</w:t>
      </w:r>
      <w:proofErr w:type="spellEnd"/>
      <w:r>
        <w:rPr>
          <w:snapToGrid/>
          <w:szCs w:val="22"/>
          <w:lang w:val="lt-LT"/>
        </w:rPr>
        <w:t xml:space="preserve"> grupė – kiti širdį stimuliuojantys vaistiniai preparatai (jautrumą kalciui didinantys vaistiniai preparatai), ATC kodas – C01CX08.</w:t>
      </w:r>
    </w:p>
    <w:p w14:paraId="08E1BE07" w14:textId="77777777" w:rsidR="005F30BF" w:rsidRDefault="005F30BF">
      <w:pPr>
        <w:widowControl w:val="0"/>
        <w:tabs>
          <w:tab w:val="clear" w:pos="567"/>
        </w:tabs>
        <w:spacing w:line="240" w:lineRule="auto"/>
        <w:rPr>
          <w:snapToGrid/>
          <w:szCs w:val="22"/>
          <w:lang w:val="lt-LT"/>
        </w:rPr>
      </w:pPr>
    </w:p>
    <w:p w14:paraId="5743CBDD" w14:textId="77777777" w:rsidR="005F30BF" w:rsidRDefault="005F30BF">
      <w:pPr>
        <w:pStyle w:val="Betarp"/>
        <w:rPr>
          <w:iCs/>
          <w:sz w:val="22"/>
          <w:szCs w:val="22"/>
          <w:u w:val="single"/>
          <w:lang w:val="lt-LT"/>
        </w:rPr>
      </w:pPr>
      <w:proofErr w:type="spellStart"/>
      <w:r>
        <w:rPr>
          <w:iCs/>
          <w:sz w:val="22"/>
          <w:szCs w:val="22"/>
          <w:u w:val="single"/>
          <w:lang w:val="lt-LT"/>
        </w:rPr>
        <w:t>Farmakodinaminis</w:t>
      </w:r>
      <w:proofErr w:type="spellEnd"/>
      <w:r>
        <w:rPr>
          <w:iCs/>
          <w:sz w:val="22"/>
          <w:szCs w:val="22"/>
          <w:u w:val="single"/>
          <w:lang w:val="lt-LT"/>
        </w:rPr>
        <w:t xml:space="preserve"> poveikis</w:t>
      </w:r>
    </w:p>
    <w:p w14:paraId="5EF0B566" w14:textId="77777777" w:rsidR="005F30BF" w:rsidRDefault="005F30BF">
      <w:pPr>
        <w:spacing w:line="240" w:lineRule="auto"/>
        <w:rPr>
          <w:szCs w:val="22"/>
          <w:lang w:val="lt-LT"/>
        </w:rPr>
      </w:pPr>
      <w:proofErr w:type="spellStart"/>
      <w:r>
        <w:rPr>
          <w:szCs w:val="22"/>
          <w:lang w:val="lt-LT"/>
        </w:rPr>
        <w:t>Levosimendanas</w:t>
      </w:r>
      <w:proofErr w:type="spellEnd"/>
      <w:r>
        <w:rPr>
          <w:szCs w:val="22"/>
          <w:lang w:val="lt-LT"/>
        </w:rPr>
        <w:t xml:space="preserve"> didina </w:t>
      </w:r>
      <w:proofErr w:type="spellStart"/>
      <w:r>
        <w:rPr>
          <w:szCs w:val="22"/>
          <w:lang w:val="lt-LT"/>
        </w:rPr>
        <w:t>kontrakcinių</w:t>
      </w:r>
      <w:proofErr w:type="spellEnd"/>
      <w:r>
        <w:rPr>
          <w:szCs w:val="22"/>
          <w:lang w:val="lt-LT"/>
        </w:rPr>
        <w:t xml:space="preserve"> baltymų jautrumą kalciui, jungdamasis prie širdies </w:t>
      </w:r>
      <w:proofErr w:type="spellStart"/>
      <w:r>
        <w:rPr>
          <w:szCs w:val="22"/>
          <w:lang w:val="lt-LT"/>
        </w:rPr>
        <w:t>troponino</w:t>
      </w:r>
      <w:proofErr w:type="spellEnd"/>
      <w:r>
        <w:rPr>
          <w:szCs w:val="22"/>
          <w:lang w:val="lt-LT"/>
        </w:rPr>
        <w:t xml:space="preserve"> C (toks jungimasis priklauso nuo kalcio). </w:t>
      </w:r>
      <w:proofErr w:type="spellStart"/>
      <w:r>
        <w:rPr>
          <w:szCs w:val="22"/>
          <w:lang w:val="lt-LT"/>
        </w:rPr>
        <w:t>Levosimendanas</w:t>
      </w:r>
      <w:proofErr w:type="spellEnd"/>
      <w:r>
        <w:rPr>
          <w:szCs w:val="22"/>
          <w:lang w:val="lt-LT"/>
        </w:rPr>
        <w:t xml:space="preserve"> didina kontrakcijos jėgą, tačiau netrikdo skilvelio atsipalaidavimo. Be to, </w:t>
      </w:r>
      <w:proofErr w:type="spellStart"/>
      <w:r>
        <w:rPr>
          <w:szCs w:val="22"/>
          <w:lang w:val="lt-LT"/>
        </w:rPr>
        <w:t>levosimendanas</w:t>
      </w:r>
      <w:proofErr w:type="spellEnd"/>
      <w:r>
        <w:rPr>
          <w:szCs w:val="22"/>
          <w:lang w:val="lt-LT"/>
        </w:rPr>
        <w:t xml:space="preserve"> atidaro </w:t>
      </w:r>
      <w:proofErr w:type="spellStart"/>
      <w:r w:rsidR="008D55DC">
        <w:rPr>
          <w:szCs w:val="22"/>
          <w:lang w:val="lt-LT"/>
        </w:rPr>
        <w:t>adenozintrifosfatui</w:t>
      </w:r>
      <w:proofErr w:type="spellEnd"/>
      <w:r w:rsidR="008D55DC">
        <w:rPr>
          <w:szCs w:val="22"/>
          <w:lang w:val="lt-LT"/>
        </w:rPr>
        <w:t xml:space="preserve"> (</w:t>
      </w:r>
      <w:r>
        <w:rPr>
          <w:szCs w:val="22"/>
          <w:lang w:val="lt-LT"/>
        </w:rPr>
        <w:t>ATF</w:t>
      </w:r>
      <w:r w:rsidR="008D55DC">
        <w:rPr>
          <w:szCs w:val="22"/>
          <w:lang w:val="lt-LT"/>
        </w:rPr>
        <w:t>)</w:t>
      </w:r>
      <w:r>
        <w:rPr>
          <w:szCs w:val="22"/>
          <w:lang w:val="lt-LT"/>
        </w:rPr>
        <w:t xml:space="preserve"> jautrius kalio kanalus kraujagyslių lygiuosiuose raumenyse ir todėl sukelia sisteminių ir vainikinių pasipriešinimo arterijų bei sisteminių talpos venų išsiplėtimą. </w:t>
      </w:r>
      <w:proofErr w:type="spellStart"/>
      <w:r>
        <w:rPr>
          <w:color w:val="000000"/>
          <w:szCs w:val="22"/>
          <w:lang w:val="lt-LT"/>
        </w:rPr>
        <w:t>Levosimendanas</w:t>
      </w:r>
      <w:proofErr w:type="spellEnd"/>
      <w:r>
        <w:rPr>
          <w:color w:val="000000"/>
          <w:szCs w:val="22"/>
          <w:lang w:val="lt-LT"/>
        </w:rPr>
        <w:t xml:space="preserve"> </w:t>
      </w:r>
      <w:proofErr w:type="spellStart"/>
      <w:r>
        <w:rPr>
          <w:i/>
          <w:color w:val="000000"/>
          <w:szCs w:val="22"/>
          <w:lang w:val="lt-LT"/>
        </w:rPr>
        <w:t>in</w:t>
      </w:r>
      <w:proofErr w:type="spellEnd"/>
      <w:r>
        <w:rPr>
          <w:i/>
          <w:color w:val="000000"/>
          <w:szCs w:val="22"/>
          <w:lang w:val="lt-LT"/>
        </w:rPr>
        <w:t xml:space="preserve"> </w:t>
      </w:r>
      <w:proofErr w:type="spellStart"/>
      <w:r>
        <w:rPr>
          <w:i/>
          <w:color w:val="000000"/>
          <w:szCs w:val="22"/>
          <w:lang w:val="lt-LT"/>
        </w:rPr>
        <w:t>vitro</w:t>
      </w:r>
      <w:proofErr w:type="spellEnd"/>
      <w:r>
        <w:rPr>
          <w:color w:val="000000"/>
          <w:szCs w:val="22"/>
          <w:lang w:val="lt-LT"/>
        </w:rPr>
        <w:t xml:space="preserve"> selektyviai slopina </w:t>
      </w:r>
      <w:proofErr w:type="spellStart"/>
      <w:r>
        <w:rPr>
          <w:color w:val="000000"/>
          <w:szCs w:val="22"/>
          <w:lang w:val="lt-LT"/>
        </w:rPr>
        <w:t>fosfodiesterazę</w:t>
      </w:r>
      <w:proofErr w:type="spellEnd"/>
      <w:r>
        <w:rPr>
          <w:color w:val="000000"/>
          <w:szCs w:val="22"/>
          <w:lang w:val="lt-LT"/>
        </w:rPr>
        <w:t xml:space="preserve"> III. Tokio poveikio svarba esant terapinei koncentracijai nėra aiški. </w:t>
      </w:r>
      <w:r>
        <w:rPr>
          <w:szCs w:val="22"/>
          <w:lang w:val="lt-LT"/>
        </w:rPr>
        <w:t xml:space="preserve">Esant širdies nepakankamumui, teigiamas </w:t>
      </w:r>
      <w:proofErr w:type="spellStart"/>
      <w:r>
        <w:rPr>
          <w:szCs w:val="22"/>
          <w:lang w:val="lt-LT"/>
        </w:rPr>
        <w:t>inotropinis</w:t>
      </w:r>
      <w:proofErr w:type="spellEnd"/>
      <w:r>
        <w:rPr>
          <w:szCs w:val="22"/>
          <w:lang w:val="lt-LT"/>
        </w:rPr>
        <w:t xml:space="preserve"> ir kraujagysles plečiantis </w:t>
      </w:r>
      <w:proofErr w:type="spellStart"/>
      <w:r>
        <w:rPr>
          <w:szCs w:val="22"/>
          <w:lang w:val="lt-LT"/>
        </w:rPr>
        <w:t>levosimendano</w:t>
      </w:r>
      <w:proofErr w:type="spellEnd"/>
      <w:r>
        <w:rPr>
          <w:szCs w:val="22"/>
          <w:lang w:val="lt-LT"/>
        </w:rPr>
        <w:t xml:space="preserve"> poveikis sukelia susitraukimo jėgos padidėjimą ir todėl sumažina ir </w:t>
      </w:r>
      <w:proofErr w:type="spellStart"/>
      <w:r>
        <w:rPr>
          <w:szCs w:val="22"/>
          <w:lang w:val="lt-LT"/>
        </w:rPr>
        <w:t>prieškrūvį</w:t>
      </w:r>
      <w:proofErr w:type="spellEnd"/>
      <w:r>
        <w:rPr>
          <w:szCs w:val="22"/>
          <w:lang w:val="lt-LT"/>
        </w:rPr>
        <w:t xml:space="preserve">, ir </w:t>
      </w:r>
      <w:proofErr w:type="spellStart"/>
      <w:r>
        <w:rPr>
          <w:szCs w:val="22"/>
          <w:lang w:val="lt-LT"/>
        </w:rPr>
        <w:t>pokrūvį</w:t>
      </w:r>
      <w:proofErr w:type="spellEnd"/>
      <w:r>
        <w:rPr>
          <w:szCs w:val="22"/>
          <w:lang w:val="lt-LT"/>
        </w:rPr>
        <w:t xml:space="preserve">, o nepageidaujamo poveikio </w:t>
      </w:r>
      <w:proofErr w:type="spellStart"/>
      <w:r>
        <w:rPr>
          <w:szCs w:val="22"/>
          <w:lang w:val="lt-LT"/>
        </w:rPr>
        <w:t>diastolinei</w:t>
      </w:r>
      <w:proofErr w:type="spellEnd"/>
      <w:r>
        <w:rPr>
          <w:szCs w:val="22"/>
          <w:lang w:val="lt-LT"/>
        </w:rPr>
        <w:t xml:space="preserve"> funkcijai nepasireiškia. </w:t>
      </w:r>
      <w:proofErr w:type="spellStart"/>
      <w:r>
        <w:rPr>
          <w:szCs w:val="22"/>
          <w:lang w:val="lt-LT"/>
        </w:rPr>
        <w:t>Levosimendanas</w:t>
      </w:r>
      <w:proofErr w:type="spellEnd"/>
      <w:r>
        <w:rPr>
          <w:szCs w:val="22"/>
          <w:lang w:val="lt-LT"/>
        </w:rPr>
        <w:t xml:space="preserve"> suaktyvina priblokštą </w:t>
      </w:r>
      <w:r w:rsidR="00F35F7D">
        <w:rPr>
          <w:szCs w:val="22"/>
          <w:lang w:val="lt-LT"/>
        </w:rPr>
        <w:t xml:space="preserve">(angl. </w:t>
      </w:r>
      <w:proofErr w:type="spellStart"/>
      <w:r w:rsidR="00F35F7D" w:rsidRPr="00F35F7D">
        <w:rPr>
          <w:i/>
          <w:iCs/>
          <w:szCs w:val="22"/>
          <w:lang w:val="lt-LT"/>
        </w:rPr>
        <w:t>stunned</w:t>
      </w:r>
      <w:proofErr w:type="spellEnd"/>
      <w:r w:rsidR="00F35F7D">
        <w:rPr>
          <w:szCs w:val="22"/>
          <w:lang w:val="lt-LT"/>
        </w:rPr>
        <w:t xml:space="preserve">) </w:t>
      </w:r>
      <w:r w:rsidRPr="00F35F7D">
        <w:rPr>
          <w:szCs w:val="22"/>
          <w:lang w:val="lt-LT"/>
        </w:rPr>
        <w:t>miokardą</w:t>
      </w:r>
      <w:r>
        <w:rPr>
          <w:szCs w:val="22"/>
          <w:lang w:val="lt-LT"/>
        </w:rPr>
        <w:t xml:space="preserve"> pacientams po PTVA (</w:t>
      </w:r>
      <w:proofErr w:type="spellStart"/>
      <w:r>
        <w:rPr>
          <w:szCs w:val="22"/>
          <w:lang w:val="lt-LT"/>
        </w:rPr>
        <w:t>perkutaninės</w:t>
      </w:r>
      <w:proofErr w:type="spellEnd"/>
      <w:r>
        <w:rPr>
          <w:szCs w:val="22"/>
          <w:lang w:val="lt-LT"/>
        </w:rPr>
        <w:t xml:space="preserve"> </w:t>
      </w:r>
      <w:proofErr w:type="spellStart"/>
      <w:r>
        <w:rPr>
          <w:szCs w:val="22"/>
          <w:lang w:val="lt-LT"/>
        </w:rPr>
        <w:t>transluminalinės</w:t>
      </w:r>
      <w:proofErr w:type="spellEnd"/>
      <w:r>
        <w:rPr>
          <w:szCs w:val="22"/>
          <w:lang w:val="lt-LT"/>
        </w:rPr>
        <w:t xml:space="preserve"> vainikinės angioplastikos) ar </w:t>
      </w:r>
      <w:proofErr w:type="spellStart"/>
      <w:r>
        <w:rPr>
          <w:szCs w:val="22"/>
          <w:lang w:val="lt-LT"/>
        </w:rPr>
        <w:t>trombolizės</w:t>
      </w:r>
      <w:proofErr w:type="spellEnd"/>
      <w:r>
        <w:rPr>
          <w:szCs w:val="22"/>
          <w:lang w:val="lt-LT"/>
        </w:rPr>
        <w:t>.</w:t>
      </w:r>
    </w:p>
    <w:p w14:paraId="536BFB45" w14:textId="77777777" w:rsidR="005F30BF" w:rsidRDefault="005F30BF">
      <w:pPr>
        <w:spacing w:line="240" w:lineRule="auto"/>
        <w:rPr>
          <w:szCs w:val="22"/>
          <w:lang w:val="lt-LT"/>
        </w:rPr>
      </w:pPr>
    </w:p>
    <w:p w14:paraId="70937183" w14:textId="77777777" w:rsidR="005F30BF" w:rsidRDefault="005F30BF">
      <w:pPr>
        <w:spacing w:line="240" w:lineRule="auto"/>
        <w:rPr>
          <w:szCs w:val="22"/>
          <w:lang w:val="lt-LT"/>
        </w:rPr>
      </w:pPr>
      <w:proofErr w:type="spellStart"/>
      <w:r>
        <w:rPr>
          <w:szCs w:val="22"/>
          <w:lang w:val="lt-LT"/>
        </w:rPr>
        <w:t>Hemodinamikos</w:t>
      </w:r>
      <w:proofErr w:type="spellEnd"/>
      <w:r>
        <w:rPr>
          <w:szCs w:val="22"/>
          <w:lang w:val="lt-LT"/>
        </w:rPr>
        <w:t xml:space="preserve"> tyrimų su sveikais savanoriais bei stabiliu ar nestabiliu širdies nepakankamumu sergančiais pacientais metu nustatyta, kad į veną leidžiamo </w:t>
      </w:r>
      <w:proofErr w:type="spellStart"/>
      <w:r>
        <w:rPr>
          <w:szCs w:val="22"/>
          <w:lang w:val="lt-LT"/>
        </w:rPr>
        <w:t>levosimendano</w:t>
      </w:r>
      <w:proofErr w:type="spellEnd"/>
      <w:r>
        <w:rPr>
          <w:szCs w:val="22"/>
          <w:lang w:val="lt-LT"/>
        </w:rPr>
        <w:t xml:space="preserve"> poveikis priklauso nuo dozės, kai </w:t>
      </w:r>
      <w:proofErr w:type="spellStart"/>
      <w:r>
        <w:rPr>
          <w:szCs w:val="22"/>
          <w:lang w:val="lt-LT"/>
        </w:rPr>
        <w:t>infuzuojama</w:t>
      </w:r>
      <w:proofErr w:type="spellEnd"/>
      <w:r>
        <w:rPr>
          <w:szCs w:val="22"/>
          <w:lang w:val="lt-LT"/>
        </w:rPr>
        <w:t xml:space="preserve"> įsotinamoji dozė (3–24 </w:t>
      </w:r>
      <w:proofErr w:type="spellStart"/>
      <w:r>
        <w:rPr>
          <w:szCs w:val="22"/>
          <w:lang w:val="lt-LT"/>
        </w:rPr>
        <w:t>mikrogramai</w:t>
      </w:r>
      <w:proofErr w:type="spellEnd"/>
      <w:r>
        <w:rPr>
          <w:szCs w:val="22"/>
          <w:lang w:val="lt-LT"/>
        </w:rPr>
        <w:t>/kg kūno svorio) ir taikoma nuolatinė infuzija (0,05–0,2 </w:t>
      </w:r>
      <w:proofErr w:type="spellStart"/>
      <w:r>
        <w:rPr>
          <w:szCs w:val="22"/>
          <w:lang w:val="lt-LT"/>
        </w:rPr>
        <w:t>mikrogramo</w:t>
      </w:r>
      <w:proofErr w:type="spellEnd"/>
      <w:r>
        <w:rPr>
          <w:szCs w:val="22"/>
          <w:lang w:val="lt-LT"/>
        </w:rPr>
        <w:t xml:space="preserve">/kg kūno svorio per minutę). Palyginti su </w:t>
      </w:r>
      <w:proofErr w:type="spellStart"/>
      <w:r>
        <w:rPr>
          <w:szCs w:val="22"/>
          <w:lang w:val="lt-LT"/>
        </w:rPr>
        <w:t>placebu</w:t>
      </w:r>
      <w:proofErr w:type="spellEnd"/>
      <w:r>
        <w:rPr>
          <w:szCs w:val="22"/>
          <w:lang w:val="lt-LT"/>
        </w:rPr>
        <w:t xml:space="preserve">, </w:t>
      </w:r>
      <w:proofErr w:type="spellStart"/>
      <w:r>
        <w:rPr>
          <w:szCs w:val="22"/>
          <w:lang w:val="lt-LT"/>
        </w:rPr>
        <w:t>levosimendanas</w:t>
      </w:r>
      <w:proofErr w:type="spellEnd"/>
      <w:r>
        <w:rPr>
          <w:szCs w:val="22"/>
          <w:lang w:val="lt-LT"/>
        </w:rPr>
        <w:t xml:space="preserve"> didina širdies minutinį tūrį, smūginį tūrį, išstūmimo frakciją ir širdies susitraukimų dažnį bei mažina </w:t>
      </w:r>
      <w:proofErr w:type="spellStart"/>
      <w:r>
        <w:rPr>
          <w:szCs w:val="22"/>
          <w:lang w:val="lt-LT"/>
        </w:rPr>
        <w:t>sistolinį</w:t>
      </w:r>
      <w:proofErr w:type="spellEnd"/>
      <w:r>
        <w:rPr>
          <w:szCs w:val="22"/>
          <w:lang w:val="lt-LT"/>
        </w:rPr>
        <w:t xml:space="preserve"> kraujospūdį, </w:t>
      </w:r>
      <w:proofErr w:type="spellStart"/>
      <w:r>
        <w:rPr>
          <w:szCs w:val="22"/>
          <w:lang w:val="lt-LT"/>
        </w:rPr>
        <w:t>diastolinį</w:t>
      </w:r>
      <w:proofErr w:type="spellEnd"/>
      <w:r>
        <w:rPr>
          <w:szCs w:val="22"/>
          <w:lang w:val="lt-LT"/>
        </w:rPr>
        <w:t xml:space="preserve"> kraujospūdį, plaučių kapiliarų </w:t>
      </w:r>
      <w:proofErr w:type="spellStart"/>
      <w:r>
        <w:rPr>
          <w:szCs w:val="22"/>
          <w:lang w:val="lt-LT"/>
        </w:rPr>
        <w:t>pleištinį</w:t>
      </w:r>
      <w:proofErr w:type="spellEnd"/>
      <w:r>
        <w:rPr>
          <w:szCs w:val="22"/>
          <w:lang w:val="lt-LT"/>
        </w:rPr>
        <w:t xml:space="preserve"> </w:t>
      </w:r>
      <w:r w:rsidR="000C46D3">
        <w:rPr>
          <w:szCs w:val="22"/>
          <w:lang w:val="lt-LT"/>
        </w:rPr>
        <w:t>spaudimą</w:t>
      </w:r>
      <w:r>
        <w:rPr>
          <w:szCs w:val="22"/>
          <w:lang w:val="lt-LT"/>
        </w:rPr>
        <w:t xml:space="preserve">, spaudimą dešiniajame </w:t>
      </w:r>
      <w:r w:rsidR="000C46D3">
        <w:rPr>
          <w:szCs w:val="22"/>
          <w:lang w:val="lt-LT"/>
        </w:rPr>
        <w:t xml:space="preserve">prieširdyje </w:t>
      </w:r>
      <w:r>
        <w:rPr>
          <w:szCs w:val="22"/>
          <w:lang w:val="lt-LT"/>
        </w:rPr>
        <w:t>ir periferinį kraujagyslių pasipriešinimą.</w:t>
      </w:r>
    </w:p>
    <w:p w14:paraId="63769A8F" w14:textId="77777777" w:rsidR="005F30BF" w:rsidRDefault="005F30BF">
      <w:pPr>
        <w:spacing w:line="240" w:lineRule="auto"/>
        <w:rPr>
          <w:szCs w:val="22"/>
          <w:lang w:val="lt-LT"/>
        </w:rPr>
      </w:pPr>
    </w:p>
    <w:p w14:paraId="58145669" w14:textId="77777777" w:rsidR="005F30BF" w:rsidRDefault="005F30BF">
      <w:pPr>
        <w:spacing w:line="240" w:lineRule="auto"/>
        <w:rPr>
          <w:szCs w:val="22"/>
          <w:lang w:val="lt-LT"/>
        </w:rPr>
      </w:pPr>
      <w:proofErr w:type="spellStart"/>
      <w:r>
        <w:rPr>
          <w:szCs w:val="22"/>
          <w:lang w:val="lt-LT"/>
        </w:rPr>
        <w:t>Levosimendano</w:t>
      </w:r>
      <w:proofErr w:type="spellEnd"/>
      <w:r>
        <w:rPr>
          <w:szCs w:val="22"/>
          <w:lang w:val="lt-LT"/>
        </w:rPr>
        <w:t xml:space="preserve"> infuzijos metu didėja pacientų, sveikstančių po vainikinių arterijų operacijų, vainikinė kraujotaka bei gerėja širdies nepakankamumu sergančių pacientų miokardo </w:t>
      </w:r>
      <w:proofErr w:type="spellStart"/>
      <w:r>
        <w:rPr>
          <w:szCs w:val="22"/>
          <w:lang w:val="lt-LT"/>
        </w:rPr>
        <w:t>perfuzija</w:t>
      </w:r>
      <w:proofErr w:type="spellEnd"/>
      <w:r>
        <w:rPr>
          <w:szCs w:val="22"/>
          <w:lang w:val="lt-LT"/>
        </w:rPr>
        <w:t xml:space="preserve">. Toks palankus poveikis pasireiškia be reikšmingo deguonies suvartojimo padidėjimo miokarde. </w:t>
      </w:r>
      <w:proofErr w:type="spellStart"/>
      <w:r>
        <w:rPr>
          <w:szCs w:val="22"/>
          <w:lang w:val="lt-LT"/>
        </w:rPr>
        <w:t>Levosimendano</w:t>
      </w:r>
      <w:proofErr w:type="spellEnd"/>
      <w:r>
        <w:rPr>
          <w:szCs w:val="22"/>
          <w:lang w:val="lt-LT"/>
        </w:rPr>
        <w:t xml:space="preserve"> infuzijos metu reikšmingai mažėja endotelino-1 kiekis </w:t>
      </w:r>
      <w:proofErr w:type="spellStart"/>
      <w:r>
        <w:rPr>
          <w:szCs w:val="22"/>
          <w:lang w:val="lt-LT"/>
        </w:rPr>
        <w:t>staziniu</w:t>
      </w:r>
      <w:proofErr w:type="spellEnd"/>
      <w:r>
        <w:rPr>
          <w:szCs w:val="22"/>
          <w:lang w:val="lt-LT"/>
        </w:rPr>
        <w:t xml:space="preserve"> širdies nepakankamumu sergančių pacientų organizme. Jei infuzija atliekama rekomenduojamu greičiu, </w:t>
      </w:r>
      <w:proofErr w:type="spellStart"/>
      <w:r>
        <w:rPr>
          <w:szCs w:val="22"/>
          <w:lang w:val="lt-LT"/>
        </w:rPr>
        <w:t>katecholaminų</w:t>
      </w:r>
      <w:proofErr w:type="spellEnd"/>
      <w:r>
        <w:rPr>
          <w:szCs w:val="22"/>
          <w:lang w:val="lt-LT"/>
        </w:rPr>
        <w:t xml:space="preserve"> kiekis kraujo plazmoje nepadidėja.</w:t>
      </w:r>
    </w:p>
    <w:p w14:paraId="1F43DAA8" w14:textId="77777777" w:rsidR="005F30BF" w:rsidRDefault="005F30BF">
      <w:pPr>
        <w:spacing w:line="240" w:lineRule="auto"/>
        <w:rPr>
          <w:szCs w:val="22"/>
          <w:lang w:val="lt-LT"/>
        </w:rPr>
      </w:pPr>
    </w:p>
    <w:p w14:paraId="092810B6" w14:textId="77777777" w:rsidR="005F30BF" w:rsidRDefault="005F30BF">
      <w:pPr>
        <w:spacing w:line="240" w:lineRule="auto"/>
        <w:rPr>
          <w:iCs/>
          <w:szCs w:val="22"/>
          <w:u w:val="single"/>
          <w:lang w:val="lt-LT"/>
        </w:rPr>
      </w:pPr>
      <w:r>
        <w:rPr>
          <w:iCs/>
          <w:szCs w:val="22"/>
          <w:u w:val="single"/>
          <w:lang w:val="lt-LT"/>
        </w:rPr>
        <w:t>Klinikiniai ūminio širdies nepakankamumo tyrimai</w:t>
      </w:r>
    </w:p>
    <w:p w14:paraId="6115DA00" w14:textId="77777777" w:rsidR="005F30BF" w:rsidRDefault="005F30BF">
      <w:pPr>
        <w:spacing w:line="240" w:lineRule="auto"/>
        <w:rPr>
          <w:szCs w:val="22"/>
          <w:lang w:val="lt-LT"/>
        </w:rPr>
      </w:pPr>
      <w:proofErr w:type="spellStart"/>
      <w:r>
        <w:rPr>
          <w:szCs w:val="22"/>
          <w:lang w:val="lt-LT"/>
        </w:rPr>
        <w:t>Levosimendano</w:t>
      </w:r>
      <w:proofErr w:type="spellEnd"/>
      <w:r>
        <w:rPr>
          <w:szCs w:val="22"/>
          <w:lang w:val="lt-LT"/>
        </w:rPr>
        <w:t xml:space="preserve"> poveikis vertintas klinikinių tyrimų, kuriuose dalyvavo daugiau kaip 2800 širdies nepakankamumu sergančių pacientų, metu. </w:t>
      </w:r>
      <w:proofErr w:type="spellStart"/>
      <w:r>
        <w:rPr>
          <w:szCs w:val="22"/>
          <w:lang w:val="lt-LT"/>
        </w:rPr>
        <w:t>Levosimendano</w:t>
      </w:r>
      <w:proofErr w:type="spellEnd"/>
      <w:r>
        <w:rPr>
          <w:szCs w:val="22"/>
          <w:lang w:val="lt-LT"/>
        </w:rPr>
        <w:t xml:space="preserve"> veiksmingumas ir saugumas gydant </w:t>
      </w:r>
      <w:r w:rsidR="008E308D">
        <w:rPr>
          <w:szCs w:val="22"/>
          <w:lang w:val="lt-LT"/>
        </w:rPr>
        <w:t>PD</w:t>
      </w:r>
      <w:r>
        <w:rPr>
          <w:szCs w:val="22"/>
          <w:lang w:val="lt-LT"/>
        </w:rPr>
        <w:t>ŠN vertintas toliau išvardytų atsitiktinių imčių, dvigubai koduotų, daugianacionalinių klinikinių tyrimų metu.</w:t>
      </w:r>
    </w:p>
    <w:p w14:paraId="1E592192" w14:textId="77777777" w:rsidR="005F30BF" w:rsidRDefault="005F30BF">
      <w:pPr>
        <w:spacing w:line="240" w:lineRule="auto"/>
        <w:rPr>
          <w:szCs w:val="22"/>
          <w:lang w:val="lt-LT"/>
        </w:rPr>
      </w:pPr>
    </w:p>
    <w:p w14:paraId="5C69A345" w14:textId="77777777" w:rsidR="005F30BF" w:rsidRDefault="005F30BF">
      <w:pPr>
        <w:spacing w:line="240" w:lineRule="auto"/>
        <w:rPr>
          <w:bCs/>
          <w:szCs w:val="22"/>
          <w:lang w:val="lt-LT"/>
        </w:rPr>
      </w:pPr>
      <w:r>
        <w:rPr>
          <w:bCs/>
          <w:szCs w:val="22"/>
          <w:lang w:val="lt-LT"/>
        </w:rPr>
        <w:t>REVIVE programa</w:t>
      </w:r>
    </w:p>
    <w:p w14:paraId="5BA987F9" w14:textId="77777777" w:rsidR="005F30BF" w:rsidRDefault="005F30BF">
      <w:pPr>
        <w:pStyle w:val="Dokumentoinaostekstas"/>
        <w:rPr>
          <w:szCs w:val="22"/>
          <w:lang w:val="lt-LT"/>
        </w:rPr>
      </w:pPr>
    </w:p>
    <w:p w14:paraId="11D2499B" w14:textId="77777777" w:rsidR="005F30BF" w:rsidRDefault="005F30BF">
      <w:pPr>
        <w:pStyle w:val="Dokumentoinaostekstas"/>
        <w:keepNext/>
        <w:rPr>
          <w:i/>
          <w:iCs/>
          <w:szCs w:val="22"/>
          <w:lang w:val="lt-LT"/>
        </w:rPr>
      </w:pPr>
      <w:r>
        <w:rPr>
          <w:i/>
          <w:iCs/>
          <w:szCs w:val="22"/>
          <w:lang w:val="lt-LT"/>
        </w:rPr>
        <w:t>REVIVE I</w:t>
      </w:r>
    </w:p>
    <w:p w14:paraId="4B5E733C" w14:textId="77777777" w:rsidR="005F30BF" w:rsidRDefault="005F30BF">
      <w:pPr>
        <w:spacing w:line="240" w:lineRule="auto"/>
        <w:rPr>
          <w:szCs w:val="22"/>
          <w:lang w:val="lt-LT"/>
        </w:rPr>
      </w:pPr>
      <w:r>
        <w:rPr>
          <w:szCs w:val="22"/>
          <w:lang w:val="lt-LT"/>
        </w:rPr>
        <w:t xml:space="preserve">Dvigubai koduoto, </w:t>
      </w:r>
      <w:proofErr w:type="spellStart"/>
      <w:r>
        <w:rPr>
          <w:szCs w:val="22"/>
          <w:lang w:val="lt-LT"/>
        </w:rPr>
        <w:t>placebu</w:t>
      </w:r>
      <w:proofErr w:type="spellEnd"/>
      <w:r>
        <w:rPr>
          <w:szCs w:val="22"/>
          <w:lang w:val="lt-LT"/>
        </w:rPr>
        <w:t xml:space="preserve"> kontroliuoto žvalgomojo tyrimo metu (100 </w:t>
      </w:r>
      <w:r w:rsidR="008E308D">
        <w:rPr>
          <w:szCs w:val="22"/>
          <w:lang w:val="lt-LT"/>
        </w:rPr>
        <w:t>PD</w:t>
      </w:r>
      <w:r>
        <w:rPr>
          <w:szCs w:val="22"/>
          <w:lang w:val="lt-LT"/>
        </w:rPr>
        <w:t xml:space="preserve">ŠN sergančių pacientų 24 valandas buvo </w:t>
      </w:r>
      <w:proofErr w:type="spellStart"/>
      <w:r>
        <w:rPr>
          <w:szCs w:val="22"/>
          <w:lang w:val="lt-LT"/>
        </w:rPr>
        <w:t>infuzuojama</w:t>
      </w:r>
      <w:proofErr w:type="spellEnd"/>
      <w:r>
        <w:rPr>
          <w:szCs w:val="22"/>
          <w:lang w:val="lt-LT"/>
        </w:rPr>
        <w:t xml:space="preserve"> </w:t>
      </w:r>
      <w:proofErr w:type="spellStart"/>
      <w:r>
        <w:rPr>
          <w:szCs w:val="22"/>
          <w:lang w:val="lt-LT"/>
        </w:rPr>
        <w:t>levosimendano</w:t>
      </w:r>
      <w:proofErr w:type="spellEnd"/>
      <w:r>
        <w:rPr>
          <w:szCs w:val="22"/>
          <w:lang w:val="lt-LT"/>
        </w:rPr>
        <w:t xml:space="preserve">) </w:t>
      </w:r>
      <w:proofErr w:type="spellStart"/>
      <w:r>
        <w:rPr>
          <w:szCs w:val="22"/>
          <w:lang w:val="lt-LT"/>
        </w:rPr>
        <w:t>levosimendano</w:t>
      </w:r>
      <w:proofErr w:type="spellEnd"/>
      <w:r>
        <w:rPr>
          <w:szCs w:val="22"/>
          <w:lang w:val="lt-LT"/>
        </w:rPr>
        <w:t xml:space="preserve"> vartojusiųjų grupėje nustatytas palankus poveikis (vertinant klinikines kombinuotąsias vertinamąsias baigtis), palyginti su </w:t>
      </w:r>
      <w:proofErr w:type="spellStart"/>
      <w:r>
        <w:rPr>
          <w:szCs w:val="22"/>
          <w:lang w:val="lt-LT"/>
        </w:rPr>
        <w:t>placebo</w:t>
      </w:r>
      <w:proofErr w:type="spellEnd"/>
      <w:r w:rsidR="00C00940">
        <w:rPr>
          <w:szCs w:val="22"/>
          <w:lang w:val="lt-LT"/>
        </w:rPr>
        <w:t>, skiriamo</w:t>
      </w:r>
      <w:r>
        <w:rPr>
          <w:szCs w:val="22"/>
          <w:lang w:val="lt-LT"/>
        </w:rPr>
        <w:t xml:space="preserve"> </w:t>
      </w:r>
      <w:r w:rsidR="00C17AC1">
        <w:rPr>
          <w:szCs w:val="22"/>
          <w:lang w:val="lt-LT"/>
        </w:rPr>
        <w:t>kartu su</w:t>
      </w:r>
      <w:r>
        <w:rPr>
          <w:szCs w:val="22"/>
          <w:lang w:val="lt-LT"/>
        </w:rPr>
        <w:t xml:space="preserve"> standartini</w:t>
      </w:r>
      <w:r w:rsidR="00C17AC1">
        <w:rPr>
          <w:szCs w:val="22"/>
          <w:lang w:val="lt-LT"/>
        </w:rPr>
        <w:t>u</w:t>
      </w:r>
      <w:r>
        <w:rPr>
          <w:szCs w:val="22"/>
          <w:lang w:val="lt-LT"/>
        </w:rPr>
        <w:t xml:space="preserve"> gydym</w:t>
      </w:r>
      <w:r w:rsidR="00C17AC1">
        <w:rPr>
          <w:szCs w:val="22"/>
          <w:lang w:val="lt-LT"/>
        </w:rPr>
        <w:t>u</w:t>
      </w:r>
      <w:r w:rsidR="00C00940">
        <w:rPr>
          <w:szCs w:val="22"/>
          <w:lang w:val="lt-LT"/>
        </w:rPr>
        <w:t>,</w:t>
      </w:r>
      <w:r>
        <w:rPr>
          <w:szCs w:val="22"/>
          <w:lang w:val="lt-LT"/>
        </w:rPr>
        <w:t xml:space="preserve"> poveikiu.</w:t>
      </w:r>
    </w:p>
    <w:p w14:paraId="017799EB" w14:textId="77777777" w:rsidR="005F30BF" w:rsidRDefault="005F30BF">
      <w:pPr>
        <w:spacing w:line="240" w:lineRule="auto"/>
        <w:rPr>
          <w:szCs w:val="22"/>
          <w:lang w:val="lt-LT"/>
        </w:rPr>
      </w:pPr>
    </w:p>
    <w:p w14:paraId="64588D08" w14:textId="77777777" w:rsidR="005F30BF" w:rsidRDefault="005F30BF">
      <w:pPr>
        <w:spacing w:line="240" w:lineRule="auto"/>
        <w:rPr>
          <w:i/>
          <w:iCs/>
          <w:szCs w:val="22"/>
          <w:lang w:val="lt-LT"/>
        </w:rPr>
      </w:pPr>
      <w:r>
        <w:rPr>
          <w:i/>
          <w:iCs/>
          <w:szCs w:val="22"/>
          <w:lang w:val="lt-LT"/>
        </w:rPr>
        <w:t>REVIVE II</w:t>
      </w:r>
    </w:p>
    <w:p w14:paraId="342762BF" w14:textId="77777777" w:rsidR="005F30BF" w:rsidRDefault="005F30BF">
      <w:pPr>
        <w:spacing w:line="240" w:lineRule="auto"/>
        <w:rPr>
          <w:szCs w:val="22"/>
          <w:lang w:val="lt-LT"/>
        </w:rPr>
      </w:pPr>
      <w:r>
        <w:rPr>
          <w:szCs w:val="22"/>
          <w:lang w:val="lt-LT"/>
        </w:rPr>
        <w:t xml:space="preserve">Dvigubai koduoto, </w:t>
      </w:r>
      <w:proofErr w:type="spellStart"/>
      <w:r>
        <w:rPr>
          <w:szCs w:val="22"/>
          <w:lang w:val="lt-LT"/>
        </w:rPr>
        <w:t>placebu</w:t>
      </w:r>
      <w:proofErr w:type="spellEnd"/>
      <w:r>
        <w:rPr>
          <w:szCs w:val="22"/>
          <w:lang w:val="lt-LT"/>
        </w:rPr>
        <w:t xml:space="preserve"> kontroliuoto pagrindinio tyrimo metu 600 pacientų 10 minučių buvo </w:t>
      </w:r>
      <w:proofErr w:type="spellStart"/>
      <w:r>
        <w:rPr>
          <w:szCs w:val="22"/>
          <w:lang w:val="lt-LT"/>
        </w:rPr>
        <w:t>infuzuojama</w:t>
      </w:r>
      <w:proofErr w:type="spellEnd"/>
      <w:r>
        <w:rPr>
          <w:szCs w:val="22"/>
          <w:lang w:val="lt-LT"/>
        </w:rPr>
        <w:t xml:space="preserve"> įsotinamoji 6–12 </w:t>
      </w:r>
      <w:proofErr w:type="spellStart"/>
      <w:r>
        <w:rPr>
          <w:szCs w:val="22"/>
          <w:lang w:val="lt-LT"/>
        </w:rPr>
        <w:t>mikrogramų</w:t>
      </w:r>
      <w:proofErr w:type="spellEnd"/>
      <w:r>
        <w:rPr>
          <w:szCs w:val="22"/>
          <w:lang w:val="lt-LT"/>
        </w:rPr>
        <w:t xml:space="preserve">/kg kūno svorio dozė, po to protokole numatytais etapais </w:t>
      </w:r>
      <w:proofErr w:type="spellStart"/>
      <w:r>
        <w:rPr>
          <w:szCs w:val="22"/>
          <w:lang w:val="lt-LT"/>
        </w:rPr>
        <w:t>levosimendano</w:t>
      </w:r>
      <w:proofErr w:type="spellEnd"/>
      <w:r>
        <w:rPr>
          <w:szCs w:val="22"/>
          <w:lang w:val="lt-LT"/>
        </w:rPr>
        <w:t xml:space="preserve"> dozė buvo didinama iki 0,05–0,2 </w:t>
      </w:r>
      <w:proofErr w:type="spellStart"/>
      <w:r>
        <w:rPr>
          <w:szCs w:val="22"/>
          <w:lang w:val="lt-LT"/>
        </w:rPr>
        <w:t>mikrogramo</w:t>
      </w:r>
      <w:proofErr w:type="spellEnd"/>
      <w:r>
        <w:rPr>
          <w:szCs w:val="22"/>
          <w:lang w:val="lt-LT"/>
        </w:rPr>
        <w:t>/kg kūno svorio</w:t>
      </w:r>
      <w:r w:rsidR="00C00940">
        <w:rPr>
          <w:szCs w:val="22"/>
          <w:lang w:val="lt-LT"/>
        </w:rPr>
        <w:t xml:space="preserve"> per minutę</w:t>
      </w:r>
      <w:r>
        <w:rPr>
          <w:szCs w:val="22"/>
          <w:lang w:val="lt-LT"/>
        </w:rPr>
        <w:t xml:space="preserve"> dozės, kuri </w:t>
      </w:r>
      <w:proofErr w:type="spellStart"/>
      <w:r>
        <w:rPr>
          <w:szCs w:val="22"/>
          <w:lang w:val="lt-LT"/>
        </w:rPr>
        <w:t>infuzuota</w:t>
      </w:r>
      <w:proofErr w:type="spellEnd"/>
      <w:r>
        <w:rPr>
          <w:szCs w:val="22"/>
          <w:lang w:val="lt-LT"/>
        </w:rPr>
        <w:t xml:space="preserve"> iki 24 valandų. Pasireiškė palankus poveikis klinikinei pacientų, kuriems buvo </w:t>
      </w:r>
      <w:r w:rsidR="008E308D">
        <w:rPr>
          <w:szCs w:val="22"/>
          <w:lang w:val="lt-LT"/>
        </w:rPr>
        <w:t>PD</w:t>
      </w:r>
      <w:r>
        <w:rPr>
          <w:szCs w:val="22"/>
          <w:lang w:val="lt-LT"/>
        </w:rPr>
        <w:t xml:space="preserve">ŠN ir kuriems po </w:t>
      </w:r>
      <w:r w:rsidR="00C00940">
        <w:rPr>
          <w:szCs w:val="22"/>
          <w:lang w:val="lt-LT"/>
        </w:rPr>
        <w:t xml:space="preserve">intraveninės </w:t>
      </w:r>
      <w:r>
        <w:rPr>
          <w:szCs w:val="22"/>
          <w:lang w:val="lt-LT"/>
        </w:rPr>
        <w:t xml:space="preserve">diuretikų </w:t>
      </w:r>
      <w:r w:rsidR="00C00940">
        <w:rPr>
          <w:szCs w:val="22"/>
          <w:lang w:val="lt-LT"/>
        </w:rPr>
        <w:t xml:space="preserve">terapijos </w:t>
      </w:r>
      <w:r>
        <w:rPr>
          <w:szCs w:val="22"/>
          <w:lang w:val="lt-LT"/>
        </w:rPr>
        <w:t>išliko dusulys, būklei.</w:t>
      </w:r>
    </w:p>
    <w:p w14:paraId="6603FB79" w14:textId="77777777" w:rsidR="005F30BF" w:rsidRDefault="005F30BF">
      <w:pPr>
        <w:spacing w:line="240" w:lineRule="auto"/>
        <w:rPr>
          <w:szCs w:val="22"/>
          <w:lang w:val="lt-LT"/>
        </w:rPr>
      </w:pPr>
    </w:p>
    <w:p w14:paraId="41D332BD" w14:textId="77777777" w:rsidR="005F30BF" w:rsidRDefault="005F30BF">
      <w:pPr>
        <w:spacing w:line="240" w:lineRule="auto"/>
        <w:rPr>
          <w:szCs w:val="22"/>
          <w:lang w:val="lt-LT"/>
        </w:rPr>
      </w:pPr>
      <w:r>
        <w:rPr>
          <w:szCs w:val="22"/>
          <w:lang w:val="lt-LT"/>
        </w:rPr>
        <w:t xml:space="preserve">REVIVE klinikinė programa buvo atlikta siekiant palyginti </w:t>
      </w:r>
      <w:proofErr w:type="spellStart"/>
      <w:r>
        <w:rPr>
          <w:szCs w:val="22"/>
          <w:lang w:val="lt-LT"/>
        </w:rPr>
        <w:t>levosimendano</w:t>
      </w:r>
      <w:proofErr w:type="spellEnd"/>
      <w:r>
        <w:rPr>
          <w:szCs w:val="22"/>
          <w:lang w:val="lt-LT"/>
        </w:rPr>
        <w:t xml:space="preserve"> kartu su įprastiniu gydymu ir </w:t>
      </w:r>
      <w:proofErr w:type="spellStart"/>
      <w:r>
        <w:rPr>
          <w:szCs w:val="22"/>
          <w:lang w:val="lt-LT"/>
        </w:rPr>
        <w:t>placebo</w:t>
      </w:r>
      <w:proofErr w:type="spellEnd"/>
      <w:r>
        <w:rPr>
          <w:szCs w:val="22"/>
          <w:lang w:val="lt-LT"/>
        </w:rPr>
        <w:t xml:space="preserve"> kartu su įprastiniu gydymu veiksmingumą gydant </w:t>
      </w:r>
      <w:r w:rsidR="008E308D">
        <w:rPr>
          <w:szCs w:val="22"/>
          <w:lang w:val="lt-LT"/>
        </w:rPr>
        <w:t>PD</w:t>
      </w:r>
      <w:r>
        <w:rPr>
          <w:szCs w:val="22"/>
          <w:lang w:val="lt-LT"/>
        </w:rPr>
        <w:t>ŠN.</w:t>
      </w:r>
    </w:p>
    <w:p w14:paraId="5E4E5812" w14:textId="77777777" w:rsidR="005F30BF" w:rsidRDefault="005F30BF">
      <w:pPr>
        <w:spacing w:line="240" w:lineRule="auto"/>
        <w:rPr>
          <w:szCs w:val="22"/>
          <w:lang w:val="lt-LT"/>
        </w:rPr>
      </w:pPr>
    </w:p>
    <w:p w14:paraId="7E959B74" w14:textId="77777777" w:rsidR="005F30BF" w:rsidRDefault="005F30BF">
      <w:pPr>
        <w:spacing w:line="240" w:lineRule="auto"/>
        <w:rPr>
          <w:szCs w:val="22"/>
          <w:lang w:val="lt-LT"/>
        </w:rPr>
      </w:pPr>
      <w:r>
        <w:rPr>
          <w:szCs w:val="22"/>
          <w:lang w:val="lt-LT"/>
        </w:rPr>
        <w:t xml:space="preserve">Įtraukimo kriterijai buvo </w:t>
      </w:r>
      <w:r w:rsidR="004F1C58">
        <w:rPr>
          <w:szCs w:val="22"/>
          <w:lang w:val="lt-LT"/>
        </w:rPr>
        <w:t>PD</w:t>
      </w:r>
      <w:r>
        <w:rPr>
          <w:szCs w:val="22"/>
          <w:lang w:val="lt-LT"/>
        </w:rPr>
        <w:t xml:space="preserve">ŠN sergančių pacientų gydymas ligoninėje, kairiojo skilvelio išstūmimo frakcija paskutiniųjų 12 mėnesių laikotarpiu 35 % ar mažesnė ir dusulys ramybės metu. Buvo </w:t>
      </w:r>
      <w:r>
        <w:rPr>
          <w:szCs w:val="22"/>
          <w:lang w:val="lt-LT"/>
        </w:rPr>
        <w:lastRenderedPageBreak/>
        <w:t xml:space="preserve">leidžiamas bet kuris bazinis gydymas, išskyrus į veną leidžiamą </w:t>
      </w:r>
      <w:proofErr w:type="spellStart"/>
      <w:r>
        <w:rPr>
          <w:szCs w:val="22"/>
          <w:lang w:val="lt-LT"/>
        </w:rPr>
        <w:t>milrinoną</w:t>
      </w:r>
      <w:proofErr w:type="spellEnd"/>
      <w:r>
        <w:rPr>
          <w:szCs w:val="22"/>
          <w:lang w:val="lt-LT"/>
        </w:rPr>
        <w:t xml:space="preserve">. </w:t>
      </w:r>
      <w:proofErr w:type="spellStart"/>
      <w:r>
        <w:rPr>
          <w:szCs w:val="22"/>
          <w:lang w:val="lt-LT"/>
        </w:rPr>
        <w:t>Neįtraukimo</w:t>
      </w:r>
      <w:proofErr w:type="spellEnd"/>
      <w:r>
        <w:rPr>
          <w:szCs w:val="22"/>
          <w:lang w:val="lt-LT"/>
        </w:rPr>
        <w:t xml:space="preserve"> kriterijai buvo sunki skilvelio nutekamųjų takų obstrukcija, </w:t>
      </w:r>
      <w:proofErr w:type="spellStart"/>
      <w:r>
        <w:rPr>
          <w:szCs w:val="22"/>
          <w:lang w:val="lt-LT"/>
        </w:rPr>
        <w:t>kardiogeninis</w:t>
      </w:r>
      <w:proofErr w:type="spellEnd"/>
      <w:r>
        <w:rPr>
          <w:szCs w:val="22"/>
          <w:lang w:val="lt-LT"/>
        </w:rPr>
        <w:t xml:space="preserve"> šokas, </w:t>
      </w:r>
      <w:proofErr w:type="spellStart"/>
      <w:r>
        <w:rPr>
          <w:szCs w:val="22"/>
          <w:lang w:val="lt-LT"/>
        </w:rPr>
        <w:t>sistolinis</w:t>
      </w:r>
      <w:proofErr w:type="spellEnd"/>
      <w:r>
        <w:rPr>
          <w:szCs w:val="22"/>
          <w:lang w:val="lt-LT"/>
        </w:rPr>
        <w:t xml:space="preserve"> kraujospūdis ≤ 90 </w:t>
      </w:r>
      <w:proofErr w:type="spellStart"/>
      <w:r>
        <w:rPr>
          <w:szCs w:val="22"/>
          <w:lang w:val="lt-LT"/>
        </w:rPr>
        <w:t>mmHg</w:t>
      </w:r>
      <w:proofErr w:type="spellEnd"/>
      <w:r>
        <w:rPr>
          <w:szCs w:val="22"/>
          <w:lang w:val="lt-LT"/>
        </w:rPr>
        <w:t xml:space="preserve"> arba širdies susitraukimų dažnis ≥ 120 kartų per minutę (išliekantis mažiausiai penkias minutes) arba būtinybė taikyti mechaninę ventiliaciją.</w:t>
      </w:r>
    </w:p>
    <w:p w14:paraId="4C79A714" w14:textId="77777777" w:rsidR="005F30BF" w:rsidRDefault="005F30BF">
      <w:pPr>
        <w:spacing w:line="240" w:lineRule="auto"/>
        <w:rPr>
          <w:szCs w:val="22"/>
          <w:lang w:val="lt-LT"/>
        </w:rPr>
      </w:pPr>
    </w:p>
    <w:p w14:paraId="720B8081" w14:textId="77777777" w:rsidR="005F30BF" w:rsidRDefault="005F30BF">
      <w:pPr>
        <w:spacing w:line="240" w:lineRule="auto"/>
        <w:rPr>
          <w:szCs w:val="22"/>
          <w:lang w:val="lt-LT"/>
        </w:rPr>
      </w:pPr>
      <w:r>
        <w:rPr>
          <w:szCs w:val="22"/>
          <w:lang w:val="lt-LT"/>
        </w:rPr>
        <w:t>Pagrindinės vertinamosios baigties analizės rezultatai parodė, kad didesnė dalis pacientų buvo priskirta tiems, kurių būklė pagerėjo, ir mažesnė – tiems, kurių būklė pablogėjo (p</w:t>
      </w:r>
      <w:r w:rsidR="001A15FF">
        <w:rPr>
          <w:szCs w:val="22"/>
          <w:lang w:val="lt-LT"/>
        </w:rPr>
        <w:noBreakHyphen/>
      </w:r>
      <w:r>
        <w:rPr>
          <w:szCs w:val="22"/>
          <w:lang w:val="lt-LT"/>
        </w:rPr>
        <w:t xml:space="preserve">rodmuo 0,015) (buvo vertinama klinikinė kombinuotoji vertinamoji baigtis, apimanti palaikomą palankų poveikį klinikinei būklei trimis laiko taškais: po šešių valandų, 24 valandų ir penkių parų). B-tipo </w:t>
      </w:r>
      <w:proofErr w:type="spellStart"/>
      <w:r>
        <w:rPr>
          <w:szCs w:val="22"/>
          <w:lang w:val="lt-LT"/>
        </w:rPr>
        <w:t>natriuretinio</w:t>
      </w:r>
      <w:proofErr w:type="spellEnd"/>
      <w:r>
        <w:rPr>
          <w:szCs w:val="22"/>
          <w:lang w:val="lt-LT"/>
        </w:rPr>
        <w:t xml:space="preserve"> peptido kiekis, palyginti su nustatytu </w:t>
      </w:r>
      <w:proofErr w:type="spellStart"/>
      <w:r>
        <w:rPr>
          <w:szCs w:val="22"/>
          <w:lang w:val="lt-LT"/>
        </w:rPr>
        <w:t>placebo</w:t>
      </w:r>
      <w:proofErr w:type="spellEnd"/>
      <w:r>
        <w:rPr>
          <w:szCs w:val="22"/>
          <w:lang w:val="lt-LT"/>
        </w:rPr>
        <w:t xml:space="preserve"> </w:t>
      </w:r>
      <w:r w:rsidR="001A15FF">
        <w:rPr>
          <w:szCs w:val="22"/>
          <w:lang w:val="lt-LT"/>
        </w:rPr>
        <w:t>su</w:t>
      </w:r>
      <w:r>
        <w:rPr>
          <w:szCs w:val="22"/>
          <w:lang w:val="lt-LT"/>
        </w:rPr>
        <w:t xml:space="preserve"> įprastini</w:t>
      </w:r>
      <w:r w:rsidR="001A15FF">
        <w:rPr>
          <w:szCs w:val="22"/>
          <w:lang w:val="lt-LT"/>
        </w:rPr>
        <w:t>u</w:t>
      </w:r>
      <w:r>
        <w:rPr>
          <w:szCs w:val="22"/>
          <w:lang w:val="lt-LT"/>
        </w:rPr>
        <w:t xml:space="preserve"> gydym</w:t>
      </w:r>
      <w:r w:rsidR="001A15FF">
        <w:rPr>
          <w:szCs w:val="22"/>
          <w:lang w:val="lt-LT"/>
        </w:rPr>
        <w:t>u</w:t>
      </w:r>
      <w:r>
        <w:rPr>
          <w:szCs w:val="22"/>
          <w:lang w:val="lt-LT"/>
        </w:rPr>
        <w:t xml:space="preserve"> grupėje, reikšmingai sumažėjo po 24 valandų ir penkių dienų laikotarpiu (p</w:t>
      </w:r>
      <w:r w:rsidR="001A15FF">
        <w:rPr>
          <w:szCs w:val="22"/>
          <w:lang w:val="lt-LT"/>
        </w:rPr>
        <w:noBreakHyphen/>
      </w:r>
      <w:r>
        <w:rPr>
          <w:szCs w:val="22"/>
          <w:lang w:val="lt-LT"/>
        </w:rPr>
        <w:t>rodmuo = 0,001).</w:t>
      </w:r>
    </w:p>
    <w:p w14:paraId="3E4DD7B0" w14:textId="77777777" w:rsidR="005F30BF" w:rsidRDefault="005F30BF">
      <w:pPr>
        <w:spacing w:line="240" w:lineRule="auto"/>
        <w:rPr>
          <w:szCs w:val="22"/>
          <w:lang w:val="lt-LT"/>
        </w:rPr>
      </w:pPr>
    </w:p>
    <w:p w14:paraId="4B585A79" w14:textId="77777777" w:rsidR="005F30BF" w:rsidRDefault="005F30BF">
      <w:pPr>
        <w:spacing w:line="240" w:lineRule="auto"/>
        <w:rPr>
          <w:szCs w:val="22"/>
          <w:lang w:val="lt-LT"/>
        </w:rPr>
      </w:pPr>
      <w:proofErr w:type="spellStart"/>
      <w:r>
        <w:rPr>
          <w:szCs w:val="22"/>
          <w:lang w:val="lt-LT"/>
        </w:rPr>
        <w:t>Levosimendano</w:t>
      </w:r>
      <w:proofErr w:type="spellEnd"/>
      <w:r>
        <w:rPr>
          <w:szCs w:val="22"/>
          <w:lang w:val="lt-LT"/>
        </w:rPr>
        <w:t xml:space="preserve"> grupėje mirties dažnis 90 dienų laikotarpiu buvo šiek tiek (tačiau statistiškai nereikšmingai) didesnis nei kontrolinėje grupėje (15 % ir 12 %). </w:t>
      </w:r>
      <w:proofErr w:type="spellStart"/>
      <w:r>
        <w:rPr>
          <w:i/>
          <w:szCs w:val="22"/>
          <w:lang w:val="lt-LT"/>
        </w:rPr>
        <w:t>Post</w:t>
      </w:r>
      <w:proofErr w:type="spellEnd"/>
      <w:r>
        <w:rPr>
          <w:i/>
          <w:szCs w:val="22"/>
          <w:lang w:val="lt-LT"/>
        </w:rPr>
        <w:t xml:space="preserve"> </w:t>
      </w:r>
      <w:proofErr w:type="spellStart"/>
      <w:r>
        <w:rPr>
          <w:i/>
          <w:szCs w:val="22"/>
          <w:lang w:val="lt-LT"/>
        </w:rPr>
        <w:t>hoc</w:t>
      </w:r>
      <w:proofErr w:type="spellEnd"/>
      <w:r>
        <w:rPr>
          <w:szCs w:val="22"/>
          <w:lang w:val="lt-LT"/>
        </w:rPr>
        <w:t xml:space="preserve"> analizės metu nustatyta, kad mirties riziką didinantys veiksniai buvo pradinis </w:t>
      </w:r>
      <w:proofErr w:type="spellStart"/>
      <w:r>
        <w:rPr>
          <w:szCs w:val="22"/>
          <w:lang w:val="lt-LT"/>
        </w:rPr>
        <w:t>sistolinis</w:t>
      </w:r>
      <w:proofErr w:type="spellEnd"/>
      <w:r>
        <w:rPr>
          <w:szCs w:val="22"/>
          <w:lang w:val="lt-LT"/>
        </w:rPr>
        <w:t xml:space="preserve"> kraujospūdis &lt; 100 </w:t>
      </w:r>
      <w:proofErr w:type="spellStart"/>
      <w:r>
        <w:rPr>
          <w:szCs w:val="22"/>
          <w:lang w:val="lt-LT"/>
        </w:rPr>
        <w:t>mmHg</w:t>
      </w:r>
      <w:proofErr w:type="spellEnd"/>
      <w:r>
        <w:rPr>
          <w:szCs w:val="22"/>
          <w:lang w:val="lt-LT"/>
        </w:rPr>
        <w:t xml:space="preserve"> arba </w:t>
      </w:r>
      <w:proofErr w:type="spellStart"/>
      <w:r>
        <w:rPr>
          <w:szCs w:val="22"/>
          <w:lang w:val="lt-LT"/>
        </w:rPr>
        <w:t>diastolinis</w:t>
      </w:r>
      <w:proofErr w:type="spellEnd"/>
      <w:r>
        <w:rPr>
          <w:szCs w:val="22"/>
          <w:lang w:val="lt-LT"/>
        </w:rPr>
        <w:t xml:space="preserve"> kraujospūdis &lt; 60 </w:t>
      </w:r>
      <w:proofErr w:type="spellStart"/>
      <w:r>
        <w:rPr>
          <w:szCs w:val="22"/>
          <w:lang w:val="lt-LT"/>
        </w:rPr>
        <w:t>mmHg</w:t>
      </w:r>
      <w:proofErr w:type="spellEnd"/>
      <w:r>
        <w:rPr>
          <w:szCs w:val="22"/>
          <w:lang w:val="lt-LT"/>
        </w:rPr>
        <w:t>.</w:t>
      </w:r>
    </w:p>
    <w:p w14:paraId="17939E24" w14:textId="77777777" w:rsidR="005F30BF" w:rsidRDefault="005F30BF">
      <w:pPr>
        <w:spacing w:line="240" w:lineRule="auto"/>
        <w:rPr>
          <w:szCs w:val="22"/>
          <w:lang w:val="lt-LT"/>
        </w:rPr>
      </w:pPr>
    </w:p>
    <w:p w14:paraId="152677D0" w14:textId="77777777" w:rsidR="005F30BF" w:rsidRDefault="005F30BF">
      <w:pPr>
        <w:spacing w:line="240" w:lineRule="auto"/>
        <w:rPr>
          <w:bCs/>
          <w:szCs w:val="22"/>
          <w:lang w:val="lt-LT"/>
        </w:rPr>
      </w:pPr>
      <w:r>
        <w:rPr>
          <w:bCs/>
          <w:szCs w:val="22"/>
          <w:lang w:val="lt-LT"/>
        </w:rPr>
        <w:t>SURVIVE</w:t>
      </w:r>
    </w:p>
    <w:p w14:paraId="7FCF2AE5" w14:textId="77777777" w:rsidR="005F30BF" w:rsidRDefault="005F30BF">
      <w:pPr>
        <w:spacing w:line="240" w:lineRule="auto"/>
        <w:rPr>
          <w:szCs w:val="22"/>
          <w:lang w:val="lt-LT"/>
        </w:rPr>
      </w:pPr>
      <w:r>
        <w:rPr>
          <w:szCs w:val="22"/>
          <w:lang w:val="lt-LT"/>
        </w:rPr>
        <w:t xml:space="preserve">Dvigubai koduoto, dvigubai maskuoto (angl. </w:t>
      </w:r>
      <w:proofErr w:type="spellStart"/>
      <w:r>
        <w:rPr>
          <w:i/>
          <w:szCs w:val="22"/>
          <w:lang w:val="lt-LT"/>
        </w:rPr>
        <w:t>double-dummy</w:t>
      </w:r>
      <w:proofErr w:type="spellEnd"/>
      <w:r>
        <w:rPr>
          <w:szCs w:val="22"/>
          <w:lang w:val="lt-LT"/>
        </w:rPr>
        <w:t xml:space="preserve">), paralelinių grupių, </w:t>
      </w:r>
      <w:proofErr w:type="spellStart"/>
      <w:r>
        <w:rPr>
          <w:szCs w:val="22"/>
          <w:lang w:val="lt-LT"/>
        </w:rPr>
        <w:t>daugiacentrio</w:t>
      </w:r>
      <w:proofErr w:type="spellEnd"/>
      <w:r>
        <w:rPr>
          <w:szCs w:val="22"/>
          <w:lang w:val="lt-LT"/>
        </w:rPr>
        <w:t xml:space="preserve"> tyrimo metu lygintas </w:t>
      </w:r>
      <w:proofErr w:type="spellStart"/>
      <w:r>
        <w:rPr>
          <w:szCs w:val="22"/>
          <w:lang w:val="lt-LT"/>
        </w:rPr>
        <w:t>levosimendano</w:t>
      </w:r>
      <w:proofErr w:type="spellEnd"/>
      <w:r>
        <w:rPr>
          <w:szCs w:val="22"/>
          <w:lang w:val="lt-LT"/>
        </w:rPr>
        <w:t xml:space="preserve"> ir </w:t>
      </w:r>
      <w:proofErr w:type="spellStart"/>
      <w:r>
        <w:rPr>
          <w:szCs w:val="22"/>
          <w:lang w:val="lt-LT"/>
        </w:rPr>
        <w:t>dobutamino</w:t>
      </w:r>
      <w:proofErr w:type="spellEnd"/>
      <w:r>
        <w:rPr>
          <w:szCs w:val="22"/>
          <w:lang w:val="lt-LT"/>
        </w:rPr>
        <w:t xml:space="preserve"> poveikis mirtingumui 180 dienų laikotarpiu. Tyrime dalyvavo 1327 </w:t>
      </w:r>
      <w:r w:rsidR="004F1C58">
        <w:rPr>
          <w:szCs w:val="22"/>
          <w:lang w:val="lt-LT"/>
        </w:rPr>
        <w:t>PD</w:t>
      </w:r>
      <w:r>
        <w:rPr>
          <w:szCs w:val="22"/>
          <w:lang w:val="lt-LT"/>
        </w:rPr>
        <w:t>ŠN sergantys pacientai, kuriems reikėjo papildomo gydymo po nepakankamos reakcijos į gydymą į veną vartojamais diuretikais ar kraujagysles plečiančiais preparatais. Pacientų populiacija iš esmės buvo panaši į REVIVE II tyrimo pacientų populiaciją. Vis dėlto į tyrimą buvo įtraukiami pacientai, anksčiau nesirgę širdies nepakankamumu (pvz., ištikti ūminio miokardo infarkto), bei pacientai, kuriems buvo būtina mechaninė ventiliacija. Maždaug 90 % pacientų į tyrimą buvo įtraukta dėl dusulio ramybės metu.</w:t>
      </w:r>
    </w:p>
    <w:p w14:paraId="49AD8635" w14:textId="77777777" w:rsidR="005F30BF" w:rsidRDefault="005F30BF">
      <w:pPr>
        <w:spacing w:line="240" w:lineRule="auto"/>
        <w:rPr>
          <w:szCs w:val="22"/>
          <w:lang w:val="lt-LT"/>
        </w:rPr>
      </w:pPr>
    </w:p>
    <w:p w14:paraId="21027234" w14:textId="77777777" w:rsidR="005F30BF" w:rsidRDefault="005F30BF">
      <w:pPr>
        <w:spacing w:line="240" w:lineRule="auto"/>
        <w:rPr>
          <w:szCs w:val="22"/>
          <w:lang w:val="lt-LT"/>
        </w:rPr>
      </w:pPr>
      <w:r>
        <w:rPr>
          <w:szCs w:val="22"/>
          <w:lang w:val="lt-LT"/>
        </w:rPr>
        <w:t xml:space="preserve">SURVIVE tyrimo rezultatai neparodė statistiškai reikšmingo skirtumo tarp </w:t>
      </w:r>
      <w:proofErr w:type="spellStart"/>
      <w:r>
        <w:rPr>
          <w:szCs w:val="22"/>
          <w:lang w:val="lt-LT"/>
        </w:rPr>
        <w:t>levosimendano</w:t>
      </w:r>
      <w:proofErr w:type="spellEnd"/>
      <w:r>
        <w:rPr>
          <w:szCs w:val="22"/>
          <w:lang w:val="lt-LT"/>
        </w:rPr>
        <w:t xml:space="preserve"> ir </w:t>
      </w:r>
      <w:proofErr w:type="spellStart"/>
      <w:r>
        <w:rPr>
          <w:szCs w:val="22"/>
          <w:lang w:val="lt-LT"/>
        </w:rPr>
        <w:t>dobutamino</w:t>
      </w:r>
      <w:proofErr w:type="spellEnd"/>
      <w:r>
        <w:rPr>
          <w:szCs w:val="22"/>
          <w:lang w:val="lt-LT"/>
        </w:rPr>
        <w:t xml:space="preserve"> poveikio mirtingumui nuo bet kokios priežasties 180 dienų laikotarpiu {rizikos santykis = 0,91 (95 % PI [0,74, 1,13], p</w:t>
      </w:r>
      <w:r w:rsidR="00C62868">
        <w:rPr>
          <w:szCs w:val="22"/>
          <w:lang w:val="lt-LT"/>
        </w:rPr>
        <w:noBreakHyphen/>
      </w:r>
      <w:r>
        <w:rPr>
          <w:szCs w:val="22"/>
          <w:lang w:val="lt-LT"/>
        </w:rPr>
        <w:t xml:space="preserve">rodmuo 0,401)}. Vis dėlto, vertinant atvejų skaičius, </w:t>
      </w:r>
      <w:proofErr w:type="spellStart"/>
      <w:r>
        <w:rPr>
          <w:szCs w:val="22"/>
          <w:lang w:val="lt-LT"/>
        </w:rPr>
        <w:t>levosimendanas</w:t>
      </w:r>
      <w:proofErr w:type="spellEnd"/>
      <w:r>
        <w:rPr>
          <w:szCs w:val="22"/>
          <w:lang w:val="lt-LT"/>
        </w:rPr>
        <w:t xml:space="preserve"> sumažino mirtingumą po 5 parų (4 % </w:t>
      </w:r>
      <w:proofErr w:type="spellStart"/>
      <w:r>
        <w:rPr>
          <w:szCs w:val="22"/>
          <w:lang w:val="lt-LT"/>
        </w:rPr>
        <w:t>levosimendano</w:t>
      </w:r>
      <w:proofErr w:type="spellEnd"/>
      <w:r>
        <w:rPr>
          <w:szCs w:val="22"/>
          <w:lang w:val="lt-LT"/>
        </w:rPr>
        <w:t xml:space="preserve"> grupėje ir 6 % </w:t>
      </w:r>
      <w:proofErr w:type="spellStart"/>
      <w:r>
        <w:rPr>
          <w:szCs w:val="22"/>
          <w:lang w:val="lt-LT"/>
        </w:rPr>
        <w:t>dobutamino</w:t>
      </w:r>
      <w:proofErr w:type="spellEnd"/>
      <w:r>
        <w:rPr>
          <w:szCs w:val="22"/>
          <w:lang w:val="lt-LT"/>
        </w:rPr>
        <w:t xml:space="preserve"> grupėje). Toks pranaš</w:t>
      </w:r>
      <w:r w:rsidR="00C62868">
        <w:rPr>
          <w:szCs w:val="22"/>
          <w:lang w:val="lt-LT"/>
        </w:rPr>
        <w:t>umas</w:t>
      </w:r>
      <w:r>
        <w:rPr>
          <w:szCs w:val="22"/>
          <w:lang w:val="lt-LT"/>
        </w:rPr>
        <w:t xml:space="preserve"> išliko 31 paros laikotarpiu (12 % </w:t>
      </w:r>
      <w:proofErr w:type="spellStart"/>
      <w:r>
        <w:rPr>
          <w:szCs w:val="22"/>
          <w:lang w:val="lt-LT"/>
        </w:rPr>
        <w:t>levosimendano</w:t>
      </w:r>
      <w:proofErr w:type="spellEnd"/>
      <w:r>
        <w:rPr>
          <w:szCs w:val="22"/>
          <w:lang w:val="lt-LT"/>
        </w:rPr>
        <w:t xml:space="preserve"> grupėje ir 14 % </w:t>
      </w:r>
      <w:proofErr w:type="spellStart"/>
      <w:r>
        <w:rPr>
          <w:szCs w:val="22"/>
          <w:lang w:val="lt-LT"/>
        </w:rPr>
        <w:t>dobutamino</w:t>
      </w:r>
      <w:proofErr w:type="spellEnd"/>
      <w:r>
        <w:rPr>
          <w:szCs w:val="22"/>
          <w:lang w:val="lt-LT"/>
        </w:rPr>
        <w:t xml:space="preserve"> grupėje) ir </w:t>
      </w:r>
      <w:r w:rsidR="00C62868">
        <w:rPr>
          <w:szCs w:val="22"/>
          <w:lang w:val="lt-LT"/>
        </w:rPr>
        <w:t xml:space="preserve">ženkliausias </w:t>
      </w:r>
      <w:r>
        <w:rPr>
          <w:szCs w:val="22"/>
          <w:lang w:val="lt-LT"/>
        </w:rPr>
        <w:t xml:space="preserve">buvo pacientams, kurie tyrimo pradžioje buvo gydomi beta </w:t>
      </w:r>
      <w:proofErr w:type="spellStart"/>
      <w:r>
        <w:rPr>
          <w:szCs w:val="22"/>
          <w:lang w:val="lt-LT"/>
        </w:rPr>
        <w:t>adrenoreceptorių</w:t>
      </w:r>
      <w:proofErr w:type="spellEnd"/>
      <w:r>
        <w:rPr>
          <w:szCs w:val="22"/>
          <w:lang w:val="lt-LT"/>
        </w:rPr>
        <w:t xml:space="preserve"> blokatoriais. Abiejose gydymo grupėse pacientų, kurių pradinis kraujospūdis buvo mažas, mirtingumas buvo didesnis, palyginti su pacientais, kurių pradinis kraujospūdis buvo didesnis.</w:t>
      </w:r>
    </w:p>
    <w:p w14:paraId="75E3EB49" w14:textId="77777777" w:rsidR="005F30BF" w:rsidRDefault="005F30BF">
      <w:pPr>
        <w:spacing w:line="240" w:lineRule="auto"/>
        <w:rPr>
          <w:bCs/>
          <w:szCs w:val="22"/>
          <w:lang w:val="lt-LT"/>
        </w:rPr>
      </w:pPr>
    </w:p>
    <w:p w14:paraId="43C64AC7" w14:textId="77777777" w:rsidR="005F30BF" w:rsidRDefault="005F30BF">
      <w:pPr>
        <w:keepNext/>
        <w:spacing w:line="240" w:lineRule="auto"/>
        <w:rPr>
          <w:bCs/>
          <w:szCs w:val="22"/>
          <w:lang w:val="lt-LT"/>
        </w:rPr>
      </w:pPr>
      <w:r>
        <w:rPr>
          <w:bCs/>
          <w:szCs w:val="22"/>
          <w:lang w:val="lt-LT"/>
        </w:rPr>
        <w:t>LIDO</w:t>
      </w:r>
    </w:p>
    <w:p w14:paraId="292F867E" w14:textId="77777777" w:rsidR="005F30BF" w:rsidRDefault="005F30BF">
      <w:pPr>
        <w:spacing w:line="240" w:lineRule="auto"/>
        <w:rPr>
          <w:szCs w:val="22"/>
          <w:lang w:val="lt-LT"/>
        </w:rPr>
      </w:pPr>
      <w:r>
        <w:rPr>
          <w:szCs w:val="22"/>
          <w:lang w:val="lt-LT"/>
        </w:rPr>
        <w:t xml:space="preserve">Nustatyta, kad </w:t>
      </w:r>
      <w:proofErr w:type="spellStart"/>
      <w:r>
        <w:rPr>
          <w:szCs w:val="22"/>
          <w:lang w:val="lt-LT"/>
        </w:rPr>
        <w:t>levosimendanas</w:t>
      </w:r>
      <w:proofErr w:type="spellEnd"/>
      <w:r>
        <w:rPr>
          <w:szCs w:val="22"/>
          <w:lang w:val="lt-LT"/>
        </w:rPr>
        <w:t xml:space="preserve"> sukelia nuo dozės priklausomą širdies minutinio tūrio ir smūginio tūrio padidėjimą bei nuo dozės priklausomą plaučių kapiliarų </w:t>
      </w:r>
      <w:proofErr w:type="spellStart"/>
      <w:r>
        <w:rPr>
          <w:szCs w:val="22"/>
          <w:lang w:val="lt-LT"/>
        </w:rPr>
        <w:t>pleištinio</w:t>
      </w:r>
      <w:proofErr w:type="spellEnd"/>
      <w:r>
        <w:rPr>
          <w:szCs w:val="22"/>
          <w:lang w:val="lt-LT"/>
        </w:rPr>
        <w:t xml:space="preserve"> spaudimo, vidurinio arterinio spaudimo ir bendrojo periferinio pasipriešinimo sumažėjimą.</w:t>
      </w:r>
    </w:p>
    <w:p w14:paraId="1F474D38" w14:textId="77777777" w:rsidR="005F30BF" w:rsidRDefault="005F30BF">
      <w:pPr>
        <w:spacing w:line="240" w:lineRule="auto"/>
        <w:rPr>
          <w:szCs w:val="22"/>
          <w:lang w:val="lt-LT"/>
        </w:rPr>
      </w:pPr>
    </w:p>
    <w:p w14:paraId="0D6A0EBA" w14:textId="77777777" w:rsidR="005F30BF" w:rsidRDefault="005F30BF">
      <w:pPr>
        <w:spacing w:line="240" w:lineRule="auto"/>
        <w:rPr>
          <w:b/>
          <w:i/>
          <w:szCs w:val="22"/>
          <w:lang w:val="lt-LT"/>
        </w:rPr>
      </w:pPr>
      <w:r>
        <w:rPr>
          <w:szCs w:val="22"/>
          <w:lang w:val="lt-LT"/>
        </w:rPr>
        <w:t xml:space="preserve">Dvigubai koduoto, </w:t>
      </w:r>
      <w:proofErr w:type="spellStart"/>
      <w:r>
        <w:rPr>
          <w:szCs w:val="22"/>
          <w:lang w:val="lt-LT"/>
        </w:rPr>
        <w:t>daugiacentrio</w:t>
      </w:r>
      <w:proofErr w:type="spellEnd"/>
      <w:r>
        <w:rPr>
          <w:szCs w:val="22"/>
          <w:lang w:val="lt-LT"/>
        </w:rPr>
        <w:t xml:space="preserve"> tyrimo metu 203 pacientai, kurie sirgo sunkiu širdies nepakankamumu su </w:t>
      </w:r>
      <w:r w:rsidR="003A24CF">
        <w:rPr>
          <w:szCs w:val="22"/>
          <w:lang w:val="lt-LT"/>
        </w:rPr>
        <w:t xml:space="preserve">minutinio </w:t>
      </w:r>
      <w:r>
        <w:rPr>
          <w:szCs w:val="22"/>
          <w:lang w:val="lt-LT"/>
        </w:rPr>
        <w:t xml:space="preserve">tūrio sumažėjimu (išstūmimo frakcija </w:t>
      </w:r>
      <w:r>
        <w:rPr>
          <w:szCs w:val="22"/>
          <w:lang w:val="lt-LT"/>
        </w:rPr>
        <w:sym w:font="Symbol" w:char="F0A3"/>
      </w:r>
      <w:r>
        <w:rPr>
          <w:szCs w:val="22"/>
          <w:lang w:val="lt-LT"/>
        </w:rPr>
        <w:t> 0,35, širdies indeksas &lt; 2,5 l/min./m</w:t>
      </w:r>
      <w:r>
        <w:rPr>
          <w:szCs w:val="22"/>
          <w:vertAlign w:val="superscript"/>
          <w:lang w:val="lt-LT"/>
        </w:rPr>
        <w:t>2</w:t>
      </w:r>
      <w:r>
        <w:rPr>
          <w:szCs w:val="22"/>
          <w:lang w:val="lt-LT"/>
        </w:rPr>
        <w:t xml:space="preserve">, plaučių kapiliarų </w:t>
      </w:r>
      <w:proofErr w:type="spellStart"/>
      <w:r>
        <w:rPr>
          <w:szCs w:val="22"/>
          <w:lang w:val="lt-LT"/>
        </w:rPr>
        <w:t>pleištinis</w:t>
      </w:r>
      <w:proofErr w:type="spellEnd"/>
      <w:r>
        <w:rPr>
          <w:szCs w:val="22"/>
          <w:lang w:val="lt-LT"/>
        </w:rPr>
        <w:t xml:space="preserve"> spaudimas (PKPS) &gt; 15 </w:t>
      </w:r>
      <w:proofErr w:type="spellStart"/>
      <w:r>
        <w:rPr>
          <w:szCs w:val="22"/>
          <w:lang w:val="lt-LT"/>
        </w:rPr>
        <w:t>mmHg</w:t>
      </w:r>
      <w:proofErr w:type="spellEnd"/>
      <w:r>
        <w:rPr>
          <w:szCs w:val="22"/>
          <w:lang w:val="lt-LT"/>
        </w:rPr>
        <w:t xml:space="preserve">) ir kuriems buvo reikalingas </w:t>
      </w:r>
      <w:proofErr w:type="spellStart"/>
      <w:r>
        <w:rPr>
          <w:szCs w:val="22"/>
          <w:lang w:val="lt-LT"/>
        </w:rPr>
        <w:t>inotropinės</w:t>
      </w:r>
      <w:proofErr w:type="spellEnd"/>
      <w:r>
        <w:rPr>
          <w:szCs w:val="22"/>
          <w:lang w:val="lt-LT"/>
        </w:rPr>
        <w:t xml:space="preserve"> funkcijos palaikymas, 24 valandas buvo gydomi </w:t>
      </w:r>
      <w:proofErr w:type="spellStart"/>
      <w:r>
        <w:rPr>
          <w:szCs w:val="22"/>
          <w:lang w:val="lt-LT"/>
        </w:rPr>
        <w:t>levosimendanu</w:t>
      </w:r>
      <w:proofErr w:type="spellEnd"/>
      <w:r>
        <w:rPr>
          <w:szCs w:val="22"/>
          <w:lang w:val="lt-LT"/>
        </w:rPr>
        <w:t xml:space="preserve"> (įsotinamoji dozė 24 </w:t>
      </w:r>
      <w:proofErr w:type="spellStart"/>
      <w:r>
        <w:rPr>
          <w:szCs w:val="22"/>
          <w:lang w:val="lt-LT"/>
        </w:rPr>
        <w:t>mikrogramai</w:t>
      </w:r>
      <w:proofErr w:type="spellEnd"/>
      <w:r>
        <w:rPr>
          <w:szCs w:val="22"/>
          <w:lang w:val="lt-LT"/>
        </w:rPr>
        <w:t>/kg kūno svorio per 10 minučių, po to nuolatinė 0,1–0,2 </w:t>
      </w:r>
      <w:proofErr w:type="spellStart"/>
      <w:r>
        <w:rPr>
          <w:szCs w:val="22"/>
          <w:lang w:val="lt-LT"/>
        </w:rPr>
        <w:t>mikrogramo</w:t>
      </w:r>
      <w:proofErr w:type="spellEnd"/>
      <w:r>
        <w:rPr>
          <w:szCs w:val="22"/>
          <w:lang w:val="lt-LT"/>
        </w:rPr>
        <w:t xml:space="preserve">/kg/min. infuzija) arba </w:t>
      </w:r>
      <w:proofErr w:type="spellStart"/>
      <w:r>
        <w:rPr>
          <w:szCs w:val="22"/>
          <w:lang w:val="lt-LT"/>
        </w:rPr>
        <w:t>dobutaminu</w:t>
      </w:r>
      <w:proofErr w:type="spellEnd"/>
      <w:r>
        <w:rPr>
          <w:szCs w:val="22"/>
          <w:lang w:val="lt-LT"/>
        </w:rPr>
        <w:t xml:space="preserve"> (5–10 </w:t>
      </w:r>
      <w:proofErr w:type="spellStart"/>
      <w:r>
        <w:rPr>
          <w:szCs w:val="22"/>
          <w:lang w:val="lt-LT"/>
        </w:rPr>
        <w:t>mikrogramų</w:t>
      </w:r>
      <w:proofErr w:type="spellEnd"/>
      <w:r>
        <w:rPr>
          <w:szCs w:val="22"/>
          <w:lang w:val="lt-LT"/>
        </w:rPr>
        <w:t>/kg kūno svorio</w:t>
      </w:r>
      <w:r w:rsidR="003A24CF">
        <w:rPr>
          <w:szCs w:val="22"/>
          <w:lang w:val="lt-LT"/>
        </w:rPr>
        <w:t xml:space="preserve"> per </w:t>
      </w:r>
      <w:r>
        <w:rPr>
          <w:szCs w:val="22"/>
          <w:lang w:val="lt-LT"/>
        </w:rPr>
        <w:t>min</w:t>
      </w:r>
      <w:r w:rsidR="003A24CF">
        <w:rPr>
          <w:szCs w:val="22"/>
          <w:lang w:val="lt-LT"/>
        </w:rPr>
        <w:t>utę</w:t>
      </w:r>
      <w:r>
        <w:rPr>
          <w:szCs w:val="22"/>
          <w:lang w:val="lt-LT"/>
        </w:rPr>
        <w:t xml:space="preserve">). Išemijos sukeltu širdies nepakankamumu sirgo 47 % pacientų; 45 % buvo </w:t>
      </w:r>
      <w:proofErr w:type="spellStart"/>
      <w:r>
        <w:rPr>
          <w:szCs w:val="22"/>
          <w:lang w:val="lt-LT"/>
        </w:rPr>
        <w:t>idiopatinė</w:t>
      </w:r>
      <w:proofErr w:type="spellEnd"/>
      <w:r>
        <w:rPr>
          <w:szCs w:val="22"/>
          <w:lang w:val="lt-LT"/>
        </w:rPr>
        <w:t xml:space="preserve"> </w:t>
      </w:r>
      <w:proofErr w:type="spellStart"/>
      <w:r>
        <w:rPr>
          <w:szCs w:val="22"/>
          <w:lang w:val="lt-LT"/>
        </w:rPr>
        <w:t>dilatacinė</w:t>
      </w:r>
      <w:proofErr w:type="spellEnd"/>
      <w:r>
        <w:rPr>
          <w:szCs w:val="22"/>
          <w:lang w:val="lt-LT"/>
        </w:rPr>
        <w:t xml:space="preserve"> kardiomiopatija. 76 % pacientų buvo dusulys ramybėje. Pagrindiniai </w:t>
      </w:r>
      <w:proofErr w:type="spellStart"/>
      <w:r>
        <w:rPr>
          <w:szCs w:val="22"/>
          <w:lang w:val="lt-LT"/>
        </w:rPr>
        <w:t>neįtraukimo</w:t>
      </w:r>
      <w:proofErr w:type="spellEnd"/>
      <w:r>
        <w:rPr>
          <w:szCs w:val="22"/>
          <w:lang w:val="lt-LT"/>
        </w:rPr>
        <w:t xml:space="preserve"> kriterijai buvo mažesnis kaip 90 </w:t>
      </w:r>
      <w:proofErr w:type="spellStart"/>
      <w:r>
        <w:rPr>
          <w:szCs w:val="22"/>
          <w:lang w:val="lt-LT"/>
        </w:rPr>
        <w:t>mmHg</w:t>
      </w:r>
      <w:proofErr w:type="spellEnd"/>
      <w:r>
        <w:rPr>
          <w:szCs w:val="22"/>
          <w:lang w:val="lt-LT"/>
        </w:rPr>
        <w:t xml:space="preserve"> </w:t>
      </w:r>
      <w:proofErr w:type="spellStart"/>
      <w:r>
        <w:rPr>
          <w:szCs w:val="22"/>
          <w:lang w:val="lt-LT"/>
        </w:rPr>
        <w:t>sistolinis</w:t>
      </w:r>
      <w:proofErr w:type="spellEnd"/>
      <w:r>
        <w:rPr>
          <w:szCs w:val="22"/>
          <w:lang w:val="lt-LT"/>
        </w:rPr>
        <w:t xml:space="preserve"> kraujospūdis ir didesnis kaip 120 kartų per min. širdies susitraukimų dažnis. Pagrindinė vertinamoji baigtis buvo širdies minutinio tūrio padidėjimas </w:t>
      </w:r>
      <w:r>
        <w:rPr>
          <w:szCs w:val="22"/>
          <w:lang w:val="lt-LT"/>
        </w:rPr>
        <w:sym w:font="Symbol" w:char="F0B3"/>
      </w:r>
      <w:r>
        <w:rPr>
          <w:szCs w:val="22"/>
          <w:lang w:val="lt-LT"/>
        </w:rPr>
        <w:t xml:space="preserve"> 30 % ir tuo pat metu pasireiškiantis PKPS sumažėjimas </w:t>
      </w:r>
      <w:r>
        <w:rPr>
          <w:szCs w:val="22"/>
          <w:lang w:val="lt-LT"/>
        </w:rPr>
        <w:sym w:font="Symbol" w:char="F0B3"/>
      </w:r>
      <w:r>
        <w:rPr>
          <w:szCs w:val="22"/>
          <w:lang w:val="lt-LT"/>
        </w:rPr>
        <w:t xml:space="preserve"> 25 % po 24 valandų. Ją pasiekė 28 % </w:t>
      </w:r>
      <w:proofErr w:type="spellStart"/>
      <w:r>
        <w:rPr>
          <w:szCs w:val="22"/>
          <w:lang w:val="lt-LT"/>
        </w:rPr>
        <w:t>levosimendanu</w:t>
      </w:r>
      <w:proofErr w:type="spellEnd"/>
      <w:r>
        <w:rPr>
          <w:szCs w:val="22"/>
          <w:lang w:val="lt-LT"/>
        </w:rPr>
        <w:t xml:space="preserve"> ir 15 % </w:t>
      </w:r>
      <w:proofErr w:type="spellStart"/>
      <w:r>
        <w:rPr>
          <w:szCs w:val="22"/>
          <w:lang w:val="lt-LT"/>
        </w:rPr>
        <w:t>dobutaminu</w:t>
      </w:r>
      <w:proofErr w:type="spellEnd"/>
      <w:r>
        <w:rPr>
          <w:szCs w:val="22"/>
          <w:lang w:val="lt-LT"/>
        </w:rPr>
        <w:t xml:space="preserve"> gydytų pacientų (p = 0,025). 68 % simptominių pacientų po gydymo </w:t>
      </w:r>
      <w:proofErr w:type="spellStart"/>
      <w:r>
        <w:rPr>
          <w:szCs w:val="22"/>
          <w:lang w:val="lt-LT"/>
        </w:rPr>
        <w:t>levosimendanu</w:t>
      </w:r>
      <w:proofErr w:type="spellEnd"/>
      <w:r>
        <w:rPr>
          <w:szCs w:val="22"/>
          <w:lang w:val="lt-LT"/>
        </w:rPr>
        <w:t xml:space="preserve"> sumažėjo dusulio sunkumo įvertinimas, palyginti su 59 % </w:t>
      </w:r>
      <w:proofErr w:type="spellStart"/>
      <w:r>
        <w:rPr>
          <w:szCs w:val="22"/>
          <w:lang w:val="lt-LT"/>
        </w:rPr>
        <w:t>dobutaminu</w:t>
      </w:r>
      <w:proofErr w:type="spellEnd"/>
      <w:r>
        <w:rPr>
          <w:szCs w:val="22"/>
          <w:lang w:val="lt-LT"/>
        </w:rPr>
        <w:t xml:space="preserve"> gydytų pacientų. Nuovargio sunkumo įvertinimas sumažėjo 63 % ir 47 % pacientų atitinkamai </w:t>
      </w:r>
      <w:proofErr w:type="spellStart"/>
      <w:r>
        <w:rPr>
          <w:szCs w:val="22"/>
          <w:lang w:val="lt-LT"/>
        </w:rPr>
        <w:t>levosimendano</w:t>
      </w:r>
      <w:proofErr w:type="spellEnd"/>
      <w:r>
        <w:rPr>
          <w:szCs w:val="22"/>
          <w:lang w:val="lt-LT"/>
        </w:rPr>
        <w:t xml:space="preserve"> ir </w:t>
      </w:r>
      <w:proofErr w:type="spellStart"/>
      <w:r>
        <w:rPr>
          <w:szCs w:val="22"/>
          <w:lang w:val="lt-LT"/>
        </w:rPr>
        <w:t>dobutamino</w:t>
      </w:r>
      <w:proofErr w:type="spellEnd"/>
      <w:r>
        <w:rPr>
          <w:szCs w:val="22"/>
          <w:lang w:val="lt-LT"/>
        </w:rPr>
        <w:t xml:space="preserve"> grupėse. Mirtingumas nuo bet kokios priežasties 31 dienos laikotarpiu buvo 7,8 % </w:t>
      </w:r>
      <w:proofErr w:type="spellStart"/>
      <w:r>
        <w:rPr>
          <w:szCs w:val="22"/>
          <w:lang w:val="lt-LT"/>
        </w:rPr>
        <w:t>levosimendano</w:t>
      </w:r>
      <w:proofErr w:type="spellEnd"/>
      <w:r>
        <w:rPr>
          <w:szCs w:val="22"/>
          <w:lang w:val="lt-LT"/>
        </w:rPr>
        <w:t xml:space="preserve"> grupėje ir 17 % </w:t>
      </w:r>
      <w:proofErr w:type="spellStart"/>
      <w:r>
        <w:rPr>
          <w:szCs w:val="22"/>
          <w:lang w:val="lt-LT"/>
        </w:rPr>
        <w:t>dobutamino</w:t>
      </w:r>
      <w:proofErr w:type="spellEnd"/>
      <w:r>
        <w:rPr>
          <w:szCs w:val="22"/>
          <w:lang w:val="lt-LT"/>
        </w:rPr>
        <w:t xml:space="preserve"> grupėje.</w:t>
      </w:r>
    </w:p>
    <w:p w14:paraId="38C39D95" w14:textId="77777777" w:rsidR="005F30BF" w:rsidRDefault="005F30BF">
      <w:pPr>
        <w:spacing w:line="240" w:lineRule="auto"/>
        <w:rPr>
          <w:szCs w:val="22"/>
          <w:lang w:val="lt-LT"/>
        </w:rPr>
      </w:pPr>
    </w:p>
    <w:p w14:paraId="438136D1" w14:textId="77777777" w:rsidR="005F30BF" w:rsidRDefault="005F30BF">
      <w:pPr>
        <w:keepNext/>
        <w:spacing w:line="240" w:lineRule="auto"/>
        <w:rPr>
          <w:bCs/>
          <w:szCs w:val="22"/>
          <w:lang w:val="lt-LT"/>
        </w:rPr>
      </w:pPr>
      <w:r>
        <w:rPr>
          <w:bCs/>
          <w:szCs w:val="22"/>
          <w:lang w:val="lt-LT"/>
        </w:rPr>
        <w:t>RUSSLAN</w:t>
      </w:r>
    </w:p>
    <w:p w14:paraId="4F20DA06" w14:textId="77777777" w:rsidR="005F30BF" w:rsidRDefault="005F30BF">
      <w:pPr>
        <w:spacing w:line="240" w:lineRule="auto"/>
        <w:rPr>
          <w:szCs w:val="22"/>
          <w:lang w:val="lt-LT"/>
        </w:rPr>
      </w:pPr>
      <w:r>
        <w:rPr>
          <w:szCs w:val="22"/>
          <w:lang w:val="lt-LT"/>
        </w:rPr>
        <w:t xml:space="preserve">Kito dvigubai koduoto </w:t>
      </w:r>
      <w:proofErr w:type="spellStart"/>
      <w:r>
        <w:rPr>
          <w:szCs w:val="22"/>
          <w:lang w:val="lt-LT"/>
        </w:rPr>
        <w:t>daugiacentrio</w:t>
      </w:r>
      <w:proofErr w:type="spellEnd"/>
      <w:r>
        <w:rPr>
          <w:szCs w:val="22"/>
          <w:lang w:val="lt-LT"/>
        </w:rPr>
        <w:t xml:space="preserve"> tyrimo, kurio pagrindinis tikslas buvo saugumo įvertinimas, metu 504 pacientai, kuriems buvo po ūminio miokardo infarkto pasireiškęs </w:t>
      </w:r>
      <w:proofErr w:type="spellStart"/>
      <w:r>
        <w:rPr>
          <w:szCs w:val="22"/>
          <w:lang w:val="lt-LT"/>
        </w:rPr>
        <w:t>dekompensuotas</w:t>
      </w:r>
      <w:proofErr w:type="spellEnd"/>
      <w:r>
        <w:rPr>
          <w:szCs w:val="22"/>
          <w:lang w:val="lt-LT"/>
        </w:rPr>
        <w:t xml:space="preserve"> širdies nepakankamumas ir buvo reikalingas </w:t>
      </w:r>
      <w:proofErr w:type="spellStart"/>
      <w:r>
        <w:rPr>
          <w:szCs w:val="22"/>
          <w:lang w:val="lt-LT"/>
        </w:rPr>
        <w:t>inotropinės</w:t>
      </w:r>
      <w:proofErr w:type="spellEnd"/>
      <w:r>
        <w:rPr>
          <w:szCs w:val="22"/>
          <w:lang w:val="lt-LT"/>
        </w:rPr>
        <w:t xml:space="preserve"> funkcijos palaikymas, 6 valandas vartojo </w:t>
      </w:r>
      <w:proofErr w:type="spellStart"/>
      <w:r>
        <w:rPr>
          <w:szCs w:val="22"/>
          <w:lang w:val="lt-LT"/>
        </w:rPr>
        <w:t>levosimendano</w:t>
      </w:r>
      <w:proofErr w:type="spellEnd"/>
      <w:r>
        <w:rPr>
          <w:szCs w:val="22"/>
          <w:lang w:val="lt-LT"/>
        </w:rPr>
        <w:t xml:space="preserve"> arba </w:t>
      </w:r>
      <w:proofErr w:type="spellStart"/>
      <w:r>
        <w:rPr>
          <w:szCs w:val="22"/>
          <w:lang w:val="lt-LT"/>
        </w:rPr>
        <w:t>placebo</w:t>
      </w:r>
      <w:proofErr w:type="spellEnd"/>
      <w:r>
        <w:rPr>
          <w:szCs w:val="22"/>
          <w:lang w:val="lt-LT"/>
        </w:rPr>
        <w:t xml:space="preserve">. Reikšmingo </w:t>
      </w:r>
      <w:proofErr w:type="spellStart"/>
      <w:r>
        <w:rPr>
          <w:szCs w:val="22"/>
          <w:lang w:val="lt-LT"/>
        </w:rPr>
        <w:t>hipotenzijos</w:t>
      </w:r>
      <w:proofErr w:type="spellEnd"/>
      <w:r>
        <w:rPr>
          <w:szCs w:val="22"/>
          <w:lang w:val="lt-LT"/>
        </w:rPr>
        <w:t xml:space="preserve"> ir išemijos dažnio skirtumo tarp gydymo grupių nebuvo.</w:t>
      </w:r>
    </w:p>
    <w:p w14:paraId="3A58F9D0" w14:textId="77777777" w:rsidR="005F30BF" w:rsidRDefault="005F30BF">
      <w:pPr>
        <w:spacing w:line="240" w:lineRule="auto"/>
        <w:rPr>
          <w:szCs w:val="22"/>
          <w:lang w:val="lt-LT"/>
        </w:rPr>
      </w:pPr>
    </w:p>
    <w:p w14:paraId="02746E0B" w14:textId="77777777" w:rsidR="005F30BF" w:rsidRDefault="005F30BF">
      <w:pPr>
        <w:spacing w:line="240" w:lineRule="auto"/>
        <w:rPr>
          <w:szCs w:val="22"/>
          <w:lang w:val="lt-LT"/>
        </w:rPr>
      </w:pPr>
      <w:r>
        <w:rPr>
          <w:szCs w:val="22"/>
          <w:lang w:val="lt-LT"/>
        </w:rPr>
        <w:t xml:space="preserve">Atlikus retrospektyvinę LIDO ir RUSSLAN tyrimų analizę, nepalankaus poveikio </w:t>
      </w:r>
      <w:proofErr w:type="spellStart"/>
      <w:r>
        <w:rPr>
          <w:szCs w:val="22"/>
          <w:lang w:val="lt-LT"/>
        </w:rPr>
        <w:t>išgyvenamumui</w:t>
      </w:r>
      <w:proofErr w:type="spellEnd"/>
      <w:r>
        <w:rPr>
          <w:szCs w:val="22"/>
          <w:lang w:val="lt-LT"/>
        </w:rPr>
        <w:t xml:space="preserve"> laikotarpiu iki 6 mėnesių nenustatyta.</w:t>
      </w:r>
    </w:p>
    <w:p w14:paraId="47AE486E" w14:textId="77777777" w:rsidR="005F30BF" w:rsidRDefault="005F30BF">
      <w:pPr>
        <w:spacing w:line="240" w:lineRule="auto"/>
        <w:rPr>
          <w:szCs w:val="22"/>
          <w:lang w:val="lt-LT"/>
        </w:rPr>
      </w:pPr>
    </w:p>
    <w:p w14:paraId="041D72CB" w14:textId="77777777" w:rsidR="005F30BF" w:rsidRDefault="005F30BF">
      <w:pPr>
        <w:spacing w:line="240" w:lineRule="auto"/>
        <w:rPr>
          <w:szCs w:val="22"/>
          <w:u w:val="single"/>
          <w:lang w:val="lt-LT"/>
        </w:rPr>
      </w:pPr>
      <w:r>
        <w:rPr>
          <w:szCs w:val="22"/>
          <w:u w:val="single"/>
          <w:lang w:val="lt-LT"/>
        </w:rPr>
        <w:t>Klinikiniai tyrimai po širdies operacijos</w:t>
      </w:r>
    </w:p>
    <w:p w14:paraId="78C97D28" w14:textId="77777777" w:rsidR="005F30BF" w:rsidRDefault="005F30BF">
      <w:pPr>
        <w:spacing w:line="240" w:lineRule="auto"/>
        <w:rPr>
          <w:szCs w:val="22"/>
          <w:lang w:val="lt-LT"/>
        </w:rPr>
      </w:pPr>
      <w:r>
        <w:rPr>
          <w:szCs w:val="22"/>
          <w:lang w:val="lt-LT"/>
        </w:rPr>
        <w:t xml:space="preserve">Toliau yra pateikiami duomenys apie du didžiausius </w:t>
      </w:r>
      <w:proofErr w:type="spellStart"/>
      <w:r>
        <w:rPr>
          <w:szCs w:val="22"/>
          <w:lang w:val="lt-LT"/>
        </w:rPr>
        <w:t>placebu</w:t>
      </w:r>
      <w:proofErr w:type="spellEnd"/>
      <w:r>
        <w:rPr>
          <w:szCs w:val="22"/>
          <w:lang w:val="lt-LT"/>
        </w:rPr>
        <w:t xml:space="preserve"> kontroliuotus tyrimus.</w:t>
      </w:r>
    </w:p>
    <w:p w14:paraId="64D35633" w14:textId="77777777" w:rsidR="005F30BF" w:rsidRDefault="005F30BF">
      <w:pPr>
        <w:spacing w:line="240" w:lineRule="auto"/>
        <w:rPr>
          <w:szCs w:val="22"/>
          <w:lang w:val="lt-LT"/>
        </w:rPr>
      </w:pPr>
    </w:p>
    <w:p w14:paraId="1A9EC74F" w14:textId="77777777" w:rsidR="005F30BF" w:rsidRDefault="005F30BF">
      <w:pPr>
        <w:spacing w:line="240" w:lineRule="auto"/>
        <w:rPr>
          <w:szCs w:val="22"/>
          <w:lang w:val="lt-LT"/>
        </w:rPr>
      </w:pPr>
      <w:r>
        <w:rPr>
          <w:szCs w:val="22"/>
          <w:lang w:val="lt-LT"/>
        </w:rPr>
        <w:t>LEVO-CTS</w:t>
      </w:r>
    </w:p>
    <w:p w14:paraId="5850E0F0" w14:textId="77777777" w:rsidR="005F30BF" w:rsidRDefault="005F30BF">
      <w:pPr>
        <w:spacing w:line="240" w:lineRule="auto"/>
        <w:rPr>
          <w:szCs w:val="22"/>
          <w:lang w:val="lt-LT"/>
        </w:rPr>
      </w:pPr>
      <w:r>
        <w:rPr>
          <w:szCs w:val="22"/>
          <w:lang w:val="lt-LT"/>
        </w:rPr>
        <w:t xml:space="preserve">Į dvigubai koduotą </w:t>
      </w:r>
      <w:proofErr w:type="spellStart"/>
      <w:r>
        <w:rPr>
          <w:szCs w:val="22"/>
          <w:lang w:val="lt-LT"/>
        </w:rPr>
        <w:t>placebu</w:t>
      </w:r>
      <w:proofErr w:type="spellEnd"/>
      <w:r>
        <w:rPr>
          <w:szCs w:val="22"/>
          <w:lang w:val="lt-LT"/>
        </w:rPr>
        <w:t xml:space="preserve"> kontroliuotą tyrimą buvo įtraukti 882 pacientai, kuriems buvo atliekama širdies operacija. </w:t>
      </w:r>
      <w:proofErr w:type="spellStart"/>
      <w:r>
        <w:rPr>
          <w:szCs w:val="22"/>
          <w:lang w:val="lt-LT"/>
        </w:rPr>
        <w:t>Levosimendano</w:t>
      </w:r>
      <w:proofErr w:type="spellEnd"/>
      <w:r>
        <w:rPr>
          <w:szCs w:val="22"/>
          <w:lang w:val="lt-LT"/>
        </w:rPr>
        <w:t xml:space="preserve"> infuzija (0,2 </w:t>
      </w:r>
      <w:proofErr w:type="spellStart"/>
      <w:r>
        <w:rPr>
          <w:szCs w:val="22"/>
          <w:lang w:val="lt-LT"/>
        </w:rPr>
        <w:t>μg</w:t>
      </w:r>
      <w:proofErr w:type="spellEnd"/>
      <w:r>
        <w:rPr>
          <w:szCs w:val="22"/>
          <w:lang w:val="lt-LT"/>
        </w:rPr>
        <w:t>/kg/min. 60 min., po to 0,1 </w:t>
      </w:r>
      <w:proofErr w:type="spellStart"/>
      <w:r>
        <w:rPr>
          <w:szCs w:val="22"/>
          <w:lang w:val="lt-LT"/>
        </w:rPr>
        <w:t>μg</w:t>
      </w:r>
      <w:proofErr w:type="spellEnd"/>
      <w:r>
        <w:rPr>
          <w:szCs w:val="22"/>
          <w:lang w:val="lt-LT"/>
        </w:rPr>
        <w:t xml:space="preserve">/kg/min. 23 val.) buvo pradėta sukėlus anesteziją pacientams, kurių kairiojo skilvelio išstūmimo frakcija iki operacijos buvo 35 % arba mažesnė. Tyrimo metu kombinuotoji vertinamoji baigtis pasiekta nebuvo. Keturių komponentų pagrindinė vertinamoji baigtis (mirtis 30 dienų laikotarpiu, inkstų pakeičiamoji terapija 30 dienų laikotarpiu, </w:t>
      </w:r>
      <w:proofErr w:type="spellStart"/>
      <w:r>
        <w:rPr>
          <w:szCs w:val="22"/>
          <w:lang w:val="lt-LT"/>
        </w:rPr>
        <w:t>perioperacinis</w:t>
      </w:r>
      <w:proofErr w:type="spellEnd"/>
      <w:r>
        <w:rPr>
          <w:szCs w:val="22"/>
          <w:lang w:val="lt-LT"/>
        </w:rPr>
        <w:t xml:space="preserve"> miokardo infarktas iki 5 dienos ar mechaninio kraujotaką palaikančio prietaiso naudojimas iki 5 dienos) pasireiškė 24,5 % pacientų </w:t>
      </w:r>
      <w:proofErr w:type="spellStart"/>
      <w:r>
        <w:rPr>
          <w:szCs w:val="22"/>
          <w:lang w:val="lt-LT"/>
        </w:rPr>
        <w:t>levosimendano</w:t>
      </w:r>
      <w:proofErr w:type="spellEnd"/>
      <w:r>
        <w:rPr>
          <w:szCs w:val="22"/>
          <w:lang w:val="lt-LT"/>
        </w:rPr>
        <w:t xml:space="preserve"> grupėje ir 24,5 % pacientų </w:t>
      </w:r>
      <w:proofErr w:type="spellStart"/>
      <w:r>
        <w:rPr>
          <w:szCs w:val="22"/>
          <w:lang w:val="lt-LT"/>
        </w:rPr>
        <w:t>placebo</w:t>
      </w:r>
      <w:proofErr w:type="spellEnd"/>
      <w:r>
        <w:rPr>
          <w:szCs w:val="22"/>
          <w:lang w:val="lt-LT"/>
        </w:rPr>
        <w:t xml:space="preserve"> grupėje (koreguotas šansų santykis, 1,00; 99 % PI, nuo 0,66 iki 1,54). Dviejų komponentų pagrindinė vertinamoji baigtis (mirtis 30 dienų laikotarpiu ar mechaninio kraujotaką palaikančio prietaiso naudojimas iki 5 dienos) pasireiškė 13,1 % pacientų </w:t>
      </w:r>
      <w:proofErr w:type="spellStart"/>
      <w:r>
        <w:rPr>
          <w:szCs w:val="22"/>
          <w:lang w:val="lt-LT"/>
        </w:rPr>
        <w:t>levosimendano</w:t>
      </w:r>
      <w:proofErr w:type="spellEnd"/>
      <w:r>
        <w:rPr>
          <w:szCs w:val="22"/>
          <w:lang w:val="lt-LT"/>
        </w:rPr>
        <w:t xml:space="preserve"> grupėje ir 11,4% pacientų </w:t>
      </w:r>
      <w:proofErr w:type="spellStart"/>
      <w:r>
        <w:rPr>
          <w:szCs w:val="22"/>
          <w:lang w:val="lt-LT"/>
        </w:rPr>
        <w:t>placebo</w:t>
      </w:r>
      <w:proofErr w:type="spellEnd"/>
      <w:r>
        <w:rPr>
          <w:szCs w:val="22"/>
          <w:lang w:val="lt-LT"/>
        </w:rPr>
        <w:t xml:space="preserve"> grupėje (koreguotas šansų santykis, 1,18; 96 % PI, nuo 0,76 iki 1,82). Po 90 dienų mirė 4,7 % pacientų </w:t>
      </w:r>
      <w:proofErr w:type="spellStart"/>
      <w:r>
        <w:rPr>
          <w:szCs w:val="22"/>
          <w:lang w:val="lt-LT"/>
        </w:rPr>
        <w:t>levosimendano</w:t>
      </w:r>
      <w:proofErr w:type="spellEnd"/>
      <w:r>
        <w:rPr>
          <w:szCs w:val="22"/>
          <w:lang w:val="lt-LT"/>
        </w:rPr>
        <w:t xml:space="preserve"> grupėje ir 7,1 % pacientų </w:t>
      </w:r>
      <w:proofErr w:type="spellStart"/>
      <w:r>
        <w:rPr>
          <w:szCs w:val="22"/>
          <w:lang w:val="lt-LT"/>
        </w:rPr>
        <w:t>placebo</w:t>
      </w:r>
      <w:proofErr w:type="spellEnd"/>
      <w:r>
        <w:rPr>
          <w:szCs w:val="22"/>
          <w:lang w:val="lt-LT"/>
        </w:rPr>
        <w:t xml:space="preserve"> grupėje (nekoreguotas rizikos santykis, 0,64; 95 % PI, nuo 0,37 iki 1,13). </w:t>
      </w:r>
      <w:proofErr w:type="spellStart"/>
      <w:r>
        <w:rPr>
          <w:szCs w:val="22"/>
          <w:lang w:val="lt-LT"/>
        </w:rPr>
        <w:t>Hipotenzija</w:t>
      </w:r>
      <w:proofErr w:type="spellEnd"/>
      <w:r>
        <w:rPr>
          <w:szCs w:val="22"/>
          <w:lang w:val="lt-LT"/>
        </w:rPr>
        <w:t xml:space="preserve"> pasireiškė 36 % pacientų </w:t>
      </w:r>
      <w:proofErr w:type="spellStart"/>
      <w:r>
        <w:rPr>
          <w:szCs w:val="22"/>
          <w:lang w:val="lt-LT"/>
        </w:rPr>
        <w:t>levosimendano</w:t>
      </w:r>
      <w:proofErr w:type="spellEnd"/>
      <w:r>
        <w:rPr>
          <w:szCs w:val="22"/>
          <w:lang w:val="lt-LT"/>
        </w:rPr>
        <w:t xml:space="preserve"> grupėje ir 33 % pacientų </w:t>
      </w:r>
      <w:proofErr w:type="spellStart"/>
      <w:r>
        <w:rPr>
          <w:szCs w:val="22"/>
          <w:lang w:val="lt-LT"/>
        </w:rPr>
        <w:t>placebo</w:t>
      </w:r>
      <w:proofErr w:type="spellEnd"/>
      <w:r>
        <w:rPr>
          <w:szCs w:val="22"/>
          <w:lang w:val="lt-LT"/>
        </w:rPr>
        <w:t xml:space="preserve"> grupėje. Prieširdžių virpėjimas pasireiškė 38 % pacientų </w:t>
      </w:r>
      <w:proofErr w:type="spellStart"/>
      <w:r>
        <w:rPr>
          <w:szCs w:val="22"/>
          <w:lang w:val="lt-LT"/>
        </w:rPr>
        <w:t>levosimendano</w:t>
      </w:r>
      <w:proofErr w:type="spellEnd"/>
      <w:r>
        <w:rPr>
          <w:szCs w:val="22"/>
          <w:lang w:val="lt-LT"/>
        </w:rPr>
        <w:t xml:space="preserve"> grupėje ir 33 % pacientų </w:t>
      </w:r>
      <w:proofErr w:type="spellStart"/>
      <w:r>
        <w:rPr>
          <w:szCs w:val="22"/>
          <w:lang w:val="lt-LT"/>
        </w:rPr>
        <w:t>placebo</w:t>
      </w:r>
      <w:proofErr w:type="spellEnd"/>
      <w:r>
        <w:rPr>
          <w:szCs w:val="22"/>
          <w:lang w:val="lt-LT"/>
        </w:rPr>
        <w:t xml:space="preserve"> grupėje.</w:t>
      </w:r>
    </w:p>
    <w:p w14:paraId="31D23CB7" w14:textId="77777777" w:rsidR="005F30BF" w:rsidRDefault="005F30BF">
      <w:pPr>
        <w:spacing w:line="240" w:lineRule="auto"/>
        <w:rPr>
          <w:szCs w:val="22"/>
          <w:lang w:val="lt-LT"/>
        </w:rPr>
      </w:pPr>
    </w:p>
    <w:p w14:paraId="6970170A" w14:textId="77777777" w:rsidR="005F30BF" w:rsidRDefault="005F30BF">
      <w:pPr>
        <w:spacing w:line="240" w:lineRule="auto"/>
        <w:rPr>
          <w:szCs w:val="22"/>
          <w:lang w:val="lt-LT"/>
        </w:rPr>
      </w:pPr>
      <w:r>
        <w:rPr>
          <w:szCs w:val="22"/>
          <w:lang w:val="lt-LT"/>
        </w:rPr>
        <w:t>LICORN</w:t>
      </w:r>
    </w:p>
    <w:p w14:paraId="0C30BD51" w14:textId="77777777" w:rsidR="005F30BF" w:rsidRDefault="005F30BF">
      <w:pPr>
        <w:spacing w:line="240" w:lineRule="auto"/>
        <w:rPr>
          <w:szCs w:val="22"/>
          <w:lang w:val="lt-LT"/>
        </w:rPr>
      </w:pPr>
      <w:r>
        <w:rPr>
          <w:szCs w:val="22"/>
          <w:lang w:val="lt-LT"/>
        </w:rPr>
        <w:t xml:space="preserve">Į tyrėjo inicijuotą, </w:t>
      </w:r>
      <w:proofErr w:type="spellStart"/>
      <w:r>
        <w:rPr>
          <w:szCs w:val="22"/>
          <w:lang w:val="lt-LT"/>
        </w:rPr>
        <w:t>daugiacentrį</w:t>
      </w:r>
      <w:proofErr w:type="spellEnd"/>
      <w:r>
        <w:rPr>
          <w:szCs w:val="22"/>
          <w:lang w:val="lt-LT"/>
        </w:rPr>
        <w:t xml:space="preserve">, atsitiktinių imčių, </w:t>
      </w:r>
      <w:proofErr w:type="spellStart"/>
      <w:r>
        <w:rPr>
          <w:szCs w:val="22"/>
          <w:lang w:val="lt-LT"/>
        </w:rPr>
        <w:t>placebu</w:t>
      </w:r>
      <w:proofErr w:type="spellEnd"/>
      <w:r>
        <w:rPr>
          <w:szCs w:val="22"/>
          <w:lang w:val="lt-LT"/>
        </w:rPr>
        <w:t xml:space="preserve"> kontroliuotą, dvigubai koduotą klinikinį tyrimą buvo įtraukti 336 suaugę pacientai, kurių </w:t>
      </w:r>
      <w:r w:rsidR="00F40DE1">
        <w:rPr>
          <w:szCs w:val="22"/>
          <w:lang w:val="lt-LT"/>
        </w:rPr>
        <w:t>kairiojo skilvelio išstūmimo frakcija (</w:t>
      </w:r>
      <w:r>
        <w:rPr>
          <w:szCs w:val="22"/>
          <w:lang w:val="lt-LT"/>
        </w:rPr>
        <w:t>KSIF</w:t>
      </w:r>
      <w:r w:rsidR="00F40DE1">
        <w:rPr>
          <w:szCs w:val="22"/>
          <w:lang w:val="lt-LT"/>
        </w:rPr>
        <w:t>)</w:t>
      </w:r>
      <w:r>
        <w:rPr>
          <w:szCs w:val="22"/>
          <w:lang w:val="lt-LT"/>
        </w:rPr>
        <w:t xml:space="preserve"> buvo ≤ 40% ir kuriems buvo suplanuota vainikinės arterijos šuntavimo operacija (su vožtuvo operacija arba be jos). Po anestezijos sukėlimo buvo pradėta 24 valandų </w:t>
      </w:r>
      <w:proofErr w:type="spellStart"/>
      <w:r>
        <w:rPr>
          <w:szCs w:val="22"/>
          <w:lang w:val="lt-LT"/>
        </w:rPr>
        <w:t>levosimendano</w:t>
      </w:r>
      <w:proofErr w:type="spellEnd"/>
      <w:r>
        <w:rPr>
          <w:szCs w:val="22"/>
          <w:lang w:val="lt-LT"/>
        </w:rPr>
        <w:t xml:space="preserve"> infuzija 0,1 </w:t>
      </w:r>
      <w:proofErr w:type="spellStart"/>
      <w:r>
        <w:rPr>
          <w:szCs w:val="22"/>
          <w:lang w:val="lt-LT"/>
        </w:rPr>
        <w:t>μg</w:t>
      </w:r>
      <w:proofErr w:type="spellEnd"/>
      <w:r>
        <w:rPr>
          <w:szCs w:val="22"/>
          <w:lang w:val="lt-LT"/>
        </w:rPr>
        <w:t xml:space="preserve">/kg/min. (be įsotinamosios dozės). Pagrindinė vertinamoji baigtis buvo kombinuotoji ir apėmė </w:t>
      </w:r>
      <w:proofErr w:type="spellStart"/>
      <w:r>
        <w:rPr>
          <w:szCs w:val="22"/>
          <w:lang w:val="lt-LT"/>
        </w:rPr>
        <w:t>katecholaminų</w:t>
      </w:r>
      <w:proofErr w:type="spellEnd"/>
      <w:r>
        <w:rPr>
          <w:szCs w:val="22"/>
          <w:lang w:val="lt-LT"/>
        </w:rPr>
        <w:t xml:space="preserve"> infuzijos tęsimą ilgiau kaip 48 valandas, mechaninio kraujotaką palaikančio prietaiso naudojimo būtinybę pooperaciniu laikotarpiu arba inkstų pakeičiamosios terapijos būtinybę. Pagrindinė vertinamoji baigtis pasireiškė 52 % </w:t>
      </w:r>
      <w:proofErr w:type="spellStart"/>
      <w:r>
        <w:rPr>
          <w:szCs w:val="22"/>
          <w:lang w:val="lt-LT"/>
        </w:rPr>
        <w:t>levosimendano</w:t>
      </w:r>
      <w:proofErr w:type="spellEnd"/>
      <w:r>
        <w:rPr>
          <w:szCs w:val="22"/>
          <w:lang w:val="lt-LT"/>
        </w:rPr>
        <w:t xml:space="preserve"> vartojusių pacientų ir 61 % </w:t>
      </w:r>
      <w:proofErr w:type="spellStart"/>
      <w:r>
        <w:rPr>
          <w:szCs w:val="22"/>
          <w:lang w:val="lt-LT"/>
        </w:rPr>
        <w:t>placebo</w:t>
      </w:r>
      <w:proofErr w:type="spellEnd"/>
      <w:r>
        <w:rPr>
          <w:szCs w:val="22"/>
          <w:lang w:val="lt-LT"/>
        </w:rPr>
        <w:t xml:space="preserve"> vartojusių pacientų (absoliutus rizikos skirtumas, −7 %; 95 % PI, nuo −17 % iki 3 %). Apskaičiuotasis rizikos sumažėjimas 10 % daugiausia buvo susijęs su </w:t>
      </w:r>
      <w:proofErr w:type="spellStart"/>
      <w:r>
        <w:rPr>
          <w:szCs w:val="22"/>
          <w:lang w:val="lt-LT"/>
        </w:rPr>
        <w:t>katecholaminų</w:t>
      </w:r>
      <w:proofErr w:type="spellEnd"/>
      <w:r>
        <w:rPr>
          <w:szCs w:val="22"/>
          <w:lang w:val="lt-LT"/>
        </w:rPr>
        <w:t xml:space="preserve"> infuzijos poreikiu po 48 val.</w:t>
      </w:r>
    </w:p>
    <w:p w14:paraId="44DB885E" w14:textId="77777777" w:rsidR="005F30BF" w:rsidRDefault="005F30BF">
      <w:pPr>
        <w:spacing w:line="240" w:lineRule="auto"/>
        <w:rPr>
          <w:szCs w:val="22"/>
          <w:lang w:val="lt-LT"/>
        </w:rPr>
      </w:pPr>
      <w:r>
        <w:rPr>
          <w:szCs w:val="22"/>
          <w:lang w:val="lt-LT"/>
        </w:rPr>
        <w:t xml:space="preserve">Mirtingumas 180 dienų laikotarpiu buvo 8 % </w:t>
      </w:r>
      <w:proofErr w:type="spellStart"/>
      <w:r>
        <w:rPr>
          <w:szCs w:val="22"/>
          <w:lang w:val="lt-LT"/>
        </w:rPr>
        <w:t>levosimendano</w:t>
      </w:r>
      <w:proofErr w:type="spellEnd"/>
      <w:r>
        <w:rPr>
          <w:szCs w:val="22"/>
          <w:lang w:val="lt-LT"/>
        </w:rPr>
        <w:t xml:space="preserve"> grupėje ir 10 % </w:t>
      </w:r>
      <w:proofErr w:type="spellStart"/>
      <w:r>
        <w:rPr>
          <w:szCs w:val="22"/>
          <w:lang w:val="lt-LT"/>
        </w:rPr>
        <w:t>placebo</w:t>
      </w:r>
      <w:proofErr w:type="spellEnd"/>
      <w:r>
        <w:rPr>
          <w:szCs w:val="22"/>
          <w:lang w:val="lt-LT"/>
        </w:rPr>
        <w:t xml:space="preserve"> grupėje. </w:t>
      </w:r>
      <w:proofErr w:type="spellStart"/>
      <w:r>
        <w:rPr>
          <w:szCs w:val="22"/>
          <w:lang w:val="lt-LT"/>
        </w:rPr>
        <w:t>Hipotenzija</w:t>
      </w:r>
      <w:proofErr w:type="spellEnd"/>
      <w:r>
        <w:rPr>
          <w:szCs w:val="22"/>
          <w:lang w:val="lt-LT"/>
        </w:rPr>
        <w:t xml:space="preserve"> pasireiškė 57 % pacientų </w:t>
      </w:r>
      <w:proofErr w:type="spellStart"/>
      <w:r>
        <w:rPr>
          <w:szCs w:val="22"/>
          <w:lang w:val="lt-LT"/>
        </w:rPr>
        <w:t>levosimendano</w:t>
      </w:r>
      <w:proofErr w:type="spellEnd"/>
      <w:r>
        <w:rPr>
          <w:szCs w:val="22"/>
          <w:lang w:val="lt-LT"/>
        </w:rPr>
        <w:t xml:space="preserve"> grupėje ir 48 % pacientų </w:t>
      </w:r>
      <w:proofErr w:type="spellStart"/>
      <w:r>
        <w:rPr>
          <w:szCs w:val="22"/>
          <w:lang w:val="lt-LT"/>
        </w:rPr>
        <w:t>placebo</w:t>
      </w:r>
      <w:proofErr w:type="spellEnd"/>
      <w:r>
        <w:rPr>
          <w:szCs w:val="22"/>
          <w:lang w:val="lt-LT"/>
        </w:rPr>
        <w:t xml:space="preserve"> grupėje. Prieširdžių virpėjimas pasireiškė 50 % pacientų </w:t>
      </w:r>
      <w:proofErr w:type="spellStart"/>
      <w:r>
        <w:rPr>
          <w:szCs w:val="22"/>
          <w:lang w:val="lt-LT"/>
        </w:rPr>
        <w:t>levosimendano</w:t>
      </w:r>
      <w:proofErr w:type="spellEnd"/>
      <w:r>
        <w:rPr>
          <w:szCs w:val="22"/>
          <w:lang w:val="lt-LT"/>
        </w:rPr>
        <w:t xml:space="preserve"> grupėje ir 40 % pacientų </w:t>
      </w:r>
      <w:proofErr w:type="spellStart"/>
      <w:r>
        <w:rPr>
          <w:szCs w:val="22"/>
          <w:lang w:val="lt-LT"/>
        </w:rPr>
        <w:t>placebo</w:t>
      </w:r>
      <w:proofErr w:type="spellEnd"/>
      <w:r>
        <w:rPr>
          <w:szCs w:val="22"/>
          <w:lang w:val="lt-LT"/>
        </w:rPr>
        <w:t xml:space="preserve"> grupėje.</w:t>
      </w:r>
    </w:p>
    <w:p w14:paraId="350B63FA" w14:textId="77777777" w:rsidR="005F30BF" w:rsidRDefault="005F30BF">
      <w:pPr>
        <w:widowControl w:val="0"/>
        <w:tabs>
          <w:tab w:val="clear" w:pos="567"/>
        </w:tabs>
        <w:spacing w:line="240" w:lineRule="auto"/>
        <w:rPr>
          <w:snapToGrid/>
          <w:szCs w:val="22"/>
          <w:lang w:val="lt-LT"/>
        </w:rPr>
      </w:pPr>
    </w:p>
    <w:p w14:paraId="110741E5"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5.2</w:t>
      </w:r>
      <w:r>
        <w:rPr>
          <w:b/>
          <w:snapToGrid/>
          <w:kern w:val="28"/>
          <w:szCs w:val="22"/>
          <w:lang w:val="lt-LT"/>
        </w:rPr>
        <w:tab/>
      </w:r>
      <w:proofErr w:type="spellStart"/>
      <w:r>
        <w:rPr>
          <w:b/>
          <w:snapToGrid/>
          <w:kern w:val="28"/>
          <w:szCs w:val="22"/>
          <w:lang w:val="lt-LT"/>
        </w:rPr>
        <w:t>Farmakokinetinės</w:t>
      </w:r>
      <w:proofErr w:type="spellEnd"/>
      <w:r>
        <w:rPr>
          <w:b/>
          <w:snapToGrid/>
          <w:kern w:val="28"/>
          <w:szCs w:val="22"/>
          <w:lang w:val="lt-LT"/>
        </w:rPr>
        <w:t xml:space="preserve"> savybės</w:t>
      </w:r>
    </w:p>
    <w:p w14:paraId="5E779A06" w14:textId="77777777" w:rsidR="005F30BF" w:rsidRDefault="005F30BF">
      <w:pPr>
        <w:widowControl w:val="0"/>
        <w:tabs>
          <w:tab w:val="clear" w:pos="567"/>
        </w:tabs>
        <w:spacing w:line="240" w:lineRule="auto"/>
        <w:ind w:left="567" w:hanging="567"/>
        <w:rPr>
          <w:bCs/>
          <w:snapToGrid/>
          <w:szCs w:val="22"/>
          <w:lang w:val="lt-LT"/>
        </w:rPr>
      </w:pPr>
    </w:p>
    <w:p w14:paraId="2D5CBBFC" w14:textId="77777777" w:rsidR="005F30BF" w:rsidRDefault="005F30BF">
      <w:pPr>
        <w:widowControl w:val="0"/>
        <w:tabs>
          <w:tab w:val="clear" w:pos="567"/>
        </w:tabs>
        <w:spacing w:line="240" w:lineRule="auto"/>
        <w:ind w:left="567" w:hanging="567"/>
        <w:rPr>
          <w:bCs/>
          <w:snapToGrid/>
          <w:szCs w:val="22"/>
          <w:u w:val="single"/>
          <w:lang w:val="lt-LT"/>
        </w:rPr>
      </w:pPr>
      <w:r>
        <w:rPr>
          <w:bCs/>
          <w:snapToGrid/>
          <w:szCs w:val="22"/>
          <w:u w:val="single"/>
          <w:lang w:val="lt-LT"/>
        </w:rPr>
        <w:t>Bendroji informacija</w:t>
      </w:r>
    </w:p>
    <w:p w14:paraId="59A48A49" w14:textId="77777777" w:rsidR="005F30BF" w:rsidRDefault="005F30BF">
      <w:pPr>
        <w:pStyle w:val="Betarp"/>
        <w:jc w:val="left"/>
        <w:rPr>
          <w:sz w:val="22"/>
          <w:szCs w:val="22"/>
          <w:lang w:val="lt-LT"/>
        </w:rPr>
      </w:pPr>
      <w:r>
        <w:rPr>
          <w:sz w:val="22"/>
          <w:szCs w:val="22"/>
          <w:lang w:val="lt-LT"/>
        </w:rPr>
        <w:t>Vartojant terapines 0,05–0,2 </w:t>
      </w:r>
      <w:proofErr w:type="spellStart"/>
      <w:r>
        <w:rPr>
          <w:sz w:val="22"/>
          <w:szCs w:val="22"/>
          <w:lang w:val="lt-LT"/>
        </w:rPr>
        <w:t>mikrogramų</w:t>
      </w:r>
      <w:proofErr w:type="spellEnd"/>
      <w:r>
        <w:rPr>
          <w:sz w:val="22"/>
          <w:szCs w:val="22"/>
          <w:lang w:val="lt-LT"/>
        </w:rPr>
        <w:t>/kg kūno svorio</w:t>
      </w:r>
      <w:r w:rsidR="00F40DE1">
        <w:rPr>
          <w:sz w:val="22"/>
          <w:szCs w:val="22"/>
          <w:lang w:val="lt-LT"/>
        </w:rPr>
        <w:t xml:space="preserve"> per </w:t>
      </w:r>
      <w:r>
        <w:rPr>
          <w:sz w:val="22"/>
          <w:szCs w:val="22"/>
          <w:lang w:val="lt-LT"/>
        </w:rPr>
        <w:t>min</w:t>
      </w:r>
      <w:r w:rsidR="00F40DE1">
        <w:rPr>
          <w:sz w:val="22"/>
          <w:szCs w:val="22"/>
          <w:lang w:val="lt-LT"/>
        </w:rPr>
        <w:t>utę</w:t>
      </w:r>
      <w:r>
        <w:rPr>
          <w:sz w:val="22"/>
          <w:szCs w:val="22"/>
          <w:lang w:val="lt-LT"/>
        </w:rPr>
        <w:t xml:space="preserve"> dozes, </w:t>
      </w:r>
      <w:proofErr w:type="spellStart"/>
      <w:r>
        <w:rPr>
          <w:sz w:val="22"/>
          <w:szCs w:val="22"/>
          <w:lang w:val="lt-LT"/>
        </w:rPr>
        <w:t>levosimendano</w:t>
      </w:r>
      <w:proofErr w:type="spellEnd"/>
      <w:r>
        <w:rPr>
          <w:sz w:val="22"/>
          <w:szCs w:val="22"/>
          <w:lang w:val="lt-LT"/>
        </w:rPr>
        <w:t xml:space="preserve"> </w:t>
      </w:r>
      <w:proofErr w:type="spellStart"/>
      <w:r>
        <w:rPr>
          <w:sz w:val="22"/>
          <w:szCs w:val="22"/>
          <w:lang w:val="lt-LT"/>
        </w:rPr>
        <w:t>farmakokinetika</w:t>
      </w:r>
      <w:proofErr w:type="spellEnd"/>
      <w:r>
        <w:rPr>
          <w:sz w:val="22"/>
          <w:szCs w:val="22"/>
          <w:lang w:val="lt-LT"/>
        </w:rPr>
        <w:t xml:space="preserve"> yra tiesinė.</w:t>
      </w:r>
    </w:p>
    <w:p w14:paraId="185A0743" w14:textId="77777777" w:rsidR="005F30BF" w:rsidRDefault="005F30BF">
      <w:pPr>
        <w:widowControl w:val="0"/>
        <w:tabs>
          <w:tab w:val="clear" w:pos="567"/>
        </w:tabs>
        <w:spacing w:line="240" w:lineRule="auto"/>
        <w:ind w:left="567" w:hanging="567"/>
        <w:rPr>
          <w:bCs/>
          <w:snapToGrid/>
          <w:szCs w:val="22"/>
          <w:lang w:val="lt-LT"/>
        </w:rPr>
      </w:pPr>
    </w:p>
    <w:p w14:paraId="50D548AA" w14:textId="77777777" w:rsidR="005F30BF" w:rsidRDefault="005F30BF">
      <w:pPr>
        <w:spacing w:line="240" w:lineRule="auto"/>
        <w:rPr>
          <w:szCs w:val="22"/>
          <w:u w:val="single"/>
          <w:lang w:val="lt-LT"/>
        </w:rPr>
      </w:pPr>
      <w:r>
        <w:rPr>
          <w:szCs w:val="22"/>
          <w:u w:val="single"/>
          <w:lang w:val="lt-LT"/>
        </w:rPr>
        <w:t>Pasiskirstymas</w:t>
      </w:r>
    </w:p>
    <w:p w14:paraId="21518BDC" w14:textId="190311C5" w:rsidR="005F30BF" w:rsidRDefault="005F30BF">
      <w:pPr>
        <w:pStyle w:val="Betarp"/>
        <w:jc w:val="left"/>
        <w:rPr>
          <w:color w:val="000000"/>
          <w:sz w:val="22"/>
          <w:szCs w:val="22"/>
          <w:lang w:val="lt-LT"/>
        </w:rPr>
      </w:pPr>
      <w:proofErr w:type="spellStart"/>
      <w:r>
        <w:rPr>
          <w:sz w:val="22"/>
          <w:szCs w:val="22"/>
          <w:lang w:val="lt-LT"/>
        </w:rPr>
        <w:t>Levosimendano</w:t>
      </w:r>
      <w:proofErr w:type="spellEnd"/>
      <w:r>
        <w:rPr>
          <w:sz w:val="22"/>
          <w:szCs w:val="22"/>
          <w:lang w:val="lt-LT"/>
        </w:rPr>
        <w:t xml:space="preserve"> pasiskirstymo tūris (V</w:t>
      </w:r>
      <w:r>
        <w:rPr>
          <w:position w:val="-4"/>
          <w:sz w:val="22"/>
          <w:szCs w:val="22"/>
          <w:lang w:val="lt-LT"/>
        </w:rPr>
        <w:t>ss</w:t>
      </w:r>
      <w:r>
        <w:rPr>
          <w:sz w:val="22"/>
          <w:szCs w:val="22"/>
          <w:lang w:val="lt-LT"/>
        </w:rPr>
        <w:t>) yra maždaug 0,2 l/kg kūno svorio</w:t>
      </w:r>
      <w:r>
        <w:rPr>
          <w:sz w:val="22"/>
          <w:szCs w:val="22"/>
          <w:lang w:val="lt-LT"/>
        </w:rPr>
        <w:fldChar w:fldCharType="begin"/>
      </w:r>
      <w:r>
        <w:rPr>
          <w:sz w:val="22"/>
          <w:szCs w:val="22"/>
          <w:lang w:val="lt-LT"/>
        </w:rPr>
        <w:instrText xml:space="preserve">[19, 23, 24]ADDIN  </w:instrText>
      </w:r>
      <w:r>
        <w:rPr>
          <w:sz w:val="22"/>
          <w:szCs w:val="22"/>
          <w:lang w:val="lt-LT"/>
        </w:rPr>
        <w:fldChar w:fldCharType="end"/>
      </w:r>
      <w:r>
        <w:rPr>
          <w:sz w:val="22"/>
          <w:szCs w:val="22"/>
          <w:lang w:val="lt-LT"/>
        </w:rPr>
        <w:t xml:space="preserve">. 97–98 % </w:t>
      </w:r>
      <w:proofErr w:type="spellStart"/>
      <w:r>
        <w:rPr>
          <w:sz w:val="22"/>
          <w:szCs w:val="22"/>
          <w:lang w:val="lt-LT"/>
        </w:rPr>
        <w:t>levosimendano</w:t>
      </w:r>
      <w:proofErr w:type="spellEnd"/>
      <w:r>
        <w:rPr>
          <w:sz w:val="22"/>
          <w:szCs w:val="22"/>
          <w:lang w:val="lt-LT"/>
        </w:rPr>
        <w:t xml:space="preserve"> prisijungia prie kraujo plazmos baltymų, daugiausia </w:t>
      </w:r>
      <w:proofErr w:type="spellStart"/>
      <w:r>
        <w:rPr>
          <w:sz w:val="22"/>
          <w:szCs w:val="22"/>
          <w:lang w:val="lt-LT"/>
        </w:rPr>
        <w:t>albumino</w:t>
      </w:r>
      <w:proofErr w:type="spellEnd"/>
      <w:r>
        <w:rPr>
          <w:sz w:val="22"/>
          <w:szCs w:val="22"/>
          <w:lang w:val="lt-LT"/>
        </w:rPr>
        <w:t xml:space="preserve">. Prie baltymų prisijungia vidutiniškai </w:t>
      </w:r>
      <w:r>
        <w:rPr>
          <w:color w:val="000000"/>
          <w:sz w:val="22"/>
          <w:szCs w:val="22"/>
          <w:lang w:val="lt-LT"/>
        </w:rPr>
        <w:t xml:space="preserve">39 % </w:t>
      </w:r>
      <w:r w:rsidR="00F40DE1">
        <w:rPr>
          <w:color w:val="000000"/>
          <w:sz w:val="22"/>
          <w:szCs w:val="22"/>
          <w:lang w:val="lt-LT"/>
        </w:rPr>
        <w:t xml:space="preserve">OR-1855 </w:t>
      </w:r>
      <w:r>
        <w:rPr>
          <w:color w:val="000000"/>
          <w:sz w:val="22"/>
          <w:szCs w:val="22"/>
          <w:lang w:val="lt-LT"/>
        </w:rPr>
        <w:t>ir 42 % OR-1896.</w:t>
      </w:r>
    </w:p>
    <w:p w14:paraId="506F3231" w14:textId="77777777" w:rsidR="005F30BF" w:rsidRDefault="005F30BF">
      <w:pPr>
        <w:spacing w:line="240" w:lineRule="auto"/>
        <w:rPr>
          <w:color w:val="000000"/>
          <w:szCs w:val="22"/>
          <w:lang w:val="lt-LT"/>
        </w:rPr>
      </w:pPr>
    </w:p>
    <w:p w14:paraId="54E54F47" w14:textId="77777777" w:rsidR="005F30BF" w:rsidRDefault="005F30BF">
      <w:pPr>
        <w:pStyle w:val="Betarp"/>
        <w:jc w:val="left"/>
        <w:rPr>
          <w:sz w:val="22"/>
          <w:szCs w:val="22"/>
          <w:u w:val="single"/>
          <w:lang w:val="lt-LT"/>
        </w:rPr>
      </w:pPr>
      <w:proofErr w:type="spellStart"/>
      <w:r>
        <w:rPr>
          <w:sz w:val="22"/>
          <w:szCs w:val="22"/>
          <w:u w:val="single"/>
          <w:lang w:val="lt-LT"/>
        </w:rPr>
        <w:t>Biotransformacija</w:t>
      </w:r>
      <w:proofErr w:type="spellEnd"/>
    </w:p>
    <w:p w14:paraId="7C1F2996" w14:textId="77777777" w:rsidR="005F30BF" w:rsidRDefault="005F30BF">
      <w:pPr>
        <w:pStyle w:val="Betarp"/>
        <w:jc w:val="left"/>
        <w:rPr>
          <w:color w:val="000000"/>
          <w:sz w:val="22"/>
          <w:szCs w:val="22"/>
          <w:lang w:val="lt-LT"/>
        </w:rPr>
      </w:pPr>
      <w:r>
        <w:rPr>
          <w:sz w:val="22"/>
          <w:szCs w:val="22"/>
          <w:lang w:val="lt-LT"/>
        </w:rPr>
        <w:t xml:space="preserve">Visas </w:t>
      </w:r>
      <w:proofErr w:type="spellStart"/>
      <w:r>
        <w:rPr>
          <w:sz w:val="22"/>
          <w:szCs w:val="22"/>
          <w:lang w:val="lt-LT"/>
        </w:rPr>
        <w:t>levosimendanas</w:t>
      </w:r>
      <w:proofErr w:type="spellEnd"/>
      <w:r>
        <w:rPr>
          <w:sz w:val="22"/>
          <w:szCs w:val="22"/>
          <w:lang w:val="lt-LT"/>
        </w:rPr>
        <w:t xml:space="preserve"> yra </w:t>
      </w:r>
      <w:proofErr w:type="spellStart"/>
      <w:r>
        <w:rPr>
          <w:sz w:val="22"/>
          <w:szCs w:val="22"/>
          <w:lang w:val="lt-LT"/>
        </w:rPr>
        <w:t>metabolizuojamas</w:t>
      </w:r>
      <w:proofErr w:type="spellEnd"/>
      <w:r>
        <w:rPr>
          <w:sz w:val="22"/>
          <w:szCs w:val="22"/>
          <w:lang w:val="lt-LT"/>
        </w:rPr>
        <w:t xml:space="preserve">, su šlapimu ir išmatomis išskiriamas nereikšmingas neapkitusio pirminio vaistinio preparato kiekis. </w:t>
      </w:r>
      <w:proofErr w:type="spellStart"/>
      <w:r>
        <w:rPr>
          <w:sz w:val="22"/>
          <w:szCs w:val="22"/>
          <w:lang w:val="lt-LT"/>
        </w:rPr>
        <w:t>Levosimendanas</w:t>
      </w:r>
      <w:proofErr w:type="spellEnd"/>
      <w:r>
        <w:rPr>
          <w:sz w:val="22"/>
          <w:szCs w:val="22"/>
          <w:lang w:val="lt-LT"/>
        </w:rPr>
        <w:t xml:space="preserve"> daugiausia </w:t>
      </w:r>
      <w:proofErr w:type="spellStart"/>
      <w:r>
        <w:rPr>
          <w:sz w:val="22"/>
          <w:szCs w:val="22"/>
          <w:lang w:val="lt-LT"/>
        </w:rPr>
        <w:t>metabolizuojamas</w:t>
      </w:r>
      <w:proofErr w:type="spellEnd"/>
      <w:r>
        <w:rPr>
          <w:sz w:val="22"/>
          <w:szCs w:val="22"/>
          <w:lang w:val="lt-LT"/>
        </w:rPr>
        <w:t xml:space="preserve"> vykstant </w:t>
      </w:r>
      <w:proofErr w:type="spellStart"/>
      <w:r>
        <w:rPr>
          <w:sz w:val="22"/>
          <w:szCs w:val="22"/>
          <w:lang w:val="lt-LT"/>
        </w:rPr>
        <w:t>konjugacijai</w:t>
      </w:r>
      <w:proofErr w:type="spellEnd"/>
      <w:r>
        <w:rPr>
          <w:sz w:val="22"/>
          <w:szCs w:val="22"/>
          <w:lang w:val="lt-LT"/>
        </w:rPr>
        <w:t xml:space="preserve"> į neaktyvius ciklinio ar N-</w:t>
      </w:r>
      <w:proofErr w:type="spellStart"/>
      <w:r>
        <w:rPr>
          <w:sz w:val="22"/>
          <w:szCs w:val="22"/>
          <w:lang w:val="lt-LT"/>
        </w:rPr>
        <w:t>acetilinto</w:t>
      </w:r>
      <w:proofErr w:type="spellEnd"/>
      <w:r>
        <w:rPr>
          <w:sz w:val="22"/>
          <w:szCs w:val="22"/>
          <w:lang w:val="lt-LT"/>
        </w:rPr>
        <w:t xml:space="preserve"> </w:t>
      </w:r>
      <w:proofErr w:type="spellStart"/>
      <w:r>
        <w:rPr>
          <w:sz w:val="22"/>
          <w:szCs w:val="22"/>
          <w:lang w:val="lt-LT"/>
        </w:rPr>
        <w:t>cisteinglicino</w:t>
      </w:r>
      <w:proofErr w:type="spellEnd"/>
      <w:r>
        <w:rPr>
          <w:sz w:val="22"/>
          <w:szCs w:val="22"/>
          <w:lang w:val="lt-LT"/>
        </w:rPr>
        <w:t xml:space="preserve"> ir </w:t>
      </w:r>
      <w:proofErr w:type="spellStart"/>
      <w:r>
        <w:rPr>
          <w:sz w:val="22"/>
          <w:szCs w:val="22"/>
          <w:lang w:val="lt-LT"/>
        </w:rPr>
        <w:t>cisteino</w:t>
      </w:r>
      <w:proofErr w:type="spellEnd"/>
      <w:r>
        <w:rPr>
          <w:sz w:val="22"/>
          <w:szCs w:val="22"/>
          <w:lang w:val="lt-LT"/>
        </w:rPr>
        <w:t xml:space="preserve"> </w:t>
      </w:r>
      <w:proofErr w:type="spellStart"/>
      <w:r>
        <w:rPr>
          <w:sz w:val="22"/>
          <w:szCs w:val="22"/>
          <w:lang w:val="lt-LT"/>
        </w:rPr>
        <w:t>konjugatus</w:t>
      </w:r>
      <w:proofErr w:type="spellEnd"/>
      <w:r>
        <w:rPr>
          <w:sz w:val="22"/>
          <w:szCs w:val="22"/>
          <w:lang w:val="lt-LT"/>
        </w:rPr>
        <w:t xml:space="preserve">. Maždaug 5 % </w:t>
      </w:r>
      <w:proofErr w:type="spellStart"/>
      <w:r>
        <w:rPr>
          <w:sz w:val="22"/>
          <w:szCs w:val="22"/>
          <w:lang w:val="lt-LT"/>
        </w:rPr>
        <w:t>levosimendano</w:t>
      </w:r>
      <w:proofErr w:type="spellEnd"/>
      <w:r>
        <w:rPr>
          <w:sz w:val="22"/>
          <w:szCs w:val="22"/>
          <w:lang w:val="lt-LT"/>
        </w:rPr>
        <w:t xml:space="preserve"> dozės žarnyne </w:t>
      </w:r>
      <w:proofErr w:type="spellStart"/>
      <w:r>
        <w:rPr>
          <w:sz w:val="22"/>
          <w:szCs w:val="22"/>
          <w:lang w:val="lt-LT"/>
        </w:rPr>
        <w:t>metabolizuojama</w:t>
      </w:r>
      <w:proofErr w:type="spellEnd"/>
      <w:r>
        <w:rPr>
          <w:sz w:val="22"/>
          <w:szCs w:val="22"/>
          <w:lang w:val="lt-LT"/>
        </w:rPr>
        <w:t xml:space="preserve"> vykstant redukcijai į </w:t>
      </w:r>
      <w:proofErr w:type="spellStart"/>
      <w:r>
        <w:rPr>
          <w:sz w:val="22"/>
          <w:szCs w:val="22"/>
          <w:lang w:val="lt-LT"/>
        </w:rPr>
        <w:t>aminofenilpiridazinoną</w:t>
      </w:r>
      <w:proofErr w:type="spellEnd"/>
      <w:r>
        <w:rPr>
          <w:sz w:val="22"/>
          <w:szCs w:val="22"/>
          <w:lang w:val="lt-LT"/>
        </w:rPr>
        <w:t xml:space="preserve"> (OR-1855), kuris vėliau </w:t>
      </w:r>
      <w:proofErr w:type="spellStart"/>
      <w:r>
        <w:rPr>
          <w:sz w:val="22"/>
          <w:szCs w:val="22"/>
          <w:lang w:val="lt-LT"/>
        </w:rPr>
        <w:t>reabsorbuojamas</w:t>
      </w:r>
      <w:proofErr w:type="spellEnd"/>
      <w:r>
        <w:rPr>
          <w:sz w:val="22"/>
          <w:szCs w:val="22"/>
          <w:lang w:val="lt-LT"/>
        </w:rPr>
        <w:t xml:space="preserve"> ir veikiant N-</w:t>
      </w:r>
      <w:proofErr w:type="spellStart"/>
      <w:r>
        <w:rPr>
          <w:sz w:val="22"/>
          <w:szCs w:val="22"/>
          <w:lang w:val="lt-LT"/>
        </w:rPr>
        <w:t>acetiltransferazei</w:t>
      </w:r>
      <w:proofErr w:type="spellEnd"/>
      <w:r>
        <w:rPr>
          <w:sz w:val="22"/>
          <w:szCs w:val="22"/>
          <w:lang w:val="lt-LT"/>
        </w:rPr>
        <w:t xml:space="preserve"> </w:t>
      </w:r>
      <w:proofErr w:type="spellStart"/>
      <w:r>
        <w:rPr>
          <w:sz w:val="22"/>
          <w:szCs w:val="22"/>
          <w:lang w:val="lt-LT"/>
        </w:rPr>
        <w:t>metabolizuojamas</w:t>
      </w:r>
      <w:proofErr w:type="spellEnd"/>
      <w:r>
        <w:rPr>
          <w:sz w:val="22"/>
          <w:szCs w:val="22"/>
          <w:lang w:val="lt-LT"/>
        </w:rPr>
        <w:t xml:space="preserve"> į veiklųjį metabolitą OR-1896. </w:t>
      </w:r>
      <w:proofErr w:type="spellStart"/>
      <w:r>
        <w:rPr>
          <w:sz w:val="22"/>
          <w:szCs w:val="22"/>
          <w:lang w:val="lt-LT"/>
        </w:rPr>
        <w:t>Acetilinimo</w:t>
      </w:r>
      <w:proofErr w:type="spellEnd"/>
      <w:r>
        <w:rPr>
          <w:sz w:val="22"/>
          <w:szCs w:val="22"/>
          <w:lang w:val="lt-LT"/>
        </w:rPr>
        <w:t xml:space="preserve"> lygis priklauso nuo genetinių veiksnių. </w:t>
      </w:r>
      <w:r>
        <w:rPr>
          <w:color w:val="000000"/>
          <w:sz w:val="22"/>
          <w:szCs w:val="22"/>
          <w:lang w:val="lt-LT"/>
        </w:rPr>
        <w:t xml:space="preserve">Jei </w:t>
      </w:r>
      <w:proofErr w:type="spellStart"/>
      <w:r>
        <w:rPr>
          <w:color w:val="000000"/>
          <w:sz w:val="22"/>
          <w:szCs w:val="22"/>
          <w:lang w:val="lt-LT"/>
        </w:rPr>
        <w:t>acetilinimas</w:t>
      </w:r>
      <w:proofErr w:type="spellEnd"/>
      <w:r>
        <w:rPr>
          <w:color w:val="000000"/>
          <w:sz w:val="22"/>
          <w:szCs w:val="22"/>
          <w:lang w:val="lt-LT"/>
        </w:rPr>
        <w:t xml:space="preserve"> yra greitas, metabolito OR-1896 koncentracija būna šiek tiek didesnė, palyginti su būnančia lėto </w:t>
      </w:r>
      <w:proofErr w:type="spellStart"/>
      <w:r>
        <w:rPr>
          <w:color w:val="000000"/>
          <w:sz w:val="22"/>
          <w:szCs w:val="22"/>
          <w:lang w:val="lt-LT"/>
        </w:rPr>
        <w:t>acetilinimo</w:t>
      </w:r>
      <w:proofErr w:type="spellEnd"/>
      <w:r>
        <w:rPr>
          <w:color w:val="000000"/>
          <w:sz w:val="22"/>
          <w:szCs w:val="22"/>
          <w:lang w:val="lt-LT"/>
        </w:rPr>
        <w:t xml:space="preserve"> atveju. Vis dėlto, vartojant rekomenduojamas dozes, įtakos klinikiniam </w:t>
      </w:r>
      <w:proofErr w:type="spellStart"/>
      <w:r>
        <w:rPr>
          <w:color w:val="000000"/>
          <w:sz w:val="22"/>
          <w:szCs w:val="22"/>
          <w:lang w:val="lt-LT"/>
        </w:rPr>
        <w:t>hemodinaminiam</w:t>
      </w:r>
      <w:proofErr w:type="spellEnd"/>
      <w:r>
        <w:rPr>
          <w:color w:val="000000"/>
          <w:sz w:val="22"/>
          <w:szCs w:val="22"/>
          <w:lang w:val="lt-LT"/>
        </w:rPr>
        <w:t xml:space="preserve"> poveikiui nebūna.</w:t>
      </w:r>
    </w:p>
    <w:p w14:paraId="528B54AE" w14:textId="77777777" w:rsidR="005F30BF" w:rsidRDefault="005F30BF">
      <w:pPr>
        <w:spacing w:line="240" w:lineRule="auto"/>
        <w:rPr>
          <w:color w:val="000000"/>
          <w:szCs w:val="22"/>
          <w:lang w:val="lt-LT"/>
        </w:rPr>
      </w:pPr>
    </w:p>
    <w:p w14:paraId="463C7459" w14:textId="77777777" w:rsidR="005F30BF" w:rsidRDefault="005F30BF">
      <w:pPr>
        <w:spacing w:line="240" w:lineRule="auto"/>
        <w:rPr>
          <w:bCs/>
          <w:iCs/>
          <w:szCs w:val="22"/>
          <w:lang w:val="lt-LT"/>
        </w:rPr>
      </w:pPr>
      <w:r>
        <w:rPr>
          <w:bCs/>
          <w:iCs/>
          <w:szCs w:val="22"/>
          <w:lang w:val="lt-LT"/>
        </w:rPr>
        <w:t xml:space="preserve">Po </w:t>
      </w:r>
      <w:proofErr w:type="spellStart"/>
      <w:r>
        <w:rPr>
          <w:bCs/>
          <w:iCs/>
          <w:szCs w:val="22"/>
          <w:lang w:val="lt-LT"/>
        </w:rPr>
        <w:t>levosimendano</w:t>
      </w:r>
      <w:proofErr w:type="spellEnd"/>
      <w:r>
        <w:rPr>
          <w:bCs/>
          <w:iCs/>
          <w:szCs w:val="22"/>
          <w:lang w:val="lt-LT"/>
        </w:rPr>
        <w:t xml:space="preserve"> pavartojimo vieninteliai metabolitai, kurių kiekis sisteminėje kraujotakoje būna reikšmingas, yra OR-1855 ir OR-1896. </w:t>
      </w:r>
      <w:proofErr w:type="spellStart"/>
      <w:r>
        <w:rPr>
          <w:bCs/>
          <w:i/>
          <w:iCs/>
          <w:szCs w:val="22"/>
          <w:lang w:val="lt-LT"/>
        </w:rPr>
        <w:t>In</w:t>
      </w:r>
      <w:proofErr w:type="spellEnd"/>
      <w:r>
        <w:rPr>
          <w:bCs/>
          <w:i/>
          <w:iCs/>
          <w:szCs w:val="22"/>
          <w:lang w:val="lt-LT"/>
        </w:rPr>
        <w:t xml:space="preserve"> </w:t>
      </w:r>
      <w:proofErr w:type="spellStart"/>
      <w:r>
        <w:rPr>
          <w:bCs/>
          <w:i/>
          <w:iCs/>
          <w:szCs w:val="22"/>
          <w:lang w:val="lt-LT"/>
        </w:rPr>
        <w:t>vivo</w:t>
      </w:r>
      <w:proofErr w:type="spellEnd"/>
      <w:r>
        <w:rPr>
          <w:bCs/>
          <w:iCs/>
          <w:szCs w:val="22"/>
          <w:lang w:val="lt-LT"/>
        </w:rPr>
        <w:t xml:space="preserve"> nusistovi šių metabolitų pusiausvyra, kadangi vyksta </w:t>
      </w:r>
      <w:proofErr w:type="spellStart"/>
      <w:r>
        <w:rPr>
          <w:bCs/>
          <w:iCs/>
          <w:szCs w:val="22"/>
          <w:lang w:val="lt-LT"/>
        </w:rPr>
        <w:t>metabolinis</w:t>
      </w:r>
      <w:proofErr w:type="spellEnd"/>
      <w:r>
        <w:rPr>
          <w:bCs/>
          <w:iCs/>
          <w:szCs w:val="22"/>
          <w:lang w:val="lt-LT"/>
        </w:rPr>
        <w:t xml:space="preserve"> </w:t>
      </w:r>
      <w:proofErr w:type="spellStart"/>
      <w:r>
        <w:rPr>
          <w:bCs/>
          <w:iCs/>
          <w:szCs w:val="22"/>
          <w:lang w:val="lt-LT"/>
        </w:rPr>
        <w:t>acetilinimas</w:t>
      </w:r>
      <w:proofErr w:type="spellEnd"/>
      <w:r>
        <w:rPr>
          <w:bCs/>
          <w:iCs/>
          <w:szCs w:val="22"/>
          <w:lang w:val="lt-LT"/>
        </w:rPr>
        <w:t xml:space="preserve"> ir </w:t>
      </w:r>
      <w:proofErr w:type="spellStart"/>
      <w:r>
        <w:rPr>
          <w:bCs/>
          <w:iCs/>
          <w:szCs w:val="22"/>
          <w:lang w:val="lt-LT"/>
        </w:rPr>
        <w:t>deacetilinimas</w:t>
      </w:r>
      <w:proofErr w:type="spellEnd"/>
      <w:r>
        <w:rPr>
          <w:bCs/>
          <w:iCs/>
          <w:szCs w:val="22"/>
          <w:lang w:val="lt-LT"/>
        </w:rPr>
        <w:t xml:space="preserve">, kontroliuojamas </w:t>
      </w:r>
      <w:proofErr w:type="spellStart"/>
      <w:r>
        <w:rPr>
          <w:bCs/>
          <w:iCs/>
          <w:szCs w:val="22"/>
          <w:lang w:val="lt-LT"/>
        </w:rPr>
        <w:t>polimorfinio</w:t>
      </w:r>
      <w:proofErr w:type="spellEnd"/>
      <w:r>
        <w:rPr>
          <w:bCs/>
          <w:iCs/>
          <w:szCs w:val="22"/>
          <w:lang w:val="lt-LT"/>
        </w:rPr>
        <w:t xml:space="preserve"> fermento N-</w:t>
      </w:r>
      <w:proofErr w:type="spellStart"/>
      <w:r>
        <w:rPr>
          <w:bCs/>
          <w:iCs/>
          <w:szCs w:val="22"/>
          <w:lang w:val="lt-LT"/>
        </w:rPr>
        <w:t>acetilo</w:t>
      </w:r>
      <w:proofErr w:type="spellEnd"/>
      <w:r>
        <w:rPr>
          <w:bCs/>
          <w:iCs/>
          <w:szCs w:val="22"/>
          <w:lang w:val="lt-LT"/>
        </w:rPr>
        <w:t xml:space="preserve"> transferazės-2. Jei </w:t>
      </w:r>
      <w:proofErr w:type="spellStart"/>
      <w:r>
        <w:rPr>
          <w:bCs/>
          <w:iCs/>
          <w:szCs w:val="22"/>
          <w:lang w:val="lt-LT"/>
        </w:rPr>
        <w:t>acetilinimas</w:t>
      </w:r>
      <w:proofErr w:type="spellEnd"/>
      <w:r>
        <w:rPr>
          <w:bCs/>
          <w:iCs/>
          <w:szCs w:val="22"/>
          <w:lang w:val="lt-LT"/>
        </w:rPr>
        <w:t xml:space="preserve"> yra lėtas, vyrauja OR-1855 metabolitas, jei greitas – OR-1896 metabolitas. Suminis šių dviejų metabolitų ekspozicijos rodmuo pacientų, kurių organizme </w:t>
      </w:r>
      <w:proofErr w:type="spellStart"/>
      <w:r>
        <w:rPr>
          <w:bCs/>
          <w:iCs/>
          <w:szCs w:val="22"/>
          <w:lang w:val="lt-LT"/>
        </w:rPr>
        <w:t>acetilinimas</w:t>
      </w:r>
      <w:proofErr w:type="spellEnd"/>
      <w:r>
        <w:rPr>
          <w:bCs/>
          <w:iCs/>
          <w:szCs w:val="22"/>
          <w:lang w:val="lt-LT"/>
        </w:rPr>
        <w:t xml:space="preserve"> yra lėtas ir greitas, organizme yra panašus, poveikis </w:t>
      </w:r>
      <w:proofErr w:type="spellStart"/>
      <w:r>
        <w:rPr>
          <w:bCs/>
          <w:iCs/>
          <w:szCs w:val="22"/>
          <w:lang w:val="lt-LT"/>
        </w:rPr>
        <w:t>hemodinamikai</w:t>
      </w:r>
      <w:proofErr w:type="spellEnd"/>
      <w:r>
        <w:rPr>
          <w:bCs/>
          <w:iCs/>
          <w:szCs w:val="22"/>
          <w:lang w:val="lt-LT"/>
        </w:rPr>
        <w:t xml:space="preserve"> nesiskiria. Pailgėjęs poveikis </w:t>
      </w:r>
      <w:proofErr w:type="spellStart"/>
      <w:r>
        <w:rPr>
          <w:bCs/>
          <w:iCs/>
          <w:szCs w:val="22"/>
          <w:lang w:val="lt-LT"/>
        </w:rPr>
        <w:t>hemodinamikai</w:t>
      </w:r>
      <w:proofErr w:type="spellEnd"/>
      <w:r>
        <w:rPr>
          <w:bCs/>
          <w:iCs/>
          <w:szCs w:val="22"/>
          <w:lang w:val="lt-LT"/>
        </w:rPr>
        <w:t xml:space="preserve"> (trunkantis iki 7–9 parų po 24 valandų </w:t>
      </w:r>
      <w:proofErr w:type="spellStart"/>
      <w:r>
        <w:rPr>
          <w:bCs/>
          <w:iCs/>
          <w:szCs w:val="22"/>
          <w:lang w:val="lt-LT"/>
        </w:rPr>
        <w:t>levosimendano</w:t>
      </w:r>
      <w:proofErr w:type="spellEnd"/>
      <w:r>
        <w:rPr>
          <w:bCs/>
          <w:iCs/>
          <w:szCs w:val="22"/>
          <w:lang w:val="lt-LT"/>
        </w:rPr>
        <w:t xml:space="preserve"> infuzijos pabaigos) yra susijęs su šiais metabolitais.</w:t>
      </w:r>
    </w:p>
    <w:p w14:paraId="18484BB5" w14:textId="77777777" w:rsidR="005F30BF" w:rsidRDefault="005F30BF">
      <w:pPr>
        <w:spacing w:line="240" w:lineRule="auto"/>
        <w:rPr>
          <w:color w:val="000000"/>
          <w:szCs w:val="22"/>
          <w:lang w:val="lt-LT"/>
        </w:rPr>
      </w:pPr>
    </w:p>
    <w:p w14:paraId="288D1C46" w14:textId="77777777" w:rsidR="005F30BF" w:rsidRDefault="005F30BF">
      <w:pPr>
        <w:spacing w:line="240" w:lineRule="auto"/>
        <w:rPr>
          <w:szCs w:val="22"/>
          <w:lang w:val="lt-LT"/>
        </w:rPr>
      </w:pPr>
      <w:proofErr w:type="spellStart"/>
      <w:r>
        <w:rPr>
          <w:i/>
          <w:szCs w:val="22"/>
          <w:lang w:val="lt-LT"/>
        </w:rPr>
        <w:t>In</w:t>
      </w:r>
      <w:proofErr w:type="spellEnd"/>
      <w:r>
        <w:rPr>
          <w:i/>
          <w:szCs w:val="22"/>
          <w:lang w:val="lt-LT"/>
        </w:rPr>
        <w:t xml:space="preserve"> </w:t>
      </w:r>
      <w:proofErr w:type="spellStart"/>
      <w:r>
        <w:rPr>
          <w:i/>
          <w:szCs w:val="22"/>
          <w:lang w:val="lt-LT"/>
        </w:rPr>
        <w:t>vitro</w:t>
      </w:r>
      <w:proofErr w:type="spellEnd"/>
      <w:r>
        <w:rPr>
          <w:szCs w:val="22"/>
          <w:lang w:val="lt-LT"/>
        </w:rPr>
        <w:t xml:space="preserve"> tyrimų metu nustatyta, kad </w:t>
      </w:r>
      <w:proofErr w:type="spellStart"/>
      <w:r>
        <w:rPr>
          <w:szCs w:val="22"/>
          <w:lang w:val="lt-LT"/>
        </w:rPr>
        <w:t>levosimendanas</w:t>
      </w:r>
      <w:proofErr w:type="spellEnd"/>
      <w:r>
        <w:rPr>
          <w:szCs w:val="22"/>
          <w:lang w:val="lt-LT"/>
        </w:rPr>
        <w:t xml:space="preserve"> ir jo metabolitai OR-1855 bei OR-1896 neslopina CYP1A2, CYP2A6, CYP2B6, CYP2C19, CYP2D6, CYP2E1 ar CYP3A4, esant koncentracijai, </w:t>
      </w:r>
      <w:r w:rsidR="00B845F0">
        <w:rPr>
          <w:szCs w:val="22"/>
          <w:lang w:val="lt-LT"/>
        </w:rPr>
        <w:t>pasiekiamai</w:t>
      </w:r>
      <w:r>
        <w:rPr>
          <w:szCs w:val="22"/>
          <w:lang w:val="lt-LT"/>
        </w:rPr>
        <w:t xml:space="preserve"> rekomenduojam</w:t>
      </w:r>
      <w:r w:rsidR="00B845F0">
        <w:rPr>
          <w:szCs w:val="22"/>
          <w:lang w:val="lt-LT"/>
        </w:rPr>
        <w:t>omi</w:t>
      </w:r>
      <w:r>
        <w:rPr>
          <w:szCs w:val="22"/>
          <w:lang w:val="lt-LT"/>
        </w:rPr>
        <w:t>s doz</w:t>
      </w:r>
      <w:r w:rsidR="00B845F0">
        <w:rPr>
          <w:szCs w:val="22"/>
          <w:lang w:val="lt-LT"/>
        </w:rPr>
        <w:t>ėmi</w:t>
      </w:r>
      <w:r>
        <w:rPr>
          <w:szCs w:val="22"/>
          <w:lang w:val="lt-LT"/>
        </w:rPr>
        <w:t xml:space="preserve">s. Be to, </w:t>
      </w:r>
      <w:proofErr w:type="spellStart"/>
      <w:r>
        <w:rPr>
          <w:szCs w:val="22"/>
          <w:lang w:val="lt-LT"/>
        </w:rPr>
        <w:t>levosimendanas</w:t>
      </w:r>
      <w:proofErr w:type="spellEnd"/>
      <w:r>
        <w:rPr>
          <w:szCs w:val="22"/>
          <w:lang w:val="lt-LT"/>
        </w:rPr>
        <w:t xml:space="preserve"> neslopina CYP1A1 ir OR-1855 bei OR-1896 neslopina</w:t>
      </w:r>
      <w:r>
        <w:t xml:space="preserve"> </w:t>
      </w:r>
      <w:r>
        <w:rPr>
          <w:szCs w:val="22"/>
          <w:lang w:val="lt-LT"/>
        </w:rPr>
        <w:t xml:space="preserve">CYP2C8 ar CYP2C9. Vaistinių preparatų sąveikos tyrimų su žmonėmis metu vartojant </w:t>
      </w:r>
      <w:proofErr w:type="spellStart"/>
      <w:r>
        <w:rPr>
          <w:szCs w:val="22"/>
          <w:lang w:val="lt-LT"/>
        </w:rPr>
        <w:t>varfarino</w:t>
      </w:r>
      <w:proofErr w:type="spellEnd"/>
      <w:r>
        <w:rPr>
          <w:szCs w:val="22"/>
          <w:lang w:val="lt-LT"/>
        </w:rPr>
        <w:t xml:space="preserve">, </w:t>
      </w:r>
      <w:proofErr w:type="spellStart"/>
      <w:r>
        <w:rPr>
          <w:szCs w:val="22"/>
          <w:lang w:val="lt-LT"/>
        </w:rPr>
        <w:t>felodipino</w:t>
      </w:r>
      <w:proofErr w:type="spellEnd"/>
      <w:r>
        <w:rPr>
          <w:szCs w:val="22"/>
          <w:lang w:val="lt-LT"/>
        </w:rPr>
        <w:t xml:space="preserve"> ir </w:t>
      </w:r>
      <w:proofErr w:type="spellStart"/>
      <w:r>
        <w:rPr>
          <w:szCs w:val="22"/>
          <w:lang w:val="lt-LT"/>
        </w:rPr>
        <w:t>itrakonazolo</w:t>
      </w:r>
      <w:proofErr w:type="spellEnd"/>
      <w:r>
        <w:rPr>
          <w:szCs w:val="22"/>
          <w:lang w:val="lt-LT"/>
        </w:rPr>
        <w:t xml:space="preserve"> nustatyta, kad </w:t>
      </w:r>
      <w:proofErr w:type="spellStart"/>
      <w:r>
        <w:rPr>
          <w:szCs w:val="22"/>
          <w:lang w:val="lt-LT"/>
        </w:rPr>
        <w:t>levosimendanas</w:t>
      </w:r>
      <w:proofErr w:type="spellEnd"/>
      <w:r>
        <w:rPr>
          <w:szCs w:val="22"/>
          <w:lang w:val="lt-LT"/>
        </w:rPr>
        <w:t xml:space="preserve"> neslopina CYP3A4 ar CYP2C9, be to, CYP3A inhibitoriai nedaro įtakos </w:t>
      </w:r>
      <w:proofErr w:type="spellStart"/>
      <w:r>
        <w:rPr>
          <w:szCs w:val="22"/>
          <w:lang w:val="lt-LT"/>
        </w:rPr>
        <w:t>levosimendano</w:t>
      </w:r>
      <w:proofErr w:type="spellEnd"/>
      <w:r>
        <w:rPr>
          <w:szCs w:val="22"/>
          <w:lang w:val="lt-LT"/>
        </w:rPr>
        <w:t xml:space="preserve"> metabolizmui.</w:t>
      </w:r>
    </w:p>
    <w:p w14:paraId="488261C7" w14:textId="77777777" w:rsidR="005F30BF" w:rsidRDefault="005F30BF">
      <w:pPr>
        <w:spacing w:line="240" w:lineRule="auto"/>
        <w:rPr>
          <w:szCs w:val="22"/>
          <w:lang w:val="lt-LT"/>
        </w:rPr>
      </w:pPr>
    </w:p>
    <w:p w14:paraId="4CEDD98C" w14:textId="77777777" w:rsidR="005F30BF" w:rsidRDefault="005F30BF">
      <w:pPr>
        <w:spacing w:line="240" w:lineRule="auto"/>
        <w:rPr>
          <w:szCs w:val="22"/>
          <w:u w:val="single"/>
          <w:lang w:val="lt-LT"/>
        </w:rPr>
      </w:pPr>
      <w:r>
        <w:rPr>
          <w:szCs w:val="22"/>
          <w:u w:val="single"/>
          <w:lang w:val="lt-LT"/>
        </w:rPr>
        <w:t>Eliminacija</w:t>
      </w:r>
    </w:p>
    <w:p w14:paraId="5BBFA9EC" w14:textId="77777777" w:rsidR="005F30BF" w:rsidRDefault="005F30BF">
      <w:pPr>
        <w:pStyle w:val="Betarp"/>
        <w:jc w:val="left"/>
        <w:rPr>
          <w:color w:val="000000"/>
          <w:sz w:val="22"/>
          <w:szCs w:val="22"/>
          <w:lang w:val="lt-LT"/>
        </w:rPr>
      </w:pPr>
      <w:proofErr w:type="spellStart"/>
      <w:r>
        <w:rPr>
          <w:sz w:val="22"/>
          <w:szCs w:val="22"/>
          <w:lang w:val="lt-LT"/>
        </w:rPr>
        <w:t>Levosimendano</w:t>
      </w:r>
      <w:proofErr w:type="spellEnd"/>
      <w:r>
        <w:rPr>
          <w:sz w:val="22"/>
          <w:szCs w:val="22"/>
          <w:lang w:val="lt-LT"/>
        </w:rPr>
        <w:t xml:space="preserve"> klirensas yra maždaug 3,0 ml/min./kg kūno svorio, pusinės eliminacijos laikas yra maždaug 1 valanda. 54 % </w:t>
      </w:r>
      <w:proofErr w:type="spellStart"/>
      <w:r>
        <w:rPr>
          <w:sz w:val="22"/>
          <w:szCs w:val="22"/>
          <w:lang w:val="lt-LT"/>
        </w:rPr>
        <w:t>levosimendano</w:t>
      </w:r>
      <w:proofErr w:type="spellEnd"/>
      <w:r>
        <w:rPr>
          <w:sz w:val="22"/>
          <w:szCs w:val="22"/>
          <w:lang w:val="lt-LT"/>
        </w:rPr>
        <w:t xml:space="preserve"> dozės išskiriama su šlapimu, 44 % – su išmatomis. Daugiau kaip 95 % išskiriama per vieną savaitę. Nereikšmingas kiekis (&lt; 0,05 % dozės) su šlapimu išskiriamas nepakitusio </w:t>
      </w:r>
      <w:proofErr w:type="spellStart"/>
      <w:r>
        <w:rPr>
          <w:sz w:val="22"/>
          <w:szCs w:val="22"/>
          <w:lang w:val="lt-LT"/>
        </w:rPr>
        <w:t>levosimendano</w:t>
      </w:r>
      <w:proofErr w:type="spellEnd"/>
      <w:r>
        <w:rPr>
          <w:sz w:val="22"/>
          <w:szCs w:val="22"/>
          <w:lang w:val="lt-LT"/>
        </w:rPr>
        <w:t xml:space="preserve"> pavidalu. Kraujyje esantys metabolitai OR-1855 ir OR-1896 susidaro ir yra šalinami lėtai. Didžiausia koncentracija kraujo plazmoje atsiranda per maždaug</w:t>
      </w:r>
      <w:r>
        <w:rPr>
          <w:i/>
          <w:sz w:val="22"/>
          <w:szCs w:val="22"/>
          <w:lang w:val="lt-LT"/>
        </w:rPr>
        <w:t xml:space="preserve"> </w:t>
      </w:r>
      <w:r>
        <w:rPr>
          <w:sz w:val="22"/>
          <w:szCs w:val="22"/>
          <w:lang w:val="lt-LT"/>
        </w:rPr>
        <w:t>2 paras po</w:t>
      </w:r>
      <w:r>
        <w:rPr>
          <w:i/>
          <w:sz w:val="22"/>
          <w:szCs w:val="22"/>
          <w:lang w:val="lt-LT"/>
        </w:rPr>
        <w:t xml:space="preserve"> </w:t>
      </w:r>
      <w:proofErr w:type="spellStart"/>
      <w:r>
        <w:rPr>
          <w:sz w:val="22"/>
          <w:szCs w:val="22"/>
          <w:lang w:val="lt-LT"/>
        </w:rPr>
        <w:t>levosimendano</w:t>
      </w:r>
      <w:proofErr w:type="spellEnd"/>
      <w:r>
        <w:rPr>
          <w:sz w:val="22"/>
          <w:szCs w:val="22"/>
          <w:lang w:val="lt-LT"/>
        </w:rPr>
        <w:t xml:space="preserve"> infuzijos nutraukimo. Metabolitų pusinės eliminacijos laikas yra maždaug 75–80 valandų. </w:t>
      </w:r>
      <w:r>
        <w:rPr>
          <w:color w:val="000000"/>
          <w:sz w:val="22"/>
          <w:szCs w:val="22"/>
          <w:lang w:val="lt-LT"/>
        </w:rPr>
        <w:t xml:space="preserve">OR-1855 ir OR-1896 yra </w:t>
      </w:r>
      <w:proofErr w:type="spellStart"/>
      <w:r>
        <w:rPr>
          <w:color w:val="000000"/>
          <w:sz w:val="22"/>
          <w:szCs w:val="22"/>
          <w:lang w:val="lt-LT"/>
        </w:rPr>
        <w:t>konjuguojami</w:t>
      </w:r>
      <w:proofErr w:type="spellEnd"/>
      <w:r>
        <w:rPr>
          <w:color w:val="000000"/>
          <w:sz w:val="22"/>
          <w:szCs w:val="22"/>
          <w:lang w:val="lt-LT"/>
        </w:rPr>
        <w:t xml:space="preserve"> ar filtruojami pro inkstus ir išskiriami daugiausia su šlapimu.</w:t>
      </w:r>
    </w:p>
    <w:p w14:paraId="62E6A94F" w14:textId="77777777" w:rsidR="005F30BF" w:rsidRDefault="005F30BF">
      <w:pPr>
        <w:spacing w:line="240" w:lineRule="auto"/>
        <w:rPr>
          <w:color w:val="000000"/>
          <w:szCs w:val="22"/>
          <w:lang w:val="lt-LT"/>
        </w:rPr>
      </w:pPr>
    </w:p>
    <w:p w14:paraId="45FA2F17" w14:textId="77777777" w:rsidR="005F30BF" w:rsidRDefault="005F30BF">
      <w:pPr>
        <w:spacing w:line="240" w:lineRule="auto"/>
        <w:rPr>
          <w:szCs w:val="22"/>
          <w:u w:val="single"/>
          <w:lang w:val="lt-LT"/>
        </w:rPr>
      </w:pPr>
      <w:r>
        <w:rPr>
          <w:szCs w:val="22"/>
          <w:u w:val="single"/>
          <w:lang w:val="lt-LT"/>
        </w:rPr>
        <w:t>Ypatingos populiacijos</w:t>
      </w:r>
    </w:p>
    <w:p w14:paraId="29ED54B5" w14:textId="77777777" w:rsidR="005F30BF" w:rsidRDefault="005F30BF">
      <w:pPr>
        <w:pStyle w:val="Betarp"/>
        <w:jc w:val="left"/>
        <w:rPr>
          <w:i/>
          <w:sz w:val="22"/>
          <w:szCs w:val="22"/>
          <w:lang w:val="lt-LT"/>
        </w:rPr>
      </w:pPr>
      <w:r>
        <w:rPr>
          <w:i/>
          <w:sz w:val="22"/>
          <w:szCs w:val="22"/>
          <w:lang w:val="lt-LT"/>
        </w:rPr>
        <w:t>Vaikų populiacija</w:t>
      </w:r>
    </w:p>
    <w:p w14:paraId="10D764F2" w14:textId="77777777" w:rsidR="005F30BF" w:rsidRDefault="005F30BF">
      <w:pPr>
        <w:pStyle w:val="Betarp"/>
        <w:jc w:val="left"/>
        <w:rPr>
          <w:sz w:val="22"/>
          <w:szCs w:val="22"/>
          <w:lang w:val="lt-LT"/>
        </w:rPr>
      </w:pPr>
      <w:proofErr w:type="spellStart"/>
      <w:r>
        <w:rPr>
          <w:sz w:val="22"/>
          <w:szCs w:val="22"/>
          <w:lang w:val="lt-LT"/>
        </w:rPr>
        <w:t>Levosimendano</w:t>
      </w:r>
      <w:proofErr w:type="spellEnd"/>
      <w:r>
        <w:rPr>
          <w:sz w:val="22"/>
          <w:szCs w:val="22"/>
          <w:lang w:val="lt-LT"/>
        </w:rPr>
        <w:t xml:space="preserve"> vaikams ir paaugliams vartoti negalima (žr. 4.4 skyrių).</w:t>
      </w:r>
    </w:p>
    <w:p w14:paraId="32484C71" w14:textId="77777777" w:rsidR="005F30BF" w:rsidRDefault="005F30BF">
      <w:pPr>
        <w:spacing w:line="240" w:lineRule="auto"/>
        <w:rPr>
          <w:szCs w:val="22"/>
          <w:lang w:val="lt-LT"/>
        </w:rPr>
      </w:pPr>
    </w:p>
    <w:p w14:paraId="1AA94B31" w14:textId="77777777" w:rsidR="005F30BF" w:rsidRDefault="005F30BF">
      <w:pPr>
        <w:pStyle w:val="Betarp"/>
        <w:jc w:val="left"/>
        <w:rPr>
          <w:sz w:val="22"/>
          <w:szCs w:val="22"/>
          <w:lang w:val="lt-LT"/>
        </w:rPr>
      </w:pPr>
      <w:r>
        <w:rPr>
          <w:sz w:val="22"/>
          <w:szCs w:val="22"/>
          <w:lang w:val="lt-LT"/>
        </w:rPr>
        <w:t xml:space="preserve">Riboti turimi duomenys rodo, kad </w:t>
      </w:r>
      <w:proofErr w:type="spellStart"/>
      <w:r>
        <w:rPr>
          <w:sz w:val="22"/>
          <w:szCs w:val="22"/>
          <w:lang w:val="lt-LT"/>
        </w:rPr>
        <w:t>levosimendano</w:t>
      </w:r>
      <w:proofErr w:type="spellEnd"/>
      <w:r>
        <w:rPr>
          <w:sz w:val="22"/>
          <w:szCs w:val="22"/>
          <w:lang w:val="lt-LT"/>
        </w:rPr>
        <w:t xml:space="preserve"> </w:t>
      </w:r>
      <w:proofErr w:type="spellStart"/>
      <w:r>
        <w:rPr>
          <w:sz w:val="22"/>
          <w:szCs w:val="22"/>
          <w:lang w:val="lt-LT"/>
        </w:rPr>
        <w:t>farmakokinetika</w:t>
      </w:r>
      <w:proofErr w:type="spellEnd"/>
      <w:r>
        <w:rPr>
          <w:sz w:val="22"/>
          <w:szCs w:val="22"/>
          <w:lang w:val="lt-LT"/>
        </w:rPr>
        <w:t xml:space="preserve"> po vienkartinės dozės pavartojimo vaikų (nuo 3 mėnesių iki 6 metų) organizme yra panaši į esančią suaugusiųjų organizme. Veikliojo metabolito </w:t>
      </w:r>
      <w:proofErr w:type="spellStart"/>
      <w:r>
        <w:rPr>
          <w:sz w:val="22"/>
          <w:szCs w:val="22"/>
          <w:lang w:val="lt-LT"/>
        </w:rPr>
        <w:t>farmakokinetika</w:t>
      </w:r>
      <w:proofErr w:type="spellEnd"/>
      <w:r>
        <w:rPr>
          <w:sz w:val="22"/>
          <w:szCs w:val="22"/>
          <w:lang w:val="lt-LT"/>
        </w:rPr>
        <w:t xml:space="preserve"> vaikų organizme netirta.</w:t>
      </w:r>
    </w:p>
    <w:p w14:paraId="6BB65CDB" w14:textId="77777777" w:rsidR="005F30BF" w:rsidRDefault="005F30BF">
      <w:pPr>
        <w:spacing w:line="240" w:lineRule="auto"/>
        <w:rPr>
          <w:i/>
          <w:color w:val="000000"/>
          <w:szCs w:val="22"/>
          <w:lang w:val="lt-LT"/>
        </w:rPr>
      </w:pPr>
    </w:p>
    <w:p w14:paraId="4E153764" w14:textId="77777777" w:rsidR="005F30BF" w:rsidRDefault="005F30BF">
      <w:pPr>
        <w:spacing w:line="240" w:lineRule="auto"/>
        <w:rPr>
          <w:iCs/>
          <w:color w:val="000000"/>
          <w:szCs w:val="22"/>
          <w:u w:val="single"/>
          <w:lang w:val="lt-LT"/>
        </w:rPr>
      </w:pPr>
      <w:r>
        <w:rPr>
          <w:iCs/>
          <w:color w:val="000000"/>
          <w:szCs w:val="22"/>
          <w:u w:val="single"/>
          <w:lang w:val="lt-LT"/>
        </w:rPr>
        <w:t>Sutrikusi inkstų funkcija</w:t>
      </w:r>
    </w:p>
    <w:p w14:paraId="1EFADEA8" w14:textId="77777777" w:rsidR="005F30BF" w:rsidRDefault="005F30BF">
      <w:pPr>
        <w:spacing w:line="240" w:lineRule="auto"/>
        <w:rPr>
          <w:szCs w:val="22"/>
          <w:lang w:val="lt-LT"/>
        </w:rPr>
      </w:pPr>
      <w:proofErr w:type="spellStart"/>
      <w:r>
        <w:rPr>
          <w:szCs w:val="22"/>
          <w:lang w:val="lt-LT"/>
        </w:rPr>
        <w:t>Levosimendano</w:t>
      </w:r>
      <w:proofErr w:type="spellEnd"/>
      <w:r>
        <w:rPr>
          <w:szCs w:val="22"/>
          <w:lang w:val="lt-LT"/>
        </w:rPr>
        <w:t xml:space="preserve"> </w:t>
      </w:r>
      <w:proofErr w:type="spellStart"/>
      <w:r>
        <w:rPr>
          <w:szCs w:val="22"/>
          <w:lang w:val="lt-LT"/>
        </w:rPr>
        <w:t>farmakokinetika</w:t>
      </w:r>
      <w:proofErr w:type="spellEnd"/>
      <w:r>
        <w:rPr>
          <w:szCs w:val="22"/>
          <w:lang w:val="lt-LT"/>
        </w:rPr>
        <w:t xml:space="preserve"> tirta su pacientais, kuriems buvo įvairaus sunkumo inkstų funkcijos sutrikimas ir kurie nesirgo širdies nepakankamumu. </w:t>
      </w:r>
      <w:proofErr w:type="spellStart"/>
      <w:r>
        <w:rPr>
          <w:szCs w:val="22"/>
          <w:lang w:val="lt-LT"/>
        </w:rPr>
        <w:t>Levosimendano</w:t>
      </w:r>
      <w:proofErr w:type="spellEnd"/>
      <w:r>
        <w:rPr>
          <w:szCs w:val="22"/>
          <w:lang w:val="lt-LT"/>
        </w:rPr>
        <w:t xml:space="preserve"> ekspozicija pacientų, kuriems buvo lengvas ar vidutinio sunkumo inkstų funkcijos sutrikimas</w:t>
      </w:r>
      <w:r w:rsidR="00B845F0">
        <w:rPr>
          <w:szCs w:val="22"/>
          <w:lang w:val="lt-LT"/>
        </w:rPr>
        <w:t>,</w:t>
      </w:r>
      <w:r>
        <w:rPr>
          <w:szCs w:val="22"/>
          <w:lang w:val="lt-LT"/>
        </w:rPr>
        <w:t xml:space="preserve"> bei kurie buvo gydomi hemodializėmis, organizme buvo panaši, tačiau, jei yra sunkus inkstų funkcijos sutrikimas, </w:t>
      </w:r>
      <w:proofErr w:type="spellStart"/>
      <w:r>
        <w:rPr>
          <w:szCs w:val="22"/>
          <w:lang w:val="lt-LT"/>
        </w:rPr>
        <w:t>levosimendano</w:t>
      </w:r>
      <w:proofErr w:type="spellEnd"/>
      <w:r>
        <w:rPr>
          <w:szCs w:val="22"/>
          <w:lang w:val="lt-LT"/>
        </w:rPr>
        <w:t xml:space="preserve"> ekspozicija gali būti šiek tiek mažesnė.</w:t>
      </w:r>
    </w:p>
    <w:p w14:paraId="193C9904" w14:textId="77777777" w:rsidR="005F30BF" w:rsidRDefault="005F30BF">
      <w:pPr>
        <w:spacing w:line="240" w:lineRule="auto"/>
        <w:rPr>
          <w:szCs w:val="22"/>
          <w:lang w:val="lt-LT"/>
        </w:rPr>
      </w:pPr>
    </w:p>
    <w:p w14:paraId="44C6FAF4" w14:textId="77777777" w:rsidR="005F30BF" w:rsidRDefault="005F30BF">
      <w:pPr>
        <w:spacing w:line="240" w:lineRule="auto"/>
        <w:rPr>
          <w:szCs w:val="22"/>
          <w:lang w:val="lt-LT"/>
        </w:rPr>
      </w:pPr>
      <w:r>
        <w:rPr>
          <w:szCs w:val="22"/>
          <w:lang w:val="lt-LT"/>
        </w:rPr>
        <w:t xml:space="preserve">Palyginti su sveikų savanorių rodmenimis, pacientų, kuriems yra sunkus inkstų funkcijos sutrikimas ir kurie yra gydomi hemodializėmis, organizme neprisijungusio </w:t>
      </w:r>
      <w:proofErr w:type="spellStart"/>
      <w:r>
        <w:rPr>
          <w:szCs w:val="22"/>
          <w:lang w:val="lt-LT"/>
        </w:rPr>
        <w:t>levosimendano</w:t>
      </w:r>
      <w:proofErr w:type="spellEnd"/>
      <w:r>
        <w:rPr>
          <w:szCs w:val="22"/>
          <w:lang w:val="lt-LT"/>
        </w:rPr>
        <w:t xml:space="preserve"> dalis buvo šiek tiek didesnė, o metabolitų (OR-1855 ir OR-1896) AUC buvo iki 170 % didesnis. Tikėtina, kad lengvo ir </w:t>
      </w:r>
      <w:r>
        <w:rPr>
          <w:szCs w:val="22"/>
          <w:lang w:val="lt-LT"/>
        </w:rPr>
        <w:lastRenderedPageBreak/>
        <w:t xml:space="preserve">vidutinio sunkumo inkstų funkcijos sutrikimo įtaka OR-1855 ir OR-1896 </w:t>
      </w:r>
      <w:proofErr w:type="spellStart"/>
      <w:r>
        <w:rPr>
          <w:szCs w:val="22"/>
          <w:lang w:val="lt-LT"/>
        </w:rPr>
        <w:t>farmakokinetikai</w:t>
      </w:r>
      <w:proofErr w:type="spellEnd"/>
      <w:r>
        <w:rPr>
          <w:szCs w:val="22"/>
          <w:lang w:val="lt-LT"/>
        </w:rPr>
        <w:t xml:space="preserve"> yra mažesnė, nei būna sunkaus inkstų funkcijos sutrikimo atveju.</w:t>
      </w:r>
    </w:p>
    <w:p w14:paraId="20964DF1" w14:textId="77777777" w:rsidR="005F30BF" w:rsidRDefault="005F30BF">
      <w:pPr>
        <w:spacing w:line="240" w:lineRule="auto"/>
        <w:rPr>
          <w:szCs w:val="22"/>
          <w:lang w:val="lt-LT"/>
        </w:rPr>
      </w:pPr>
    </w:p>
    <w:p w14:paraId="4138CE39" w14:textId="77777777" w:rsidR="005F30BF" w:rsidRDefault="005F30BF">
      <w:pPr>
        <w:spacing w:line="240" w:lineRule="auto"/>
        <w:rPr>
          <w:szCs w:val="22"/>
          <w:lang w:val="lt-LT"/>
        </w:rPr>
      </w:pPr>
      <w:proofErr w:type="spellStart"/>
      <w:r>
        <w:rPr>
          <w:szCs w:val="22"/>
          <w:lang w:val="lt-LT"/>
        </w:rPr>
        <w:t>Levosimendanas</w:t>
      </w:r>
      <w:proofErr w:type="spellEnd"/>
      <w:r>
        <w:rPr>
          <w:szCs w:val="22"/>
          <w:lang w:val="lt-LT"/>
        </w:rPr>
        <w:t xml:space="preserve"> dializės metu nėra šalinamas. OR-1855 ir OR-1896 dializės metu iš organizmo yra šalinami, tačiau dializės klirensas yra mažas (maždaug 8–23 ml/min.) ir suminis 4 valandų dializės poveikis bendrajai šių metabolitų ekspozicijai yra mažas. </w:t>
      </w:r>
    </w:p>
    <w:p w14:paraId="3B4C38F9" w14:textId="77777777" w:rsidR="005F30BF" w:rsidRDefault="005F30BF">
      <w:pPr>
        <w:spacing w:line="240" w:lineRule="auto"/>
        <w:rPr>
          <w:color w:val="000000"/>
          <w:szCs w:val="22"/>
          <w:lang w:val="lt-LT"/>
        </w:rPr>
      </w:pPr>
    </w:p>
    <w:p w14:paraId="7632813E" w14:textId="77777777" w:rsidR="005F30BF" w:rsidRDefault="005F30BF">
      <w:pPr>
        <w:keepNext/>
        <w:keepLines/>
        <w:spacing w:line="240" w:lineRule="auto"/>
        <w:rPr>
          <w:iCs/>
          <w:color w:val="000000"/>
          <w:szCs w:val="22"/>
          <w:u w:val="single"/>
          <w:lang w:val="lt-LT"/>
        </w:rPr>
      </w:pPr>
      <w:r>
        <w:rPr>
          <w:iCs/>
          <w:color w:val="000000"/>
          <w:szCs w:val="22"/>
          <w:u w:val="single"/>
          <w:lang w:val="lt-LT"/>
        </w:rPr>
        <w:t>Sutrikusi kepenų funkcija</w:t>
      </w:r>
    </w:p>
    <w:p w14:paraId="0A953118" w14:textId="77777777" w:rsidR="005F30BF" w:rsidRDefault="005F30BF">
      <w:pPr>
        <w:pStyle w:val="Betarp"/>
        <w:keepNext/>
        <w:keepLines/>
        <w:jc w:val="left"/>
        <w:rPr>
          <w:sz w:val="22"/>
          <w:szCs w:val="22"/>
          <w:lang w:val="lt-LT"/>
        </w:rPr>
      </w:pPr>
      <w:r>
        <w:rPr>
          <w:sz w:val="22"/>
          <w:szCs w:val="22"/>
          <w:lang w:val="lt-LT"/>
        </w:rPr>
        <w:t xml:space="preserve">Nustatyta, kad pacientų, sergančių lengva ar vidutinio sunkumo ciroze, organizme </w:t>
      </w:r>
      <w:proofErr w:type="spellStart"/>
      <w:r>
        <w:rPr>
          <w:sz w:val="22"/>
          <w:szCs w:val="22"/>
          <w:lang w:val="lt-LT"/>
        </w:rPr>
        <w:t>levosimendano</w:t>
      </w:r>
      <w:proofErr w:type="spellEnd"/>
      <w:r>
        <w:rPr>
          <w:sz w:val="22"/>
          <w:szCs w:val="22"/>
          <w:lang w:val="lt-LT"/>
        </w:rPr>
        <w:t xml:space="preserve"> </w:t>
      </w:r>
      <w:proofErr w:type="spellStart"/>
      <w:r>
        <w:rPr>
          <w:sz w:val="22"/>
          <w:szCs w:val="22"/>
          <w:lang w:val="lt-LT"/>
        </w:rPr>
        <w:t>farmakokinetika</w:t>
      </w:r>
      <w:proofErr w:type="spellEnd"/>
      <w:r>
        <w:rPr>
          <w:sz w:val="22"/>
          <w:szCs w:val="22"/>
          <w:lang w:val="lt-LT"/>
        </w:rPr>
        <w:t xml:space="preserve"> ar jungimasis prie baltymų nesiskiria nuo esančių sveikų žmonių organizme.</w:t>
      </w:r>
    </w:p>
    <w:p w14:paraId="18892C14" w14:textId="77777777" w:rsidR="005F30BF" w:rsidRDefault="005F30BF">
      <w:pPr>
        <w:pStyle w:val="Betarp"/>
        <w:jc w:val="left"/>
        <w:rPr>
          <w:sz w:val="22"/>
          <w:szCs w:val="22"/>
          <w:lang w:val="lt-LT"/>
        </w:rPr>
      </w:pPr>
      <w:proofErr w:type="spellStart"/>
      <w:r>
        <w:rPr>
          <w:sz w:val="22"/>
          <w:szCs w:val="22"/>
          <w:lang w:val="lt-LT"/>
        </w:rPr>
        <w:t>Levosimendano</w:t>
      </w:r>
      <w:proofErr w:type="spellEnd"/>
      <w:r>
        <w:rPr>
          <w:sz w:val="22"/>
          <w:szCs w:val="22"/>
          <w:lang w:val="lt-LT"/>
        </w:rPr>
        <w:t xml:space="preserve">, OR-1855 ir OR-1896 </w:t>
      </w:r>
      <w:proofErr w:type="spellStart"/>
      <w:r>
        <w:rPr>
          <w:sz w:val="22"/>
          <w:szCs w:val="22"/>
          <w:lang w:val="lt-LT"/>
        </w:rPr>
        <w:t>farmakokinetika</w:t>
      </w:r>
      <w:proofErr w:type="spellEnd"/>
      <w:r>
        <w:rPr>
          <w:sz w:val="22"/>
          <w:szCs w:val="22"/>
          <w:lang w:val="lt-LT"/>
        </w:rPr>
        <w:t xml:space="preserve"> sveikų žmonių ir pacientų, kuriems yra vidutinio sunkumo kepenų funkcijos sutrikimas (</w:t>
      </w:r>
      <w:proofErr w:type="spellStart"/>
      <w:r>
        <w:rPr>
          <w:i/>
          <w:sz w:val="22"/>
          <w:szCs w:val="22"/>
          <w:lang w:val="lt-LT"/>
        </w:rPr>
        <w:t>Child-Pugh</w:t>
      </w:r>
      <w:proofErr w:type="spellEnd"/>
      <w:r>
        <w:rPr>
          <w:sz w:val="22"/>
          <w:szCs w:val="22"/>
          <w:lang w:val="lt-LT"/>
        </w:rPr>
        <w:t xml:space="preserve"> B klasė), organizmuose būna panaši, tik OR-1855 ir OR-1896 pusinės eliminacijos laikas pacientų, kuriems yra vidutinio sunkumo kepenų funkcijos sutrikimas, organizme šiek tiek pailgėja.</w:t>
      </w:r>
    </w:p>
    <w:p w14:paraId="616CC43E" w14:textId="77777777" w:rsidR="005F30BF" w:rsidRDefault="005F30BF">
      <w:pPr>
        <w:spacing w:line="240" w:lineRule="auto"/>
        <w:rPr>
          <w:color w:val="000000"/>
          <w:szCs w:val="22"/>
          <w:lang w:val="lt-LT"/>
        </w:rPr>
      </w:pPr>
    </w:p>
    <w:p w14:paraId="24B17B95" w14:textId="77777777" w:rsidR="005F30BF" w:rsidRDefault="005F30BF">
      <w:pPr>
        <w:spacing w:line="240" w:lineRule="auto"/>
        <w:rPr>
          <w:color w:val="000000"/>
          <w:szCs w:val="22"/>
          <w:lang w:val="lt-LT"/>
        </w:rPr>
      </w:pPr>
      <w:r>
        <w:rPr>
          <w:szCs w:val="22"/>
          <w:lang w:val="lt-LT"/>
        </w:rPr>
        <w:t xml:space="preserve">Populiacijos analizė parodė, kad amžius, etninė grupė ar lytis poveikio </w:t>
      </w:r>
      <w:proofErr w:type="spellStart"/>
      <w:r>
        <w:rPr>
          <w:color w:val="000000"/>
          <w:szCs w:val="22"/>
          <w:lang w:val="lt-LT"/>
        </w:rPr>
        <w:t>levosimendano</w:t>
      </w:r>
      <w:proofErr w:type="spellEnd"/>
      <w:r>
        <w:rPr>
          <w:color w:val="000000"/>
          <w:szCs w:val="22"/>
          <w:lang w:val="lt-LT"/>
        </w:rPr>
        <w:t xml:space="preserve"> </w:t>
      </w:r>
      <w:proofErr w:type="spellStart"/>
      <w:r>
        <w:rPr>
          <w:color w:val="000000"/>
          <w:szCs w:val="22"/>
          <w:lang w:val="lt-LT"/>
        </w:rPr>
        <w:t>farmakokinetikai</w:t>
      </w:r>
      <w:proofErr w:type="spellEnd"/>
      <w:r>
        <w:rPr>
          <w:color w:val="000000"/>
          <w:szCs w:val="22"/>
          <w:lang w:val="lt-LT"/>
        </w:rPr>
        <w:t xml:space="preserve"> neturi. Vis dėlto tos pačios analizės metu nustatyta, kad pasiskirstymo tūris ir bendrasis klirensas priklauso nuo kūno svorio.</w:t>
      </w:r>
    </w:p>
    <w:p w14:paraId="47DEBCAC" w14:textId="77777777" w:rsidR="005F30BF" w:rsidRDefault="005F30BF">
      <w:pPr>
        <w:widowControl w:val="0"/>
        <w:tabs>
          <w:tab w:val="clear" w:pos="567"/>
        </w:tabs>
        <w:autoSpaceDE w:val="0"/>
        <w:autoSpaceDN w:val="0"/>
        <w:adjustRightInd w:val="0"/>
        <w:spacing w:line="240" w:lineRule="auto"/>
        <w:rPr>
          <w:rFonts w:eastAsia="TimesNewRoman"/>
          <w:snapToGrid/>
          <w:szCs w:val="24"/>
          <w:lang w:val="lt-LT"/>
        </w:rPr>
      </w:pPr>
    </w:p>
    <w:p w14:paraId="46F8FF81"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5.3</w:t>
      </w:r>
      <w:r>
        <w:rPr>
          <w:b/>
          <w:snapToGrid/>
          <w:kern w:val="28"/>
          <w:szCs w:val="22"/>
          <w:lang w:val="lt-LT"/>
        </w:rPr>
        <w:tab/>
      </w:r>
      <w:proofErr w:type="spellStart"/>
      <w:r>
        <w:rPr>
          <w:b/>
          <w:snapToGrid/>
          <w:kern w:val="28"/>
          <w:szCs w:val="22"/>
          <w:lang w:val="lt-LT"/>
        </w:rPr>
        <w:t>Ikiklinikinių</w:t>
      </w:r>
      <w:proofErr w:type="spellEnd"/>
      <w:r>
        <w:rPr>
          <w:b/>
          <w:snapToGrid/>
          <w:kern w:val="28"/>
          <w:szCs w:val="22"/>
          <w:lang w:val="lt-LT"/>
        </w:rPr>
        <w:t xml:space="preserve"> saugumo tyrimų duomenys</w:t>
      </w:r>
    </w:p>
    <w:p w14:paraId="596EDCB7"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0D16450E" w14:textId="77777777" w:rsidR="005F30BF" w:rsidRDefault="005F30BF">
      <w:pPr>
        <w:tabs>
          <w:tab w:val="clear" w:pos="567"/>
        </w:tabs>
        <w:spacing w:line="240" w:lineRule="auto"/>
        <w:rPr>
          <w:szCs w:val="22"/>
          <w:lang w:val="lt-LT"/>
        </w:rPr>
      </w:pPr>
      <w:r>
        <w:rPr>
          <w:szCs w:val="22"/>
          <w:lang w:val="lt-LT"/>
        </w:rPr>
        <w:t xml:space="preserve">Įprastų trumpai vartojamo vaistinio preparato bendrojo </w:t>
      </w:r>
      <w:proofErr w:type="spellStart"/>
      <w:r>
        <w:rPr>
          <w:szCs w:val="22"/>
          <w:lang w:val="lt-LT"/>
        </w:rPr>
        <w:t>toksiškumo</w:t>
      </w:r>
      <w:proofErr w:type="spellEnd"/>
      <w:r>
        <w:rPr>
          <w:szCs w:val="22"/>
          <w:lang w:val="lt-LT"/>
        </w:rPr>
        <w:t xml:space="preserve"> ir </w:t>
      </w:r>
      <w:proofErr w:type="spellStart"/>
      <w:r>
        <w:rPr>
          <w:szCs w:val="22"/>
          <w:lang w:val="lt-LT"/>
        </w:rPr>
        <w:t>genotoksiškumo</w:t>
      </w:r>
      <w:proofErr w:type="spellEnd"/>
      <w:r>
        <w:rPr>
          <w:szCs w:val="22"/>
          <w:lang w:val="lt-LT"/>
        </w:rPr>
        <w:t xml:space="preserve"> </w:t>
      </w:r>
      <w:proofErr w:type="spellStart"/>
      <w:r>
        <w:rPr>
          <w:szCs w:val="22"/>
          <w:lang w:val="lt-LT"/>
        </w:rPr>
        <w:t>ikiklinikinių</w:t>
      </w:r>
      <w:proofErr w:type="spellEnd"/>
      <w:r>
        <w:rPr>
          <w:szCs w:val="22"/>
          <w:lang w:val="lt-LT"/>
        </w:rPr>
        <w:t xml:space="preserve"> tyrimų duomenys specifinio pavojaus žmogui nerodo.</w:t>
      </w:r>
    </w:p>
    <w:p w14:paraId="2A63E522" w14:textId="77777777" w:rsidR="005F30BF" w:rsidRDefault="005F30BF">
      <w:pPr>
        <w:tabs>
          <w:tab w:val="clear" w:pos="567"/>
        </w:tabs>
        <w:spacing w:line="240" w:lineRule="auto"/>
        <w:rPr>
          <w:szCs w:val="22"/>
          <w:lang w:val="lt-LT"/>
        </w:rPr>
      </w:pPr>
    </w:p>
    <w:p w14:paraId="555A01EC" w14:textId="77777777" w:rsidR="005F30BF" w:rsidRDefault="005F30BF">
      <w:pPr>
        <w:tabs>
          <w:tab w:val="clear" w:pos="567"/>
        </w:tabs>
        <w:spacing w:line="240" w:lineRule="auto"/>
        <w:rPr>
          <w:szCs w:val="22"/>
          <w:lang w:val="lt-LT"/>
        </w:rPr>
      </w:pPr>
      <w:r>
        <w:rPr>
          <w:szCs w:val="22"/>
          <w:lang w:val="lt-LT"/>
        </w:rPr>
        <w:t xml:space="preserve">Su gyvūnais atliktų tyrimų metu </w:t>
      </w:r>
      <w:proofErr w:type="spellStart"/>
      <w:r>
        <w:rPr>
          <w:szCs w:val="22"/>
          <w:lang w:val="lt-LT"/>
        </w:rPr>
        <w:t>levosimendanas</w:t>
      </w:r>
      <w:proofErr w:type="spellEnd"/>
      <w:r>
        <w:rPr>
          <w:szCs w:val="22"/>
          <w:lang w:val="lt-LT"/>
        </w:rPr>
        <w:t xml:space="preserve"> </w:t>
      </w:r>
      <w:proofErr w:type="spellStart"/>
      <w:r>
        <w:rPr>
          <w:szCs w:val="22"/>
          <w:lang w:val="lt-LT"/>
        </w:rPr>
        <w:t>teratogeninio</w:t>
      </w:r>
      <w:proofErr w:type="spellEnd"/>
      <w:r>
        <w:rPr>
          <w:szCs w:val="22"/>
          <w:lang w:val="lt-LT"/>
        </w:rPr>
        <w:t xml:space="preserve"> poveikio nesukėlė, tačiau pasireiškė išplitęs kaulėjimo laipsnio sumažėjimas žiurkių ir triušių vaisiams bei nenormalus </w:t>
      </w:r>
      <w:proofErr w:type="spellStart"/>
      <w:r>
        <w:rPr>
          <w:szCs w:val="22"/>
          <w:lang w:val="lt-LT"/>
        </w:rPr>
        <w:t>supraokcipitalinio</w:t>
      </w:r>
      <w:proofErr w:type="spellEnd"/>
      <w:r>
        <w:rPr>
          <w:szCs w:val="22"/>
          <w:lang w:val="lt-LT"/>
        </w:rPr>
        <w:t xml:space="preserve"> kaulo vystymasis triušiams. Prieš apvaisinimą bei ankstyvuoju vaikingumo laikotarpiu pavartotas </w:t>
      </w:r>
      <w:proofErr w:type="spellStart"/>
      <w:r>
        <w:rPr>
          <w:szCs w:val="22"/>
          <w:lang w:val="lt-LT"/>
        </w:rPr>
        <w:t>levosimendanas</w:t>
      </w:r>
      <w:proofErr w:type="spellEnd"/>
      <w:r>
        <w:rPr>
          <w:szCs w:val="22"/>
          <w:lang w:val="lt-LT"/>
        </w:rPr>
        <w:t xml:space="preserve"> žiurkių patelėms sumažino </w:t>
      </w:r>
      <w:r w:rsidR="00F72CB1">
        <w:rPr>
          <w:szCs w:val="22"/>
          <w:lang w:val="lt-LT"/>
        </w:rPr>
        <w:t xml:space="preserve">vaisingumą </w:t>
      </w:r>
      <w:r>
        <w:rPr>
          <w:szCs w:val="22"/>
          <w:lang w:val="lt-LT"/>
        </w:rPr>
        <w:t xml:space="preserve">(sumažėjo </w:t>
      </w:r>
      <w:proofErr w:type="spellStart"/>
      <w:r>
        <w:rPr>
          <w:szCs w:val="22"/>
          <w:lang w:val="lt-LT"/>
        </w:rPr>
        <w:t>geltonkūnių</w:t>
      </w:r>
      <w:proofErr w:type="spellEnd"/>
      <w:r>
        <w:rPr>
          <w:szCs w:val="22"/>
          <w:lang w:val="lt-LT"/>
        </w:rPr>
        <w:t xml:space="preserve"> ir implantacijų skaičius) ir sukėlė toksinį poveikį vystymuisi (sumažėjo jauniklių vados ir padažnėjo ankstyvosios </w:t>
      </w:r>
      <w:proofErr w:type="spellStart"/>
      <w:r>
        <w:rPr>
          <w:szCs w:val="22"/>
          <w:lang w:val="lt-LT"/>
        </w:rPr>
        <w:t>rezorbcijos</w:t>
      </w:r>
      <w:proofErr w:type="spellEnd"/>
      <w:r>
        <w:rPr>
          <w:szCs w:val="22"/>
          <w:lang w:val="lt-LT"/>
        </w:rPr>
        <w:t xml:space="preserve"> ir žūties po implantacijos atvejai). Poveikis pasireiškė esant klinikinei ekspozicijai.</w:t>
      </w:r>
    </w:p>
    <w:p w14:paraId="790899E4" w14:textId="77777777" w:rsidR="005F30BF" w:rsidRDefault="005F30BF">
      <w:pPr>
        <w:tabs>
          <w:tab w:val="clear" w:pos="567"/>
        </w:tabs>
        <w:spacing w:line="240" w:lineRule="auto"/>
        <w:rPr>
          <w:szCs w:val="22"/>
          <w:lang w:val="lt-LT"/>
        </w:rPr>
      </w:pPr>
      <w:r>
        <w:rPr>
          <w:szCs w:val="22"/>
          <w:lang w:val="lt-LT"/>
        </w:rPr>
        <w:t xml:space="preserve">Su gyvūnais atliktų tyrimų metu </w:t>
      </w:r>
      <w:proofErr w:type="spellStart"/>
      <w:r>
        <w:rPr>
          <w:szCs w:val="22"/>
          <w:lang w:val="lt-LT"/>
        </w:rPr>
        <w:t>levosimendanas</w:t>
      </w:r>
      <w:proofErr w:type="spellEnd"/>
      <w:r>
        <w:rPr>
          <w:szCs w:val="22"/>
          <w:lang w:val="lt-LT"/>
        </w:rPr>
        <w:t xml:space="preserve"> išsiskyrė į patelių pieną.</w:t>
      </w:r>
    </w:p>
    <w:p w14:paraId="5A04B3E4"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0176199C"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2AC118BD" w14:textId="77777777" w:rsidR="005F30BF" w:rsidRDefault="005F30BF">
      <w:pPr>
        <w:widowControl w:val="0"/>
        <w:spacing w:line="240" w:lineRule="auto"/>
        <w:ind w:left="567" w:hanging="567"/>
        <w:outlineLvl w:val="1"/>
        <w:rPr>
          <w:b/>
          <w:snapToGrid/>
          <w:szCs w:val="22"/>
          <w:lang w:val="lt-LT"/>
        </w:rPr>
      </w:pPr>
      <w:r>
        <w:rPr>
          <w:b/>
          <w:snapToGrid/>
          <w:szCs w:val="22"/>
          <w:lang w:val="lt-LT"/>
        </w:rPr>
        <w:t>6.</w:t>
      </w:r>
      <w:r>
        <w:rPr>
          <w:b/>
          <w:snapToGrid/>
          <w:szCs w:val="22"/>
          <w:lang w:val="lt-LT"/>
        </w:rPr>
        <w:tab/>
        <w:t>FARMACINĖ INFORMACIJA</w:t>
      </w:r>
    </w:p>
    <w:p w14:paraId="4CDEE4CD" w14:textId="77777777" w:rsidR="005F30BF" w:rsidRDefault="005F30BF">
      <w:pPr>
        <w:widowControl w:val="0"/>
        <w:tabs>
          <w:tab w:val="clear" w:pos="567"/>
        </w:tabs>
        <w:spacing w:line="240" w:lineRule="auto"/>
        <w:ind w:left="567" w:hanging="567"/>
        <w:rPr>
          <w:snapToGrid/>
          <w:szCs w:val="22"/>
          <w:lang w:val="lt-LT"/>
        </w:rPr>
      </w:pPr>
    </w:p>
    <w:p w14:paraId="1DFC5F29"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6.1</w:t>
      </w:r>
      <w:r>
        <w:rPr>
          <w:b/>
          <w:snapToGrid/>
          <w:kern w:val="28"/>
          <w:szCs w:val="22"/>
          <w:lang w:val="lt-LT"/>
        </w:rPr>
        <w:tab/>
        <w:t>Pagalbinių medžiagų sąrašas</w:t>
      </w:r>
    </w:p>
    <w:p w14:paraId="75DB590B" w14:textId="77777777" w:rsidR="005F30BF" w:rsidRDefault="005F30BF">
      <w:pPr>
        <w:widowControl w:val="0"/>
        <w:tabs>
          <w:tab w:val="clear" w:pos="567"/>
        </w:tabs>
        <w:spacing w:line="240" w:lineRule="auto"/>
        <w:rPr>
          <w:snapToGrid/>
          <w:szCs w:val="22"/>
          <w:lang w:val="lt-LT"/>
        </w:rPr>
      </w:pPr>
    </w:p>
    <w:p w14:paraId="7AF40130" w14:textId="77777777" w:rsidR="005F30BF" w:rsidRDefault="005F30BF">
      <w:pPr>
        <w:tabs>
          <w:tab w:val="clear" w:pos="567"/>
        </w:tabs>
        <w:spacing w:line="240" w:lineRule="auto"/>
        <w:rPr>
          <w:szCs w:val="22"/>
          <w:lang w:val="lt-LT"/>
        </w:rPr>
      </w:pPr>
      <w:proofErr w:type="spellStart"/>
      <w:r>
        <w:rPr>
          <w:szCs w:val="22"/>
          <w:lang w:val="lt-LT"/>
        </w:rPr>
        <w:t>Povidonas</w:t>
      </w:r>
      <w:proofErr w:type="spellEnd"/>
    </w:p>
    <w:p w14:paraId="7DDE9AED" w14:textId="77777777" w:rsidR="005F30BF" w:rsidRDefault="005F30BF">
      <w:pPr>
        <w:tabs>
          <w:tab w:val="clear" w:pos="567"/>
        </w:tabs>
        <w:spacing w:line="240" w:lineRule="auto"/>
        <w:rPr>
          <w:szCs w:val="22"/>
          <w:lang w:val="lt-LT"/>
        </w:rPr>
      </w:pPr>
      <w:r>
        <w:rPr>
          <w:szCs w:val="22"/>
          <w:lang w:val="lt-LT"/>
        </w:rPr>
        <w:t>Citrinų rūgštis</w:t>
      </w:r>
    </w:p>
    <w:p w14:paraId="5FEA661D" w14:textId="77777777" w:rsidR="005F30BF" w:rsidRDefault="005F30BF">
      <w:pPr>
        <w:tabs>
          <w:tab w:val="clear" w:pos="567"/>
        </w:tabs>
        <w:spacing w:line="240" w:lineRule="auto"/>
        <w:rPr>
          <w:szCs w:val="22"/>
          <w:lang w:val="lt-LT"/>
        </w:rPr>
      </w:pPr>
      <w:r>
        <w:rPr>
          <w:szCs w:val="22"/>
          <w:lang w:val="lt-LT"/>
        </w:rPr>
        <w:t>Bevandenis etanolis</w:t>
      </w:r>
    </w:p>
    <w:p w14:paraId="3E5C55A7" w14:textId="77777777" w:rsidR="005F30BF" w:rsidRDefault="005F30BF">
      <w:pPr>
        <w:widowControl w:val="0"/>
        <w:tabs>
          <w:tab w:val="clear" w:pos="567"/>
        </w:tabs>
        <w:spacing w:line="240" w:lineRule="auto"/>
        <w:ind w:left="567" w:hanging="567"/>
        <w:rPr>
          <w:snapToGrid/>
          <w:szCs w:val="22"/>
          <w:lang w:val="lt-LT"/>
        </w:rPr>
      </w:pPr>
    </w:p>
    <w:p w14:paraId="774ECFD1"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6.2</w:t>
      </w:r>
      <w:r>
        <w:rPr>
          <w:b/>
          <w:snapToGrid/>
          <w:kern w:val="28"/>
          <w:szCs w:val="22"/>
          <w:lang w:val="lt-LT"/>
        </w:rPr>
        <w:tab/>
        <w:t>Nesuderinamumas</w:t>
      </w:r>
    </w:p>
    <w:p w14:paraId="25877133" w14:textId="77777777" w:rsidR="005F30BF" w:rsidRDefault="005F30BF">
      <w:pPr>
        <w:widowControl w:val="0"/>
        <w:tabs>
          <w:tab w:val="clear" w:pos="567"/>
        </w:tabs>
        <w:spacing w:line="240" w:lineRule="auto"/>
        <w:ind w:left="567" w:hanging="567"/>
        <w:rPr>
          <w:snapToGrid/>
          <w:szCs w:val="22"/>
          <w:lang w:val="lt-LT"/>
        </w:rPr>
      </w:pPr>
    </w:p>
    <w:p w14:paraId="580E7722" w14:textId="77777777" w:rsidR="005F30BF" w:rsidRDefault="005F30BF">
      <w:pPr>
        <w:tabs>
          <w:tab w:val="clear" w:pos="567"/>
        </w:tabs>
        <w:spacing w:line="240" w:lineRule="auto"/>
        <w:rPr>
          <w:szCs w:val="22"/>
          <w:lang w:val="lt-LT"/>
        </w:rPr>
      </w:pPr>
      <w:r>
        <w:rPr>
          <w:szCs w:val="22"/>
          <w:lang w:val="lt-LT"/>
        </w:rPr>
        <w:t>Šio vaistinio preparato negalima maišyti su kitais vaistiniais preparatais ar skiedikliais, išskyrus nurodytus 6.6 skyriuje.</w:t>
      </w:r>
    </w:p>
    <w:p w14:paraId="3DFD49BD" w14:textId="77777777" w:rsidR="005F30BF" w:rsidRDefault="005F30BF">
      <w:pPr>
        <w:widowControl w:val="0"/>
        <w:tabs>
          <w:tab w:val="clear" w:pos="567"/>
        </w:tabs>
        <w:spacing w:line="240" w:lineRule="auto"/>
        <w:ind w:left="567" w:hanging="567"/>
        <w:rPr>
          <w:snapToGrid/>
          <w:szCs w:val="22"/>
          <w:lang w:val="lt-LT"/>
        </w:rPr>
      </w:pPr>
    </w:p>
    <w:p w14:paraId="3902B133"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6.3</w:t>
      </w:r>
      <w:r>
        <w:rPr>
          <w:b/>
          <w:snapToGrid/>
          <w:kern w:val="28"/>
          <w:szCs w:val="22"/>
          <w:lang w:val="lt-LT"/>
        </w:rPr>
        <w:tab/>
        <w:t>Tinkamumo laikas</w:t>
      </w:r>
    </w:p>
    <w:p w14:paraId="3754CDB1" w14:textId="77777777" w:rsidR="005F30BF" w:rsidRDefault="005F30BF">
      <w:pPr>
        <w:widowControl w:val="0"/>
        <w:tabs>
          <w:tab w:val="clear" w:pos="567"/>
        </w:tabs>
        <w:spacing w:line="240" w:lineRule="auto"/>
        <w:ind w:left="567" w:hanging="567"/>
        <w:rPr>
          <w:snapToGrid/>
          <w:szCs w:val="22"/>
          <w:lang w:val="lt-LT"/>
        </w:rPr>
      </w:pPr>
    </w:p>
    <w:p w14:paraId="4B63C2D0" w14:textId="77777777" w:rsidR="005F30BF" w:rsidRDefault="005F30BF">
      <w:pPr>
        <w:spacing w:line="240" w:lineRule="auto"/>
        <w:rPr>
          <w:szCs w:val="22"/>
          <w:lang w:val="lt-LT"/>
        </w:rPr>
      </w:pPr>
      <w:r>
        <w:rPr>
          <w:szCs w:val="22"/>
          <w:lang w:val="lt-LT"/>
        </w:rPr>
        <w:t>30 mėnesių.</w:t>
      </w:r>
    </w:p>
    <w:p w14:paraId="4D35724A" w14:textId="77777777" w:rsidR="005F30BF" w:rsidRDefault="005F30BF">
      <w:pPr>
        <w:spacing w:line="240" w:lineRule="auto"/>
        <w:rPr>
          <w:szCs w:val="22"/>
          <w:lang w:val="lt-LT"/>
        </w:rPr>
      </w:pPr>
    </w:p>
    <w:p w14:paraId="166E5ABA" w14:textId="77777777" w:rsidR="005F30BF" w:rsidRDefault="005F30BF">
      <w:pPr>
        <w:spacing w:line="240" w:lineRule="auto"/>
        <w:rPr>
          <w:i/>
          <w:szCs w:val="22"/>
          <w:lang w:val="lt-LT"/>
        </w:rPr>
      </w:pPr>
      <w:r>
        <w:rPr>
          <w:i/>
          <w:szCs w:val="22"/>
          <w:lang w:val="lt-LT"/>
        </w:rPr>
        <w:t>Po praskiedimo</w:t>
      </w:r>
    </w:p>
    <w:p w14:paraId="229B3CE2" w14:textId="77777777" w:rsidR="005F30BF" w:rsidRDefault="005F30BF">
      <w:pPr>
        <w:spacing w:line="240" w:lineRule="auto"/>
        <w:rPr>
          <w:szCs w:val="22"/>
          <w:lang w:val="lt-LT"/>
        </w:rPr>
      </w:pPr>
      <w:r>
        <w:rPr>
          <w:szCs w:val="22"/>
          <w:lang w:val="lt-LT"/>
        </w:rPr>
        <w:t>Nustatyta, kad cheminiu ir fiziniu požiūriu vaistinis preparatas 25 </w:t>
      </w:r>
      <w:r>
        <w:rPr>
          <w:szCs w:val="22"/>
          <w:lang w:val="lt-LT"/>
        </w:rPr>
        <w:sym w:font="Symbol" w:char="F0B0"/>
      </w:r>
      <w:r>
        <w:rPr>
          <w:szCs w:val="22"/>
          <w:lang w:val="lt-LT"/>
        </w:rPr>
        <w:t>C temperatūroje ir 2 ºC–8 ºC temperatūroje išlieka stabilus 24 valandas.</w:t>
      </w:r>
    </w:p>
    <w:p w14:paraId="387B5D21" w14:textId="77777777" w:rsidR="005F30BF" w:rsidRDefault="005F30BF">
      <w:pPr>
        <w:spacing w:line="240" w:lineRule="auto"/>
        <w:rPr>
          <w:szCs w:val="22"/>
          <w:lang w:val="lt-LT"/>
        </w:rPr>
      </w:pPr>
    </w:p>
    <w:p w14:paraId="6FB08936" w14:textId="77777777" w:rsidR="005F30BF" w:rsidRDefault="005F30BF">
      <w:pPr>
        <w:spacing w:line="240" w:lineRule="auto"/>
        <w:rPr>
          <w:szCs w:val="22"/>
          <w:lang w:val="lt-LT"/>
        </w:rPr>
      </w:pPr>
      <w:r>
        <w:rPr>
          <w:szCs w:val="22"/>
          <w:lang w:val="lt-LT"/>
        </w:rPr>
        <w:t xml:space="preserve">Mikrobiologiniu požiūriu vaistinį preparatą būtina vartoti nedelsiant. Jei jis nėra vartojamas nedelsiant, už laikymo trukmę ir sąlygas atsako vartotojas, tačiau paprastai vaistinis preparatas laikomas ne ilgiau kaip 24 valandas 2 ºC–8 ºC temperatūroje, nebent skiesta kontroliuojamomis ir </w:t>
      </w:r>
      <w:r>
        <w:rPr>
          <w:szCs w:val="22"/>
          <w:lang w:val="lt-LT"/>
        </w:rPr>
        <w:lastRenderedPageBreak/>
        <w:t xml:space="preserve">patvirtintomis </w:t>
      </w:r>
      <w:proofErr w:type="spellStart"/>
      <w:r>
        <w:rPr>
          <w:szCs w:val="22"/>
          <w:lang w:val="lt-LT"/>
        </w:rPr>
        <w:t>aseptinėmis</w:t>
      </w:r>
      <w:proofErr w:type="spellEnd"/>
      <w:r>
        <w:rPr>
          <w:szCs w:val="22"/>
          <w:lang w:val="lt-LT"/>
        </w:rPr>
        <w:t xml:space="preserve"> sąlygomis. Laikymo ir vartojimo trukmė po praskiedimo negali būti ilgesnė kaip 24 valandos.</w:t>
      </w:r>
    </w:p>
    <w:p w14:paraId="628CCEBB" w14:textId="77777777" w:rsidR="005F30BF" w:rsidRDefault="005F30BF">
      <w:pPr>
        <w:widowControl w:val="0"/>
        <w:tabs>
          <w:tab w:val="clear" w:pos="567"/>
        </w:tabs>
        <w:spacing w:line="240" w:lineRule="auto"/>
        <w:rPr>
          <w:snapToGrid/>
          <w:szCs w:val="22"/>
          <w:lang w:val="lt-LT"/>
        </w:rPr>
      </w:pPr>
    </w:p>
    <w:p w14:paraId="4EE3CE59"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6.4</w:t>
      </w:r>
      <w:r>
        <w:rPr>
          <w:b/>
          <w:snapToGrid/>
          <w:kern w:val="28"/>
          <w:szCs w:val="22"/>
          <w:lang w:val="lt-LT"/>
        </w:rPr>
        <w:tab/>
        <w:t>Specialios laikymo sąlygos</w:t>
      </w:r>
    </w:p>
    <w:p w14:paraId="14701430" w14:textId="77777777" w:rsidR="005F30BF" w:rsidRDefault="005F30BF">
      <w:pPr>
        <w:widowControl w:val="0"/>
        <w:tabs>
          <w:tab w:val="clear" w:pos="567"/>
        </w:tabs>
        <w:spacing w:line="240" w:lineRule="auto"/>
        <w:rPr>
          <w:i/>
          <w:iCs/>
          <w:snapToGrid/>
          <w:szCs w:val="22"/>
          <w:lang w:val="lt-LT"/>
        </w:rPr>
      </w:pPr>
    </w:p>
    <w:p w14:paraId="2AC31F79" w14:textId="55B5C310" w:rsidR="005F30BF" w:rsidRDefault="005F30BF">
      <w:pPr>
        <w:tabs>
          <w:tab w:val="clear" w:pos="567"/>
        </w:tabs>
        <w:spacing w:line="240" w:lineRule="auto"/>
        <w:rPr>
          <w:rFonts w:eastAsia="SimSun"/>
          <w:snapToGrid/>
          <w:szCs w:val="22"/>
          <w:lang w:val="lt-LT"/>
        </w:rPr>
      </w:pPr>
      <w:r>
        <w:rPr>
          <w:rFonts w:eastAsia="SimSun"/>
          <w:snapToGrid/>
          <w:szCs w:val="22"/>
          <w:lang w:val="lt-LT"/>
        </w:rPr>
        <w:t>Laikyti šaldytuve (</w:t>
      </w:r>
      <w:r w:rsidRPr="00C61547">
        <w:rPr>
          <w:rFonts w:eastAsia="SimSun"/>
        </w:rPr>
        <w:t>2</w:t>
      </w:r>
      <w:r>
        <w:t> </w:t>
      </w:r>
      <w:r w:rsidRPr="00C61547">
        <w:t>ºC</w:t>
      </w:r>
      <w:r>
        <w:rPr>
          <w:rFonts w:eastAsia="SimSun"/>
          <w:snapToGrid/>
          <w:szCs w:val="22"/>
          <w:lang w:val="lt-LT"/>
        </w:rPr>
        <w:t>–8 </w:t>
      </w:r>
      <w:r>
        <w:rPr>
          <w:rFonts w:eastAsia="SimSun"/>
          <w:snapToGrid/>
          <w:szCs w:val="22"/>
          <w:lang w:val="lt-LT"/>
        </w:rPr>
        <w:sym w:font="Symbol" w:char="F0B0"/>
      </w:r>
      <w:r>
        <w:rPr>
          <w:rFonts w:eastAsia="SimSun"/>
          <w:snapToGrid/>
          <w:szCs w:val="22"/>
          <w:lang w:val="lt-LT"/>
        </w:rPr>
        <w:t>C). Negalima užšaldyti.</w:t>
      </w:r>
    </w:p>
    <w:p w14:paraId="1A9B3AFA" w14:textId="77777777" w:rsidR="005F30BF" w:rsidRDefault="005F30BF">
      <w:pPr>
        <w:spacing w:line="240" w:lineRule="auto"/>
        <w:rPr>
          <w:szCs w:val="22"/>
          <w:lang w:val="lt-LT"/>
        </w:rPr>
      </w:pPr>
      <w:r>
        <w:rPr>
          <w:szCs w:val="22"/>
          <w:lang w:val="lt-LT"/>
        </w:rPr>
        <w:t>Laikymo metu koncentrato spalva gali tapti oranžinė, tačiau poveikio stiprumas nekinta ir vaistinio preparato galima vartoti iki tinkamumo laiko pabaigos, jei laikomasi laikymo instrukcijų.</w:t>
      </w:r>
    </w:p>
    <w:p w14:paraId="50325060" w14:textId="77777777" w:rsidR="005F30BF" w:rsidRDefault="005F30BF">
      <w:pPr>
        <w:spacing w:line="240" w:lineRule="auto"/>
        <w:rPr>
          <w:szCs w:val="22"/>
          <w:lang w:val="lt-LT"/>
        </w:rPr>
      </w:pPr>
    </w:p>
    <w:p w14:paraId="35425E9F" w14:textId="77777777" w:rsidR="005F30BF" w:rsidRDefault="005F30BF">
      <w:pPr>
        <w:tabs>
          <w:tab w:val="clear" w:pos="567"/>
        </w:tabs>
        <w:spacing w:line="240" w:lineRule="auto"/>
        <w:rPr>
          <w:color w:val="0D0D0D"/>
          <w:szCs w:val="22"/>
          <w:lang w:val="lt-LT"/>
        </w:rPr>
      </w:pPr>
      <w:r>
        <w:rPr>
          <w:color w:val="0D0D0D"/>
          <w:szCs w:val="22"/>
          <w:lang w:val="lt-LT"/>
        </w:rPr>
        <w:t>Praskiesto vaistinio preparato laikymo sąlygos pateikiamos 6.3 skyriuje.</w:t>
      </w:r>
    </w:p>
    <w:p w14:paraId="4E34DB3E" w14:textId="77777777" w:rsidR="005F30BF" w:rsidRDefault="005F30BF">
      <w:pPr>
        <w:widowControl w:val="0"/>
        <w:tabs>
          <w:tab w:val="clear" w:pos="567"/>
        </w:tabs>
        <w:spacing w:line="240" w:lineRule="auto"/>
        <w:ind w:left="567" w:hanging="567"/>
        <w:rPr>
          <w:snapToGrid/>
          <w:szCs w:val="22"/>
          <w:lang w:val="lt-LT"/>
        </w:rPr>
      </w:pPr>
    </w:p>
    <w:p w14:paraId="5CCBBF6D" w14:textId="77777777" w:rsidR="005F30BF" w:rsidRDefault="005F30BF">
      <w:pPr>
        <w:widowControl w:val="0"/>
        <w:spacing w:line="240" w:lineRule="auto"/>
        <w:ind w:left="567" w:hanging="567"/>
        <w:outlineLvl w:val="2"/>
        <w:rPr>
          <w:b/>
          <w:snapToGrid/>
          <w:kern w:val="28"/>
          <w:szCs w:val="22"/>
          <w:lang w:val="lt-LT"/>
        </w:rPr>
      </w:pPr>
      <w:r>
        <w:rPr>
          <w:b/>
          <w:snapToGrid/>
          <w:kern w:val="28"/>
          <w:szCs w:val="22"/>
          <w:lang w:val="lt-LT"/>
        </w:rPr>
        <w:t>6.5</w:t>
      </w:r>
      <w:r>
        <w:rPr>
          <w:b/>
          <w:snapToGrid/>
          <w:kern w:val="28"/>
          <w:szCs w:val="22"/>
          <w:lang w:val="lt-LT"/>
        </w:rPr>
        <w:tab/>
      </w:r>
      <w:proofErr w:type="spellStart"/>
      <w:r>
        <w:rPr>
          <w:b/>
          <w:snapToGrid/>
          <w:kern w:val="28"/>
          <w:szCs w:val="22"/>
          <w:lang w:val="lt-LT"/>
        </w:rPr>
        <w:t>Talpyklės</w:t>
      </w:r>
      <w:proofErr w:type="spellEnd"/>
      <w:r>
        <w:rPr>
          <w:b/>
          <w:snapToGrid/>
          <w:kern w:val="28"/>
          <w:szCs w:val="22"/>
          <w:lang w:val="lt-LT"/>
        </w:rPr>
        <w:t xml:space="preserve"> pobūdis ir jos turinys</w:t>
      </w:r>
    </w:p>
    <w:p w14:paraId="0F7B93A4" w14:textId="77777777" w:rsidR="005F30BF" w:rsidRDefault="005F30BF">
      <w:pPr>
        <w:widowControl w:val="0"/>
        <w:tabs>
          <w:tab w:val="clear" w:pos="567"/>
        </w:tabs>
        <w:spacing w:line="240" w:lineRule="auto"/>
        <w:ind w:left="567" w:hanging="567"/>
        <w:rPr>
          <w:snapToGrid/>
          <w:szCs w:val="22"/>
          <w:lang w:val="lt-LT"/>
        </w:rPr>
      </w:pPr>
    </w:p>
    <w:p w14:paraId="12DBA24B" w14:textId="77777777" w:rsidR="005F30BF" w:rsidRDefault="005F30BF">
      <w:pPr>
        <w:numPr>
          <w:ilvl w:val="0"/>
          <w:numId w:val="5"/>
        </w:numPr>
        <w:tabs>
          <w:tab w:val="clear" w:pos="567"/>
        </w:tabs>
        <w:spacing w:line="240" w:lineRule="auto"/>
        <w:ind w:left="567" w:hanging="567"/>
        <w:rPr>
          <w:szCs w:val="22"/>
          <w:lang w:val="lt-LT"/>
        </w:rPr>
      </w:pPr>
      <w:r>
        <w:rPr>
          <w:szCs w:val="22"/>
          <w:lang w:val="lt-LT"/>
        </w:rPr>
        <w:t>I tipo stiklo flakonai</w:t>
      </w:r>
    </w:p>
    <w:p w14:paraId="0EEDD511" w14:textId="77777777" w:rsidR="005F30BF" w:rsidRDefault="005F30BF">
      <w:pPr>
        <w:numPr>
          <w:ilvl w:val="0"/>
          <w:numId w:val="5"/>
        </w:numPr>
        <w:tabs>
          <w:tab w:val="clear" w:pos="567"/>
        </w:tabs>
        <w:spacing w:line="240" w:lineRule="auto"/>
        <w:ind w:left="567" w:hanging="567"/>
        <w:rPr>
          <w:szCs w:val="22"/>
          <w:lang w:val="lt-LT"/>
        </w:rPr>
      </w:pPr>
      <w:proofErr w:type="spellStart"/>
      <w:r>
        <w:rPr>
          <w:szCs w:val="22"/>
          <w:lang w:val="lt-LT"/>
        </w:rPr>
        <w:t>Chlorobutilo</w:t>
      </w:r>
      <w:proofErr w:type="spellEnd"/>
      <w:r>
        <w:rPr>
          <w:szCs w:val="22"/>
          <w:lang w:val="lt-LT"/>
        </w:rPr>
        <w:t xml:space="preserve"> gumos uždoris su </w:t>
      </w:r>
      <w:proofErr w:type="spellStart"/>
      <w:r>
        <w:rPr>
          <w:szCs w:val="22"/>
          <w:lang w:val="lt-LT"/>
        </w:rPr>
        <w:t>fluoropolimero</w:t>
      </w:r>
      <w:proofErr w:type="spellEnd"/>
      <w:r>
        <w:rPr>
          <w:szCs w:val="22"/>
          <w:lang w:val="lt-LT"/>
        </w:rPr>
        <w:t xml:space="preserve"> danga ir nuplėšiamu dangteliu.</w:t>
      </w:r>
    </w:p>
    <w:p w14:paraId="55139B08" w14:textId="77777777" w:rsidR="005F30BF" w:rsidRDefault="005F30BF">
      <w:pPr>
        <w:spacing w:line="240" w:lineRule="auto"/>
        <w:rPr>
          <w:szCs w:val="22"/>
          <w:lang w:val="lt-LT"/>
        </w:rPr>
      </w:pPr>
    </w:p>
    <w:p w14:paraId="6C2F6209" w14:textId="77777777" w:rsidR="005F30BF" w:rsidRDefault="005F30BF">
      <w:pPr>
        <w:spacing w:line="240" w:lineRule="auto"/>
        <w:rPr>
          <w:i/>
          <w:szCs w:val="22"/>
          <w:lang w:val="lt-LT"/>
        </w:rPr>
      </w:pPr>
      <w:r>
        <w:rPr>
          <w:i/>
          <w:szCs w:val="22"/>
          <w:lang w:val="lt-LT"/>
        </w:rPr>
        <w:t>Pakuotės dydžiai</w:t>
      </w:r>
    </w:p>
    <w:p w14:paraId="70D0F531" w14:textId="77777777" w:rsidR="005F30BF" w:rsidRDefault="005F30BF">
      <w:pPr>
        <w:numPr>
          <w:ilvl w:val="0"/>
          <w:numId w:val="5"/>
        </w:numPr>
        <w:tabs>
          <w:tab w:val="num" w:pos="567"/>
        </w:tabs>
        <w:spacing w:line="240" w:lineRule="auto"/>
        <w:ind w:left="567" w:hanging="567"/>
        <w:rPr>
          <w:szCs w:val="22"/>
          <w:lang w:val="lt-LT"/>
        </w:rPr>
      </w:pPr>
      <w:r>
        <w:rPr>
          <w:szCs w:val="22"/>
          <w:lang w:val="lt-LT"/>
        </w:rPr>
        <w:t>1, 4, 10 flakonų po 5 ml</w:t>
      </w:r>
    </w:p>
    <w:p w14:paraId="1B5B57CF"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1A444F2F"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499E6D47" w14:textId="77777777" w:rsidR="005F30BF" w:rsidRDefault="005F30BF">
      <w:pPr>
        <w:widowControl w:val="0"/>
        <w:tabs>
          <w:tab w:val="clear" w:pos="567"/>
        </w:tabs>
        <w:spacing w:line="240" w:lineRule="auto"/>
        <w:ind w:left="567" w:hanging="567"/>
        <w:rPr>
          <w:snapToGrid/>
          <w:szCs w:val="22"/>
          <w:lang w:val="lt-LT"/>
        </w:rPr>
      </w:pPr>
    </w:p>
    <w:p w14:paraId="5DD32744" w14:textId="77777777" w:rsidR="005F30BF" w:rsidRDefault="005F30BF">
      <w:pPr>
        <w:widowControl w:val="0"/>
        <w:spacing w:line="240" w:lineRule="auto"/>
        <w:ind w:left="567" w:hanging="567"/>
        <w:outlineLvl w:val="2"/>
        <w:rPr>
          <w:snapToGrid/>
          <w:szCs w:val="22"/>
          <w:lang w:val="lt-LT"/>
        </w:rPr>
      </w:pPr>
      <w:r>
        <w:rPr>
          <w:b/>
          <w:snapToGrid/>
          <w:kern w:val="28"/>
          <w:szCs w:val="22"/>
          <w:lang w:val="lt-LT"/>
        </w:rPr>
        <w:t>6.6</w:t>
      </w:r>
      <w:r>
        <w:rPr>
          <w:b/>
          <w:snapToGrid/>
          <w:kern w:val="28"/>
          <w:szCs w:val="22"/>
          <w:lang w:val="lt-LT"/>
        </w:rPr>
        <w:tab/>
        <w:t>Specialūs reikalavimai atliekoms tvarkyti ir vaistiniam preparatui ruošti</w:t>
      </w:r>
    </w:p>
    <w:p w14:paraId="089639D1" w14:textId="77777777" w:rsidR="005F30BF" w:rsidRDefault="005F30BF">
      <w:pPr>
        <w:widowControl w:val="0"/>
        <w:tabs>
          <w:tab w:val="clear" w:pos="567"/>
        </w:tabs>
        <w:spacing w:line="240" w:lineRule="auto"/>
        <w:rPr>
          <w:snapToGrid/>
          <w:szCs w:val="22"/>
          <w:lang w:val="lt-LT"/>
        </w:rPr>
      </w:pPr>
    </w:p>
    <w:p w14:paraId="0634BFCD" w14:textId="77777777" w:rsidR="005F30BF" w:rsidRDefault="005F30BF">
      <w:pPr>
        <w:tabs>
          <w:tab w:val="clear" w:pos="567"/>
        </w:tabs>
        <w:spacing w:line="240" w:lineRule="auto"/>
        <w:rPr>
          <w:szCs w:val="22"/>
          <w:lang w:val="lt-LT"/>
        </w:rPr>
      </w:pPr>
      <w:r>
        <w:rPr>
          <w:szCs w:val="22"/>
          <w:lang w:val="lt-LT"/>
        </w:rPr>
        <w:t>Skirtas tik vienkartiniam vartojimui.</w:t>
      </w:r>
    </w:p>
    <w:p w14:paraId="30AEC9C8" w14:textId="77777777" w:rsidR="005F30BF" w:rsidRDefault="005F30BF">
      <w:pPr>
        <w:tabs>
          <w:tab w:val="clear" w:pos="567"/>
        </w:tabs>
        <w:spacing w:line="240" w:lineRule="auto"/>
        <w:rPr>
          <w:szCs w:val="22"/>
          <w:lang w:val="lt-LT"/>
        </w:rPr>
      </w:pPr>
    </w:p>
    <w:p w14:paraId="3C7FBAE0" w14:textId="77777777" w:rsidR="005F30BF" w:rsidRDefault="005F30BF">
      <w:pPr>
        <w:tabs>
          <w:tab w:val="clear" w:pos="567"/>
        </w:tabs>
        <w:spacing w:line="240" w:lineRule="auto"/>
        <w:rPr>
          <w:szCs w:val="22"/>
          <w:lang w:val="lt-LT"/>
        </w:rPr>
      </w:pPr>
      <w:proofErr w:type="spellStart"/>
      <w:r>
        <w:rPr>
          <w:szCs w:val="22"/>
          <w:lang w:val="lt-LT"/>
        </w:rPr>
        <w:t>Levosimendan</w:t>
      </w:r>
      <w:proofErr w:type="spellEnd"/>
      <w:r>
        <w:rPr>
          <w:szCs w:val="22"/>
          <w:lang w:val="lt-LT"/>
        </w:rPr>
        <w:t xml:space="preserve"> Kabi 2,5 mg/ml koncentratas infuziniam tirpalui negali būti skiedžiamas taip, kad susidarytų didesnė nei 0,05 mg/ml koncentracija (kaip nurodyta toliau), nes gali atsirasti </w:t>
      </w:r>
      <w:proofErr w:type="spellStart"/>
      <w:r>
        <w:rPr>
          <w:szCs w:val="22"/>
          <w:lang w:val="lt-LT"/>
        </w:rPr>
        <w:t>drumstumas</w:t>
      </w:r>
      <w:proofErr w:type="spellEnd"/>
      <w:r>
        <w:rPr>
          <w:szCs w:val="22"/>
          <w:lang w:val="lt-LT"/>
        </w:rPr>
        <w:t xml:space="preserve"> ir nuosėdų.</w:t>
      </w:r>
    </w:p>
    <w:p w14:paraId="0B30E637" w14:textId="77777777" w:rsidR="005F30BF" w:rsidRDefault="005F30BF">
      <w:pPr>
        <w:tabs>
          <w:tab w:val="clear" w:pos="567"/>
        </w:tabs>
        <w:spacing w:line="240" w:lineRule="auto"/>
        <w:rPr>
          <w:szCs w:val="22"/>
          <w:lang w:val="lt-LT"/>
        </w:rPr>
      </w:pPr>
      <w:r>
        <w:rPr>
          <w:szCs w:val="22"/>
          <w:lang w:val="lt-LT"/>
        </w:rPr>
        <w:t xml:space="preserve">Kaip ir vartojant bet kokių </w:t>
      </w:r>
      <w:proofErr w:type="spellStart"/>
      <w:r>
        <w:rPr>
          <w:szCs w:val="22"/>
          <w:lang w:val="lt-LT"/>
        </w:rPr>
        <w:t>parenterinių</w:t>
      </w:r>
      <w:proofErr w:type="spellEnd"/>
      <w:r>
        <w:rPr>
          <w:szCs w:val="22"/>
          <w:lang w:val="lt-LT"/>
        </w:rPr>
        <w:t xml:space="preserve"> vaistinių preparatų, praskiestą tirpalą prieš vartojimą reikia apžiūrėti, ar nėra dalelių ir ar nepakito spalva. </w:t>
      </w:r>
    </w:p>
    <w:p w14:paraId="6DFC805A" w14:textId="77777777" w:rsidR="005F30BF" w:rsidRDefault="005F30BF">
      <w:pPr>
        <w:tabs>
          <w:tab w:val="clear" w:pos="567"/>
        </w:tabs>
        <w:spacing w:line="240" w:lineRule="auto"/>
        <w:rPr>
          <w:szCs w:val="22"/>
          <w:lang w:val="lt-LT"/>
        </w:rPr>
      </w:pPr>
      <w:r>
        <w:rPr>
          <w:szCs w:val="22"/>
          <w:lang w:val="lt-LT"/>
        </w:rPr>
        <w:t xml:space="preserve">Norint paruošti 0,025 mg/ml infuzinį tirpalą, 5 ml </w:t>
      </w:r>
      <w:proofErr w:type="spellStart"/>
      <w:r>
        <w:rPr>
          <w:szCs w:val="22"/>
          <w:lang w:val="lt-LT"/>
        </w:rPr>
        <w:t>Levosimendan</w:t>
      </w:r>
      <w:proofErr w:type="spellEnd"/>
      <w:r>
        <w:rPr>
          <w:szCs w:val="22"/>
          <w:lang w:val="lt-LT"/>
        </w:rPr>
        <w:t xml:space="preserve"> Kabi 2,5 mg/ml koncentrato infuziniam tirpalui reikia sumaišyti su 500 ml 5 % gliukozės tirpalo.</w:t>
      </w:r>
    </w:p>
    <w:p w14:paraId="0AD4FBA1" w14:textId="77777777" w:rsidR="005F30BF" w:rsidRDefault="005F30BF">
      <w:pPr>
        <w:tabs>
          <w:tab w:val="clear" w:pos="567"/>
        </w:tabs>
        <w:spacing w:line="240" w:lineRule="auto"/>
        <w:rPr>
          <w:szCs w:val="22"/>
          <w:lang w:val="lt-LT"/>
        </w:rPr>
      </w:pPr>
      <w:r>
        <w:rPr>
          <w:szCs w:val="22"/>
          <w:lang w:val="lt-LT"/>
        </w:rPr>
        <w:t xml:space="preserve">Norint paruošti 0,05 mg/ml infuzinį tirpalą, 10 ml </w:t>
      </w:r>
      <w:proofErr w:type="spellStart"/>
      <w:r>
        <w:rPr>
          <w:szCs w:val="22"/>
          <w:lang w:val="lt-LT"/>
        </w:rPr>
        <w:t>Levosimendan</w:t>
      </w:r>
      <w:proofErr w:type="spellEnd"/>
      <w:r>
        <w:rPr>
          <w:szCs w:val="22"/>
          <w:lang w:val="lt-LT"/>
        </w:rPr>
        <w:t xml:space="preserve"> Kabi 2,5 mg/ml koncentrato infuziniam tirpalui reikia sumaišyti su 500 ml 5 % gliukozės tirpalo.</w:t>
      </w:r>
    </w:p>
    <w:p w14:paraId="27C5F794" w14:textId="77777777" w:rsidR="005F30BF" w:rsidRDefault="005F30BF">
      <w:pPr>
        <w:tabs>
          <w:tab w:val="clear" w:pos="567"/>
        </w:tabs>
        <w:spacing w:line="240" w:lineRule="auto"/>
        <w:rPr>
          <w:szCs w:val="22"/>
          <w:lang w:val="lt-LT"/>
        </w:rPr>
      </w:pPr>
      <w:r>
        <w:rPr>
          <w:szCs w:val="22"/>
          <w:lang w:val="lt-LT"/>
        </w:rPr>
        <w:t xml:space="preserve">Toliau išvardytus vaistinius preparatus galima vartoti kartu su </w:t>
      </w:r>
      <w:proofErr w:type="spellStart"/>
      <w:r>
        <w:rPr>
          <w:szCs w:val="22"/>
          <w:lang w:val="lt-LT"/>
        </w:rPr>
        <w:t>Levosimendan</w:t>
      </w:r>
      <w:proofErr w:type="spellEnd"/>
      <w:r>
        <w:rPr>
          <w:szCs w:val="22"/>
          <w:lang w:val="lt-LT"/>
        </w:rPr>
        <w:t xml:space="preserve"> Kabi per sujungtą intraveninę sistemą.</w:t>
      </w:r>
    </w:p>
    <w:p w14:paraId="70B7A30F" w14:textId="77777777" w:rsidR="005F30BF" w:rsidRDefault="005F30BF">
      <w:pPr>
        <w:numPr>
          <w:ilvl w:val="0"/>
          <w:numId w:val="9"/>
        </w:numPr>
        <w:tabs>
          <w:tab w:val="clear" w:pos="567"/>
        </w:tabs>
        <w:spacing w:line="240" w:lineRule="auto"/>
        <w:rPr>
          <w:szCs w:val="22"/>
          <w:lang w:val="lt-LT"/>
        </w:rPr>
      </w:pPr>
      <w:proofErr w:type="spellStart"/>
      <w:r>
        <w:rPr>
          <w:szCs w:val="22"/>
          <w:lang w:val="lt-LT"/>
        </w:rPr>
        <w:t>Furozemidas</w:t>
      </w:r>
      <w:proofErr w:type="spellEnd"/>
      <w:r>
        <w:rPr>
          <w:szCs w:val="22"/>
          <w:lang w:val="lt-LT"/>
        </w:rPr>
        <w:t xml:space="preserve"> (10 mg/ml)</w:t>
      </w:r>
    </w:p>
    <w:p w14:paraId="4FF75C6D" w14:textId="77777777" w:rsidR="005F30BF" w:rsidRDefault="005F30BF">
      <w:pPr>
        <w:numPr>
          <w:ilvl w:val="0"/>
          <w:numId w:val="9"/>
        </w:numPr>
        <w:tabs>
          <w:tab w:val="clear" w:pos="567"/>
        </w:tabs>
        <w:spacing w:line="240" w:lineRule="auto"/>
        <w:rPr>
          <w:szCs w:val="22"/>
          <w:lang w:val="lt-LT"/>
        </w:rPr>
      </w:pPr>
      <w:proofErr w:type="spellStart"/>
      <w:r>
        <w:rPr>
          <w:szCs w:val="22"/>
          <w:lang w:val="lt-LT"/>
        </w:rPr>
        <w:t>Digoksinas</w:t>
      </w:r>
      <w:proofErr w:type="spellEnd"/>
      <w:r>
        <w:rPr>
          <w:szCs w:val="22"/>
          <w:lang w:val="lt-LT"/>
        </w:rPr>
        <w:t xml:space="preserve"> (0,25 mg/ml)</w:t>
      </w:r>
    </w:p>
    <w:p w14:paraId="5FA1A3AD" w14:textId="77777777" w:rsidR="005F30BF" w:rsidRDefault="005F30BF">
      <w:pPr>
        <w:numPr>
          <w:ilvl w:val="0"/>
          <w:numId w:val="9"/>
        </w:numPr>
        <w:tabs>
          <w:tab w:val="clear" w:pos="567"/>
        </w:tabs>
        <w:spacing w:line="240" w:lineRule="auto"/>
        <w:rPr>
          <w:szCs w:val="22"/>
          <w:lang w:val="lt-LT"/>
        </w:rPr>
      </w:pPr>
      <w:proofErr w:type="spellStart"/>
      <w:r>
        <w:rPr>
          <w:szCs w:val="22"/>
          <w:lang w:val="lt-LT"/>
        </w:rPr>
        <w:t>Glicerolio</w:t>
      </w:r>
      <w:proofErr w:type="spellEnd"/>
      <w:r>
        <w:rPr>
          <w:szCs w:val="22"/>
          <w:lang w:val="lt-LT"/>
        </w:rPr>
        <w:t xml:space="preserve"> </w:t>
      </w:r>
      <w:proofErr w:type="spellStart"/>
      <w:r>
        <w:rPr>
          <w:szCs w:val="22"/>
          <w:lang w:val="lt-LT"/>
        </w:rPr>
        <w:t>trinitratas</w:t>
      </w:r>
      <w:proofErr w:type="spellEnd"/>
      <w:r>
        <w:rPr>
          <w:szCs w:val="22"/>
          <w:lang w:val="lt-LT"/>
        </w:rPr>
        <w:t xml:space="preserve"> (0,1 mg/ml)</w:t>
      </w:r>
    </w:p>
    <w:p w14:paraId="57111B22" w14:textId="77777777" w:rsidR="005F30BF" w:rsidRDefault="005F30BF">
      <w:pPr>
        <w:tabs>
          <w:tab w:val="clear" w:pos="567"/>
        </w:tabs>
        <w:spacing w:line="240" w:lineRule="auto"/>
        <w:rPr>
          <w:szCs w:val="22"/>
          <w:lang w:val="lt-LT"/>
        </w:rPr>
      </w:pPr>
    </w:p>
    <w:p w14:paraId="464AC7C9" w14:textId="77777777" w:rsidR="005F30BF" w:rsidRDefault="005F30BF">
      <w:pPr>
        <w:tabs>
          <w:tab w:val="clear" w:pos="567"/>
        </w:tabs>
        <w:spacing w:line="240" w:lineRule="auto"/>
        <w:rPr>
          <w:szCs w:val="22"/>
          <w:lang w:val="lt-LT"/>
        </w:rPr>
      </w:pPr>
      <w:r>
        <w:rPr>
          <w:szCs w:val="22"/>
          <w:lang w:val="lt-LT"/>
        </w:rPr>
        <w:t>Nesuvartotą vaistinį preparatą ar atliekas reikia tvarkyti laikantis vietinių reikalavimų.</w:t>
      </w:r>
    </w:p>
    <w:p w14:paraId="3DDF3B18" w14:textId="77777777" w:rsidR="005F30BF" w:rsidRDefault="005F30BF">
      <w:pPr>
        <w:widowControl w:val="0"/>
        <w:tabs>
          <w:tab w:val="clear" w:pos="567"/>
        </w:tabs>
        <w:spacing w:line="240" w:lineRule="auto"/>
        <w:ind w:left="567" w:hanging="567"/>
        <w:rPr>
          <w:snapToGrid/>
          <w:szCs w:val="22"/>
          <w:lang w:val="lt-LT"/>
        </w:rPr>
      </w:pPr>
    </w:p>
    <w:p w14:paraId="37EACFBA" w14:textId="77777777" w:rsidR="005F30BF" w:rsidRDefault="005F30BF">
      <w:pPr>
        <w:widowControl w:val="0"/>
        <w:tabs>
          <w:tab w:val="clear" w:pos="567"/>
        </w:tabs>
        <w:spacing w:line="240" w:lineRule="auto"/>
        <w:ind w:left="567" w:hanging="567"/>
        <w:rPr>
          <w:snapToGrid/>
          <w:szCs w:val="22"/>
          <w:lang w:val="lt-LT"/>
        </w:rPr>
      </w:pPr>
    </w:p>
    <w:p w14:paraId="462FDB67" w14:textId="77777777" w:rsidR="005F30BF" w:rsidRDefault="005F30BF">
      <w:pPr>
        <w:widowControl w:val="0"/>
        <w:spacing w:line="240" w:lineRule="auto"/>
        <w:ind w:left="567" w:hanging="567"/>
        <w:outlineLvl w:val="1"/>
        <w:rPr>
          <w:b/>
          <w:snapToGrid/>
          <w:szCs w:val="22"/>
          <w:lang w:val="lt-LT"/>
        </w:rPr>
      </w:pPr>
      <w:r>
        <w:rPr>
          <w:b/>
          <w:snapToGrid/>
          <w:szCs w:val="22"/>
          <w:lang w:val="lt-LT"/>
        </w:rPr>
        <w:t>7.</w:t>
      </w:r>
      <w:r>
        <w:rPr>
          <w:b/>
          <w:snapToGrid/>
          <w:szCs w:val="22"/>
          <w:lang w:val="lt-LT"/>
        </w:rPr>
        <w:tab/>
        <w:t>REGISTRUOTOJAS</w:t>
      </w:r>
    </w:p>
    <w:p w14:paraId="3500C72D" w14:textId="77777777" w:rsidR="005F30BF" w:rsidRDefault="005F30BF">
      <w:pPr>
        <w:widowControl w:val="0"/>
        <w:tabs>
          <w:tab w:val="clear" w:pos="567"/>
        </w:tabs>
        <w:spacing w:line="240" w:lineRule="auto"/>
        <w:rPr>
          <w:snapToGrid/>
          <w:szCs w:val="22"/>
          <w:lang w:val="lt-LT"/>
        </w:rPr>
      </w:pPr>
    </w:p>
    <w:p w14:paraId="79E5CB22" w14:textId="77777777" w:rsidR="005F30BF" w:rsidRDefault="005F30BF">
      <w:pPr>
        <w:widowControl w:val="0"/>
        <w:tabs>
          <w:tab w:val="clear" w:pos="567"/>
        </w:tabs>
        <w:spacing w:line="240" w:lineRule="auto"/>
        <w:rPr>
          <w:snapToGrid/>
          <w:szCs w:val="22"/>
          <w:lang w:val="lt-LT"/>
        </w:rPr>
      </w:pPr>
      <w:proofErr w:type="spellStart"/>
      <w:r>
        <w:rPr>
          <w:snapToGrid/>
          <w:szCs w:val="22"/>
          <w:lang w:val="lt-LT"/>
        </w:rPr>
        <w:t>Fresenius</w:t>
      </w:r>
      <w:proofErr w:type="spellEnd"/>
      <w:r>
        <w:rPr>
          <w:snapToGrid/>
          <w:szCs w:val="22"/>
          <w:lang w:val="lt-LT"/>
        </w:rPr>
        <w:t xml:space="preserve"> Kabi </w:t>
      </w:r>
      <w:proofErr w:type="spellStart"/>
      <w:r>
        <w:rPr>
          <w:snapToGrid/>
          <w:szCs w:val="22"/>
          <w:lang w:val="lt-LT"/>
        </w:rPr>
        <w:t>Polska</w:t>
      </w:r>
      <w:proofErr w:type="spellEnd"/>
      <w:r>
        <w:rPr>
          <w:snapToGrid/>
          <w:szCs w:val="22"/>
          <w:lang w:val="lt-LT"/>
        </w:rPr>
        <w:t xml:space="preserve"> Sp. z </w:t>
      </w:r>
      <w:proofErr w:type="spellStart"/>
      <w:r>
        <w:rPr>
          <w:snapToGrid/>
          <w:szCs w:val="22"/>
          <w:lang w:val="lt-LT"/>
        </w:rPr>
        <w:t>o.o</w:t>
      </w:r>
      <w:proofErr w:type="spellEnd"/>
      <w:r>
        <w:rPr>
          <w:snapToGrid/>
          <w:szCs w:val="22"/>
          <w:lang w:val="lt-LT"/>
        </w:rPr>
        <w:t>.</w:t>
      </w:r>
    </w:p>
    <w:p w14:paraId="7FAEC39F" w14:textId="77777777" w:rsidR="005F30BF" w:rsidRDefault="005F30BF">
      <w:pPr>
        <w:widowControl w:val="0"/>
        <w:tabs>
          <w:tab w:val="clear" w:pos="567"/>
        </w:tabs>
        <w:spacing w:line="240" w:lineRule="auto"/>
        <w:rPr>
          <w:snapToGrid/>
          <w:szCs w:val="22"/>
          <w:lang w:val="lt-LT"/>
        </w:rPr>
      </w:pPr>
      <w:r>
        <w:rPr>
          <w:snapToGrid/>
          <w:szCs w:val="22"/>
          <w:lang w:val="lt-LT"/>
        </w:rPr>
        <w:t xml:space="preserve">Al. </w:t>
      </w:r>
      <w:proofErr w:type="spellStart"/>
      <w:r>
        <w:rPr>
          <w:snapToGrid/>
          <w:szCs w:val="22"/>
          <w:lang w:val="lt-LT"/>
        </w:rPr>
        <w:t>Jerozolimskie</w:t>
      </w:r>
      <w:proofErr w:type="spellEnd"/>
      <w:r>
        <w:rPr>
          <w:snapToGrid/>
          <w:szCs w:val="22"/>
          <w:lang w:val="lt-LT"/>
        </w:rPr>
        <w:t xml:space="preserve"> 134</w:t>
      </w:r>
    </w:p>
    <w:p w14:paraId="6E9396BB" w14:textId="77777777" w:rsidR="005F30BF" w:rsidRDefault="005F30BF">
      <w:pPr>
        <w:widowControl w:val="0"/>
        <w:tabs>
          <w:tab w:val="clear" w:pos="567"/>
        </w:tabs>
        <w:spacing w:line="240" w:lineRule="auto"/>
        <w:rPr>
          <w:snapToGrid/>
          <w:szCs w:val="22"/>
          <w:lang w:val="lt-LT"/>
        </w:rPr>
      </w:pPr>
      <w:r>
        <w:rPr>
          <w:snapToGrid/>
          <w:szCs w:val="22"/>
          <w:lang w:val="lt-LT"/>
        </w:rPr>
        <w:t xml:space="preserve">02-305 </w:t>
      </w:r>
      <w:proofErr w:type="spellStart"/>
      <w:r>
        <w:rPr>
          <w:snapToGrid/>
          <w:szCs w:val="22"/>
          <w:lang w:val="lt-LT"/>
        </w:rPr>
        <w:t>Warszawa</w:t>
      </w:r>
      <w:proofErr w:type="spellEnd"/>
    </w:p>
    <w:p w14:paraId="2F0A7A66" w14:textId="77777777" w:rsidR="005F30BF" w:rsidRDefault="005F30BF">
      <w:pPr>
        <w:widowControl w:val="0"/>
        <w:tabs>
          <w:tab w:val="clear" w:pos="567"/>
        </w:tabs>
        <w:spacing w:line="240" w:lineRule="auto"/>
        <w:rPr>
          <w:snapToGrid/>
          <w:szCs w:val="22"/>
          <w:lang w:val="lt-LT"/>
        </w:rPr>
      </w:pPr>
      <w:r>
        <w:rPr>
          <w:snapToGrid/>
          <w:szCs w:val="22"/>
          <w:lang w:val="lt-LT"/>
        </w:rPr>
        <w:t>Lenkija</w:t>
      </w:r>
    </w:p>
    <w:p w14:paraId="40065546" w14:textId="77777777" w:rsidR="005F30BF" w:rsidRDefault="005F30BF">
      <w:pPr>
        <w:widowControl w:val="0"/>
        <w:tabs>
          <w:tab w:val="clear" w:pos="567"/>
        </w:tabs>
        <w:spacing w:line="240" w:lineRule="auto"/>
        <w:rPr>
          <w:snapToGrid/>
          <w:szCs w:val="22"/>
          <w:lang w:val="lt-LT"/>
        </w:rPr>
      </w:pPr>
    </w:p>
    <w:p w14:paraId="4E023D70" w14:textId="77777777" w:rsidR="005F30BF" w:rsidRDefault="005F30BF">
      <w:pPr>
        <w:widowControl w:val="0"/>
        <w:tabs>
          <w:tab w:val="clear" w:pos="567"/>
        </w:tabs>
        <w:spacing w:line="240" w:lineRule="auto"/>
        <w:ind w:left="567" w:hanging="567"/>
        <w:rPr>
          <w:snapToGrid/>
          <w:szCs w:val="22"/>
          <w:lang w:val="lt-LT"/>
        </w:rPr>
      </w:pPr>
    </w:p>
    <w:p w14:paraId="46FBD7D1" w14:textId="77777777" w:rsidR="005F30BF" w:rsidRDefault="005F30BF">
      <w:pPr>
        <w:widowControl w:val="0"/>
        <w:spacing w:line="240" w:lineRule="auto"/>
        <w:ind w:left="567" w:hanging="567"/>
        <w:outlineLvl w:val="1"/>
        <w:rPr>
          <w:b/>
          <w:snapToGrid/>
          <w:szCs w:val="22"/>
          <w:lang w:val="lt-LT"/>
        </w:rPr>
      </w:pPr>
      <w:r>
        <w:rPr>
          <w:b/>
          <w:snapToGrid/>
          <w:szCs w:val="22"/>
          <w:lang w:val="lt-LT"/>
        </w:rPr>
        <w:t>8.</w:t>
      </w:r>
      <w:r>
        <w:rPr>
          <w:b/>
          <w:snapToGrid/>
          <w:szCs w:val="22"/>
          <w:lang w:val="lt-LT"/>
        </w:rPr>
        <w:tab/>
        <w:t>REGISTRACIJOS PAŽYMĖJIMO NUMERIS (</w:t>
      </w:r>
      <w:r>
        <w:rPr>
          <w:b/>
          <w:snapToGrid/>
          <w:szCs w:val="22"/>
          <w:lang w:val="lt-LT"/>
        </w:rPr>
        <w:noBreakHyphen/>
        <w:t>IAI)</w:t>
      </w:r>
    </w:p>
    <w:p w14:paraId="46933681" w14:textId="77777777" w:rsidR="005F30BF" w:rsidRDefault="005F30BF">
      <w:pPr>
        <w:widowControl w:val="0"/>
        <w:tabs>
          <w:tab w:val="clear" w:pos="567"/>
        </w:tabs>
        <w:spacing w:line="240" w:lineRule="auto"/>
        <w:rPr>
          <w:iCs/>
          <w:snapToGrid/>
          <w:szCs w:val="22"/>
          <w:lang w:val="lt-LT"/>
        </w:rPr>
      </w:pPr>
    </w:p>
    <w:p w14:paraId="05AE4FEA" w14:textId="3C46DF83" w:rsidR="00660A91" w:rsidRPr="00660A91" w:rsidRDefault="00660A91" w:rsidP="00660A91">
      <w:pPr>
        <w:widowControl w:val="0"/>
        <w:tabs>
          <w:tab w:val="clear" w:pos="567"/>
        </w:tabs>
        <w:spacing w:line="240" w:lineRule="auto"/>
        <w:ind w:left="567" w:hanging="567"/>
        <w:rPr>
          <w:snapToGrid/>
          <w:szCs w:val="22"/>
          <w:lang w:val="lt-LT"/>
        </w:rPr>
      </w:pPr>
      <w:r w:rsidRPr="00660A91">
        <w:rPr>
          <w:snapToGrid/>
          <w:szCs w:val="22"/>
          <w:lang w:val="lt-LT"/>
        </w:rPr>
        <w:t xml:space="preserve">LT/1/22/4884/001 – </w:t>
      </w:r>
      <w:r>
        <w:rPr>
          <w:snapToGrid/>
          <w:szCs w:val="22"/>
          <w:lang w:val="lt-LT"/>
        </w:rPr>
        <w:t xml:space="preserve">5 ml </w:t>
      </w:r>
      <w:r w:rsidRPr="00660A91">
        <w:rPr>
          <w:snapToGrid/>
          <w:szCs w:val="22"/>
          <w:lang w:val="lt-LT"/>
        </w:rPr>
        <w:t>N1</w:t>
      </w:r>
    </w:p>
    <w:p w14:paraId="0B3C73AB" w14:textId="05F979A3" w:rsidR="00660A91" w:rsidRPr="00660A91" w:rsidRDefault="00660A91" w:rsidP="00660A91">
      <w:pPr>
        <w:widowControl w:val="0"/>
        <w:tabs>
          <w:tab w:val="clear" w:pos="567"/>
        </w:tabs>
        <w:spacing w:line="240" w:lineRule="auto"/>
        <w:ind w:left="567" w:hanging="567"/>
        <w:rPr>
          <w:snapToGrid/>
          <w:szCs w:val="22"/>
          <w:lang w:val="lt-LT"/>
        </w:rPr>
      </w:pPr>
      <w:r w:rsidRPr="00660A91">
        <w:rPr>
          <w:snapToGrid/>
          <w:szCs w:val="22"/>
          <w:lang w:val="lt-LT"/>
        </w:rPr>
        <w:t xml:space="preserve">LT/1/22/4884/002 – </w:t>
      </w:r>
      <w:r>
        <w:rPr>
          <w:snapToGrid/>
          <w:szCs w:val="22"/>
          <w:lang w:val="lt-LT"/>
        </w:rPr>
        <w:t xml:space="preserve">5 ml </w:t>
      </w:r>
      <w:r w:rsidRPr="00660A91">
        <w:rPr>
          <w:snapToGrid/>
          <w:szCs w:val="22"/>
          <w:lang w:val="lt-LT"/>
        </w:rPr>
        <w:t>N4</w:t>
      </w:r>
    </w:p>
    <w:p w14:paraId="7C3361A3" w14:textId="4EBC1BE9" w:rsidR="005F30BF" w:rsidRDefault="00660A91" w:rsidP="00660A91">
      <w:pPr>
        <w:widowControl w:val="0"/>
        <w:tabs>
          <w:tab w:val="clear" w:pos="567"/>
        </w:tabs>
        <w:spacing w:line="240" w:lineRule="auto"/>
        <w:ind w:left="567" w:hanging="567"/>
        <w:rPr>
          <w:snapToGrid/>
          <w:szCs w:val="22"/>
          <w:lang w:val="lt-LT"/>
        </w:rPr>
      </w:pPr>
      <w:r w:rsidRPr="00660A91">
        <w:rPr>
          <w:snapToGrid/>
          <w:szCs w:val="22"/>
          <w:lang w:val="lt-LT"/>
        </w:rPr>
        <w:t xml:space="preserve">LT/1/22/4884/003 – </w:t>
      </w:r>
      <w:r>
        <w:rPr>
          <w:snapToGrid/>
          <w:szCs w:val="22"/>
          <w:lang w:val="lt-LT"/>
        </w:rPr>
        <w:t xml:space="preserve">5 ml </w:t>
      </w:r>
      <w:r w:rsidRPr="00660A91">
        <w:rPr>
          <w:snapToGrid/>
          <w:szCs w:val="22"/>
          <w:lang w:val="lt-LT"/>
        </w:rPr>
        <w:t>N10</w:t>
      </w:r>
    </w:p>
    <w:p w14:paraId="6973ED1F" w14:textId="77777777" w:rsidR="00660A91" w:rsidRDefault="00660A91" w:rsidP="00660A91">
      <w:pPr>
        <w:widowControl w:val="0"/>
        <w:tabs>
          <w:tab w:val="clear" w:pos="567"/>
        </w:tabs>
        <w:spacing w:line="240" w:lineRule="auto"/>
        <w:ind w:left="567" w:hanging="567"/>
        <w:rPr>
          <w:snapToGrid/>
          <w:szCs w:val="22"/>
          <w:lang w:val="lt-LT"/>
        </w:rPr>
      </w:pPr>
    </w:p>
    <w:p w14:paraId="1F5CA5E4" w14:textId="77777777" w:rsidR="00660A91" w:rsidRDefault="00660A91" w:rsidP="00660A91">
      <w:pPr>
        <w:widowControl w:val="0"/>
        <w:tabs>
          <w:tab w:val="clear" w:pos="567"/>
        </w:tabs>
        <w:spacing w:line="240" w:lineRule="auto"/>
        <w:ind w:left="567" w:hanging="567"/>
        <w:rPr>
          <w:snapToGrid/>
          <w:szCs w:val="22"/>
          <w:lang w:val="lt-LT"/>
        </w:rPr>
      </w:pPr>
    </w:p>
    <w:p w14:paraId="5A35B1E9" w14:textId="77777777" w:rsidR="005F30BF" w:rsidRDefault="005F30BF">
      <w:pPr>
        <w:widowControl w:val="0"/>
        <w:spacing w:line="240" w:lineRule="auto"/>
        <w:ind w:left="567" w:hanging="567"/>
        <w:outlineLvl w:val="1"/>
        <w:rPr>
          <w:b/>
          <w:snapToGrid/>
          <w:szCs w:val="22"/>
          <w:lang w:val="lt-LT"/>
        </w:rPr>
      </w:pPr>
      <w:r>
        <w:rPr>
          <w:b/>
          <w:snapToGrid/>
          <w:szCs w:val="22"/>
          <w:lang w:val="lt-LT"/>
        </w:rPr>
        <w:t>9.</w:t>
      </w:r>
      <w:r>
        <w:rPr>
          <w:b/>
          <w:snapToGrid/>
          <w:szCs w:val="22"/>
          <w:lang w:val="lt-LT"/>
        </w:rPr>
        <w:tab/>
        <w:t>REGISTRAVIMO / PERREGISTRAVIMO DATA</w:t>
      </w:r>
    </w:p>
    <w:p w14:paraId="58F70FAF" w14:textId="77777777" w:rsidR="005F30BF" w:rsidRDefault="005F30BF">
      <w:pPr>
        <w:widowControl w:val="0"/>
        <w:tabs>
          <w:tab w:val="clear" w:pos="567"/>
        </w:tabs>
        <w:spacing w:line="240" w:lineRule="auto"/>
        <w:ind w:left="567" w:hanging="567"/>
        <w:rPr>
          <w:bCs/>
          <w:caps/>
          <w:snapToGrid/>
          <w:szCs w:val="22"/>
          <w:lang w:val="lt-LT"/>
        </w:rPr>
      </w:pPr>
    </w:p>
    <w:p w14:paraId="192196D3" w14:textId="516E6772" w:rsidR="005F30BF" w:rsidRDefault="005F30BF">
      <w:pPr>
        <w:widowControl w:val="0"/>
        <w:tabs>
          <w:tab w:val="clear" w:pos="567"/>
        </w:tabs>
        <w:spacing w:line="240" w:lineRule="auto"/>
        <w:rPr>
          <w:snapToGrid/>
          <w:szCs w:val="22"/>
          <w:lang w:val="lt-LT"/>
        </w:rPr>
      </w:pPr>
      <w:r>
        <w:rPr>
          <w:szCs w:val="22"/>
          <w:lang w:val="lt-LT"/>
        </w:rPr>
        <w:t>Registravimo data</w:t>
      </w:r>
      <w:r w:rsidR="00660A91">
        <w:rPr>
          <w:szCs w:val="22"/>
          <w:lang w:val="lt-LT"/>
        </w:rPr>
        <w:t xml:space="preserve"> 2022 m. sausio 28 d.</w:t>
      </w:r>
    </w:p>
    <w:p w14:paraId="38A3E5DC" w14:textId="77777777" w:rsidR="005F30BF" w:rsidRDefault="005F30BF">
      <w:pPr>
        <w:widowControl w:val="0"/>
        <w:tabs>
          <w:tab w:val="clear" w:pos="567"/>
        </w:tabs>
        <w:spacing w:line="240" w:lineRule="auto"/>
        <w:rPr>
          <w:snapToGrid/>
          <w:szCs w:val="22"/>
          <w:lang w:val="lt-LT"/>
        </w:rPr>
      </w:pPr>
    </w:p>
    <w:p w14:paraId="02B5EE29" w14:textId="77777777" w:rsidR="005F30BF" w:rsidRDefault="005F30BF">
      <w:pPr>
        <w:widowControl w:val="0"/>
        <w:tabs>
          <w:tab w:val="clear" w:pos="567"/>
        </w:tabs>
        <w:spacing w:line="240" w:lineRule="auto"/>
        <w:ind w:left="567" w:hanging="567"/>
        <w:rPr>
          <w:snapToGrid/>
          <w:szCs w:val="22"/>
          <w:lang w:val="lt-LT"/>
        </w:rPr>
      </w:pPr>
    </w:p>
    <w:p w14:paraId="187E4814" w14:textId="77777777" w:rsidR="005F30BF" w:rsidRDefault="005F30BF">
      <w:pPr>
        <w:widowControl w:val="0"/>
        <w:spacing w:line="240" w:lineRule="auto"/>
        <w:ind w:left="567" w:hanging="567"/>
        <w:outlineLvl w:val="1"/>
        <w:rPr>
          <w:b/>
          <w:snapToGrid/>
          <w:szCs w:val="22"/>
          <w:lang w:val="lt-LT"/>
        </w:rPr>
      </w:pPr>
      <w:r>
        <w:rPr>
          <w:b/>
          <w:snapToGrid/>
          <w:szCs w:val="22"/>
          <w:lang w:val="lt-LT"/>
        </w:rPr>
        <w:t>10.</w:t>
      </w:r>
      <w:r>
        <w:rPr>
          <w:b/>
          <w:snapToGrid/>
          <w:szCs w:val="22"/>
          <w:lang w:val="lt-LT"/>
        </w:rPr>
        <w:tab/>
        <w:t>TEKSTO PERŽIŪROS DATA</w:t>
      </w:r>
    </w:p>
    <w:p w14:paraId="3F9FEF0D" w14:textId="77777777" w:rsidR="005F30BF" w:rsidRDefault="005F30BF">
      <w:pPr>
        <w:widowControl w:val="0"/>
        <w:tabs>
          <w:tab w:val="clear" w:pos="567"/>
        </w:tabs>
        <w:spacing w:line="240" w:lineRule="auto"/>
        <w:ind w:left="567" w:hanging="567"/>
        <w:rPr>
          <w:bCs/>
          <w:caps/>
          <w:snapToGrid/>
          <w:szCs w:val="22"/>
          <w:lang w:val="lt-LT"/>
        </w:rPr>
      </w:pPr>
    </w:p>
    <w:p w14:paraId="75A290A6" w14:textId="782B165D" w:rsidR="005F30BF" w:rsidRDefault="00660A91">
      <w:pPr>
        <w:widowControl w:val="0"/>
        <w:tabs>
          <w:tab w:val="clear" w:pos="567"/>
        </w:tabs>
        <w:spacing w:line="240" w:lineRule="auto"/>
        <w:ind w:left="567" w:hanging="567"/>
        <w:rPr>
          <w:lang w:val="lt-LT"/>
        </w:rPr>
      </w:pPr>
      <w:r>
        <w:rPr>
          <w:szCs w:val="22"/>
          <w:lang w:val="lt-LT"/>
        </w:rPr>
        <w:t>2022 m. sausio 28 d.</w:t>
      </w:r>
    </w:p>
    <w:p w14:paraId="789422B8" w14:textId="77777777" w:rsidR="005F30BF" w:rsidRDefault="005F30BF">
      <w:pPr>
        <w:widowControl w:val="0"/>
        <w:tabs>
          <w:tab w:val="clear" w:pos="567"/>
        </w:tabs>
        <w:spacing w:line="240" w:lineRule="auto"/>
        <w:ind w:left="567" w:hanging="567"/>
        <w:rPr>
          <w:bCs/>
          <w:caps/>
          <w:snapToGrid/>
          <w:szCs w:val="22"/>
          <w:lang w:val="lt-LT"/>
        </w:rPr>
      </w:pPr>
    </w:p>
    <w:p w14:paraId="6604D4C4" w14:textId="77777777" w:rsidR="005F30BF" w:rsidRDefault="005F30BF">
      <w:pPr>
        <w:widowControl w:val="0"/>
        <w:tabs>
          <w:tab w:val="clear" w:pos="567"/>
          <w:tab w:val="left" w:pos="5954"/>
          <w:tab w:val="left" w:pos="6237"/>
          <w:tab w:val="left" w:pos="6663"/>
          <w:tab w:val="left" w:pos="6946"/>
        </w:tabs>
        <w:spacing w:line="240" w:lineRule="auto"/>
        <w:rPr>
          <w:snapToGrid/>
          <w:szCs w:val="22"/>
          <w:lang w:val="lt-LT"/>
        </w:rPr>
      </w:pPr>
      <w:r>
        <w:rPr>
          <w:rFonts w:eastAsia="SimSun"/>
          <w:snapToGrid/>
          <w:szCs w:val="22"/>
          <w:lang w:val="lt-LT"/>
        </w:rPr>
        <w:t>Išsami informacija apie šį vaistinį preparatą pateikiama Valstybinės vaistų kontrolės tarnybos prie Lietuvos Respublikos sveikatos apsaugos ministerijos tinklalapyje</w:t>
      </w:r>
      <w:r>
        <w:rPr>
          <w:rFonts w:eastAsia="SimSun"/>
          <w:i/>
          <w:snapToGrid/>
          <w:szCs w:val="22"/>
          <w:lang w:val="lt-LT"/>
        </w:rPr>
        <w:t xml:space="preserve"> </w:t>
      </w:r>
      <w:r>
        <w:rPr>
          <w:rFonts w:eastAsia="SimSun"/>
          <w:color w:val="0000FF"/>
          <w:szCs w:val="22"/>
          <w:u w:val="single"/>
          <w:lang w:val="lt-LT"/>
        </w:rPr>
        <w:t>http://www.vvkt.lt</w:t>
      </w:r>
    </w:p>
    <w:p w14:paraId="62636102" w14:textId="77777777" w:rsidR="005F30BF" w:rsidRDefault="005F30BF">
      <w:pPr>
        <w:widowControl w:val="0"/>
        <w:tabs>
          <w:tab w:val="clear" w:pos="567"/>
        </w:tabs>
        <w:spacing w:line="240" w:lineRule="auto"/>
        <w:rPr>
          <w:snapToGrid/>
          <w:szCs w:val="22"/>
          <w:lang w:val="lt-LT"/>
        </w:rPr>
      </w:pPr>
      <w:r>
        <w:rPr>
          <w:snapToGrid/>
          <w:szCs w:val="22"/>
          <w:lang w:val="lt-LT"/>
        </w:rPr>
        <w:br w:type="page"/>
      </w:r>
    </w:p>
    <w:p w14:paraId="198D6298" w14:textId="77777777" w:rsidR="005F30BF" w:rsidRDefault="005F30BF">
      <w:pPr>
        <w:widowControl w:val="0"/>
        <w:tabs>
          <w:tab w:val="clear" w:pos="567"/>
        </w:tabs>
        <w:spacing w:line="240" w:lineRule="auto"/>
        <w:rPr>
          <w:snapToGrid/>
          <w:szCs w:val="22"/>
          <w:lang w:val="lt-LT"/>
        </w:rPr>
      </w:pPr>
    </w:p>
    <w:p w14:paraId="600C2507" w14:textId="77777777" w:rsidR="005F30BF" w:rsidRDefault="005F30BF">
      <w:pPr>
        <w:widowControl w:val="0"/>
        <w:tabs>
          <w:tab w:val="clear" w:pos="567"/>
        </w:tabs>
        <w:spacing w:line="240" w:lineRule="auto"/>
        <w:rPr>
          <w:snapToGrid/>
          <w:szCs w:val="22"/>
          <w:lang w:val="lt-LT"/>
        </w:rPr>
      </w:pPr>
    </w:p>
    <w:p w14:paraId="4CF56624" w14:textId="77777777" w:rsidR="005F30BF" w:rsidRDefault="005F30BF">
      <w:pPr>
        <w:widowControl w:val="0"/>
        <w:tabs>
          <w:tab w:val="clear" w:pos="567"/>
        </w:tabs>
        <w:spacing w:line="240" w:lineRule="auto"/>
        <w:rPr>
          <w:snapToGrid/>
          <w:szCs w:val="22"/>
          <w:lang w:val="lt-LT"/>
        </w:rPr>
      </w:pPr>
    </w:p>
    <w:p w14:paraId="7D5C62CB" w14:textId="77777777" w:rsidR="005F30BF" w:rsidRDefault="005F30BF">
      <w:pPr>
        <w:widowControl w:val="0"/>
        <w:tabs>
          <w:tab w:val="clear" w:pos="567"/>
        </w:tabs>
        <w:spacing w:line="240" w:lineRule="auto"/>
        <w:rPr>
          <w:snapToGrid/>
          <w:szCs w:val="22"/>
          <w:lang w:val="lt-LT"/>
        </w:rPr>
      </w:pPr>
    </w:p>
    <w:p w14:paraId="5C46FF47" w14:textId="77777777" w:rsidR="005F30BF" w:rsidRDefault="005F30BF">
      <w:pPr>
        <w:widowControl w:val="0"/>
        <w:tabs>
          <w:tab w:val="clear" w:pos="567"/>
        </w:tabs>
        <w:spacing w:line="240" w:lineRule="auto"/>
        <w:rPr>
          <w:snapToGrid/>
          <w:szCs w:val="22"/>
          <w:lang w:val="lt-LT"/>
        </w:rPr>
      </w:pPr>
    </w:p>
    <w:p w14:paraId="2ABC389C" w14:textId="77777777" w:rsidR="005F30BF" w:rsidRDefault="005F30BF">
      <w:pPr>
        <w:widowControl w:val="0"/>
        <w:tabs>
          <w:tab w:val="clear" w:pos="567"/>
        </w:tabs>
        <w:spacing w:line="240" w:lineRule="auto"/>
        <w:rPr>
          <w:snapToGrid/>
          <w:szCs w:val="22"/>
          <w:lang w:val="lt-LT"/>
        </w:rPr>
      </w:pPr>
    </w:p>
    <w:p w14:paraId="11D48F24" w14:textId="77777777" w:rsidR="005F30BF" w:rsidRDefault="005F30BF">
      <w:pPr>
        <w:widowControl w:val="0"/>
        <w:tabs>
          <w:tab w:val="clear" w:pos="567"/>
        </w:tabs>
        <w:spacing w:line="240" w:lineRule="auto"/>
        <w:rPr>
          <w:snapToGrid/>
          <w:szCs w:val="22"/>
          <w:lang w:val="lt-LT"/>
        </w:rPr>
      </w:pPr>
    </w:p>
    <w:p w14:paraId="22842315" w14:textId="77777777" w:rsidR="005F30BF" w:rsidRDefault="005F30BF">
      <w:pPr>
        <w:widowControl w:val="0"/>
        <w:tabs>
          <w:tab w:val="clear" w:pos="567"/>
        </w:tabs>
        <w:spacing w:line="240" w:lineRule="auto"/>
        <w:rPr>
          <w:snapToGrid/>
          <w:szCs w:val="22"/>
          <w:lang w:val="lt-LT"/>
        </w:rPr>
      </w:pPr>
    </w:p>
    <w:p w14:paraId="4242AFA6" w14:textId="77777777" w:rsidR="005F30BF" w:rsidRDefault="005F30BF">
      <w:pPr>
        <w:widowControl w:val="0"/>
        <w:tabs>
          <w:tab w:val="clear" w:pos="567"/>
        </w:tabs>
        <w:spacing w:line="240" w:lineRule="auto"/>
        <w:rPr>
          <w:snapToGrid/>
          <w:szCs w:val="22"/>
          <w:lang w:val="lt-LT"/>
        </w:rPr>
      </w:pPr>
    </w:p>
    <w:p w14:paraId="1359570A" w14:textId="77777777" w:rsidR="005F30BF" w:rsidRDefault="005F30BF">
      <w:pPr>
        <w:widowControl w:val="0"/>
        <w:tabs>
          <w:tab w:val="clear" w:pos="567"/>
        </w:tabs>
        <w:spacing w:line="240" w:lineRule="auto"/>
        <w:rPr>
          <w:snapToGrid/>
          <w:szCs w:val="22"/>
          <w:lang w:val="lt-LT"/>
        </w:rPr>
      </w:pPr>
    </w:p>
    <w:p w14:paraId="656CC50A" w14:textId="77777777" w:rsidR="005F30BF" w:rsidRDefault="005F30BF">
      <w:pPr>
        <w:widowControl w:val="0"/>
        <w:tabs>
          <w:tab w:val="clear" w:pos="567"/>
        </w:tabs>
        <w:spacing w:line="240" w:lineRule="auto"/>
        <w:rPr>
          <w:snapToGrid/>
          <w:szCs w:val="22"/>
          <w:lang w:val="lt-LT"/>
        </w:rPr>
      </w:pPr>
    </w:p>
    <w:p w14:paraId="18D0097F" w14:textId="77777777" w:rsidR="005F30BF" w:rsidRDefault="005F30BF">
      <w:pPr>
        <w:widowControl w:val="0"/>
        <w:tabs>
          <w:tab w:val="clear" w:pos="567"/>
        </w:tabs>
        <w:spacing w:line="240" w:lineRule="auto"/>
        <w:rPr>
          <w:snapToGrid/>
          <w:szCs w:val="22"/>
          <w:lang w:val="lt-LT"/>
        </w:rPr>
      </w:pPr>
    </w:p>
    <w:p w14:paraId="00090018" w14:textId="77777777" w:rsidR="005F30BF" w:rsidRDefault="005F30BF">
      <w:pPr>
        <w:widowControl w:val="0"/>
        <w:tabs>
          <w:tab w:val="clear" w:pos="567"/>
        </w:tabs>
        <w:spacing w:line="240" w:lineRule="auto"/>
        <w:rPr>
          <w:snapToGrid/>
          <w:szCs w:val="22"/>
          <w:lang w:val="lt-LT"/>
        </w:rPr>
      </w:pPr>
    </w:p>
    <w:p w14:paraId="7455399C" w14:textId="77777777" w:rsidR="005F30BF" w:rsidRDefault="005F30BF">
      <w:pPr>
        <w:widowControl w:val="0"/>
        <w:tabs>
          <w:tab w:val="clear" w:pos="567"/>
        </w:tabs>
        <w:spacing w:line="240" w:lineRule="auto"/>
        <w:rPr>
          <w:snapToGrid/>
          <w:szCs w:val="22"/>
          <w:lang w:val="lt-LT"/>
        </w:rPr>
      </w:pPr>
    </w:p>
    <w:p w14:paraId="04900BEA" w14:textId="77777777" w:rsidR="005F30BF" w:rsidRDefault="005F30BF">
      <w:pPr>
        <w:widowControl w:val="0"/>
        <w:tabs>
          <w:tab w:val="clear" w:pos="567"/>
        </w:tabs>
        <w:spacing w:line="240" w:lineRule="auto"/>
        <w:rPr>
          <w:snapToGrid/>
          <w:szCs w:val="22"/>
          <w:lang w:val="lt-LT"/>
        </w:rPr>
      </w:pPr>
    </w:p>
    <w:p w14:paraId="2525C309" w14:textId="77777777" w:rsidR="005F30BF" w:rsidRDefault="005F30BF">
      <w:pPr>
        <w:widowControl w:val="0"/>
        <w:tabs>
          <w:tab w:val="clear" w:pos="567"/>
        </w:tabs>
        <w:spacing w:line="240" w:lineRule="auto"/>
        <w:rPr>
          <w:snapToGrid/>
          <w:szCs w:val="22"/>
          <w:lang w:val="lt-LT"/>
        </w:rPr>
      </w:pPr>
    </w:p>
    <w:p w14:paraId="34B7FE7F" w14:textId="77777777" w:rsidR="005F30BF" w:rsidRDefault="005F30BF">
      <w:pPr>
        <w:widowControl w:val="0"/>
        <w:tabs>
          <w:tab w:val="clear" w:pos="567"/>
        </w:tabs>
        <w:spacing w:line="240" w:lineRule="auto"/>
        <w:rPr>
          <w:snapToGrid/>
          <w:szCs w:val="22"/>
          <w:lang w:val="lt-LT"/>
        </w:rPr>
      </w:pPr>
    </w:p>
    <w:p w14:paraId="11AB19E4" w14:textId="77777777" w:rsidR="005F30BF" w:rsidRDefault="005F30BF">
      <w:pPr>
        <w:widowControl w:val="0"/>
        <w:tabs>
          <w:tab w:val="clear" w:pos="567"/>
        </w:tabs>
        <w:spacing w:line="240" w:lineRule="auto"/>
        <w:rPr>
          <w:snapToGrid/>
          <w:szCs w:val="22"/>
          <w:lang w:val="lt-LT"/>
        </w:rPr>
      </w:pPr>
    </w:p>
    <w:p w14:paraId="6C0D0BCE" w14:textId="77777777" w:rsidR="005F30BF" w:rsidRDefault="005F30BF">
      <w:pPr>
        <w:widowControl w:val="0"/>
        <w:tabs>
          <w:tab w:val="clear" w:pos="567"/>
        </w:tabs>
        <w:spacing w:line="240" w:lineRule="auto"/>
        <w:rPr>
          <w:snapToGrid/>
          <w:szCs w:val="22"/>
          <w:lang w:val="lt-LT"/>
        </w:rPr>
      </w:pPr>
    </w:p>
    <w:p w14:paraId="4B8ABEB8" w14:textId="77777777" w:rsidR="005F30BF" w:rsidRDefault="005F30BF">
      <w:pPr>
        <w:widowControl w:val="0"/>
        <w:tabs>
          <w:tab w:val="clear" w:pos="567"/>
        </w:tabs>
        <w:spacing w:line="240" w:lineRule="auto"/>
        <w:rPr>
          <w:snapToGrid/>
          <w:szCs w:val="22"/>
          <w:lang w:val="lt-LT"/>
        </w:rPr>
      </w:pPr>
    </w:p>
    <w:p w14:paraId="24C36D71" w14:textId="77777777" w:rsidR="005F30BF" w:rsidRDefault="005F30BF">
      <w:pPr>
        <w:widowControl w:val="0"/>
        <w:tabs>
          <w:tab w:val="clear" w:pos="567"/>
        </w:tabs>
        <w:spacing w:line="240" w:lineRule="auto"/>
        <w:rPr>
          <w:snapToGrid/>
          <w:szCs w:val="22"/>
          <w:lang w:val="lt-LT"/>
        </w:rPr>
      </w:pPr>
    </w:p>
    <w:p w14:paraId="784A3E4C" w14:textId="77777777" w:rsidR="005F30BF" w:rsidRDefault="005F30BF">
      <w:pPr>
        <w:widowControl w:val="0"/>
        <w:tabs>
          <w:tab w:val="clear" w:pos="567"/>
        </w:tabs>
        <w:spacing w:line="240" w:lineRule="auto"/>
        <w:rPr>
          <w:snapToGrid/>
          <w:szCs w:val="22"/>
          <w:lang w:val="lt-LT"/>
        </w:rPr>
      </w:pPr>
    </w:p>
    <w:p w14:paraId="5344D6EE" w14:textId="77777777" w:rsidR="005F30BF" w:rsidRDefault="005F30BF">
      <w:pPr>
        <w:widowControl w:val="0"/>
        <w:spacing w:line="240" w:lineRule="auto"/>
        <w:ind w:left="567" w:hanging="567"/>
        <w:jc w:val="center"/>
        <w:outlineLvl w:val="0"/>
        <w:rPr>
          <w:b/>
          <w:caps/>
          <w:snapToGrid/>
          <w:szCs w:val="22"/>
          <w:lang w:val="lt-LT"/>
        </w:rPr>
      </w:pPr>
      <w:r>
        <w:rPr>
          <w:b/>
          <w:caps/>
          <w:snapToGrid/>
          <w:szCs w:val="22"/>
          <w:lang w:val="lt-LT"/>
        </w:rPr>
        <w:t>II PRIEDAS</w:t>
      </w:r>
    </w:p>
    <w:p w14:paraId="12F642E7" w14:textId="77777777" w:rsidR="005F30BF" w:rsidRDefault="005F30BF">
      <w:pPr>
        <w:widowControl w:val="0"/>
        <w:tabs>
          <w:tab w:val="clear" w:pos="567"/>
        </w:tabs>
        <w:spacing w:line="240" w:lineRule="auto"/>
        <w:rPr>
          <w:snapToGrid/>
          <w:szCs w:val="22"/>
          <w:lang w:val="lt-LT"/>
        </w:rPr>
      </w:pPr>
    </w:p>
    <w:p w14:paraId="0C71549D" w14:textId="77777777" w:rsidR="005F30BF" w:rsidRDefault="005F30BF">
      <w:pPr>
        <w:widowControl w:val="0"/>
        <w:spacing w:line="240" w:lineRule="auto"/>
        <w:ind w:left="567" w:hanging="567"/>
        <w:jc w:val="center"/>
        <w:outlineLvl w:val="0"/>
        <w:rPr>
          <w:b/>
          <w:caps/>
          <w:snapToGrid/>
          <w:szCs w:val="22"/>
          <w:lang w:val="lt-LT"/>
        </w:rPr>
      </w:pPr>
      <w:r>
        <w:rPr>
          <w:b/>
          <w:caps/>
          <w:snapToGrid/>
          <w:szCs w:val="22"/>
          <w:lang w:val="lt-LT"/>
        </w:rPr>
        <w:t>REGISTRACIJOS SĄLYGOS</w:t>
      </w:r>
    </w:p>
    <w:p w14:paraId="72C7C374" w14:textId="77777777" w:rsidR="005F30BF" w:rsidRDefault="005F30BF">
      <w:pPr>
        <w:widowControl w:val="0"/>
        <w:tabs>
          <w:tab w:val="clear" w:pos="567"/>
        </w:tabs>
        <w:spacing w:line="240" w:lineRule="auto"/>
        <w:rPr>
          <w:snapToGrid/>
          <w:szCs w:val="24"/>
          <w:lang w:val="lt-LT"/>
        </w:rPr>
      </w:pPr>
    </w:p>
    <w:p w14:paraId="74A230B9" w14:textId="77777777" w:rsidR="005F30BF" w:rsidRDefault="005F30BF">
      <w:pPr>
        <w:widowControl w:val="0"/>
        <w:tabs>
          <w:tab w:val="clear" w:pos="567"/>
          <w:tab w:val="left" w:pos="1701"/>
        </w:tabs>
        <w:spacing w:line="240" w:lineRule="auto"/>
        <w:ind w:left="1701" w:hanging="567"/>
        <w:rPr>
          <w:b/>
          <w:snapToGrid/>
          <w:szCs w:val="24"/>
          <w:highlight w:val="yellow"/>
          <w:lang w:val="lt-LT"/>
        </w:rPr>
      </w:pPr>
      <w:r>
        <w:rPr>
          <w:b/>
          <w:snapToGrid/>
          <w:szCs w:val="24"/>
          <w:lang w:val="lt-LT"/>
        </w:rPr>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0D342584" w14:textId="77777777" w:rsidR="005F30BF" w:rsidRDefault="005F30BF">
      <w:pPr>
        <w:widowControl w:val="0"/>
        <w:tabs>
          <w:tab w:val="clear" w:pos="567"/>
        </w:tabs>
        <w:spacing w:line="240" w:lineRule="auto"/>
        <w:rPr>
          <w:snapToGrid/>
          <w:szCs w:val="24"/>
          <w:highlight w:val="yellow"/>
          <w:lang w:val="lt-LT"/>
        </w:rPr>
      </w:pPr>
    </w:p>
    <w:p w14:paraId="248FF99E" w14:textId="77777777" w:rsidR="005F30BF" w:rsidRDefault="005F30BF">
      <w:pPr>
        <w:widowControl w:val="0"/>
        <w:tabs>
          <w:tab w:val="clear" w:pos="567"/>
          <w:tab w:val="left" w:pos="1701"/>
        </w:tabs>
        <w:spacing w:line="240" w:lineRule="auto"/>
        <w:ind w:left="1701" w:hanging="567"/>
        <w:rPr>
          <w:snapToGrid/>
          <w:szCs w:val="22"/>
          <w:lang w:val="lt-LT"/>
        </w:rPr>
      </w:pPr>
      <w:r>
        <w:rPr>
          <w:b/>
          <w:snapToGrid/>
          <w:szCs w:val="24"/>
          <w:lang w:val="lt-LT"/>
        </w:rPr>
        <w:t>B.</w:t>
      </w:r>
      <w:r>
        <w:rPr>
          <w:b/>
          <w:snapToGrid/>
          <w:szCs w:val="24"/>
          <w:lang w:val="lt-LT"/>
        </w:rPr>
        <w:tab/>
        <w:t>TIEKIMO IR VARTOJIMO SĄLYGOS AR APRIBOJIMAI</w:t>
      </w:r>
    </w:p>
    <w:p w14:paraId="4267F2DF" w14:textId="77777777" w:rsidR="005F30BF" w:rsidRDefault="005F30BF">
      <w:pPr>
        <w:widowControl w:val="0"/>
        <w:spacing w:line="240" w:lineRule="auto"/>
        <w:ind w:left="567" w:hanging="567"/>
        <w:jc w:val="both"/>
        <w:outlineLvl w:val="1"/>
        <w:rPr>
          <w:b/>
          <w:snapToGrid/>
          <w:szCs w:val="24"/>
          <w:lang w:val="lt-LT"/>
        </w:rPr>
      </w:pPr>
      <w:r>
        <w:rPr>
          <w:snapToGrid/>
          <w:szCs w:val="22"/>
          <w:lang w:val="lt-LT"/>
        </w:rPr>
        <w:br w:type="page"/>
      </w:r>
      <w:r>
        <w:rPr>
          <w:b/>
          <w:snapToGrid/>
          <w:szCs w:val="24"/>
          <w:lang w:val="lt-LT"/>
        </w:rPr>
        <w:lastRenderedPageBreak/>
        <w:t>A.</w:t>
      </w:r>
      <w:r>
        <w:rPr>
          <w:b/>
          <w:snapToGrid/>
          <w:szCs w:val="24"/>
          <w:lang w:val="lt-LT"/>
        </w:rPr>
        <w:tab/>
        <w:t>GAMINTOJAS (</w:t>
      </w:r>
      <w:r>
        <w:rPr>
          <w:b/>
          <w:snapToGrid/>
          <w:szCs w:val="24"/>
          <w:lang w:val="lt-LT"/>
        </w:rPr>
        <w:noBreakHyphen/>
        <w:t>AI), ATSAKINGAS (</w:t>
      </w:r>
      <w:r>
        <w:rPr>
          <w:b/>
          <w:snapToGrid/>
          <w:szCs w:val="24"/>
          <w:lang w:val="lt-LT"/>
        </w:rPr>
        <w:noBreakHyphen/>
        <w:t>I) UŽ SERIJŲ IŠLEIDIMĄ</w:t>
      </w:r>
    </w:p>
    <w:p w14:paraId="28DD3200" w14:textId="77777777" w:rsidR="005F30BF" w:rsidRDefault="005F30BF">
      <w:pPr>
        <w:widowControl w:val="0"/>
        <w:tabs>
          <w:tab w:val="clear" w:pos="567"/>
        </w:tabs>
        <w:spacing w:line="240" w:lineRule="auto"/>
        <w:jc w:val="both"/>
        <w:rPr>
          <w:snapToGrid/>
          <w:szCs w:val="24"/>
          <w:highlight w:val="yellow"/>
          <w:lang w:val="lt-LT"/>
        </w:rPr>
      </w:pPr>
    </w:p>
    <w:p w14:paraId="48D3ED6F" w14:textId="77777777" w:rsidR="005F30BF" w:rsidRDefault="005F30BF">
      <w:pPr>
        <w:widowControl w:val="0"/>
        <w:tabs>
          <w:tab w:val="clear" w:pos="567"/>
        </w:tabs>
        <w:spacing w:line="240" w:lineRule="auto"/>
        <w:jc w:val="both"/>
        <w:rPr>
          <w:snapToGrid/>
          <w:szCs w:val="24"/>
          <w:u w:val="single"/>
          <w:lang w:val="lt-LT"/>
        </w:rPr>
      </w:pPr>
      <w:r>
        <w:rPr>
          <w:snapToGrid/>
          <w:szCs w:val="24"/>
          <w:u w:val="single"/>
          <w:lang w:val="lt-LT"/>
        </w:rPr>
        <w:t>Gamintojo (</w:t>
      </w:r>
      <w:r>
        <w:rPr>
          <w:snapToGrid/>
          <w:szCs w:val="24"/>
          <w:u w:val="single"/>
          <w:lang w:val="lt-LT"/>
        </w:rPr>
        <w:noBreakHyphen/>
        <w:t>ų), atsakingo (</w:t>
      </w:r>
      <w:r>
        <w:rPr>
          <w:snapToGrid/>
          <w:szCs w:val="24"/>
          <w:u w:val="single"/>
          <w:lang w:val="lt-LT"/>
        </w:rPr>
        <w:noBreakHyphen/>
        <w:t>ų) už serijų išleidimą, pavadinimas (</w:t>
      </w:r>
      <w:r>
        <w:rPr>
          <w:snapToGrid/>
          <w:szCs w:val="24"/>
          <w:u w:val="single"/>
          <w:lang w:val="lt-LT"/>
        </w:rPr>
        <w:noBreakHyphen/>
        <w:t>ai) ir adresas (</w:t>
      </w:r>
      <w:r>
        <w:rPr>
          <w:snapToGrid/>
          <w:szCs w:val="24"/>
          <w:u w:val="single"/>
          <w:lang w:val="lt-LT"/>
        </w:rPr>
        <w:noBreakHyphen/>
        <w:t>ai)</w:t>
      </w:r>
    </w:p>
    <w:p w14:paraId="0548A773" w14:textId="77777777" w:rsidR="005F30BF" w:rsidRDefault="005F30BF">
      <w:pPr>
        <w:widowControl w:val="0"/>
        <w:tabs>
          <w:tab w:val="clear" w:pos="567"/>
        </w:tabs>
        <w:spacing w:line="240" w:lineRule="auto"/>
        <w:jc w:val="both"/>
        <w:rPr>
          <w:snapToGrid/>
          <w:szCs w:val="22"/>
          <w:highlight w:val="yellow"/>
          <w:lang w:val="lt-LT"/>
        </w:rPr>
      </w:pPr>
    </w:p>
    <w:p w14:paraId="4F4C9E60"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 xml:space="preserve">BAG </w:t>
      </w:r>
      <w:proofErr w:type="spellStart"/>
      <w:r>
        <w:rPr>
          <w:iCs/>
          <w:snapToGrid/>
          <w:szCs w:val="24"/>
          <w:lang w:val="lt-LT"/>
        </w:rPr>
        <w:t>Health</w:t>
      </w:r>
      <w:proofErr w:type="spellEnd"/>
      <w:r>
        <w:rPr>
          <w:iCs/>
          <w:snapToGrid/>
          <w:szCs w:val="24"/>
          <w:lang w:val="lt-LT"/>
        </w:rPr>
        <w:t xml:space="preserve"> Care </w:t>
      </w:r>
      <w:proofErr w:type="spellStart"/>
      <w:r>
        <w:rPr>
          <w:iCs/>
          <w:snapToGrid/>
          <w:szCs w:val="24"/>
          <w:lang w:val="lt-LT"/>
        </w:rPr>
        <w:t>GmbH</w:t>
      </w:r>
      <w:proofErr w:type="spellEnd"/>
    </w:p>
    <w:p w14:paraId="49649A2C" w14:textId="77777777" w:rsidR="005F30BF" w:rsidRDefault="005F30BF">
      <w:pPr>
        <w:widowControl w:val="0"/>
        <w:tabs>
          <w:tab w:val="clear" w:pos="567"/>
        </w:tabs>
        <w:spacing w:line="240" w:lineRule="auto"/>
        <w:ind w:left="142" w:hanging="142"/>
        <w:rPr>
          <w:iCs/>
          <w:snapToGrid/>
          <w:szCs w:val="24"/>
          <w:lang w:val="lt-LT"/>
        </w:rPr>
      </w:pPr>
      <w:proofErr w:type="spellStart"/>
      <w:r>
        <w:rPr>
          <w:iCs/>
          <w:snapToGrid/>
          <w:szCs w:val="24"/>
          <w:lang w:val="lt-LT"/>
        </w:rPr>
        <w:t>Amtsgerichtsstrasse</w:t>
      </w:r>
      <w:proofErr w:type="spellEnd"/>
      <w:r>
        <w:rPr>
          <w:iCs/>
          <w:snapToGrid/>
          <w:szCs w:val="24"/>
          <w:lang w:val="lt-LT"/>
        </w:rPr>
        <w:t xml:space="preserve"> 1-5</w:t>
      </w:r>
    </w:p>
    <w:p w14:paraId="337B66E6"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 xml:space="preserve">D-35423 </w:t>
      </w:r>
      <w:proofErr w:type="spellStart"/>
      <w:r>
        <w:rPr>
          <w:iCs/>
          <w:snapToGrid/>
          <w:szCs w:val="24"/>
          <w:lang w:val="lt-LT"/>
        </w:rPr>
        <w:t>Lich</w:t>
      </w:r>
      <w:proofErr w:type="spellEnd"/>
    </w:p>
    <w:p w14:paraId="20274206"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Vokietija</w:t>
      </w:r>
    </w:p>
    <w:p w14:paraId="1D1CAA10" w14:textId="77777777" w:rsidR="005F30BF" w:rsidRDefault="005F30BF">
      <w:pPr>
        <w:widowControl w:val="0"/>
        <w:tabs>
          <w:tab w:val="clear" w:pos="567"/>
        </w:tabs>
        <w:spacing w:line="240" w:lineRule="auto"/>
        <w:ind w:left="142" w:hanging="142"/>
        <w:rPr>
          <w:iCs/>
          <w:snapToGrid/>
          <w:szCs w:val="24"/>
          <w:lang w:val="lt-LT"/>
        </w:rPr>
      </w:pPr>
    </w:p>
    <w:p w14:paraId="6FB4DF08"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arba</w:t>
      </w:r>
    </w:p>
    <w:p w14:paraId="08DD3118" w14:textId="77777777" w:rsidR="005F30BF" w:rsidRDefault="005F30BF">
      <w:pPr>
        <w:widowControl w:val="0"/>
        <w:tabs>
          <w:tab w:val="clear" w:pos="567"/>
        </w:tabs>
        <w:spacing w:line="240" w:lineRule="auto"/>
        <w:ind w:left="142" w:hanging="142"/>
        <w:rPr>
          <w:iCs/>
          <w:snapToGrid/>
          <w:szCs w:val="24"/>
          <w:lang w:val="lt-LT"/>
        </w:rPr>
      </w:pPr>
    </w:p>
    <w:p w14:paraId="28B10A83" w14:textId="77777777" w:rsidR="005F30BF" w:rsidRDefault="005F30BF">
      <w:pPr>
        <w:widowControl w:val="0"/>
        <w:tabs>
          <w:tab w:val="clear" w:pos="567"/>
        </w:tabs>
        <w:spacing w:line="240" w:lineRule="auto"/>
        <w:ind w:left="142" w:hanging="142"/>
        <w:rPr>
          <w:iCs/>
          <w:snapToGrid/>
          <w:szCs w:val="24"/>
          <w:lang w:val="lt-LT"/>
        </w:rPr>
      </w:pPr>
      <w:proofErr w:type="spellStart"/>
      <w:r>
        <w:rPr>
          <w:iCs/>
          <w:snapToGrid/>
          <w:szCs w:val="24"/>
          <w:lang w:val="lt-LT"/>
        </w:rPr>
        <w:t>Wessling</w:t>
      </w:r>
      <w:proofErr w:type="spellEnd"/>
      <w:r>
        <w:rPr>
          <w:iCs/>
          <w:snapToGrid/>
          <w:szCs w:val="24"/>
          <w:lang w:val="lt-LT"/>
        </w:rPr>
        <w:t xml:space="preserve"> </w:t>
      </w:r>
      <w:proofErr w:type="spellStart"/>
      <w:r>
        <w:rPr>
          <w:iCs/>
          <w:snapToGrid/>
          <w:szCs w:val="24"/>
          <w:lang w:val="lt-LT"/>
        </w:rPr>
        <w:t>GmbH</w:t>
      </w:r>
      <w:proofErr w:type="spellEnd"/>
    </w:p>
    <w:p w14:paraId="2AECFE2F" w14:textId="77777777" w:rsidR="005F30BF" w:rsidRDefault="005F30BF">
      <w:pPr>
        <w:widowControl w:val="0"/>
        <w:tabs>
          <w:tab w:val="clear" w:pos="567"/>
        </w:tabs>
        <w:spacing w:line="240" w:lineRule="auto"/>
        <w:ind w:left="142" w:hanging="142"/>
        <w:rPr>
          <w:iCs/>
          <w:snapToGrid/>
          <w:szCs w:val="24"/>
          <w:lang w:val="lt-LT"/>
        </w:rPr>
      </w:pPr>
      <w:proofErr w:type="spellStart"/>
      <w:r>
        <w:rPr>
          <w:iCs/>
          <w:snapToGrid/>
          <w:szCs w:val="24"/>
          <w:lang w:val="lt-LT"/>
        </w:rPr>
        <w:t>Johann</w:t>
      </w:r>
      <w:proofErr w:type="spellEnd"/>
      <w:r>
        <w:rPr>
          <w:iCs/>
          <w:snapToGrid/>
          <w:szCs w:val="24"/>
          <w:lang w:val="lt-LT"/>
        </w:rPr>
        <w:t>-Krane-</w:t>
      </w:r>
      <w:proofErr w:type="spellStart"/>
      <w:r>
        <w:rPr>
          <w:iCs/>
          <w:snapToGrid/>
          <w:szCs w:val="24"/>
          <w:lang w:val="lt-LT"/>
        </w:rPr>
        <w:t>Weg</w:t>
      </w:r>
      <w:proofErr w:type="spellEnd"/>
      <w:r>
        <w:rPr>
          <w:iCs/>
          <w:snapToGrid/>
          <w:szCs w:val="24"/>
          <w:lang w:val="lt-LT"/>
        </w:rPr>
        <w:t xml:space="preserve"> 42</w:t>
      </w:r>
    </w:p>
    <w:p w14:paraId="60E02C8F"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 xml:space="preserve">48149 </w:t>
      </w:r>
      <w:proofErr w:type="spellStart"/>
      <w:r>
        <w:rPr>
          <w:iCs/>
          <w:snapToGrid/>
          <w:szCs w:val="24"/>
          <w:lang w:val="lt-LT"/>
        </w:rPr>
        <w:t>Münster</w:t>
      </w:r>
      <w:proofErr w:type="spellEnd"/>
    </w:p>
    <w:p w14:paraId="131A61D6"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Vokietija</w:t>
      </w:r>
    </w:p>
    <w:p w14:paraId="3F7CDC3A" w14:textId="77777777" w:rsidR="005F30BF" w:rsidRPr="007134FF" w:rsidRDefault="005F30BF" w:rsidP="007134FF">
      <w:pPr>
        <w:widowControl w:val="0"/>
        <w:tabs>
          <w:tab w:val="clear" w:pos="567"/>
        </w:tabs>
        <w:spacing w:line="240" w:lineRule="auto"/>
        <w:jc w:val="both"/>
        <w:rPr>
          <w:highlight w:val="yellow"/>
          <w:lang w:val="lt-LT"/>
        </w:rPr>
      </w:pPr>
    </w:p>
    <w:p w14:paraId="34197676" w14:textId="77777777" w:rsidR="005F30BF" w:rsidRDefault="005F30BF">
      <w:pPr>
        <w:widowControl w:val="0"/>
        <w:tabs>
          <w:tab w:val="clear" w:pos="567"/>
        </w:tabs>
        <w:spacing w:line="240" w:lineRule="auto"/>
        <w:rPr>
          <w:snapToGrid/>
          <w:szCs w:val="24"/>
          <w:lang w:val="lt-LT"/>
        </w:rPr>
      </w:pPr>
      <w:r>
        <w:rPr>
          <w:snapToGrid/>
          <w:szCs w:val="24"/>
          <w:lang w:val="lt-LT"/>
        </w:rPr>
        <w:t>Su pakuote pateikiamame lapelyje nurodomas gamintojo, atsakingo už konkrečios serijos išleidimą, pavadinimas ir adresas.</w:t>
      </w:r>
    </w:p>
    <w:p w14:paraId="4FE25B17" w14:textId="77777777" w:rsidR="005F30BF" w:rsidRDefault="005F30BF">
      <w:pPr>
        <w:widowControl w:val="0"/>
        <w:tabs>
          <w:tab w:val="clear" w:pos="567"/>
        </w:tabs>
        <w:spacing w:line="240" w:lineRule="auto"/>
        <w:jc w:val="both"/>
        <w:rPr>
          <w:snapToGrid/>
          <w:szCs w:val="24"/>
          <w:highlight w:val="yellow"/>
          <w:lang w:val="lt-LT"/>
        </w:rPr>
      </w:pPr>
    </w:p>
    <w:p w14:paraId="39CD7379" w14:textId="77777777" w:rsidR="005F30BF" w:rsidRDefault="005F30BF">
      <w:pPr>
        <w:widowControl w:val="0"/>
        <w:tabs>
          <w:tab w:val="clear" w:pos="567"/>
        </w:tabs>
        <w:spacing w:line="240" w:lineRule="auto"/>
        <w:jc w:val="both"/>
        <w:rPr>
          <w:snapToGrid/>
          <w:szCs w:val="24"/>
          <w:highlight w:val="yellow"/>
          <w:lang w:val="lt-LT"/>
        </w:rPr>
      </w:pPr>
    </w:p>
    <w:p w14:paraId="19D3B4F0" w14:textId="77777777" w:rsidR="005F30BF" w:rsidRDefault="005F30BF">
      <w:pPr>
        <w:widowControl w:val="0"/>
        <w:spacing w:line="240" w:lineRule="auto"/>
        <w:ind w:left="567" w:hanging="567"/>
        <w:jc w:val="both"/>
        <w:outlineLvl w:val="1"/>
        <w:rPr>
          <w:b/>
          <w:snapToGrid/>
          <w:szCs w:val="24"/>
          <w:lang w:val="lt-LT"/>
        </w:rPr>
      </w:pPr>
      <w:bookmarkStart w:id="0" w:name="_Toc129243129"/>
      <w:bookmarkStart w:id="1" w:name="_Toc129243254"/>
      <w:r>
        <w:rPr>
          <w:b/>
          <w:snapToGrid/>
          <w:szCs w:val="24"/>
          <w:lang w:val="lt-LT"/>
        </w:rPr>
        <w:t>B.</w:t>
      </w:r>
      <w:r>
        <w:rPr>
          <w:b/>
          <w:snapToGrid/>
          <w:szCs w:val="24"/>
          <w:lang w:val="lt-LT"/>
        </w:rPr>
        <w:tab/>
        <w:t>TIEKIMO IR VARTOJIMO SĄLYGOS AR APRIBOJIMAI</w:t>
      </w:r>
      <w:bookmarkEnd w:id="0"/>
      <w:bookmarkEnd w:id="1"/>
    </w:p>
    <w:p w14:paraId="69D115B4" w14:textId="77777777" w:rsidR="005F30BF" w:rsidRDefault="005F30BF">
      <w:pPr>
        <w:widowControl w:val="0"/>
        <w:tabs>
          <w:tab w:val="clear" w:pos="567"/>
        </w:tabs>
        <w:spacing w:line="240" w:lineRule="auto"/>
        <w:jc w:val="both"/>
        <w:rPr>
          <w:snapToGrid/>
          <w:szCs w:val="24"/>
          <w:lang w:val="lt-LT"/>
        </w:rPr>
      </w:pPr>
    </w:p>
    <w:p w14:paraId="153A9547" w14:textId="77777777" w:rsidR="005F30BF" w:rsidRDefault="005F30BF">
      <w:pPr>
        <w:widowControl w:val="0"/>
        <w:tabs>
          <w:tab w:val="clear" w:pos="567"/>
        </w:tabs>
        <w:spacing w:line="240" w:lineRule="auto"/>
        <w:jc w:val="both"/>
        <w:rPr>
          <w:snapToGrid/>
          <w:szCs w:val="24"/>
          <w:lang w:val="lt-LT"/>
        </w:rPr>
      </w:pPr>
      <w:r>
        <w:rPr>
          <w:snapToGrid/>
          <w:szCs w:val="24"/>
          <w:lang w:val="lt-LT"/>
        </w:rPr>
        <w:t>Receptinis vaistinis preparatas.</w:t>
      </w:r>
    </w:p>
    <w:p w14:paraId="037D7414" w14:textId="77777777" w:rsidR="005F30BF" w:rsidRDefault="005F30BF">
      <w:pPr>
        <w:widowControl w:val="0"/>
        <w:tabs>
          <w:tab w:val="clear" w:pos="567"/>
        </w:tabs>
        <w:spacing w:line="240" w:lineRule="auto"/>
        <w:rPr>
          <w:snapToGrid/>
          <w:szCs w:val="22"/>
          <w:lang w:val="lt-LT"/>
        </w:rPr>
      </w:pPr>
      <w:r>
        <w:rPr>
          <w:snapToGrid/>
          <w:szCs w:val="24"/>
          <w:lang w:val="lt-LT"/>
        </w:rPr>
        <w:br w:type="page"/>
      </w:r>
    </w:p>
    <w:p w14:paraId="7EDAC7FA" w14:textId="77777777" w:rsidR="005F30BF" w:rsidRDefault="005F30BF">
      <w:pPr>
        <w:widowControl w:val="0"/>
        <w:tabs>
          <w:tab w:val="clear" w:pos="567"/>
        </w:tabs>
        <w:spacing w:line="240" w:lineRule="auto"/>
        <w:rPr>
          <w:snapToGrid/>
          <w:szCs w:val="22"/>
          <w:lang w:val="lt-LT"/>
        </w:rPr>
      </w:pPr>
    </w:p>
    <w:p w14:paraId="2A36C22D" w14:textId="77777777" w:rsidR="005F30BF" w:rsidRDefault="005F30BF">
      <w:pPr>
        <w:widowControl w:val="0"/>
        <w:tabs>
          <w:tab w:val="clear" w:pos="567"/>
        </w:tabs>
        <w:spacing w:line="240" w:lineRule="auto"/>
        <w:rPr>
          <w:snapToGrid/>
          <w:szCs w:val="22"/>
          <w:lang w:val="lt-LT"/>
        </w:rPr>
      </w:pPr>
    </w:p>
    <w:p w14:paraId="11C3F1AC" w14:textId="77777777" w:rsidR="005F30BF" w:rsidRDefault="005F30BF">
      <w:pPr>
        <w:widowControl w:val="0"/>
        <w:tabs>
          <w:tab w:val="clear" w:pos="567"/>
        </w:tabs>
        <w:spacing w:line="240" w:lineRule="auto"/>
        <w:rPr>
          <w:snapToGrid/>
          <w:szCs w:val="22"/>
          <w:lang w:val="lt-LT"/>
        </w:rPr>
      </w:pPr>
    </w:p>
    <w:p w14:paraId="251B053D" w14:textId="77777777" w:rsidR="005F30BF" w:rsidRDefault="005F30BF">
      <w:pPr>
        <w:widowControl w:val="0"/>
        <w:tabs>
          <w:tab w:val="clear" w:pos="567"/>
        </w:tabs>
        <w:spacing w:line="240" w:lineRule="auto"/>
        <w:rPr>
          <w:snapToGrid/>
          <w:szCs w:val="22"/>
          <w:lang w:val="lt-LT"/>
        </w:rPr>
      </w:pPr>
    </w:p>
    <w:p w14:paraId="18A4C004" w14:textId="77777777" w:rsidR="005F30BF" w:rsidRDefault="005F30BF">
      <w:pPr>
        <w:widowControl w:val="0"/>
        <w:tabs>
          <w:tab w:val="clear" w:pos="567"/>
        </w:tabs>
        <w:spacing w:line="240" w:lineRule="auto"/>
        <w:rPr>
          <w:snapToGrid/>
          <w:szCs w:val="22"/>
          <w:lang w:val="lt-LT"/>
        </w:rPr>
      </w:pPr>
    </w:p>
    <w:p w14:paraId="03671E8B" w14:textId="77777777" w:rsidR="005F30BF" w:rsidRDefault="005F30BF">
      <w:pPr>
        <w:widowControl w:val="0"/>
        <w:tabs>
          <w:tab w:val="clear" w:pos="567"/>
        </w:tabs>
        <w:spacing w:line="240" w:lineRule="auto"/>
        <w:rPr>
          <w:snapToGrid/>
          <w:szCs w:val="22"/>
          <w:lang w:val="lt-LT"/>
        </w:rPr>
      </w:pPr>
    </w:p>
    <w:p w14:paraId="260B59BE" w14:textId="77777777" w:rsidR="005F30BF" w:rsidRDefault="005F30BF">
      <w:pPr>
        <w:widowControl w:val="0"/>
        <w:tabs>
          <w:tab w:val="clear" w:pos="567"/>
        </w:tabs>
        <w:spacing w:line="240" w:lineRule="auto"/>
        <w:rPr>
          <w:snapToGrid/>
          <w:szCs w:val="22"/>
          <w:lang w:val="lt-LT"/>
        </w:rPr>
      </w:pPr>
    </w:p>
    <w:p w14:paraId="1C7E9E0D" w14:textId="77777777" w:rsidR="005F30BF" w:rsidRDefault="005F30BF">
      <w:pPr>
        <w:widowControl w:val="0"/>
        <w:tabs>
          <w:tab w:val="clear" w:pos="567"/>
        </w:tabs>
        <w:spacing w:line="240" w:lineRule="auto"/>
        <w:rPr>
          <w:snapToGrid/>
          <w:szCs w:val="22"/>
          <w:lang w:val="lt-LT"/>
        </w:rPr>
      </w:pPr>
    </w:p>
    <w:p w14:paraId="40820BE6" w14:textId="77777777" w:rsidR="005F30BF" w:rsidRDefault="005F30BF">
      <w:pPr>
        <w:widowControl w:val="0"/>
        <w:tabs>
          <w:tab w:val="clear" w:pos="567"/>
        </w:tabs>
        <w:spacing w:line="240" w:lineRule="auto"/>
        <w:rPr>
          <w:snapToGrid/>
          <w:szCs w:val="22"/>
          <w:lang w:val="lt-LT"/>
        </w:rPr>
      </w:pPr>
    </w:p>
    <w:p w14:paraId="580F52B7" w14:textId="77777777" w:rsidR="005F30BF" w:rsidRDefault="005F30BF">
      <w:pPr>
        <w:widowControl w:val="0"/>
        <w:tabs>
          <w:tab w:val="clear" w:pos="567"/>
        </w:tabs>
        <w:spacing w:line="240" w:lineRule="auto"/>
        <w:rPr>
          <w:snapToGrid/>
          <w:szCs w:val="22"/>
          <w:lang w:val="lt-LT"/>
        </w:rPr>
      </w:pPr>
    </w:p>
    <w:p w14:paraId="5EE5205A" w14:textId="77777777" w:rsidR="005F30BF" w:rsidRDefault="005F30BF">
      <w:pPr>
        <w:widowControl w:val="0"/>
        <w:tabs>
          <w:tab w:val="clear" w:pos="567"/>
        </w:tabs>
        <w:spacing w:line="240" w:lineRule="auto"/>
        <w:rPr>
          <w:snapToGrid/>
          <w:szCs w:val="22"/>
          <w:lang w:val="lt-LT"/>
        </w:rPr>
      </w:pPr>
    </w:p>
    <w:p w14:paraId="17170FCA" w14:textId="77777777" w:rsidR="005F30BF" w:rsidRDefault="005F30BF">
      <w:pPr>
        <w:widowControl w:val="0"/>
        <w:tabs>
          <w:tab w:val="clear" w:pos="567"/>
        </w:tabs>
        <w:spacing w:line="240" w:lineRule="auto"/>
        <w:rPr>
          <w:snapToGrid/>
          <w:szCs w:val="22"/>
          <w:lang w:val="lt-LT"/>
        </w:rPr>
      </w:pPr>
    </w:p>
    <w:p w14:paraId="6AC56BDB" w14:textId="77777777" w:rsidR="005F30BF" w:rsidRDefault="005F30BF">
      <w:pPr>
        <w:widowControl w:val="0"/>
        <w:tabs>
          <w:tab w:val="clear" w:pos="567"/>
        </w:tabs>
        <w:spacing w:line="240" w:lineRule="auto"/>
        <w:rPr>
          <w:snapToGrid/>
          <w:szCs w:val="22"/>
          <w:lang w:val="lt-LT"/>
        </w:rPr>
      </w:pPr>
    </w:p>
    <w:p w14:paraId="32C7A898" w14:textId="77777777" w:rsidR="005F30BF" w:rsidRDefault="005F30BF">
      <w:pPr>
        <w:widowControl w:val="0"/>
        <w:tabs>
          <w:tab w:val="clear" w:pos="567"/>
        </w:tabs>
        <w:spacing w:line="240" w:lineRule="auto"/>
        <w:rPr>
          <w:snapToGrid/>
          <w:szCs w:val="22"/>
          <w:lang w:val="lt-LT"/>
        </w:rPr>
      </w:pPr>
    </w:p>
    <w:p w14:paraId="309BA8C2" w14:textId="77777777" w:rsidR="005F30BF" w:rsidRDefault="005F30BF">
      <w:pPr>
        <w:widowControl w:val="0"/>
        <w:tabs>
          <w:tab w:val="clear" w:pos="567"/>
        </w:tabs>
        <w:spacing w:line="240" w:lineRule="auto"/>
        <w:rPr>
          <w:snapToGrid/>
          <w:szCs w:val="22"/>
          <w:lang w:val="lt-LT"/>
        </w:rPr>
      </w:pPr>
    </w:p>
    <w:p w14:paraId="5EA5F6A3" w14:textId="77777777" w:rsidR="005F30BF" w:rsidRDefault="005F30BF">
      <w:pPr>
        <w:widowControl w:val="0"/>
        <w:tabs>
          <w:tab w:val="clear" w:pos="567"/>
        </w:tabs>
        <w:spacing w:line="240" w:lineRule="auto"/>
        <w:rPr>
          <w:snapToGrid/>
          <w:szCs w:val="22"/>
          <w:lang w:val="lt-LT"/>
        </w:rPr>
      </w:pPr>
    </w:p>
    <w:p w14:paraId="1FF3B517" w14:textId="77777777" w:rsidR="005F30BF" w:rsidRDefault="005F30BF">
      <w:pPr>
        <w:widowControl w:val="0"/>
        <w:tabs>
          <w:tab w:val="clear" w:pos="567"/>
        </w:tabs>
        <w:spacing w:line="240" w:lineRule="auto"/>
        <w:rPr>
          <w:snapToGrid/>
          <w:szCs w:val="22"/>
          <w:lang w:val="lt-LT"/>
        </w:rPr>
      </w:pPr>
    </w:p>
    <w:p w14:paraId="63770015" w14:textId="77777777" w:rsidR="005F30BF" w:rsidRDefault="005F30BF">
      <w:pPr>
        <w:widowControl w:val="0"/>
        <w:tabs>
          <w:tab w:val="clear" w:pos="567"/>
        </w:tabs>
        <w:spacing w:line="240" w:lineRule="auto"/>
        <w:rPr>
          <w:snapToGrid/>
          <w:szCs w:val="22"/>
          <w:lang w:val="lt-LT"/>
        </w:rPr>
      </w:pPr>
    </w:p>
    <w:p w14:paraId="674AFF77" w14:textId="77777777" w:rsidR="005F30BF" w:rsidRDefault="005F30BF">
      <w:pPr>
        <w:widowControl w:val="0"/>
        <w:tabs>
          <w:tab w:val="clear" w:pos="567"/>
        </w:tabs>
        <w:spacing w:line="240" w:lineRule="auto"/>
        <w:rPr>
          <w:snapToGrid/>
          <w:szCs w:val="22"/>
          <w:lang w:val="lt-LT"/>
        </w:rPr>
      </w:pPr>
    </w:p>
    <w:p w14:paraId="43377044" w14:textId="77777777" w:rsidR="005F30BF" w:rsidRDefault="005F30BF">
      <w:pPr>
        <w:widowControl w:val="0"/>
        <w:tabs>
          <w:tab w:val="clear" w:pos="567"/>
        </w:tabs>
        <w:spacing w:line="240" w:lineRule="auto"/>
        <w:rPr>
          <w:snapToGrid/>
          <w:szCs w:val="22"/>
          <w:lang w:val="lt-LT"/>
        </w:rPr>
      </w:pPr>
    </w:p>
    <w:p w14:paraId="40DABA18" w14:textId="77777777" w:rsidR="005F30BF" w:rsidRDefault="005F30BF">
      <w:pPr>
        <w:widowControl w:val="0"/>
        <w:tabs>
          <w:tab w:val="clear" w:pos="567"/>
        </w:tabs>
        <w:spacing w:line="240" w:lineRule="auto"/>
        <w:rPr>
          <w:snapToGrid/>
          <w:szCs w:val="22"/>
          <w:lang w:val="lt-LT"/>
        </w:rPr>
      </w:pPr>
    </w:p>
    <w:p w14:paraId="2221F8F2" w14:textId="77777777" w:rsidR="005F30BF" w:rsidRDefault="005F30BF">
      <w:pPr>
        <w:widowControl w:val="0"/>
        <w:tabs>
          <w:tab w:val="clear" w:pos="567"/>
        </w:tabs>
        <w:spacing w:line="240" w:lineRule="auto"/>
        <w:rPr>
          <w:snapToGrid/>
          <w:szCs w:val="22"/>
          <w:lang w:val="lt-LT"/>
        </w:rPr>
      </w:pPr>
      <w:bookmarkStart w:id="2" w:name="_Toc129243134"/>
      <w:bookmarkStart w:id="3" w:name="_Toc129243259"/>
    </w:p>
    <w:p w14:paraId="0C5827AC" w14:textId="77777777" w:rsidR="005F30BF" w:rsidRDefault="005F30BF">
      <w:pPr>
        <w:widowControl w:val="0"/>
        <w:spacing w:line="240" w:lineRule="auto"/>
        <w:ind w:left="567" w:hanging="567"/>
        <w:jc w:val="center"/>
        <w:outlineLvl w:val="0"/>
        <w:rPr>
          <w:b/>
          <w:caps/>
          <w:snapToGrid/>
          <w:szCs w:val="24"/>
          <w:lang w:val="lt-LT"/>
        </w:rPr>
      </w:pPr>
      <w:r>
        <w:rPr>
          <w:b/>
          <w:caps/>
          <w:snapToGrid/>
          <w:szCs w:val="24"/>
          <w:lang w:val="lt-LT"/>
        </w:rPr>
        <w:t>III PRIEDAS</w:t>
      </w:r>
      <w:bookmarkEnd w:id="2"/>
      <w:bookmarkEnd w:id="3"/>
    </w:p>
    <w:p w14:paraId="2CF6971A" w14:textId="77777777" w:rsidR="005F30BF" w:rsidRDefault="005F30BF">
      <w:pPr>
        <w:widowControl w:val="0"/>
        <w:tabs>
          <w:tab w:val="clear" w:pos="567"/>
        </w:tabs>
        <w:spacing w:line="240" w:lineRule="auto"/>
        <w:jc w:val="both"/>
        <w:rPr>
          <w:snapToGrid/>
          <w:szCs w:val="24"/>
          <w:lang w:val="lt-LT"/>
        </w:rPr>
      </w:pPr>
    </w:p>
    <w:p w14:paraId="0B0F7AF8" w14:textId="77777777" w:rsidR="005F30BF" w:rsidRDefault="005F30BF">
      <w:pPr>
        <w:widowControl w:val="0"/>
        <w:spacing w:line="240" w:lineRule="auto"/>
        <w:ind w:left="567" w:hanging="567"/>
        <w:jc w:val="center"/>
        <w:outlineLvl w:val="0"/>
        <w:rPr>
          <w:b/>
          <w:caps/>
          <w:snapToGrid/>
          <w:szCs w:val="24"/>
          <w:lang w:val="lt-LT"/>
        </w:rPr>
      </w:pPr>
      <w:bookmarkStart w:id="4" w:name="_Toc129243135"/>
      <w:bookmarkStart w:id="5" w:name="_Toc129243260"/>
      <w:r>
        <w:rPr>
          <w:b/>
          <w:caps/>
          <w:snapToGrid/>
          <w:szCs w:val="24"/>
          <w:lang w:val="lt-LT"/>
        </w:rPr>
        <w:t>ŽENKLINIMAS IR PAKUOTĖS LAPELIS</w:t>
      </w:r>
      <w:bookmarkEnd w:id="4"/>
      <w:bookmarkEnd w:id="5"/>
    </w:p>
    <w:p w14:paraId="6BED2A3F" w14:textId="77777777" w:rsidR="005F30BF" w:rsidRDefault="005F30BF">
      <w:pPr>
        <w:widowControl w:val="0"/>
        <w:tabs>
          <w:tab w:val="clear" w:pos="567"/>
        </w:tabs>
        <w:spacing w:line="240" w:lineRule="auto"/>
        <w:rPr>
          <w:snapToGrid/>
          <w:szCs w:val="22"/>
          <w:lang w:val="lt-LT"/>
        </w:rPr>
      </w:pPr>
      <w:r>
        <w:rPr>
          <w:snapToGrid/>
          <w:szCs w:val="24"/>
          <w:lang w:val="lt-LT"/>
        </w:rPr>
        <w:br w:type="page"/>
      </w:r>
    </w:p>
    <w:p w14:paraId="047AAEE6" w14:textId="77777777" w:rsidR="005F30BF" w:rsidRDefault="005F30BF">
      <w:pPr>
        <w:widowControl w:val="0"/>
        <w:tabs>
          <w:tab w:val="clear" w:pos="567"/>
        </w:tabs>
        <w:spacing w:line="240" w:lineRule="auto"/>
        <w:rPr>
          <w:snapToGrid/>
          <w:szCs w:val="22"/>
          <w:lang w:val="lt-LT"/>
        </w:rPr>
      </w:pPr>
    </w:p>
    <w:p w14:paraId="71945257" w14:textId="77777777" w:rsidR="005F30BF" w:rsidRDefault="005F30BF">
      <w:pPr>
        <w:widowControl w:val="0"/>
        <w:tabs>
          <w:tab w:val="clear" w:pos="567"/>
        </w:tabs>
        <w:spacing w:line="240" w:lineRule="auto"/>
        <w:rPr>
          <w:snapToGrid/>
          <w:szCs w:val="22"/>
          <w:lang w:val="lt-LT"/>
        </w:rPr>
      </w:pPr>
    </w:p>
    <w:p w14:paraId="6227DAED" w14:textId="77777777" w:rsidR="005F30BF" w:rsidRDefault="005F30BF">
      <w:pPr>
        <w:widowControl w:val="0"/>
        <w:tabs>
          <w:tab w:val="clear" w:pos="567"/>
        </w:tabs>
        <w:spacing w:line="240" w:lineRule="auto"/>
        <w:rPr>
          <w:snapToGrid/>
          <w:szCs w:val="22"/>
          <w:lang w:val="lt-LT"/>
        </w:rPr>
      </w:pPr>
    </w:p>
    <w:p w14:paraId="2E0691BD" w14:textId="77777777" w:rsidR="005F30BF" w:rsidRDefault="005F30BF">
      <w:pPr>
        <w:widowControl w:val="0"/>
        <w:tabs>
          <w:tab w:val="clear" w:pos="567"/>
        </w:tabs>
        <w:spacing w:line="240" w:lineRule="auto"/>
        <w:rPr>
          <w:snapToGrid/>
          <w:szCs w:val="22"/>
          <w:lang w:val="lt-LT"/>
        </w:rPr>
      </w:pPr>
    </w:p>
    <w:p w14:paraId="4D11B8C1" w14:textId="77777777" w:rsidR="005F30BF" w:rsidRDefault="005F30BF">
      <w:pPr>
        <w:widowControl w:val="0"/>
        <w:tabs>
          <w:tab w:val="clear" w:pos="567"/>
        </w:tabs>
        <w:spacing w:line="240" w:lineRule="auto"/>
        <w:rPr>
          <w:snapToGrid/>
          <w:szCs w:val="22"/>
          <w:lang w:val="lt-LT"/>
        </w:rPr>
      </w:pPr>
    </w:p>
    <w:p w14:paraId="3BE9ADB0" w14:textId="77777777" w:rsidR="005F30BF" w:rsidRDefault="005F30BF">
      <w:pPr>
        <w:widowControl w:val="0"/>
        <w:tabs>
          <w:tab w:val="clear" w:pos="567"/>
        </w:tabs>
        <w:spacing w:line="240" w:lineRule="auto"/>
        <w:rPr>
          <w:snapToGrid/>
          <w:szCs w:val="22"/>
          <w:lang w:val="lt-LT"/>
        </w:rPr>
      </w:pPr>
    </w:p>
    <w:p w14:paraId="0EB91028" w14:textId="77777777" w:rsidR="005F30BF" w:rsidRDefault="005F30BF">
      <w:pPr>
        <w:widowControl w:val="0"/>
        <w:tabs>
          <w:tab w:val="clear" w:pos="567"/>
        </w:tabs>
        <w:spacing w:line="240" w:lineRule="auto"/>
        <w:rPr>
          <w:snapToGrid/>
          <w:szCs w:val="22"/>
          <w:lang w:val="lt-LT"/>
        </w:rPr>
      </w:pPr>
    </w:p>
    <w:p w14:paraId="6CAD927D" w14:textId="77777777" w:rsidR="005F30BF" w:rsidRDefault="005F30BF">
      <w:pPr>
        <w:widowControl w:val="0"/>
        <w:tabs>
          <w:tab w:val="clear" w:pos="567"/>
        </w:tabs>
        <w:spacing w:line="240" w:lineRule="auto"/>
        <w:rPr>
          <w:snapToGrid/>
          <w:szCs w:val="22"/>
          <w:lang w:val="lt-LT"/>
        </w:rPr>
      </w:pPr>
    </w:p>
    <w:p w14:paraId="59D9BBF2" w14:textId="77777777" w:rsidR="005F30BF" w:rsidRDefault="005F30BF">
      <w:pPr>
        <w:widowControl w:val="0"/>
        <w:tabs>
          <w:tab w:val="clear" w:pos="567"/>
        </w:tabs>
        <w:spacing w:line="240" w:lineRule="auto"/>
        <w:rPr>
          <w:snapToGrid/>
          <w:szCs w:val="22"/>
          <w:lang w:val="lt-LT"/>
        </w:rPr>
      </w:pPr>
    </w:p>
    <w:p w14:paraId="110C1A8B" w14:textId="77777777" w:rsidR="005F30BF" w:rsidRDefault="005F30BF">
      <w:pPr>
        <w:widowControl w:val="0"/>
        <w:tabs>
          <w:tab w:val="clear" w:pos="567"/>
        </w:tabs>
        <w:spacing w:line="240" w:lineRule="auto"/>
        <w:rPr>
          <w:snapToGrid/>
          <w:szCs w:val="22"/>
          <w:lang w:val="lt-LT"/>
        </w:rPr>
      </w:pPr>
    </w:p>
    <w:p w14:paraId="186301FE" w14:textId="77777777" w:rsidR="005F30BF" w:rsidRDefault="005F30BF">
      <w:pPr>
        <w:widowControl w:val="0"/>
        <w:tabs>
          <w:tab w:val="clear" w:pos="567"/>
        </w:tabs>
        <w:spacing w:line="240" w:lineRule="auto"/>
        <w:rPr>
          <w:snapToGrid/>
          <w:szCs w:val="22"/>
          <w:lang w:val="lt-LT"/>
        </w:rPr>
      </w:pPr>
    </w:p>
    <w:p w14:paraId="2950294B" w14:textId="77777777" w:rsidR="005F30BF" w:rsidRDefault="005F30BF">
      <w:pPr>
        <w:widowControl w:val="0"/>
        <w:tabs>
          <w:tab w:val="clear" w:pos="567"/>
        </w:tabs>
        <w:spacing w:line="240" w:lineRule="auto"/>
        <w:rPr>
          <w:snapToGrid/>
          <w:szCs w:val="22"/>
          <w:lang w:val="lt-LT"/>
        </w:rPr>
      </w:pPr>
    </w:p>
    <w:p w14:paraId="034CE8AF" w14:textId="77777777" w:rsidR="005F30BF" w:rsidRDefault="005F30BF">
      <w:pPr>
        <w:widowControl w:val="0"/>
        <w:tabs>
          <w:tab w:val="clear" w:pos="567"/>
        </w:tabs>
        <w:spacing w:line="240" w:lineRule="auto"/>
        <w:rPr>
          <w:snapToGrid/>
          <w:szCs w:val="22"/>
          <w:lang w:val="lt-LT"/>
        </w:rPr>
      </w:pPr>
    </w:p>
    <w:p w14:paraId="38872B29" w14:textId="77777777" w:rsidR="005F30BF" w:rsidRDefault="005F30BF">
      <w:pPr>
        <w:widowControl w:val="0"/>
        <w:tabs>
          <w:tab w:val="clear" w:pos="567"/>
        </w:tabs>
        <w:spacing w:line="240" w:lineRule="auto"/>
        <w:rPr>
          <w:snapToGrid/>
          <w:szCs w:val="22"/>
          <w:lang w:val="lt-LT"/>
        </w:rPr>
      </w:pPr>
    </w:p>
    <w:p w14:paraId="348F9678" w14:textId="77777777" w:rsidR="005F30BF" w:rsidRDefault="005F30BF">
      <w:pPr>
        <w:widowControl w:val="0"/>
        <w:tabs>
          <w:tab w:val="clear" w:pos="567"/>
        </w:tabs>
        <w:spacing w:line="240" w:lineRule="auto"/>
        <w:rPr>
          <w:snapToGrid/>
          <w:szCs w:val="22"/>
          <w:lang w:val="lt-LT"/>
        </w:rPr>
      </w:pPr>
    </w:p>
    <w:p w14:paraId="038C4A85" w14:textId="77777777" w:rsidR="005F30BF" w:rsidRDefault="005F30BF">
      <w:pPr>
        <w:widowControl w:val="0"/>
        <w:tabs>
          <w:tab w:val="clear" w:pos="567"/>
        </w:tabs>
        <w:spacing w:line="240" w:lineRule="auto"/>
        <w:rPr>
          <w:snapToGrid/>
          <w:szCs w:val="22"/>
          <w:lang w:val="lt-LT"/>
        </w:rPr>
      </w:pPr>
    </w:p>
    <w:p w14:paraId="38138A63" w14:textId="77777777" w:rsidR="005F30BF" w:rsidRDefault="005F30BF">
      <w:pPr>
        <w:widowControl w:val="0"/>
        <w:tabs>
          <w:tab w:val="clear" w:pos="567"/>
        </w:tabs>
        <w:spacing w:line="240" w:lineRule="auto"/>
        <w:rPr>
          <w:snapToGrid/>
          <w:szCs w:val="22"/>
          <w:lang w:val="lt-LT"/>
        </w:rPr>
      </w:pPr>
    </w:p>
    <w:p w14:paraId="60B0C909" w14:textId="77777777" w:rsidR="005F30BF" w:rsidRDefault="005F30BF">
      <w:pPr>
        <w:widowControl w:val="0"/>
        <w:tabs>
          <w:tab w:val="clear" w:pos="567"/>
        </w:tabs>
        <w:spacing w:line="240" w:lineRule="auto"/>
        <w:rPr>
          <w:snapToGrid/>
          <w:szCs w:val="22"/>
          <w:lang w:val="lt-LT"/>
        </w:rPr>
      </w:pPr>
    </w:p>
    <w:p w14:paraId="791D4CA3" w14:textId="77777777" w:rsidR="005F30BF" w:rsidRDefault="005F30BF">
      <w:pPr>
        <w:widowControl w:val="0"/>
        <w:tabs>
          <w:tab w:val="clear" w:pos="567"/>
        </w:tabs>
        <w:spacing w:line="240" w:lineRule="auto"/>
        <w:rPr>
          <w:snapToGrid/>
          <w:szCs w:val="22"/>
          <w:lang w:val="lt-LT"/>
        </w:rPr>
      </w:pPr>
    </w:p>
    <w:p w14:paraId="7411F868" w14:textId="77777777" w:rsidR="005F30BF" w:rsidRDefault="005F30BF">
      <w:pPr>
        <w:widowControl w:val="0"/>
        <w:tabs>
          <w:tab w:val="clear" w:pos="567"/>
        </w:tabs>
        <w:spacing w:line="240" w:lineRule="auto"/>
        <w:rPr>
          <w:snapToGrid/>
          <w:szCs w:val="22"/>
          <w:lang w:val="lt-LT"/>
        </w:rPr>
      </w:pPr>
    </w:p>
    <w:p w14:paraId="70739CE6" w14:textId="77777777" w:rsidR="005F30BF" w:rsidRDefault="005F30BF">
      <w:pPr>
        <w:widowControl w:val="0"/>
        <w:tabs>
          <w:tab w:val="clear" w:pos="567"/>
        </w:tabs>
        <w:spacing w:line="240" w:lineRule="auto"/>
        <w:rPr>
          <w:snapToGrid/>
          <w:szCs w:val="22"/>
          <w:lang w:val="lt-LT"/>
        </w:rPr>
      </w:pPr>
    </w:p>
    <w:p w14:paraId="1E570BC8" w14:textId="77777777" w:rsidR="005F30BF" w:rsidRDefault="005F30BF">
      <w:pPr>
        <w:widowControl w:val="0"/>
        <w:tabs>
          <w:tab w:val="clear" w:pos="567"/>
        </w:tabs>
        <w:spacing w:line="240" w:lineRule="auto"/>
        <w:rPr>
          <w:snapToGrid/>
          <w:szCs w:val="22"/>
          <w:lang w:val="lt-LT"/>
        </w:rPr>
      </w:pPr>
    </w:p>
    <w:p w14:paraId="0C6BC49C" w14:textId="77777777" w:rsidR="005F30BF" w:rsidRDefault="005F30BF">
      <w:pPr>
        <w:widowControl w:val="0"/>
        <w:spacing w:line="240" w:lineRule="auto"/>
        <w:ind w:left="567" w:hanging="567"/>
        <w:jc w:val="center"/>
        <w:outlineLvl w:val="0"/>
        <w:rPr>
          <w:b/>
          <w:caps/>
          <w:snapToGrid/>
          <w:szCs w:val="24"/>
          <w:lang w:val="lt-LT"/>
        </w:rPr>
      </w:pPr>
      <w:bookmarkStart w:id="6" w:name="_Toc129243136"/>
      <w:bookmarkStart w:id="7" w:name="_Toc129243261"/>
      <w:r>
        <w:rPr>
          <w:b/>
          <w:caps/>
          <w:snapToGrid/>
          <w:szCs w:val="24"/>
          <w:lang w:val="lt-LT"/>
        </w:rPr>
        <w:t>A. ŽENKLINIMAS</w:t>
      </w:r>
      <w:bookmarkEnd w:id="6"/>
      <w:bookmarkEnd w:id="7"/>
    </w:p>
    <w:p w14:paraId="1D625D0E" w14:textId="77777777" w:rsidR="005F30BF" w:rsidRDefault="005F30BF">
      <w:pPr>
        <w:widowControl w:val="0"/>
        <w:pBdr>
          <w:top w:val="single" w:sz="4" w:space="1" w:color="auto"/>
          <w:left w:val="single" w:sz="4" w:space="1" w:color="auto"/>
          <w:bottom w:val="single" w:sz="4" w:space="1" w:color="auto"/>
          <w:right w:val="single" w:sz="4" w:space="1" w:color="auto"/>
        </w:pBdr>
        <w:tabs>
          <w:tab w:val="clear" w:pos="567"/>
        </w:tabs>
        <w:spacing w:line="240" w:lineRule="auto"/>
        <w:outlineLvl w:val="0"/>
        <w:rPr>
          <w:b/>
          <w:snapToGrid/>
          <w:szCs w:val="22"/>
          <w:lang w:val="lt-LT"/>
        </w:rPr>
      </w:pPr>
      <w:r>
        <w:rPr>
          <w:snapToGrid/>
          <w:szCs w:val="22"/>
          <w:lang w:val="lt-LT"/>
        </w:rPr>
        <w:br w:type="page"/>
      </w:r>
      <w:r>
        <w:rPr>
          <w:b/>
          <w:snapToGrid/>
          <w:szCs w:val="22"/>
          <w:lang w:val="lt-LT"/>
        </w:rPr>
        <w:lastRenderedPageBreak/>
        <w:t>INFORMACIJA ANT IŠORINĖS PAKUOTĖS</w:t>
      </w:r>
    </w:p>
    <w:p w14:paraId="6198A765" w14:textId="77777777" w:rsidR="005F30BF" w:rsidRDefault="005F30BF">
      <w:pPr>
        <w:widowControl w:val="0"/>
        <w:pBdr>
          <w:top w:val="single" w:sz="4" w:space="1" w:color="auto"/>
          <w:left w:val="single" w:sz="4" w:space="1" w:color="auto"/>
          <w:bottom w:val="single" w:sz="4" w:space="1" w:color="auto"/>
          <w:right w:val="single" w:sz="4" w:space="1" w:color="auto"/>
        </w:pBdr>
        <w:tabs>
          <w:tab w:val="clear" w:pos="567"/>
        </w:tabs>
        <w:spacing w:line="240" w:lineRule="auto"/>
        <w:ind w:left="567" w:hanging="567"/>
        <w:rPr>
          <w:bCs/>
          <w:snapToGrid/>
          <w:szCs w:val="22"/>
          <w:lang w:val="lt-LT"/>
        </w:rPr>
      </w:pPr>
    </w:p>
    <w:p w14:paraId="385AA835" w14:textId="77777777" w:rsidR="005F30BF" w:rsidRDefault="005F30BF">
      <w:pPr>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rPr>
      </w:pPr>
      <w:r>
        <w:rPr>
          <w:b/>
          <w:snapToGrid/>
          <w:szCs w:val="22"/>
          <w:lang w:val="lt-LT"/>
        </w:rPr>
        <w:t>Kartono dėžutė</w:t>
      </w:r>
    </w:p>
    <w:p w14:paraId="08F3BCEB" w14:textId="77777777" w:rsidR="005F30BF" w:rsidRDefault="005F30BF">
      <w:pPr>
        <w:widowControl w:val="0"/>
        <w:tabs>
          <w:tab w:val="clear" w:pos="567"/>
        </w:tabs>
        <w:spacing w:line="240" w:lineRule="auto"/>
        <w:rPr>
          <w:snapToGrid/>
          <w:szCs w:val="22"/>
          <w:lang w:val="lt-LT"/>
        </w:rPr>
      </w:pPr>
    </w:p>
    <w:p w14:paraId="09A337AD" w14:textId="77777777" w:rsidR="005F30BF" w:rsidRDefault="005F30BF">
      <w:pPr>
        <w:widowControl w:val="0"/>
        <w:tabs>
          <w:tab w:val="clear" w:pos="567"/>
        </w:tabs>
        <w:spacing w:line="240" w:lineRule="auto"/>
        <w:rPr>
          <w:snapToGrid/>
          <w:szCs w:val="22"/>
          <w:lang w:val="lt-LT"/>
        </w:rPr>
      </w:pPr>
    </w:p>
    <w:p w14:paraId="559B9315"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1.</w:t>
      </w:r>
      <w:r>
        <w:rPr>
          <w:b/>
          <w:snapToGrid/>
          <w:szCs w:val="22"/>
          <w:lang w:val="lt-LT"/>
        </w:rPr>
        <w:tab/>
        <w:t>VAISTINIO PREPARATO PAVADINIMAS</w:t>
      </w:r>
    </w:p>
    <w:p w14:paraId="4C665F0D" w14:textId="77777777" w:rsidR="005F30BF" w:rsidRDefault="005F30BF">
      <w:pPr>
        <w:widowControl w:val="0"/>
        <w:tabs>
          <w:tab w:val="clear" w:pos="567"/>
        </w:tabs>
        <w:spacing w:line="240" w:lineRule="auto"/>
        <w:rPr>
          <w:snapToGrid/>
          <w:szCs w:val="22"/>
          <w:lang w:val="lt-LT"/>
        </w:rPr>
      </w:pPr>
    </w:p>
    <w:p w14:paraId="0E594812" w14:textId="77777777" w:rsidR="005F30BF" w:rsidRDefault="005F30BF">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Levosimendan</w:t>
      </w:r>
      <w:proofErr w:type="spellEnd"/>
      <w:r>
        <w:rPr>
          <w:snapToGrid/>
          <w:color w:val="000000"/>
          <w:szCs w:val="22"/>
          <w:lang w:val="lt-LT"/>
        </w:rPr>
        <w:t xml:space="preserve"> Kabi 2,5 mg/ml koncentratas infuziniam tirpalui</w:t>
      </w:r>
    </w:p>
    <w:p w14:paraId="122EA5EC" w14:textId="53F6DB86" w:rsidR="005F30BF" w:rsidRDefault="005F30BF">
      <w:pPr>
        <w:widowControl w:val="0"/>
        <w:tabs>
          <w:tab w:val="clear" w:pos="567"/>
        </w:tabs>
        <w:spacing w:line="240" w:lineRule="auto"/>
        <w:rPr>
          <w:snapToGrid/>
          <w:szCs w:val="22"/>
          <w:lang w:val="lt-LT"/>
        </w:rPr>
      </w:pPr>
      <w:proofErr w:type="spellStart"/>
      <w:r>
        <w:rPr>
          <w:snapToGrid/>
          <w:szCs w:val="22"/>
          <w:lang w:val="lt-LT"/>
        </w:rPr>
        <w:t>levosimendan</w:t>
      </w:r>
      <w:r w:rsidR="008B0EF3">
        <w:rPr>
          <w:snapToGrid/>
          <w:szCs w:val="22"/>
          <w:lang w:val="lt-LT"/>
        </w:rPr>
        <w:t>as</w:t>
      </w:r>
      <w:proofErr w:type="spellEnd"/>
    </w:p>
    <w:p w14:paraId="229FF7DF" w14:textId="77777777" w:rsidR="005F30BF" w:rsidRDefault="005F30BF">
      <w:pPr>
        <w:widowControl w:val="0"/>
        <w:tabs>
          <w:tab w:val="clear" w:pos="567"/>
        </w:tabs>
        <w:spacing w:line="240" w:lineRule="auto"/>
        <w:rPr>
          <w:snapToGrid/>
          <w:szCs w:val="22"/>
          <w:lang w:val="lt-LT"/>
        </w:rPr>
      </w:pPr>
    </w:p>
    <w:p w14:paraId="6DF4F522" w14:textId="77777777" w:rsidR="005F30BF" w:rsidRDefault="005F30BF">
      <w:pPr>
        <w:widowControl w:val="0"/>
        <w:tabs>
          <w:tab w:val="clear" w:pos="567"/>
        </w:tabs>
        <w:spacing w:line="240" w:lineRule="auto"/>
        <w:rPr>
          <w:snapToGrid/>
          <w:szCs w:val="22"/>
          <w:lang w:val="lt-LT"/>
        </w:rPr>
      </w:pPr>
    </w:p>
    <w:p w14:paraId="696D125C"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2.</w:t>
      </w:r>
      <w:r>
        <w:rPr>
          <w:b/>
          <w:snapToGrid/>
          <w:szCs w:val="22"/>
          <w:lang w:val="lt-LT"/>
        </w:rPr>
        <w:tab/>
        <w:t>VEIKLIOJI (</w:t>
      </w:r>
      <w:r>
        <w:rPr>
          <w:b/>
          <w:snapToGrid/>
          <w:szCs w:val="22"/>
          <w:lang w:val="lt-LT"/>
        </w:rPr>
        <w:noBreakHyphen/>
        <w:t>IOS) MEDŽIAGA (</w:t>
      </w:r>
      <w:r>
        <w:rPr>
          <w:b/>
          <w:snapToGrid/>
          <w:szCs w:val="22"/>
          <w:lang w:val="lt-LT"/>
        </w:rPr>
        <w:noBreakHyphen/>
        <w:t>OS) IR JOS (</w:t>
      </w:r>
      <w:r>
        <w:rPr>
          <w:b/>
          <w:snapToGrid/>
          <w:szCs w:val="22"/>
          <w:lang w:val="lt-LT"/>
        </w:rPr>
        <w:noBreakHyphen/>
        <w:t>Ų) KIEKIS (</w:t>
      </w:r>
      <w:r>
        <w:rPr>
          <w:b/>
          <w:snapToGrid/>
          <w:szCs w:val="22"/>
          <w:lang w:val="lt-LT"/>
        </w:rPr>
        <w:noBreakHyphen/>
        <w:t>IAI)</w:t>
      </w:r>
    </w:p>
    <w:p w14:paraId="18663AC0" w14:textId="77777777" w:rsidR="005F30BF" w:rsidRDefault="005F30BF">
      <w:pPr>
        <w:widowControl w:val="0"/>
        <w:tabs>
          <w:tab w:val="clear" w:pos="567"/>
        </w:tabs>
        <w:spacing w:line="240" w:lineRule="auto"/>
        <w:rPr>
          <w:snapToGrid/>
          <w:szCs w:val="22"/>
          <w:lang w:val="lt-LT"/>
        </w:rPr>
      </w:pPr>
    </w:p>
    <w:p w14:paraId="24E89DBC" w14:textId="77777777" w:rsidR="005F30BF" w:rsidRDefault="005F30BF">
      <w:pPr>
        <w:widowControl w:val="0"/>
        <w:tabs>
          <w:tab w:val="clear" w:pos="567"/>
        </w:tabs>
        <w:spacing w:line="240" w:lineRule="auto"/>
        <w:rPr>
          <w:snapToGrid/>
          <w:szCs w:val="22"/>
          <w:lang w:val="lt-LT"/>
        </w:rPr>
      </w:pPr>
      <w:r>
        <w:rPr>
          <w:snapToGrid/>
          <w:szCs w:val="22"/>
          <w:lang w:val="lt-LT"/>
        </w:rPr>
        <w:t xml:space="preserve">1 ml koncentrato yra 2,5 mg </w:t>
      </w:r>
      <w:proofErr w:type="spellStart"/>
      <w:r>
        <w:rPr>
          <w:snapToGrid/>
          <w:szCs w:val="22"/>
          <w:lang w:val="lt-LT"/>
        </w:rPr>
        <w:t>levosimendano</w:t>
      </w:r>
      <w:proofErr w:type="spellEnd"/>
      <w:r>
        <w:rPr>
          <w:snapToGrid/>
          <w:szCs w:val="22"/>
          <w:lang w:val="lt-LT"/>
        </w:rPr>
        <w:t>.</w:t>
      </w:r>
    </w:p>
    <w:p w14:paraId="0AF801CD" w14:textId="77777777" w:rsidR="005F30BF" w:rsidRDefault="005F30BF">
      <w:pPr>
        <w:widowControl w:val="0"/>
        <w:tabs>
          <w:tab w:val="clear" w:pos="567"/>
        </w:tabs>
        <w:spacing w:line="240" w:lineRule="auto"/>
        <w:rPr>
          <w:snapToGrid/>
          <w:szCs w:val="22"/>
          <w:lang w:val="lt-LT"/>
        </w:rPr>
      </w:pPr>
    </w:p>
    <w:p w14:paraId="6769DA68" w14:textId="77777777" w:rsidR="005F30BF" w:rsidRDefault="005F30BF">
      <w:pPr>
        <w:widowControl w:val="0"/>
        <w:tabs>
          <w:tab w:val="clear" w:pos="567"/>
        </w:tabs>
        <w:spacing w:line="240" w:lineRule="auto"/>
        <w:rPr>
          <w:snapToGrid/>
          <w:szCs w:val="22"/>
          <w:lang w:val="lt-LT"/>
        </w:rPr>
      </w:pPr>
    </w:p>
    <w:p w14:paraId="62ECA5D0"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3.</w:t>
      </w:r>
      <w:r>
        <w:rPr>
          <w:b/>
          <w:snapToGrid/>
          <w:szCs w:val="22"/>
          <w:lang w:val="lt-LT"/>
        </w:rPr>
        <w:tab/>
        <w:t>PAGALBINIŲ MEDŽIAGŲ SĄRAŠAS</w:t>
      </w:r>
    </w:p>
    <w:p w14:paraId="2BA21B31" w14:textId="77777777" w:rsidR="005F30BF" w:rsidRDefault="005F30BF">
      <w:pPr>
        <w:widowControl w:val="0"/>
        <w:tabs>
          <w:tab w:val="clear" w:pos="567"/>
        </w:tabs>
        <w:spacing w:line="240" w:lineRule="auto"/>
        <w:rPr>
          <w:snapToGrid/>
          <w:szCs w:val="22"/>
          <w:lang w:val="lt-LT"/>
        </w:rPr>
      </w:pPr>
    </w:p>
    <w:p w14:paraId="04F9FF98" w14:textId="405092CC" w:rsidR="005F30BF" w:rsidRDefault="005F30BF">
      <w:pPr>
        <w:widowControl w:val="0"/>
        <w:tabs>
          <w:tab w:val="clear" w:pos="567"/>
        </w:tabs>
        <w:spacing w:line="240" w:lineRule="auto"/>
        <w:rPr>
          <w:snapToGrid/>
          <w:szCs w:val="22"/>
          <w:lang w:val="lt-LT"/>
        </w:rPr>
      </w:pPr>
      <w:proofErr w:type="spellStart"/>
      <w:r>
        <w:rPr>
          <w:snapToGrid/>
          <w:szCs w:val="22"/>
          <w:lang w:val="lt-LT"/>
        </w:rPr>
        <w:t>povidon</w:t>
      </w:r>
      <w:r w:rsidR="008B0EF3">
        <w:rPr>
          <w:snapToGrid/>
          <w:szCs w:val="22"/>
          <w:lang w:val="lt-LT"/>
        </w:rPr>
        <w:t>as</w:t>
      </w:r>
      <w:proofErr w:type="spellEnd"/>
    </w:p>
    <w:p w14:paraId="05CF2710" w14:textId="531790DC" w:rsidR="005F30BF" w:rsidRDefault="008B0EF3">
      <w:pPr>
        <w:widowControl w:val="0"/>
        <w:tabs>
          <w:tab w:val="clear" w:pos="567"/>
        </w:tabs>
        <w:spacing w:line="240" w:lineRule="auto"/>
        <w:rPr>
          <w:snapToGrid/>
          <w:szCs w:val="22"/>
          <w:lang w:val="lt-LT"/>
        </w:rPr>
      </w:pPr>
      <w:r>
        <w:rPr>
          <w:snapToGrid/>
          <w:szCs w:val="22"/>
          <w:lang w:val="lt-LT"/>
        </w:rPr>
        <w:t>citrinų rūgštis</w:t>
      </w:r>
    </w:p>
    <w:p w14:paraId="771A572B" w14:textId="1A15D64E" w:rsidR="005F30BF" w:rsidRDefault="008B0EF3">
      <w:pPr>
        <w:widowControl w:val="0"/>
        <w:tabs>
          <w:tab w:val="clear" w:pos="567"/>
        </w:tabs>
        <w:spacing w:line="240" w:lineRule="auto"/>
        <w:rPr>
          <w:snapToGrid/>
          <w:szCs w:val="22"/>
          <w:lang w:val="lt-LT"/>
        </w:rPr>
      </w:pPr>
      <w:r>
        <w:rPr>
          <w:snapToGrid/>
          <w:szCs w:val="22"/>
          <w:lang w:val="lt-LT"/>
        </w:rPr>
        <w:t>bevandenis etanolis</w:t>
      </w:r>
    </w:p>
    <w:p w14:paraId="488EFBF7" w14:textId="77777777" w:rsidR="005F30BF" w:rsidRDefault="005F30BF">
      <w:pPr>
        <w:widowControl w:val="0"/>
        <w:tabs>
          <w:tab w:val="clear" w:pos="567"/>
        </w:tabs>
        <w:spacing w:line="240" w:lineRule="auto"/>
        <w:rPr>
          <w:snapToGrid/>
          <w:szCs w:val="22"/>
          <w:lang w:val="lt-LT"/>
        </w:rPr>
      </w:pPr>
    </w:p>
    <w:p w14:paraId="30650993" w14:textId="77777777" w:rsidR="005F30BF" w:rsidRDefault="005F30BF">
      <w:pPr>
        <w:widowControl w:val="0"/>
        <w:tabs>
          <w:tab w:val="clear" w:pos="567"/>
        </w:tabs>
        <w:spacing w:line="240" w:lineRule="auto"/>
        <w:rPr>
          <w:snapToGrid/>
          <w:szCs w:val="22"/>
          <w:lang w:val="lt-LT"/>
        </w:rPr>
      </w:pPr>
    </w:p>
    <w:p w14:paraId="2F2D13E3"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4.</w:t>
      </w:r>
      <w:r>
        <w:rPr>
          <w:b/>
          <w:snapToGrid/>
          <w:szCs w:val="22"/>
          <w:lang w:val="lt-LT"/>
        </w:rPr>
        <w:tab/>
        <w:t>FARMACINĖ FORMA IR KIEKIS PAKUOTĖJE</w:t>
      </w:r>
    </w:p>
    <w:p w14:paraId="6F60A9E1" w14:textId="77777777" w:rsidR="005F30BF" w:rsidRDefault="005F30BF">
      <w:pPr>
        <w:widowControl w:val="0"/>
        <w:tabs>
          <w:tab w:val="clear" w:pos="567"/>
        </w:tabs>
        <w:spacing w:line="240" w:lineRule="auto"/>
        <w:rPr>
          <w:snapToGrid/>
          <w:szCs w:val="22"/>
          <w:lang w:val="lt-LT"/>
        </w:rPr>
      </w:pPr>
    </w:p>
    <w:p w14:paraId="6A620257" w14:textId="77777777" w:rsidR="005F30BF" w:rsidRDefault="005F30BF">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Koncentratas infuziniam tirpalui</w:t>
      </w:r>
    </w:p>
    <w:p w14:paraId="4D00A922" w14:textId="77777777" w:rsidR="005F30BF" w:rsidRDefault="005F30BF">
      <w:pPr>
        <w:widowControl w:val="0"/>
        <w:tabs>
          <w:tab w:val="clear" w:pos="567"/>
        </w:tabs>
        <w:spacing w:line="240" w:lineRule="auto"/>
        <w:rPr>
          <w:rFonts w:eastAsia="TimesNewRoman"/>
          <w:snapToGrid/>
          <w:szCs w:val="22"/>
          <w:highlight w:val="lightGray"/>
          <w:lang w:val="lt-LT"/>
        </w:rPr>
      </w:pPr>
    </w:p>
    <w:p w14:paraId="2D655BEA" w14:textId="77777777" w:rsidR="005F30BF" w:rsidRDefault="005F30BF">
      <w:pPr>
        <w:widowControl w:val="0"/>
        <w:tabs>
          <w:tab w:val="clear" w:pos="567"/>
        </w:tabs>
        <w:spacing w:line="240" w:lineRule="auto"/>
        <w:rPr>
          <w:rFonts w:eastAsia="TimesNewRoman"/>
          <w:snapToGrid/>
          <w:szCs w:val="22"/>
          <w:lang w:val="lt-LT"/>
        </w:rPr>
      </w:pPr>
      <w:r>
        <w:rPr>
          <w:rFonts w:eastAsia="TimesNewRoman"/>
          <w:snapToGrid/>
          <w:szCs w:val="22"/>
          <w:lang w:val="lt-LT"/>
        </w:rPr>
        <w:t>1 x 5 ml flakonas</w:t>
      </w:r>
    </w:p>
    <w:p w14:paraId="2483DC54" w14:textId="77777777" w:rsidR="005F30BF" w:rsidRDefault="005F30BF">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4 x 5 ml flakonai</w:t>
      </w:r>
    </w:p>
    <w:p w14:paraId="71A83E75" w14:textId="77777777" w:rsidR="005F30BF" w:rsidRDefault="005F30BF">
      <w:pPr>
        <w:widowControl w:val="0"/>
        <w:tabs>
          <w:tab w:val="clear" w:pos="567"/>
        </w:tabs>
        <w:spacing w:line="240" w:lineRule="auto"/>
        <w:rPr>
          <w:rFonts w:eastAsia="TimesNewRoman"/>
          <w:snapToGrid/>
          <w:szCs w:val="22"/>
          <w:highlight w:val="lightGray"/>
          <w:lang w:val="lt-LT"/>
        </w:rPr>
      </w:pPr>
      <w:r>
        <w:rPr>
          <w:rFonts w:eastAsia="TimesNewRoman"/>
          <w:snapToGrid/>
          <w:szCs w:val="22"/>
          <w:highlight w:val="lightGray"/>
          <w:lang w:val="lt-LT"/>
        </w:rPr>
        <w:t>10 x 5 ml flakonų</w:t>
      </w:r>
    </w:p>
    <w:p w14:paraId="5E70F454" w14:textId="77777777" w:rsidR="005F30BF" w:rsidRDefault="005F30BF">
      <w:pPr>
        <w:widowControl w:val="0"/>
        <w:tabs>
          <w:tab w:val="clear" w:pos="567"/>
        </w:tabs>
        <w:spacing w:line="240" w:lineRule="auto"/>
        <w:rPr>
          <w:snapToGrid/>
          <w:szCs w:val="22"/>
          <w:lang w:val="lt-LT"/>
        </w:rPr>
      </w:pPr>
    </w:p>
    <w:p w14:paraId="2E5A3506" w14:textId="77777777" w:rsidR="005F30BF" w:rsidRDefault="005F30BF">
      <w:pPr>
        <w:widowControl w:val="0"/>
        <w:tabs>
          <w:tab w:val="clear" w:pos="567"/>
        </w:tabs>
        <w:spacing w:line="240" w:lineRule="auto"/>
        <w:rPr>
          <w:snapToGrid/>
          <w:szCs w:val="22"/>
          <w:lang w:val="lt-LT"/>
        </w:rPr>
      </w:pPr>
    </w:p>
    <w:p w14:paraId="55B10058"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5.</w:t>
      </w:r>
      <w:r>
        <w:rPr>
          <w:b/>
          <w:snapToGrid/>
          <w:szCs w:val="22"/>
          <w:lang w:val="lt-LT"/>
        </w:rPr>
        <w:tab/>
        <w:t>VARTOJIMO METODAS IR BŪDAS (</w:t>
      </w:r>
      <w:r>
        <w:rPr>
          <w:b/>
          <w:snapToGrid/>
          <w:szCs w:val="22"/>
          <w:lang w:val="lt-LT"/>
        </w:rPr>
        <w:noBreakHyphen/>
        <w:t>AI)</w:t>
      </w:r>
    </w:p>
    <w:p w14:paraId="02670FA8" w14:textId="77777777" w:rsidR="005F30BF" w:rsidRDefault="005F30BF">
      <w:pPr>
        <w:widowControl w:val="0"/>
        <w:tabs>
          <w:tab w:val="clear" w:pos="567"/>
        </w:tabs>
        <w:spacing w:line="240" w:lineRule="auto"/>
        <w:rPr>
          <w:i/>
          <w:snapToGrid/>
          <w:szCs w:val="22"/>
          <w:lang w:val="lt-LT"/>
        </w:rPr>
      </w:pPr>
    </w:p>
    <w:p w14:paraId="46D051C9" w14:textId="77777777" w:rsidR="005F30BF" w:rsidRDefault="005F30BF">
      <w:pPr>
        <w:widowControl w:val="0"/>
        <w:tabs>
          <w:tab w:val="clear" w:pos="567"/>
        </w:tabs>
        <w:spacing w:line="240" w:lineRule="auto"/>
        <w:rPr>
          <w:snapToGrid/>
          <w:szCs w:val="22"/>
          <w:lang w:val="lt-LT"/>
        </w:rPr>
      </w:pPr>
      <w:r>
        <w:rPr>
          <w:snapToGrid/>
          <w:szCs w:val="22"/>
          <w:lang w:val="lt-LT"/>
        </w:rPr>
        <w:t>Tik vienkartiniam vartojimui.</w:t>
      </w:r>
    </w:p>
    <w:p w14:paraId="40DE56E0" w14:textId="77777777" w:rsidR="005F30BF" w:rsidRDefault="005F30BF">
      <w:pPr>
        <w:widowControl w:val="0"/>
        <w:tabs>
          <w:tab w:val="clear" w:pos="567"/>
        </w:tabs>
        <w:spacing w:line="240" w:lineRule="auto"/>
        <w:rPr>
          <w:snapToGrid/>
          <w:szCs w:val="22"/>
          <w:lang w:val="lt-LT"/>
        </w:rPr>
      </w:pPr>
      <w:r>
        <w:rPr>
          <w:snapToGrid/>
          <w:szCs w:val="22"/>
          <w:lang w:val="lt-LT"/>
        </w:rPr>
        <w:t>Leisti į veną po praskiedimo.</w:t>
      </w:r>
    </w:p>
    <w:p w14:paraId="2CB7AB77" w14:textId="77777777" w:rsidR="005F30BF" w:rsidRDefault="005F30BF">
      <w:pPr>
        <w:widowControl w:val="0"/>
        <w:tabs>
          <w:tab w:val="clear" w:pos="567"/>
        </w:tabs>
        <w:spacing w:line="240" w:lineRule="auto"/>
        <w:rPr>
          <w:snapToGrid/>
          <w:szCs w:val="22"/>
          <w:lang w:val="lt-LT"/>
        </w:rPr>
      </w:pPr>
      <w:r>
        <w:rPr>
          <w:snapToGrid/>
          <w:szCs w:val="22"/>
          <w:lang w:val="lt-LT"/>
        </w:rPr>
        <w:t>Prieš vartojimą perskaitykite pakuotės lapelį.</w:t>
      </w:r>
    </w:p>
    <w:p w14:paraId="1D39B0C6" w14:textId="77777777" w:rsidR="005F30BF" w:rsidRDefault="005F30BF">
      <w:pPr>
        <w:widowControl w:val="0"/>
        <w:tabs>
          <w:tab w:val="clear" w:pos="567"/>
        </w:tabs>
        <w:spacing w:line="240" w:lineRule="auto"/>
        <w:rPr>
          <w:snapToGrid/>
          <w:szCs w:val="22"/>
          <w:lang w:val="lt-LT"/>
        </w:rPr>
      </w:pPr>
    </w:p>
    <w:p w14:paraId="493F6CC7" w14:textId="77777777" w:rsidR="005F30BF" w:rsidRDefault="005F30BF">
      <w:pPr>
        <w:widowControl w:val="0"/>
        <w:tabs>
          <w:tab w:val="clear" w:pos="567"/>
        </w:tabs>
        <w:spacing w:line="240" w:lineRule="auto"/>
        <w:rPr>
          <w:snapToGrid/>
          <w:szCs w:val="22"/>
          <w:lang w:val="lt-LT"/>
        </w:rPr>
      </w:pPr>
    </w:p>
    <w:p w14:paraId="213CE7C2" w14:textId="77777777" w:rsidR="005F30BF" w:rsidRDefault="005F30BF">
      <w:pPr>
        <w:widowControl w:val="0"/>
        <w:pBdr>
          <w:top w:val="single" w:sz="4" w:space="0"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6.</w:t>
      </w:r>
      <w:r>
        <w:rPr>
          <w:b/>
          <w:snapToGrid/>
          <w:szCs w:val="22"/>
          <w:lang w:val="lt-LT"/>
        </w:rPr>
        <w:tab/>
      </w:r>
      <w:r>
        <w:rPr>
          <w:b/>
          <w:bCs/>
          <w:snapToGrid/>
          <w:szCs w:val="22"/>
          <w:lang w:val="lt-LT"/>
        </w:rPr>
        <w:t>SPECIALUS ĮSPĖJIMAS, KAD VAISTINĮ PREPARATĄ BŪTINA LAIKYTI VAIKAMS NEPASTEBIMOJE IR NEPASIEKIAMOJE VIETOJE</w:t>
      </w:r>
    </w:p>
    <w:p w14:paraId="3893D2AC" w14:textId="77777777" w:rsidR="005F30BF" w:rsidRDefault="005F30BF">
      <w:pPr>
        <w:widowControl w:val="0"/>
        <w:tabs>
          <w:tab w:val="clear" w:pos="567"/>
        </w:tabs>
        <w:spacing w:line="240" w:lineRule="auto"/>
        <w:rPr>
          <w:snapToGrid/>
          <w:szCs w:val="22"/>
          <w:lang w:val="lt-LT"/>
        </w:rPr>
      </w:pPr>
    </w:p>
    <w:p w14:paraId="1A05D81E" w14:textId="77777777" w:rsidR="005F30BF" w:rsidRDefault="005F30BF">
      <w:pPr>
        <w:widowControl w:val="0"/>
        <w:tabs>
          <w:tab w:val="clear" w:pos="567"/>
        </w:tabs>
        <w:spacing w:line="240" w:lineRule="auto"/>
        <w:rPr>
          <w:iCs/>
          <w:snapToGrid/>
          <w:szCs w:val="22"/>
          <w:lang w:val="lt-LT"/>
        </w:rPr>
      </w:pPr>
      <w:r>
        <w:rPr>
          <w:iCs/>
          <w:snapToGrid/>
          <w:szCs w:val="22"/>
          <w:lang w:val="lt-LT"/>
        </w:rPr>
        <w:t>Laikyti vaikams nepastebimoje ir nepasiekiamoje vietoje.</w:t>
      </w:r>
    </w:p>
    <w:p w14:paraId="6D40C33F" w14:textId="77777777" w:rsidR="005F30BF" w:rsidRDefault="005F30BF">
      <w:pPr>
        <w:widowControl w:val="0"/>
        <w:tabs>
          <w:tab w:val="clear" w:pos="567"/>
        </w:tabs>
        <w:spacing w:line="240" w:lineRule="auto"/>
        <w:rPr>
          <w:snapToGrid/>
          <w:szCs w:val="22"/>
          <w:lang w:val="lt-LT"/>
        </w:rPr>
      </w:pPr>
    </w:p>
    <w:p w14:paraId="688F4B9C" w14:textId="77777777" w:rsidR="005F30BF" w:rsidRDefault="005F30BF">
      <w:pPr>
        <w:widowControl w:val="0"/>
        <w:tabs>
          <w:tab w:val="clear" w:pos="567"/>
        </w:tabs>
        <w:spacing w:line="240" w:lineRule="auto"/>
        <w:rPr>
          <w:snapToGrid/>
          <w:szCs w:val="22"/>
          <w:lang w:val="lt-LT"/>
        </w:rPr>
      </w:pPr>
    </w:p>
    <w:p w14:paraId="5C548619"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7.</w:t>
      </w:r>
      <w:r>
        <w:rPr>
          <w:b/>
          <w:snapToGrid/>
          <w:szCs w:val="22"/>
          <w:lang w:val="lt-LT"/>
        </w:rPr>
        <w:tab/>
      </w:r>
      <w:r>
        <w:rPr>
          <w:b/>
          <w:bCs/>
          <w:snapToGrid/>
          <w:szCs w:val="22"/>
          <w:lang w:val="lt-LT"/>
        </w:rPr>
        <w:t>KITAS (</w:t>
      </w:r>
      <w:r>
        <w:rPr>
          <w:b/>
          <w:bCs/>
          <w:snapToGrid/>
          <w:szCs w:val="22"/>
          <w:lang w:val="lt-LT"/>
        </w:rPr>
        <w:noBreakHyphen/>
        <w:t>I) SPECIALUS (</w:t>
      </w:r>
      <w:r>
        <w:rPr>
          <w:b/>
          <w:bCs/>
          <w:snapToGrid/>
          <w:szCs w:val="22"/>
          <w:lang w:val="lt-LT"/>
        </w:rPr>
        <w:noBreakHyphen/>
        <w:t>ŪS) ĮSPĖJIMAS (</w:t>
      </w:r>
      <w:r>
        <w:rPr>
          <w:b/>
          <w:bCs/>
          <w:snapToGrid/>
          <w:szCs w:val="22"/>
          <w:lang w:val="lt-LT"/>
        </w:rPr>
        <w:noBreakHyphen/>
        <w:t>AI) (JEI REIKIA)</w:t>
      </w:r>
    </w:p>
    <w:p w14:paraId="31A95289" w14:textId="77777777" w:rsidR="005F30BF" w:rsidRDefault="005F30BF">
      <w:pPr>
        <w:widowControl w:val="0"/>
        <w:tabs>
          <w:tab w:val="clear" w:pos="567"/>
        </w:tabs>
        <w:spacing w:line="240" w:lineRule="auto"/>
        <w:rPr>
          <w:snapToGrid/>
          <w:szCs w:val="22"/>
          <w:lang w:val="lt-LT"/>
        </w:rPr>
      </w:pPr>
    </w:p>
    <w:p w14:paraId="47D0295C" w14:textId="77777777" w:rsidR="005F30BF" w:rsidRDefault="005F30BF">
      <w:pPr>
        <w:widowControl w:val="0"/>
        <w:tabs>
          <w:tab w:val="clear" w:pos="567"/>
        </w:tabs>
        <w:spacing w:line="240" w:lineRule="auto"/>
        <w:rPr>
          <w:snapToGrid/>
          <w:szCs w:val="22"/>
          <w:lang w:val="lt-LT"/>
        </w:rPr>
      </w:pPr>
    </w:p>
    <w:p w14:paraId="17CF953A"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highlight w:val="lightGray"/>
          <w:lang w:val="lt-LT"/>
        </w:rPr>
      </w:pPr>
      <w:r>
        <w:rPr>
          <w:b/>
          <w:snapToGrid/>
          <w:szCs w:val="22"/>
          <w:lang w:val="lt-LT"/>
        </w:rPr>
        <w:t>8.</w:t>
      </w:r>
      <w:r>
        <w:rPr>
          <w:b/>
          <w:snapToGrid/>
          <w:szCs w:val="22"/>
          <w:lang w:val="lt-LT"/>
        </w:rPr>
        <w:tab/>
      </w:r>
      <w:r>
        <w:rPr>
          <w:b/>
          <w:bCs/>
          <w:snapToGrid/>
          <w:szCs w:val="22"/>
          <w:lang w:val="lt-LT"/>
        </w:rPr>
        <w:t>TINKAMUMO LAIKAS</w:t>
      </w:r>
    </w:p>
    <w:p w14:paraId="119C8DA4" w14:textId="77777777" w:rsidR="005F30BF" w:rsidRDefault="005F30BF">
      <w:pPr>
        <w:widowControl w:val="0"/>
        <w:tabs>
          <w:tab w:val="clear" w:pos="567"/>
        </w:tabs>
        <w:spacing w:line="240" w:lineRule="auto"/>
        <w:rPr>
          <w:i/>
          <w:snapToGrid/>
          <w:szCs w:val="22"/>
          <w:lang w:val="lt-LT"/>
        </w:rPr>
      </w:pPr>
    </w:p>
    <w:p w14:paraId="3DF28F91" w14:textId="77777777" w:rsidR="005F30BF" w:rsidRDefault="005F30BF">
      <w:pPr>
        <w:widowControl w:val="0"/>
        <w:tabs>
          <w:tab w:val="clear" w:pos="567"/>
        </w:tabs>
        <w:spacing w:line="240" w:lineRule="auto"/>
        <w:rPr>
          <w:snapToGrid/>
          <w:szCs w:val="22"/>
          <w:lang w:val="lt-LT"/>
        </w:rPr>
      </w:pPr>
      <w:r>
        <w:rPr>
          <w:snapToGrid/>
          <w:szCs w:val="22"/>
          <w:lang w:val="lt-LT"/>
        </w:rPr>
        <w:t>EXP</w:t>
      </w:r>
      <w:r>
        <w:t xml:space="preserve"> {mm-MMMM}</w:t>
      </w:r>
    </w:p>
    <w:p w14:paraId="1D7A6FFD" w14:textId="77777777" w:rsidR="005F30BF" w:rsidRDefault="005F30BF">
      <w:pPr>
        <w:widowControl w:val="0"/>
        <w:tabs>
          <w:tab w:val="clear" w:pos="567"/>
        </w:tabs>
        <w:spacing w:line="240" w:lineRule="auto"/>
        <w:rPr>
          <w:snapToGrid/>
          <w:szCs w:val="22"/>
          <w:lang w:val="lt-LT"/>
        </w:rPr>
      </w:pPr>
    </w:p>
    <w:p w14:paraId="7D270D3B" w14:textId="77777777" w:rsidR="005F30BF" w:rsidRDefault="005F30BF">
      <w:pPr>
        <w:widowControl w:val="0"/>
        <w:tabs>
          <w:tab w:val="clear" w:pos="567"/>
        </w:tabs>
        <w:spacing w:line="240" w:lineRule="auto"/>
        <w:rPr>
          <w:snapToGrid/>
          <w:szCs w:val="22"/>
          <w:lang w:val="lt-LT"/>
        </w:rPr>
      </w:pPr>
    </w:p>
    <w:p w14:paraId="5E3385D8"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napToGrid/>
          <w:szCs w:val="22"/>
          <w:lang w:val="lt-LT"/>
        </w:rPr>
      </w:pPr>
      <w:r>
        <w:rPr>
          <w:b/>
          <w:snapToGrid/>
          <w:szCs w:val="22"/>
          <w:lang w:val="lt-LT"/>
        </w:rPr>
        <w:t>9.</w:t>
      </w:r>
      <w:r>
        <w:rPr>
          <w:b/>
          <w:snapToGrid/>
          <w:szCs w:val="22"/>
          <w:lang w:val="lt-LT"/>
        </w:rPr>
        <w:tab/>
        <w:t>SPECIALIOS LAIKYMO SĄLYGOS</w:t>
      </w:r>
    </w:p>
    <w:p w14:paraId="79A2A195" w14:textId="77777777" w:rsidR="005F30BF" w:rsidRDefault="005F30BF">
      <w:pPr>
        <w:widowControl w:val="0"/>
        <w:tabs>
          <w:tab w:val="clear" w:pos="567"/>
        </w:tabs>
        <w:spacing w:line="240" w:lineRule="auto"/>
        <w:rPr>
          <w:i/>
          <w:snapToGrid/>
          <w:szCs w:val="22"/>
          <w:lang w:val="lt-LT"/>
        </w:rPr>
      </w:pPr>
    </w:p>
    <w:p w14:paraId="6F1DC378" w14:textId="77777777" w:rsidR="005F30BF" w:rsidRDefault="005F30BF">
      <w:pPr>
        <w:tabs>
          <w:tab w:val="clear" w:pos="567"/>
        </w:tabs>
        <w:spacing w:line="240" w:lineRule="auto"/>
        <w:rPr>
          <w:color w:val="0D0D0D"/>
          <w:szCs w:val="22"/>
          <w:lang w:val="lt-LT"/>
        </w:rPr>
      </w:pPr>
      <w:r>
        <w:rPr>
          <w:rFonts w:eastAsia="SimSun"/>
          <w:snapToGrid/>
          <w:szCs w:val="22"/>
          <w:lang w:val="lt-LT"/>
        </w:rPr>
        <w:lastRenderedPageBreak/>
        <w:t xml:space="preserve">Laikyti šaldytuve. Negalima užšaldyti. </w:t>
      </w:r>
      <w:r>
        <w:rPr>
          <w:color w:val="0D0D0D"/>
          <w:szCs w:val="22"/>
          <w:lang w:val="lt-LT"/>
        </w:rPr>
        <w:t>Praskiesto vaisto laikymo sąlygos pateikiamos pakuotės lapelyje.</w:t>
      </w:r>
    </w:p>
    <w:p w14:paraId="63E0B3A0" w14:textId="77777777" w:rsidR="005F30BF" w:rsidRDefault="005F30BF">
      <w:pPr>
        <w:widowControl w:val="0"/>
        <w:tabs>
          <w:tab w:val="clear" w:pos="567"/>
        </w:tabs>
        <w:spacing w:line="240" w:lineRule="auto"/>
        <w:ind w:left="567" w:hanging="567"/>
        <w:rPr>
          <w:i/>
          <w:iCs/>
          <w:snapToGrid/>
          <w:szCs w:val="22"/>
          <w:lang w:val="lt-LT"/>
        </w:rPr>
      </w:pPr>
    </w:p>
    <w:p w14:paraId="3E57E3A8" w14:textId="77777777" w:rsidR="005F30BF" w:rsidRDefault="005F30BF">
      <w:pPr>
        <w:widowControl w:val="0"/>
        <w:tabs>
          <w:tab w:val="clear" w:pos="567"/>
        </w:tabs>
        <w:spacing w:line="240" w:lineRule="auto"/>
        <w:ind w:left="567" w:hanging="567"/>
        <w:rPr>
          <w:snapToGrid/>
          <w:szCs w:val="22"/>
          <w:lang w:val="lt-LT"/>
        </w:rPr>
      </w:pPr>
    </w:p>
    <w:p w14:paraId="4CC57866"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napToGrid/>
          <w:szCs w:val="22"/>
          <w:lang w:val="lt-LT"/>
        </w:rPr>
      </w:pPr>
      <w:r>
        <w:rPr>
          <w:b/>
          <w:snapToGrid/>
          <w:szCs w:val="22"/>
          <w:lang w:val="lt-LT"/>
        </w:rPr>
        <w:t>10.</w:t>
      </w:r>
      <w:r>
        <w:rPr>
          <w:b/>
          <w:snapToGrid/>
          <w:szCs w:val="22"/>
          <w:lang w:val="lt-LT"/>
        </w:rPr>
        <w:tab/>
        <w:t>SPECIALIOS ATSARGUMO PRIEMONĖS DĖL NESUVARTOTO</w:t>
      </w:r>
      <w:r>
        <w:rPr>
          <w:b/>
          <w:bCs/>
          <w:snapToGrid/>
          <w:szCs w:val="22"/>
          <w:lang w:val="lt-LT"/>
        </w:rPr>
        <w:t xml:space="preserve"> VAISTINIO PREPARATO AR JO ATLIEKŲ</w:t>
      </w:r>
      <w:r>
        <w:rPr>
          <w:snapToGrid/>
          <w:szCs w:val="22"/>
          <w:lang w:val="lt-LT"/>
        </w:rPr>
        <w:t xml:space="preserve"> </w:t>
      </w:r>
      <w:r>
        <w:rPr>
          <w:b/>
          <w:bCs/>
          <w:snapToGrid/>
          <w:szCs w:val="22"/>
          <w:lang w:val="lt-LT"/>
        </w:rPr>
        <w:t>TVARKYMO</w:t>
      </w:r>
      <w:r>
        <w:rPr>
          <w:b/>
          <w:snapToGrid/>
          <w:szCs w:val="22"/>
          <w:lang w:val="lt-LT"/>
        </w:rPr>
        <w:t xml:space="preserve"> (JEI REIKIA)</w:t>
      </w:r>
    </w:p>
    <w:p w14:paraId="4EA8CF20" w14:textId="77777777" w:rsidR="005F30BF" w:rsidRDefault="005F30BF">
      <w:pPr>
        <w:widowControl w:val="0"/>
        <w:tabs>
          <w:tab w:val="clear" w:pos="567"/>
        </w:tabs>
        <w:spacing w:line="240" w:lineRule="auto"/>
        <w:rPr>
          <w:snapToGrid/>
          <w:szCs w:val="22"/>
          <w:lang w:val="lt-LT"/>
        </w:rPr>
      </w:pPr>
    </w:p>
    <w:p w14:paraId="3D1ED1F2" w14:textId="77777777" w:rsidR="005F30BF" w:rsidRDefault="005F30BF">
      <w:pPr>
        <w:widowControl w:val="0"/>
        <w:tabs>
          <w:tab w:val="clear" w:pos="567"/>
        </w:tabs>
        <w:spacing w:line="240" w:lineRule="auto"/>
        <w:rPr>
          <w:snapToGrid/>
          <w:szCs w:val="22"/>
          <w:lang w:val="lt-LT"/>
        </w:rPr>
      </w:pPr>
    </w:p>
    <w:p w14:paraId="62690A27"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b/>
          <w:snapToGrid/>
          <w:szCs w:val="22"/>
          <w:lang w:val="lt-LT"/>
        </w:rPr>
      </w:pPr>
      <w:r>
        <w:rPr>
          <w:b/>
          <w:snapToGrid/>
          <w:szCs w:val="22"/>
          <w:lang w:val="lt-LT"/>
        </w:rPr>
        <w:t>11.</w:t>
      </w:r>
      <w:r>
        <w:rPr>
          <w:b/>
          <w:snapToGrid/>
          <w:szCs w:val="22"/>
          <w:lang w:val="lt-LT"/>
        </w:rPr>
        <w:tab/>
      </w:r>
      <w:r>
        <w:rPr>
          <w:b/>
          <w:szCs w:val="22"/>
          <w:lang w:val="lt-LT"/>
        </w:rPr>
        <w:t xml:space="preserve">REGISTRUOTOJO </w:t>
      </w:r>
      <w:r>
        <w:rPr>
          <w:b/>
          <w:snapToGrid/>
          <w:szCs w:val="22"/>
          <w:lang w:val="lt-LT"/>
        </w:rPr>
        <w:t>PAVADINIMAS IR ADRESAS</w:t>
      </w:r>
    </w:p>
    <w:p w14:paraId="72B760D1" w14:textId="77777777" w:rsidR="005F30BF" w:rsidRDefault="005F30BF">
      <w:pPr>
        <w:widowControl w:val="0"/>
        <w:tabs>
          <w:tab w:val="clear" w:pos="567"/>
        </w:tabs>
        <w:spacing w:line="240" w:lineRule="auto"/>
        <w:rPr>
          <w:snapToGrid/>
          <w:szCs w:val="22"/>
          <w:lang w:val="lt-LT"/>
        </w:rPr>
      </w:pPr>
    </w:p>
    <w:p w14:paraId="000A2C4A" w14:textId="77777777" w:rsidR="005F30BF" w:rsidRDefault="005F30BF">
      <w:pPr>
        <w:widowControl w:val="0"/>
        <w:tabs>
          <w:tab w:val="clear" w:pos="567"/>
        </w:tabs>
        <w:spacing w:line="240" w:lineRule="auto"/>
        <w:rPr>
          <w:snapToGrid/>
          <w:szCs w:val="22"/>
          <w:lang w:val="lt-LT"/>
        </w:rPr>
      </w:pPr>
      <w:proofErr w:type="spellStart"/>
      <w:r>
        <w:rPr>
          <w:snapToGrid/>
          <w:szCs w:val="22"/>
          <w:lang w:val="lt-LT"/>
        </w:rPr>
        <w:t>Fresenius</w:t>
      </w:r>
      <w:proofErr w:type="spellEnd"/>
      <w:r>
        <w:rPr>
          <w:snapToGrid/>
          <w:szCs w:val="22"/>
          <w:lang w:val="lt-LT"/>
        </w:rPr>
        <w:t xml:space="preserve"> Kabi </w:t>
      </w:r>
      <w:proofErr w:type="spellStart"/>
      <w:r>
        <w:rPr>
          <w:snapToGrid/>
          <w:szCs w:val="22"/>
          <w:lang w:val="lt-LT"/>
        </w:rPr>
        <w:t>Polska</w:t>
      </w:r>
      <w:proofErr w:type="spellEnd"/>
      <w:r>
        <w:rPr>
          <w:snapToGrid/>
          <w:szCs w:val="22"/>
          <w:lang w:val="lt-LT"/>
        </w:rPr>
        <w:t xml:space="preserve"> Sp. z </w:t>
      </w:r>
      <w:proofErr w:type="spellStart"/>
      <w:r>
        <w:rPr>
          <w:snapToGrid/>
          <w:szCs w:val="22"/>
          <w:lang w:val="lt-LT"/>
        </w:rPr>
        <w:t>o.o</w:t>
      </w:r>
      <w:proofErr w:type="spellEnd"/>
      <w:r>
        <w:rPr>
          <w:snapToGrid/>
          <w:szCs w:val="22"/>
          <w:lang w:val="lt-LT"/>
        </w:rPr>
        <w:t>.</w:t>
      </w:r>
    </w:p>
    <w:p w14:paraId="2151B7D3" w14:textId="77777777" w:rsidR="005F30BF" w:rsidRDefault="005F30BF">
      <w:pPr>
        <w:widowControl w:val="0"/>
        <w:tabs>
          <w:tab w:val="clear" w:pos="567"/>
        </w:tabs>
        <w:spacing w:line="240" w:lineRule="auto"/>
        <w:rPr>
          <w:snapToGrid/>
          <w:szCs w:val="22"/>
          <w:lang w:val="lt-LT"/>
        </w:rPr>
      </w:pPr>
      <w:r>
        <w:rPr>
          <w:snapToGrid/>
          <w:szCs w:val="22"/>
          <w:lang w:val="lt-LT"/>
        </w:rPr>
        <w:t xml:space="preserve">Al. </w:t>
      </w:r>
      <w:proofErr w:type="spellStart"/>
      <w:r>
        <w:rPr>
          <w:snapToGrid/>
          <w:szCs w:val="22"/>
          <w:lang w:val="lt-LT"/>
        </w:rPr>
        <w:t>Jerozolimskie</w:t>
      </w:r>
      <w:proofErr w:type="spellEnd"/>
      <w:r>
        <w:rPr>
          <w:snapToGrid/>
          <w:szCs w:val="22"/>
          <w:lang w:val="lt-LT"/>
        </w:rPr>
        <w:t xml:space="preserve"> 134</w:t>
      </w:r>
    </w:p>
    <w:p w14:paraId="5705E22F" w14:textId="77777777" w:rsidR="005F30BF" w:rsidRDefault="005F30BF">
      <w:pPr>
        <w:widowControl w:val="0"/>
        <w:tabs>
          <w:tab w:val="clear" w:pos="567"/>
        </w:tabs>
        <w:spacing w:line="240" w:lineRule="auto"/>
        <w:rPr>
          <w:snapToGrid/>
          <w:szCs w:val="22"/>
          <w:lang w:val="lt-LT"/>
        </w:rPr>
      </w:pPr>
      <w:r>
        <w:rPr>
          <w:snapToGrid/>
          <w:szCs w:val="22"/>
          <w:lang w:val="lt-LT"/>
        </w:rPr>
        <w:t xml:space="preserve">02-305 </w:t>
      </w:r>
      <w:proofErr w:type="spellStart"/>
      <w:r>
        <w:rPr>
          <w:snapToGrid/>
          <w:szCs w:val="22"/>
          <w:lang w:val="lt-LT"/>
        </w:rPr>
        <w:t>Warszawa</w:t>
      </w:r>
      <w:proofErr w:type="spellEnd"/>
    </w:p>
    <w:p w14:paraId="17C305F6" w14:textId="77777777" w:rsidR="005F30BF" w:rsidRDefault="005F30BF">
      <w:pPr>
        <w:widowControl w:val="0"/>
        <w:tabs>
          <w:tab w:val="clear" w:pos="567"/>
        </w:tabs>
        <w:spacing w:line="240" w:lineRule="auto"/>
        <w:rPr>
          <w:snapToGrid/>
          <w:szCs w:val="22"/>
          <w:lang w:val="lt-LT"/>
        </w:rPr>
      </w:pPr>
      <w:r>
        <w:rPr>
          <w:snapToGrid/>
          <w:szCs w:val="22"/>
          <w:lang w:val="lt-LT"/>
        </w:rPr>
        <w:t>Lenkija</w:t>
      </w:r>
    </w:p>
    <w:p w14:paraId="2FC85C86" w14:textId="77777777" w:rsidR="005F30BF" w:rsidRDefault="005F30BF">
      <w:pPr>
        <w:widowControl w:val="0"/>
        <w:tabs>
          <w:tab w:val="clear" w:pos="567"/>
        </w:tabs>
        <w:spacing w:line="240" w:lineRule="auto"/>
        <w:rPr>
          <w:snapToGrid/>
          <w:szCs w:val="22"/>
          <w:lang w:val="lt-LT"/>
        </w:rPr>
      </w:pPr>
    </w:p>
    <w:p w14:paraId="34925653" w14:textId="77777777" w:rsidR="005F30BF" w:rsidRDefault="005F30BF">
      <w:pPr>
        <w:widowControl w:val="0"/>
        <w:tabs>
          <w:tab w:val="clear" w:pos="567"/>
        </w:tabs>
        <w:spacing w:line="240" w:lineRule="auto"/>
        <w:rPr>
          <w:snapToGrid/>
          <w:szCs w:val="22"/>
          <w:lang w:val="lt-LT"/>
        </w:rPr>
      </w:pPr>
    </w:p>
    <w:p w14:paraId="6D06793A"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12.</w:t>
      </w:r>
      <w:r>
        <w:rPr>
          <w:b/>
          <w:snapToGrid/>
          <w:szCs w:val="22"/>
          <w:lang w:val="lt-LT"/>
        </w:rPr>
        <w:tab/>
      </w:r>
      <w:r>
        <w:rPr>
          <w:b/>
          <w:szCs w:val="22"/>
          <w:lang w:val="lt-LT"/>
        </w:rPr>
        <w:t xml:space="preserve">REGISTRACIJOS PAŽYMĖJIMO </w:t>
      </w:r>
      <w:r>
        <w:rPr>
          <w:b/>
          <w:snapToGrid/>
          <w:szCs w:val="22"/>
          <w:lang w:val="lt-LT"/>
        </w:rPr>
        <w:t>NUMERIS (</w:t>
      </w:r>
      <w:r>
        <w:rPr>
          <w:b/>
          <w:snapToGrid/>
          <w:szCs w:val="22"/>
          <w:lang w:val="lt-LT"/>
        </w:rPr>
        <w:noBreakHyphen/>
        <w:t>IAI)</w:t>
      </w:r>
    </w:p>
    <w:p w14:paraId="2C65A66D" w14:textId="77777777" w:rsidR="005F30BF" w:rsidRDefault="005F30BF">
      <w:pPr>
        <w:widowControl w:val="0"/>
        <w:tabs>
          <w:tab w:val="clear" w:pos="567"/>
        </w:tabs>
        <w:spacing w:line="240" w:lineRule="auto"/>
        <w:rPr>
          <w:snapToGrid/>
          <w:szCs w:val="22"/>
          <w:lang w:val="lt-LT"/>
        </w:rPr>
      </w:pPr>
    </w:p>
    <w:p w14:paraId="176B69FA" w14:textId="77777777" w:rsidR="00660A91" w:rsidRPr="00660A91" w:rsidRDefault="00660A91" w:rsidP="00660A91">
      <w:pPr>
        <w:widowControl w:val="0"/>
        <w:tabs>
          <w:tab w:val="clear" w:pos="567"/>
        </w:tabs>
        <w:spacing w:line="240" w:lineRule="auto"/>
        <w:rPr>
          <w:snapToGrid/>
          <w:szCs w:val="22"/>
          <w:highlight w:val="lightGray"/>
          <w:lang w:val="lt-LT"/>
        </w:rPr>
      </w:pPr>
      <w:r w:rsidRPr="00660A91">
        <w:rPr>
          <w:snapToGrid/>
          <w:szCs w:val="22"/>
          <w:lang w:val="lt-LT"/>
        </w:rPr>
        <w:t xml:space="preserve">LT/1/22/4884/001 </w:t>
      </w:r>
      <w:r w:rsidRPr="00660A91">
        <w:rPr>
          <w:snapToGrid/>
          <w:szCs w:val="22"/>
          <w:highlight w:val="lightGray"/>
          <w:lang w:val="lt-LT"/>
        </w:rPr>
        <w:t>– N1</w:t>
      </w:r>
    </w:p>
    <w:p w14:paraId="0ECD572B" w14:textId="77777777" w:rsidR="00660A91" w:rsidRPr="00660A91" w:rsidRDefault="00660A91" w:rsidP="00660A91">
      <w:pPr>
        <w:widowControl w:val="0"/>
        <w:tabs>
          <w:tab w:val="clear" w:pos="567"/>
        </w:tabs>
        <w:spacing w:line="240" w:lineRule="auto"/>
        <w:rPr>
          <w:snapToGrid/>
          <w:szCs w:val="22"/>
          <w:highlight w:val="lightGray"/>
          <w:lang w:val="lt-LT"/>
        </w:rPr>
      </w:pPr>
      <w:r w:rsidRPr="00660A91">
        <w:rPr>
          <w:snapToGrid/>
          <w:szCs w:val="22"/>
          <w:highlight w:val="lightGray"/>
          <w:lang w:val="lt-LT"/>
        </w:rPr>
        <w:t>LT/1/22/4884/002 – N4</w:t>
      </w:r>
    </w:p>
    <w:p w14:paraId="518536C9" w14:textId="7695BAB3" w:rsidR="005F30BF" w:rsidRPr="00660A91" w:rsidRDefault="00660A91" w:rsidP="00660A91">
      <w:pPr>
        <w:widowControl w:val="0"/>
        <w:tabs>
          <w:tab w:val="clear" w:pos="567"/>
        </w:tabs>
        <w:spacing w:line="240" w:lineRule="auto"/>
        <w:rPr>
          <w:snapToGrid/>
          <w:szCs w:val="22"/>
          <w:highlight w:val="lightGray"/>
          <w:lang w:val="lt-LT"/>
        </w:rPr>
      </w:pPr>
      <w:r w:rsidRPr="00660A91">
        <w:rPr>
          <w:snapToGrid/>
          <w:szCs w:val="22"/>
          <w:highlight w:val="lightGray"/>
          <w:lang w:val="lt-LT"/>
        </w:rPr>
        <w:t>LT/1/22/4884/003 – N10</w:t>
      </w:r>
    </w:p>
    <w:p w14:paraId="2805DE2E" w14:textId="77777777" w:rsidR="00660A91" w:rsidRDefault="00660A91">
      <w:pPr>
        <w:widowControl w:val="0"/>
        <w:tabs>
          <w:tab w:val="clear" w:pos="567"/>
        </w:tabs>
        <w:spacing w:line="240" w:lineRule="auto"/>
        <w:rPr>
          <w:snapToGrid/>
          <w:szCs w:val="22"/>
          <w:lang w:val="lt-LT"/>
        </w:rPr>
      </w:pPr>
    </w:p>
    <w:p w14:paraId="04294FE0" w14:textId="77777777" w:rsidR="00660A91" w:rsidRDefault="00660A91">
      <w:pPr>
        <w:widowControl w:val="0"/>
        <w:tabs>
          <w:tab w:val="clear" w:pos="567"/>
        </w:tabs>
        <w:spacing w:line="240" w:lineRule="auto"/>
        <w:rPr>
          <w:snapToGrid/>
          <w:szCs w:val="22"/>
          <w:lang w:val="lt-LT"/>
        </w:rPr>
      </w:pPr>
    </w:p>
    <w:p w14:paraId="7E93A8FD"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13.</w:t>
      </w:r>
      <w:r>
        <w:rPr>
          <w:b/>
          <w:snapToGrid/>
          <w:szCs w:val="22"/>
          <w:lang w:val="lt-LT"/>
        </w:rPr>
        <w:tab/>
        <w:t>SERIJOS NUMERIS</w:t>
      </w:r>
    </w:p>
    <w:p w14:paraId="01C6E84D" w14:textId="77777777" w:rsidR="005F30BF" w:rsidRDefault="005F30BF">
      <w:pPr>
        <w:widowControl w:val="0"/>
        <w:tabs>
          <w:tab w:val="clear" w:pos="567"/>
        </w:tabs>
        <w:spacing w:line="240" w:lineRule="auto"/>
        <w:rPr>
          <w:i/>
          <w:snapToGrid/>
          <w:szCs w:val="22"/>
          <w:lang w:val="lt-LT"/>
        </w:rPr>
      </w:pPr>
    </w:p>
    <w:p w14:paraId="46CA8526" w14:textId="77777777" w:rsidR="005F30BF" w:rsidRDefault="005F30BF">
      <w:pPr>
        <w:widowControl w:val="0"/>
        <w:tabs>
          <w:tab w:val="clear" w:pos="567"/>
        </w:tabs>
        <w:spacing w:line="240" w:lineRule="auto"/>
        <w:rPr>
          <w:snapToGrid/>
          <w:szCs w:val="22"/>
          <w:lang w:val="lt-LT"/>
        </w:rPr>
      </w:pPr>
      <w:proofErr w:type="spellStart"/>
      <w:r>
        <w:rPr>
          <w:snapToGrid/>
          <w:szCs w:val="22"/>
          <w:lang w:val="lt-LT"/>
        </w:rPr>
        <w:t>Lot</w:t>
      </w:r>
      <w:proofErr w:type="spellEnd"/>
    </w:p>
    <w:p w14:paraId="6262DEF8" w14:textId="77777777" w:rsidR="005F30BF" w:rsidRDefault="005F30BF">
      <w:pPr>
        <w:widowControl w:val="0"/>
        <w:tabs>
          <w:tab w:val="clear" w:pos="567"/>
        </w:tabs>
        <w:spacing w:line="240" w:lineRule="auto"/>
        <w:rPr>
          <w:snapToGrid/>
          <w:szCs w:val="22"/>
          <w:lang w:val="lt-LT"/>
        </w:rPr>
      </w:pPr>
    </w:p>
    <w:p w14:paraId="0610AA9C" w14:textId="77777777" w:rsidR="005F30BF" w:rsidRDefault="005F30BF">
      <w:pPr>
        <w:widowControl w:val="0"/>
        <w:tabs>
          <w:tab w:val="clear" w:pos="567"/>
        </w:tabs>
        <w:spacing w:line="240" w:lineRule="auto"/>
        <w:rPr>
          <w:snapToGrid/>
          <w:szCs w:val="22"/>
          <w:lang w:val="lt-LT"/>
        </w:rPr>
      </w:pPr>
    </w:p>
    <w:p w14:paraId="486DE655"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14.</w:t>
      </w:r>
      <w:r>
        <w:rPr>
          <w:b/>
          <w:snapToGrid/>
          <w:szCs w:val="22"/>
          <w:lang w:val="lt-LT"/>
        </w:rPr>
        <w:tab/>
        <w:t>PARDAVIMO (IŠDAVIMO) TVARKA</w:t>
      </w:r>
    </w:p>
    <w:p w14:paraId="3B2A258B" w14:textId="77777777" w:rsidR="005F30BF" w:rsidRDefault="005F30BF">
      <w:pPr>
        <w:widowControl w:val="0"/>
        <w:tabs>
          <w:tab w:val="clear" w:pos="567"/>
        </w:tabs>
        <w:spacing w:line="240" w:lineRule="auto"/>
        <w:rPr>
          <w:snapToGrid/>
          <w:szCs w:val="22"/>
          <w:lang w:val="lt-LT"/>
        </w:rPr>
      </w:pPr>
    </w:p>
    <w:p w14:paraId="5AEF1717" w14:textId="77777777" w:rsidR="005F30BF" w:rsidRDefault="005F30BF">
      <w:pPr>
        <w:widowControl w:val="0"/>
        <w:tabs>
          <w:tab w:val="clear" w:pos="567"/>
          <w:tab w:val="left" w:pos="360"/>
        </w:tabs>
        <w:spacing w:line="240" w:lineRule="auto"/>
        <w:rPr>
          <w:snapToGrid/>
          <w:szCs w:val="22"/>
          <w:lang w:val="lt-LT"/>
        </w:rPr>
      </w:pPr>
      <w:r>
        <w:rPr>
          <w:snapToGrid/>
          <w:szCs w:val="22"/>
          <w:lang w:val="lt-LT"/>
        </w:rPr>
        <w:t>Receptinis vaistas.</w:t>
      </w:r>
    </w:p>
    <w:p w14:paraId="2155C624" w14:textId="77777777" w:rsidR="005F30BF" w:rsidRDefault="005F30BF">
      <w:pPr>
        <w:widowControl w:val="0"/>
        <w:tabs>
          <w:tab w:val="clear" w:pos="567"/>
        </w:tabs>
        <w:spacing w:line="240" w:lineRule="auto"/>
        <w:rPr>
          <w:snapToGrid/>
          <w:szCs w:val="22"/>
          <w:lang w:val="lt-LT"/>
        </w:rPr>
      </w:pPr>
    </w:p>
    <w:p w14:paraId="729F256C" w14:textId="77777777" w:rsidR="005F30BF" w:rsidRDefault="005F30BF">
      <w:pPr>
        <w:widowControl w:val="0"/>
        <w:tabs>
          <w:tab w:val="clear" w:pos="567"/>
        </w:tabs>
        <w:spacing w:line="240" w:lineRule="auto"/>
        <w:rPr>
          <w:snapToGrid/>
          <w:szCs w:val="22"/>
          <w:lang w:val="lt-LT"/>
        </w:rPr>
      </w:pPr>
    </w:p>
    <w:p w14:paraId="5E6B91F9"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15.</w:t>
      </w:r>
      <w:r>
        <w:rPr>
          <w:b/>
          <w:snapToGrid/>
          <w:szCs w:val="22"/>
          <w:lang w:val="lt-LT"/>
        </w:rPr>
        <w:tab/>
        <w:t>VARTOJIMO INSTRUKCIJA</w:t>
      </w:r>
    </w:p>
    <w:p w14:paraId="5FCBF378" w14:textId="77777777" w:rsidR="005F30BF" w:rsidRDefault="005F30BF">
      <w:pPr>
        <w:widowControl w:val="0"/>
        <w:tabs>
          <w:tab w:val="clear" w:pos="567"/>
        </w:tabs>
        <w:spacing w:line="240" w:lineRule="auto"/>
        <w:rPr>
          <w:snapToGrid/>
          <w:szCs w:val="22"/>
          <w:lang w:val="lt-LT"/>
        </w:rPr>
      </w:pPr>
    </w:p>
    <w:p w14:paraId="2E481FA8" w14:textId="77777777" w:rsidR="005F30BF" w:rsidRDefault="005F30BF">
      <w:pPr>
        <w:widowControl w:val="0"/>
        <w:tabs>
          <w:tab w:val="clear" w:pos="567"/>
        </w:tabs>
        <w:spacing w:line="240" w:lineRule="auto"/>
        <w:rPr>
          <w:snapToGrid/>
          <w:szCs w:val="22"/>
          <w:lang w:val="lt-LT"/>
        </w:rPr>
      </w:pPr>
    </w:p>
    <w:p w14:paraId="1FF33A70"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snapToGrid/>
          <w:szCs w:val="22"/>
          <w:lang w:val="lt-LT"/>
        </w:rPr>
      </w:pPr>
      <w:r>
        <w:rPr>
          <w:b/>
          <w:snapToGrid/>
          <w:szCs w:val="22"/>
          <w:lang w:val="lt-LT"/>
        </w:rPr>
        <w:t>16.</w:t>
      </w:r>
      <w:r>
        <w:rPr>
          <w:b/>
          <w:snapToGrid/>
          <w:szCs w:val="22"/>
          <w:lang w:val="lt-LT"/>
        </w:rPr>
        <w:tab/>
        <w:t>INFORMACIJA BRAILIO RAŠTU</w:t>
      </w:r>
    </w:p>
    <w:p w14:paraId="51159C53" w14:textId="77777777" w:rsidR="005F30BF" w:rsidRDefault="005F30BF">
      <w:pPr>
        <w:widowControl w:val="0"/>
        <w:tabs>
          <w:tab w:val="clear" w:pos="567"/>
        </w:tabs>
        <w:spacing w:line="240" w:lineRule="auto"/>
        <w:rPr>
          <w:snapToGrid/>
          <w:szCs w:val="22"/>
          <w:lang w:val="lt-LT"/>
        </w:rPr>
      </w:pPr>
    </w:p>
    <w:p w14:paraId="451AFA7D" w14:textId="77777777" w:rsidR="005F30BF" w:rsidRDefault="005F30BF">
      <w:pPr>
        <w:rPr>
          <w:szCs w:val="24"/>
          <w:lang w:val="lt-LT"/>
        </w:rPr>
      </w:pPr>
      <w:r>
        <w:rPr>
          <w:highlight w:val="lightGray"/>
          <w:lang w:val="lt-LT"/>
        </w:rPr>
        <w:t>Priimtas pagrindimas informacijos Brailio raštu nepateikti.</w:t>
      </w:r>
    </w:p>
    <w:p w14:paraId="37085B30" w14:textId="77777777" w:rsidR="005F30BF" w:rsidRDefault="005F30BF">
      <w:pPr>
        <w:widowControl w:val="0"/>
        <w:tabs>
          <w:tab w:val="clear" w:pos="567"/>
        </w:tabs>
        <w:spacing w:line="240" w:lineRule="auto"/>
        <w:rPr>
          <w:snapToGrid/>
          <w:szCs w:val="22"/>
          <w:shd w:val="clear" w:color="auto" w:fill="CCCCCC"/>
          <w:lang w:val="lt-LT"/>
        </w:rPr>
      </w:pPr>
    </w:p>
    <w:p w14:paraId="569F08BE" w14:textId="77777777" w:rsidR="005F30BF" w:rsidRDefault="005F30BF">
      <w:pPr>
        <w:widowControl w:val="0"/>
        <w:tabs>
          <w:tab w:val="clear" w:pos="567"/>
        </w:tabs>
        <w:spacing w:line="240" w:lineRule="auto"/>
        <w:rPr>
          <w:snapToGrid/>
          <w:szCs w:val="22"/>
          <w:shd w:val="clear" w:color="auto" w:fill="CCCCCC"/>
          <w:lang w:val="lt-LT"/>
        </w:rPr>
      </w:pPr>
    </w:p>
    <w:p w14:paraId="2E1F45BA"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17.</w:t>
      </w:r>
      <w:r>
        <w:rPr>
          <w:b/>
          <w:snapToGrid/>
          <w:szCs w:val="22"/>
          <w:lang w:val="lt-LT"/>
        </w:rPr>
        <w:tab/>
        <w:t>UNIKALUS IDENTIFIKATORIUS – 2D BRŪKŠNINIS KODAS</w:t>
      </w:r>
    </w:p>
    <w:p w14:paraId="00C2CF35" w14:textId="77777777" w:rsidR="005F30BF" w:rsidRDefault="005F30BF">
      <w:pPr>
        <w:widowControl w:val="0"/>
        <w:tabs>
          <w:tab w:val="clear" w:pos="567"/>
        </w:tabs>
        <w:spacing w:line="240" w:lineRule="auto"/>
        <w:rPr>
          <w:snapToGrid/>
          <w:szCs w:val="22"/>
          <w:lang w:val="lt-LT"/>
        </w:rPr>
      </w:pPr>
    </w:p>
    <w:p w14:paraId="4C93E78A" w14:textId="77777777" w:rsidR="005F30BF" w:rsidRDefault="005F30BF">
      <w:pPr>
        <w:widowControl w:val="0"/>
        <w:tabs>
          <w:tab w:val="clear" w:pos="567"/>
        </w:tabs>
        <w:spacing w:line="240" w:lineRule="auto"/>
        <w:rPr>
          <w:snapToGrid/>
          <w:szCs w:val="22"/>
          <w:shd w:val="clear" w:color="auto" w:fill="CCCCCC"/>
          <w:lang w:val="lt-LT"/>
        </w:rPr>
      </w:pPr>
      <w:r>
        <w:rPr>
          <w:snapToGrid/>
          <w:szCs w:val="22"/>
          <w:highlight w:val="lightGray"/>
          <w:lang w:val="lt-LT"/>
        </w:rPr>
        <w:t>2D brūkšninis kodas su nurodytu unikaliu identifikatoriumi.</w:t>
      </w:r>
    </w:p>
    <w:p w14:paraId="61267751" w14:textId="77777777" w:rsidR="005F30BF" w:rsidRDefault="005F30BF">
      <w:pPr>
        <w:widowControl w:val="0"/>
        <w:tabs>
          <w:tab w:val="clear" w:pos="567"/>
        </w:tabs>
        <w:spacing w:line="240" w:lineRule="auto"/>
        <w:rPr>
          <w:snapToGrid/>
          <w:szCs w:val="22"/>
          <w:lang w:val="lt-LT"/>
        </w:rPr>
      </w:pPr>
    </w:p>
    <w:p w14:paraId="1BBC5018" w14:textId="77777777" w:rsidR="005F30BF" w:rsidRDefault="005F30BF">
      <w:pPr>
        <w:widowControl w:val="0"/>
        <w:tabs>
          <w:tab w:val="clear" w:pos="567"/>
        </w:tabs>
        <w:spacing w:line="240" w:lineRule="auto"/>
        <w:rPr>
          <w:snapToGrid/>
          <w:szCs w:val="22"/>
          <w:lang w:val="lt-LT"/>
        </w:rPr>
      </w:pPr>
    </w:p>
    <w:p w14:paraId="22597140"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i/>
          <w:snapToGrid/>
          <w:szCs w:val="22"/>
          <w:lang w:val="lt-LT"/>
        </w:rPr>
      </w:pPr>
      <w:r>
        <w:rPr>
          <w:b/>
          <w:snapToGrid/>
          <w:szCs w:val="22"/>
          <w:lang w:val="lt-LT"/>
        </w:rPr>
        <w:t>18.</w:t>
      </w:r>
      <w:r>
        <w:rPr>
          <w:b/>
          <w:snapToGrid/>
          <w:szCs w:val="22"/>
          <w:lang w:val="lt-LT"/>
        </w:rPr>
        <w:tab/>
        <w:t>UNIKALUS IDENTIFIKATORIUS – ŽMONĖMS SUPRANTAMI DUOMENYS</w:t>
      </w:r>
    </w:p>
    <w:p w14:paraId="5C5A777E" w14:textId="77777777" w:rsidR="005F30BF" w:rsidRDefault="005F30BF">
      <w:pPr>
        <w:widowControl w:val="0"/>
        <w:tabs>
          <w:tab w:val="clear" w:pos="567"/>
        </w:tabs>
        <w:spacing w:line="240" w:lineRule="auto"/>
        <w:rPr>
          <w:snapToGrid/>
          <w:szCs w:val="22"/>
          <w:lang w:val="lt-LT"/>
        </w:rPr>
      </w:pPr>
    </w:p>
    <w:p w14:paraId="15A71569" w14:textId="77777777" w:rsidR="005F30BF" w:rsidRDefault="005F30BF">
      <w:pPr>
        <w:widowControl w:val="0"/>
        <w:tabs>
          <w:tab w:val="clear" w:pos="567"/>
        </w:tabs>
        <w:spacing w:line="240" w:lineRule="auto"/>
        <w:rPr>
          <w:snapToGrid/>
          <w:szCs w:val="22"/>
          <w:lang w:val="lt-LT"/>
        </w:rPr>
      </w:pPr>
      <w:r>
        <w:rPr>
          <w:snapToGrid/>
          <w:szCs w:val="22"/>
          <w:lang w:val="lt-LT"/>
        </w:rPr>
        <w:t>PC</w:t>
      </w:r>
      <w:r>
        <w:rPr>
          <w:lang w:val="lt-LT"/>
        </w:rPr>
        <w:t>: {numeris}</w:t>
      </w:r>
    </w:p>
    <w:p w14:paraId="45ED218E" w14:textId="77777777" w:rsidR="005F30BF" w:rsidRDefault="005F30BF">
      <w:pPr>
        <w:widowControl w:val="0"/>
        <w:tabs>
          <w:tab w:val="clear" w:pos="567"/>
        </w:tabs>
        <w:spacing w:line="240" w:lineRule="auto"/>
        <w:rPr>
          <w:snapToGrid/>
          <w:szCs w:val="22"/>
          <w:lang w:val="lt-LT"/>
        </w:rPr>
      </w:pPr>
      <w:r>
        <w:rPr>
          <w:snapToGrid/>
          <w:szCs w:val="22"/>
          <w:lang w:val="lt-LT"/>
        </w:rPr>
        <w:t>SN</w:t>
      </w:r>
      <w:r>
        <w:rPr>
          <w:lang w:val="lt-LT"/>
        </w:rPr>
        <w:t>: {numeris}</w:t>
      </w:r>
    </w:p>
    <w:p w14:paraId="352D1835" w14:textId="77777777" w:rsidR="005F30BF" w:rsidRDefault="005F30BF">
      <w:pPr>
        <w:widowControl w:val="0"/>
        <w:tabs>
          <w:tab w:val="clear" w:pos="567"/>
        </w:tabs>
        <w:spacing w:line="240" w:lineRule="auto"/>
        <w:rPr>
          <w:b/>
          <w:snapToGrid/>
          <w:szCs w:val="22"/>
          <w:lang w:val="lt-LT"/>
        </w:rPr>
      </w:pPr>
      <w:r>
        <w:rPr>
          <w:snapToGrid/>
          <w:szCs w:val="22"/>
          <w:highlight w:val="lightGray"/>
          <w:lang w:val="lt-LT"/>
        </w:rPr>
        <w:t>NN</w:t>
      </w:r>
      <w:r>
        <w:rPr>
          <w:highlight w:val="lightGray"/>
          <w:lang w:val="lt-LT"/>
        </w:rPr>
        <w:t>: {numeris}</w:t>
      </w:r>
    </w:p>
    <w:p w14:paraId="1E067802" w14:textId="77777777" w:rsidR="005F30BF" w:rsidRDefault="005F30BF">
      <w:pPr>
        <w:widowControl w:val="0"/>
        <w:tabs>
          <w:tab w:val="clear" w:pos="567"/>
        </w:tabs>
        <w:spacing w:line="240" w:lineRule="auto"/>
        <w:rPr>
          <w:b/>
          <w:snapToGrid/>
          <w:szCs w:val="22"/>
          <w:lang w:val="lt-LT"/>
        </w:rPr>
      </w:pPr>
      <w:r>
        <w:rPr>
          <w:b/>
          <w:snapToGrid/>
          <w:szCs w:val="22"/>
          <w:lang w:val="lt-LT"/>
        </w:rPr>
        <w:br w:type="page"/>
      </w:r>
    </w:p>
    <w:p w14:paraId="79369487"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lastRenderedPageBreak/>
        <w:t>MINIMALI INFORMACIJA ANT MAŽŲ VIDINIŲ PAKUOČIŲ</w:t>
      </w:r>
    </w:p>
    <w:p w14:paraId="3DECFAE6"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p>
    <w:p w14:paraId="47622D22"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snapToGrid/>
          <w:szCs w:val="22"/>
          <w:lang w:val="lt-LT"/>
        </w:rPr>
      </w:pPr>
      <w:r>
        <w:rPr>
          <w:b/>
          <w:snapToGrid/>
          <w:szCs w:val="22"/>
          <w:lang w:val="lt-LT"/>
        </w:rPr>
        <w:t>Flakono etiketė</w:t>
      </w:r>
    </w:p>
    <w:p w14:paraId="1C6A5A8E" w14:textId="77777777" w:rsidR="005F30BF" w:rsidRDefault="005F30BF">
      <w:pPr>
        <w:widowControl w:val="0"/>
        <w:tabs>
          <w:tab w:val="clear" w:pos="567"/>
        </w:tabs>
        <w:spacing w:line="240" w:lineRule="auto"/>
        <w:rPr>
          <w:bCs/>
          <w:snapToGrid/>
          <w:szCs w:val="22"/>
          <w:lang w:val="lt-LT"/>
        </w:rPr>
      </w:pPr>
    </w:p>
    <w:p w14:paraId="3720ADF6" w14:textId="77777777" w:rsidR="005F30BF" w:rsidRDefault="005F30BF">
      <w:pPr>
        <w:widowControl w:val="0"/>
        <w:tabs>
          <w:tab w:val="clear" w:pos="567"/>
        </w:tabs>
        <w:spacing w:line="240" w:lineRule="auto"/>
        <w:rPr>
          <w:bCs/>
          <w:snapToGrid/>
          <w:szCs w:val="22"/>
          <w:lang w:val="lt-LT"/>
        </w:rPr>
      </w:pPr>
    </w:p>
    <w:p w14:paraId="7BBE8EEE"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1.</w:t>
      </w:r>
      <w:r>
        <w:rPr>
          <w:b/>
          <w:snapToGrid/>
          <w:szCs w:val="22"/>
          <w:lang w:val="lt-LT"/>
        </w:rPr>
        <w:tab/>
        <w:t>VAISTINIO PREPARATO PAVADINIMAS IR VARTOJIMO BŪDAS (-AI)</w:t>
      </w:r>
    </w:p>
    <w:p w14:paraId="587E3520" w14:textId="77777777" w:rsidR="005F30BF" w:rsidRDefault="005F30BF">
      <w:pPr>
        <w:widowControl w:val="0"/>
        <w:tabs>
          <w:tab w:val="clear" w:pos="567"/>
        </w:tabs>
        <w:spacing w:line="240" w:lineRule="auto"/>
        <w:ind w:left="567" w:hanging="567"/>
        <w:rPr>
          <w:snapToGrid/>
          <w:szCs w:val="22"/>
          <w:lang w:val="lt-LT"/>
        </w:rPr>
      </w:pPr>
    </w:p>
    <w:p w14:paraId="7CC8DF6B" w14:textId="77777777" w:rsidR="005F30BF" w:rsidRDefault="005F30BF">
      <w:pPr>
        <w:widowControl w:val="0"/>
        <w:tabs>
          <w:tab w:val="clear" w:pos="567"/>
        </w:tabs>
        <w:autoSpaceDE w:val="0"/>
        <w:autoSpaceDN w:val="0"/>
        <w:adjustRightInd w:val="0"/>
        <w:spacing w:line="240" w:lineRule="auto"/>
        <w:rPr>
          <w:snapToGrid/>
          <w:szCs w:val="22"/>
          <w:lang w:val="lt-LT"/>
        </w:rPr>
      </w:pPr>
      <w:proofErr w:type="spellStart"/>
      <w:r>
        <w:rPr>
          <w:snapToGrid/>
          <w:color w:val="000000"/>
          <w:szCs w:val="22"/>
          <w:lang w:val="lt-LT"/>
        </w:rPr>
        <w:t>Levosimendan</w:t>
      </w:r>
      <w:proofErr w:type="spellEnd"/>
      <w:r>
        <w:rPr>
          <w:snapToGrid/>
          <w:color w:val="000000"/>
          <w:szCs w:val="22"/>
          <w:lang w:val="lt-LT"/>
        </w:rPr>
        <w:t xml:space="preserve"> Kabi 2,5 mg/ml koncentratas infuziniam tirpalui</w:t>
      </w:r>
    </w:p>
    <w:p w14:paraId="4130010F" w14:textId="52CB31D8" w:rsidR="005F30BF" w:rsidRDefault="005F30BF">
      <w:pPr>
        <w:widowControl w:val="0"/>
        <w:tabs>
          <w:tab w:val="clear" w:pos="567"/>
        </w:tabs>
        <w:spacing w:line="240" w:lineRule="auto"/>
        <w:rPr>
          <w:snapToGrid/>
          <w:szCs w:val="22"/>
          <w:lang w:val="lt-LT"/>
        </w:rPr>
      </w:pPr>
      <w:proofErr w:type="spellStart"/>
      <w:r>
        <w:rPr>
          <w:snapToGrid/>
          <w:szCs w:val="22"/>
          <w:lang w:val="lt-LT"/>
        </w:rPr>
        <w:t>levosimendan</w:t>
      </w:r>
      <w:r w:rsidR="008B0EF3">
        <w:rPr>
          <w:snapToGrid/>
          <w:szCs w:val="22"/>
          <w:lang w:val="lt-LT"/>
        </w:rPr>
        <w:t>as</w:t>
      </w:r>
      <w:proofErr w:type="spellEnd"/>
    </w:p>
    <w:p w14:paraId="69A57995" w14:textId="77777777" w:rsidR="005F30BF" w:rsidRDefault="005F30BF">
      <w:pPr>
        <w:widowControl w:val="0"/>
        <w:tabs>
          <w:tab w:val="clear" w:pos="567"/>
        </w:tabs>
        <w:spacing w:line="240" w:lineRule="auto"/>
        <w:rPr>
          <w:bCs/>
          <w:snapToGrid/>
          <w:szCs w:val="22"/>
          <w:lang w:val="lt-LT"/>
        </w:rPr>
      </w:pPr>
      <w:r>
        <w:rPr>
          <w:bCs/>
          <w:snapToGrid/>
          <w:szCs w:val="22"/>
          <w:lang w:val="lt-LT"/>
        </w:rPr>
        <w:t xml:space="preserve">Leisti </w:t>
      </w:r>
      <w:proofErr w:type="spellStart"/>
      <w:r>
        <w:rPr>
          <w:bCs/>
          <w:snapToGrid/>
          <w:szCs w:val="22"/>
          <w:lang w:val="lt-LT"/>
        </w:rPr>
        <w:t>i.v</w:t>
      </w:r>
      <w:proofErr w:type="spellEnd"/>
      <w:r>
        <w:rPr>
          <w:bCs/>
          <w:snapToGrid/>
          <w:szCs w:val="22"/>
          <w:lang w:val="lt-LT"/>
        </w:rPr>
        <w:t>. po praskiedimo.</w:t>
      </w:r>
    </w:p>
    <w:p w14:paraId="0C3640DE" w14:textId="77777777" w:rsidR="005F30BF" w:rsidRDefault="005F30BF">
      <w:pPr>
        <w:widowControl w:val="0"/>
        <w:tabs>
          <w:tab w:val="clear" w:pos="567"/>
        </w:tabs>
        <w:spacing w:line="240" w:lineRule="auto"/>
        <w:rPr>
          <w:bCs/>
          <w:snapToGrid/>
          <w:szCs w:val="22"/>
          <w:lang w:val="lt-LT"/>
        </w:rPr>
      </w:pPr>
    </w:p>
    <w:p w14:paraId="1863422B" w14:textId="77777777" w:rsidR="005F30BF" w:rsidRDefault="005F30BF">
      <w:pPr>
        <w:widowControl w:val="0"/>
        <w:tabs>
          <w:tab w:val="clear" w:pos="567"/>
        </w:tabs>
        <w:spacing w:line="240" w:lineRule="auto"/>
        <w:rPr>
          <w:bCs/>
          <w:snapToGrid/>
          <w:szCs w:val="22"/>
          <w:lang w:val="lt-LT"/>
        </w:rPr>
      </w:pPr>
    </w:p>
    <w:p w14:paraId="32EE23F8"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2.</w:t>
      </w:r>
      <w:r>
        <w:rPr>
          <w:b/>
          <w:snapToGrid/>
          <w:szCs w:val="22"/>
          <w:lang w:val="lt-LT"/>
        </w:rPr>
        <w:tab/>
        <w:t>VARTOJIMO METODAS</w:t>
      </w:r>
    </w:p>
    <w:p w14:paraId="74E6AB58" w14:textId="77777777" w:rsidR="005F30BF" w:rsidRDefault="005F30BF">
      <w:pPr>
        <w:widowControl w:val="0"/>
        <w:tabs>
          <w:tab w:val="clear" w:pos="567"/>
        </w:tabs>
        <w:spacing w:line="240" w:lineRule="auto"/>
        <w:jc w:val="both"/>
        <w:rPr>
          <w:snapToGrid/>
          <w:szCs w:val="22"/>
          <w:lang w:val="lt-LT"/>
        </w:rPr>
      </w:pPr>
    </w:p>
    <w:p w14:paraId="50484F65" w14:textId="77777777" w:rsidR="005F30BF" w:rsidRPr="008B0EF3" w:rsidRDefault="005F30BF">
      <w:pPr>
        <w:widowControl w:val="0"/>
        <w:tabs>
          <w:tab w:val="clear" w:pos="567"/>
        </w:tabs>
        <w:spacing w:line="240" w:lineRule="auto"/>
        <w:rPr>
          <w:snapToGrid/>
          <w:szCs w:val="22"/>
          <w:lang w:val="lt-LT"/>
        </w:rPr>
      </w:pPr>
      <w:r w:rsidRPr="008B0EF3">
        <w:rPr>
          <w:snapToGrid/>
          <w:szCs w:val="22"/>
          <w:lang w:val="lt-LT"/>
        </w:rPr>
        <w:t>Tik vienkartiniam vartojimui.</w:t>
      </w:r>
    </w:p>
    <w:p w14:paraId="011ABC6C" w14:textId="77777777" w:rsidR="005F30BF" w:rsidRDefault="005F30BF" w:rsidP="00861E65">
      <w:pPr>
        <w:widowControl w:val="0"/>
        <w:shd w:val="clear" w:color="auto" w:fill="BFBFBF"/>
        <w:tabs>
          <w:tab w:val="clear" w:pos="567"/>
        </w:tabs>
        <w:spacing w:line="240" w:lineRule="auto"/>
        <w:rPr>
          <w:bCs/>
          <w:snapToGrid/>
          <w:szCs w:val="22"/>
          <w:lang w:val="lt-LT"/>
        </w:rPr>
      </w:pPr>
      <w:r w:rsidRPr="008B0EF3">
        <w:rPr>
          <w:snapToGrid/>
          <w:szCs w:val="22"/>
          <w:lang w:val="lt-LT"/>
        </w:rPr>
        <w:t>Prieš vartojimą perskaitykite pakuotės lapelį.</w:t>
      </w:r>
    </w:p>
    <w:p w14:paraId="79BB2FD5" w14:textId="77777777" w:rsidR="005F30BF" w:rsidRDefault="005F30BF">
      <w:pPr>
        <w:widowControl w:val="0"/>
        <w:tabs>
          <w:tab w:val="clear" w:pos="567"/>
        </w:tabs>
        <w:spacing w:line="240" w:lineRule="auto"/>
        <w:rPr>
          <w:bCs/>
          <w:snapToGrid/>
          <w:szCs w:val="22"/>
          <w:lang w:val="lt-LT"/>
        </w:rPr>
      </w:pPr>
    </w:p>
    <w:p w14:paraId="1D26EBDA" w14:textId="77777777" w:rsidR="005F30BF" w:rsidRDefault="005F30BF">
      <w:pPr>
        <w:widowControl w:val="0"/>
        <w:tabs>
          <w:tab w:val="clear" w:pos="567"/>
        </w:tabs>
        <w:spacing w:line="240" w:lineRule="auto"/>
        <w:rPr>
          <w:bCs/>
          <w:snapToGrid/>
          <w:szCs w:val="22"/>
          <w:lang w:val="lt-LT"/>
        </w:rPr>
      </w:pPr>
    </w:p>
    <w:p w14:paraId="7932D7BE"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3.</w:t>
      </w:r>
      <w:r>
        <w:rPr>
          <w:b/>
          <w:snapToGrid/>
          <w:szCs w:val="22"/>
          <w:lang w:val="lt-LT"/>
        </w:rPr>
        <w:tab/>
        <w:t>TINKAMUMO LAIKAS</w:t>
      </w:r>
    </w:p>
    <w:p w14:paraId="2E8B9427" w14:textId="77777777" w:rsidR="005F30BF" w:rsidRDefault="005F30BF">
      <w:pPr>
        <w:widowControl w:val="0"/>
        <w:tabs>
          <w:tab w:val="clear" w:pos="567"/>
        </w:tabs>
        <w:spacing w:line="240" w:lineRule="auto"/>
        <w:rPr>
          <w:bCs/>
          <w:snapToGrid/>
          <w:szCs w:val="22"/>
          <w:lang w:val="lt-LT"/>
        </w:rPr>
      </w:pPr>
    </w:p>
    <w:p w14:paraId="3BBF6706" w14:textId="77777777" w:rsidR="005F30BF" w:rsidRDefault="005F30BF">
      <w:pPr>
        <w:widowControl w:val="0"/>
        <w:tabs>
          <w:tab w:val="clear" w:pos="567"/>
        </w:tabs>
        <w:spacing w:line="240" w:lineRule="auto"/>
        <w:rPr>
          <w:snapToGrid/>
          <w:szCs w:val="22"/>
          <w:lang w:val="lt-LT"/>
        </w:rPr>
      </w:pPr>
      <w:r>
        <w:rPr>
          <w:snapToGrid/>
          <w:szCs w:val="22"/>
          <w:lang w:val="lt-LT"/>
        </w:rPr>
        <w:t>EXP</w:t>
      </w:r>
      <w:r>
        <w:t xml:space="preserve"> {mm-MMMM}</w:t>
      </w:r>
    </w:p>
    <w:p w14:paraId="38E01644" w14:textId="77777777" w:rsidR="005F30BF" w:rsidRDefault="005F30BF">
      <w:pPr>
        <w:widowControl w:val="0"/>
        <w:tabs>
          <w:tab w:val="clear" w:pos="567"/>
        </w:tabs>
        <w:spacing w:line="240" w:lineRule="auto"/>
        <w:rPr>
          <w:snapToGrid/>
          <w:szCs w:val="22"/>
          <w:lang w:val="lt-LT"/>
        </w:rPr>
      </w:pPr>
    </w:p>
    <w:p w14:paraId="07C2F451" w14:textId="77777777" w:rsidR="005F30BF" w:rsidRDefault="005F30BF">
      <w:pPr>
        <w:widowControl w:val="0"/>
        <w:tabs>
          <w:tab w:val="clear" w:pos="567"/>
        </w:tabs>
        <w:spacing w:line="240" w:lineRule="auto"/>
        <w:rPr>
          <w:snapToGrid/>
          <w:szCs w:val="22"/>
          <w:lang w:val="lt-LT"/>
        </w:rPr>
      </w:pPr>
    </w:p>
    <w:p w14:paraId="5D237116"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caps/>
          <w:snapToGrid/>
          <w:szCs w:val="22"/>
          <w:lang w:val="lt-LT"/>
        </w:rPr>
      </w:pPr>
      <w:r>
        <w:rPr>
          <w:b/>
          <w:snapToGrid/>
          <w:szCs w:val="22"/>
          <w:lang w:val="lt-LT"/>
        </w:rPr>
        <w:t>4.</w:t>
      </w:r>
      <w:r>
        <w:rPr>
          <w:b/>
          <w:snapToGrid/>
          <w:szCs w:val="22"/>
          <w:lang w:val="lt-LT"/>
        </w:rPr>
        <w:tab/>
        <w:t>SERIJOS NUMERIS</w:t>
      </w:r>
    </w:p>
    <w:p w14:paraId="33B63288" w14:textId="77777777" w:rsidR="005F30BF" w:rsidRDefault="005F30BF">
      <w:pPr>
        <w:widowControl w:val="0"/>
        <w:tabs>
          <w:tab w:val="clear" w:pos="567"/>
        </w:tabs>
        <w:spacing w:line="240" w:lineRule="auto"/>
        <w:ind w:right="113"/>
        <w:rPr>
          <w:i/>
          <w:snapToGrid/>
          <w:szCs w:val="22"/>
          <w:highlight w:val="yellow"/>
          <w:lang w:val="lt-LT"/>
        </w:rPr>
      </w:pPr>
    </w:p>
    <w:p w14:paraId="6FBD6791" w14:textId="77777777" w:rsidR="005F30BF" w:rsidRDefault="005F30BF">
      <w:pPr>
        <w:widowControl w:val="0"/>
        <w:tabs>
          <w:tab w:val="clear" w:pos="567"/>
        </w:tabs>
        <w:spacing w:line="240" w:lineRule="auto"/>
        <w:ind w:right="113"/>
        <w:rPr>
          <w:snapToGrid/>
          <w:szCs w:val="22"/>
          <w:lang w:val="lt-LT"/>
        </w:rPr>
      </w:pPr>
      <w:proofErr w:type="spellStart"/>
      <w:r>
        <w:rPr>
          <w:snapToGrid/>
          <w:szCs w:val="22"/>
          <w:lang w:val="lt-LT"/>
        </w:rPr>
        <w:t>Lot</w:t>
      </w:r>
      <w:proofErr w:type="spellEnd"/>
    </w:p>
    <w:p w14:paraId="503B0F8C" w14:textId="77777777" w:rsidR="005F30BF" w:rsidRDefault="005F30BF">
      <w:pPr>
        <w:widowControl w:val="0"/>
        <w:tabs>
          <w:tab w:val="clear" w:pos="567"/>
        </w:tabs>
        <w:spacing w:line="240" w:lineRule="auto"/>
        <w:ind w:right="113"/>
        <w:rPr>
          <w:snapToGrid/>
          <w:szCs w:val="22"/>
          <w:lang w:val="lt-LT"/>
        </w:rPr>
      </w:pPr>
    </w:p>
    <w:p w14:paraId="04D06107" w14:textId="77777777" w:rsidR="005F30BF" w:rsidRDefault="005F30BF">
      <w:pPr>
        <w:widowControl w:val="0"/>
        <w:tabs>
          <w:tab w:val="clear" w:pos="567"/>
        </w:tabs>
        <w:spacing w:line="240" w:lineRule="auto"/>
        <w:ind w:right="113"/>
        <w:rPr>
          <w:snapToGrid/>
          <w:szCs w:val="22"/>
          <w:lang w:val="lt-LT"/>
        </w:rPr>
      </w:pPr>
    </w:p>
    <w:p w14:paraId="492703FD"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5.</w:t>
      </w:r>
      <w:r>
        <w:rPr>
          <w:b/>
          <w:snapToGrid/>
          <w:szCs w:val="22"/>
          <w:lang w:val="lt-LT"/>
        </w:rPr>
        <w:tab/>
        <w:t>KIEKIS (MASĖ, TŪRIS ARBA VIENETAI</w:t>
      </w:r>
    </w:p>
    <w:p w14:paraId="78D0CE75" w14:textId="77777777" w:rsidR="005F30BF" w:rsidRDefault="005F30BF">
      <w:pPr>
        <w:widowControl w:val="0"/>
        <w:tabs>
          <w:tab w:val="clear" w:pos="567"/>
        </w:tabs>
        <w:spacing w:line="240" w:lineRule="auto"/>
        <w:ind w:left="567" w:hanging="567"/>
        <w:rPr>
          <w:snapToGrid/>
          <w:szCs w:val="22"/>
          <w:lang w:val="lt-LT"/>
        </w:rPr>
      </w:pPr>
    </w:p>
    <w:p w14:paraId="7D8D5EA1"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5 ml</w:t>
      </w:r>
    </w:p>
    <w:p w14:paraId="337437B5" w14:textId="77777777" w:rsidR="005F30BF" w:rsidRDefault="005F30BF">
      <w:pPr>
        <w:widowControl w:val="0"/>
        <w:tabs>
          <w:tab w:val="clear" w:pos="567"/>
        </w:tabs>
        <w:spacing w:line="240" w:lineRule="auto"/>
        <w:ind w:left="567" w:hanging="567"/>
        <w:rPr>
          <w:snapToGrid/>
          <w:szCs w:val="22"/>
          <w:lang w:val="lt-LT"/>
        </w:rPr>
      </w:pPr>
    </w:p>
    <w:p w14:paraId="0C89DFEB" w14:textId="77777777" w:rsidR="005F30BF" w:rsidRDefault="005F30BF">
      <w:pPr>
        <w:widowControl w:val="0"/>
        <w:tabs>
          <w:tab w:val="clear" w:pos="567"/>
        </w:tabs>
        <w:spacing w:line="240" w:lineRule="auto"/>
        <w:ind w:right="113"/>
        <w:rPr>
          <w:snapToGrid/>
          <w:szCs w:val="22"/>
          <w:lang w:val="lt-LT"/>
        </w:rPr>
      </w:pPr>
    </w:p>
    <w:p w14:paraId="205FE096" w14:textId="77777777" w:rsidR="005F30BF" w:rsidRDefault="005F30BF">
      <w:pPr>
        <w:widowControl w:val="0"/>
        <w:pBdr>
          <w:top w:val="single" w:sz="4" w:space="1" w:color="auto"/>
          <w:left w:val="single" w:sz="4" w:space="4" w:color="auto"/>
          <w:bottom w:val="single" w:sz="4" w:space="1" w:color="auto"/>
          <w:right w:val="single" w:sz="4" w:space="4" w:color="auto"/>
        </w:pBdr>
        <w:tabs>
          <w:tab w:val="clear" w:pos="567"/>
          <w:tab w:val="left" w:pos="0"/>
        </w:tabs>
        <w:spacing w:line="240" w:lineRule="auto"/>
        <w:outlineLvl w:val="0"/>
        <w:rPr>
          <w:b/>
          <w:snapToGrid/>
          <w:szCs w:val="22"/>
          <w:lang w:val="lt-LT"/>
        </w:rPr>
      </w:pPr>
      <w:r>
        <w:rPr>
          <w:b/>
          <w:snapToGrid/>
          <w:szCs w:val="22"/>
          <w:lang w:val="lt-LT"/>
        </w:rPr>
        <w:t>6.</w:t>
      </w:r>
      <w:r>
        <w:rPr>
          <w:b/>
          <w:snapToGrid/>
          <w:szCs w:val="22"/>
          <w:lang w:val="lt-LT"/>
        </w:rPr>
        <w:tab/>
        <w:t>KITA</w:t>
      </w:r>
    </w:p>
    <w:p w14:paraId="1937A666" w14:textId="77777777" w:rsidR="005F30BF" w:rsidRDefault="005F30BF">
      <w:pPr>
        <w:widowControl w:val="0"/>
        <w:tabs>
          <w:tab w:val="clear" w:pos="567"/>
        </w:tabs>
        <w:spacing w:line="240" w:lineRule="auto"/>
        <w:ind w:left="567" w:hanging="567"/>
        <w:rPr>
          <w:snapToGrid/>
          <w:szCs w:val="22"/>
          <w:lang w:val="lt-LT"/>
        </w:rPr>
      </w:pPr>
    </w:p>
    <w:p w14:paraId="06F74A9C" w14:textId="77777777" w:rsidR="005F30BF" w:rsidRPr="00861E65" w:rsidRDefault="005F30BF">
      <w:pPr>
        <w:spacing w:line="240" w:lineRule="auto"/>
        <w:rPr>
          <w:rFonts w:eastAsia="SimSun"/>
          <w:highlight w:val="lightGray"/>
          <w:lang w:val="lt-LT"/>
        </w:rPr>
      </w:pPr>
      <w:r w:rsidRPr="00861E65">
        <w:rPr>
          <w:rFonts w:eastAsia="SimSun"/>
          <w:highlight w:val="lightGray"/>
          <w:lang w:val="lt-LT"/>
        </w:rPr>
        <w:t>Laikyti šaldytuve.</w:t>
      </w:r>
    </w:p>
    <w:p w14:paraId="57F5F4F3" w14:textId="77777777" w:rsidR="005F30BF" w:rsidRDefault="005F30BF">
      <w:pPr>
        <w:spacing w:line="240" w:lineRule="auto"/>
        <w:rPr>
          <w:szCs w:val="22"/>
          <w:lang w:val="lt-LT"/>
        </w:rPr>
      </w:pPr>
      <w:r w:rsidRPr="00861E65">
        <w:rPr>
          <w:rFonts w:eastAsia="SimSun"/>
          <w:highlight w:val="lightGray"/>
          <w:lang w:val="lt-LT"/>
        </w:rPr>
        <w:t>Negalima užšaldyti.</w:t>
      </w:r>
    </w:p>
    <w:p w14:paraId="11C2E38D" w14:textId="77777777" w:rsidR="005F30BF" w:rsidRDefault="005F30BF">
      <w:pPr>
        <w:widowControl w:val="0"/>
        <w:tabs>
          <w:tab w:val="clear" w:pos="567"/>
        </w:tabs>
        <w:spacing w:line="240" w:lineRule="auto"/>
        <w:ind w:left="567" w:hanging="567"/>
        <w:rPr>
          <w:snapToGrid/>
          <w:szCs w:val="22"/>
          <w:lang w:val="lt-LT"/>
        </w:rPr>
      </w:pPr>
    </w:p>
    <w:p w14:paraId="7CA04075" w14:textId="77777777" w:rsidR="005F30BF" w:rsidRDefault="005F30BF">
      <w:pPr>
        <w:widowControl w:val="0"/>
        <w:tabs>
          <w:tab w:val="clear" w:pos="567"/>
        </w:tabs>
        <w:spacing w:line="240" w:lineRule="auto"/>
        <w:ind w:left="567" w:hanging="567"/>
        <w:jc w:val="center"/>
        <w:rPr>
          <w:b/>
          <w:caps/>
          <w:snapToGrid/>
          <w:szCs w:val="24"/>
          <w:lang w:val="lt-LT"/>
        </w:rPr>
      </w:pPr>
      <w:r>
        <w:rPr>
          <w:snapToGrid/>
          <w:szCs w:val="22"/>
          <w:lang w:val="lt-LT"/>
        </w:rPr>
        <w:br w:type="page"/>
      </w:r>
    </w:p>
    <w:p w14:paraId="2AD5B71A" w14:textId="77777777" w:rsidR="005F30BF" w:rsidRDefault="005F30BF">
      <w:pPr>
        <w:widowControl w:val="0"/>
        <w:tabs>
          <w:tab w:val="clear" w:pos="567"/>
        </w:tabs>
        <w:spacing w:line="240" w:lineRule="auto"/>
        <w:ind w:left="567" w:hanging="567"/>
        <w:jc w:val="center"/>
        <w:rPr>
          <w:b/>
          <w:caps/>
          <w:snapToGrid/>
          <w:szCs w:val="24"/>
          <w:lang w:val="lt-LT"/>
        </w:rPr>
      </w:pPr>
    </w:p>
    <w:p w14:paraId="63DE17D1" w14:textId="77777777" w:rsidR="005F30BF" w:rsidRDefault="005F30BF">
      <w:pPr>
        <w:widowControl w:val="0"/>
        <w:tabs>
          <w:tab w:val="clear" w:pos="567"/>
        </w:tabs>
        <w:spacing w:line="240" w:lineRule="auto"/>
        <w:ind w:left="567" w:hanging="567"/>
        <w:jc w:val="center"/>
        <w:rPr>
          <w:b/>
          <w:caps/>
          <w:snapToGrid/>
          <w:szCs w:val="24"/>
          <w:lang w:val="lt-LT"/>
        </w:rPr>
      </w:pPr>
    </w:p>
    <w:p w14:paraId="5A448FAE" w14:textId="77777777" w:rsidR="005F30BF" w:rsidRDefault="005F30BF">
      <w:pPr>
        <w:widowControl w:val="0"/>
        <w:tabs>
          <w:tab w:val="clear" w:pos="567"/>
        </w:tabs>
        <w:spacing w:line="240" w:lineRule="auto"/>
        <w:ind w:left="567" w:hanging="567"/>
        <w:jc w:val="center"/>
        <w:rPr>
          <w:b/>
          <w:caps/>
          <w:snapToGrid/>
          <w:szCs w:val="24"/>
          <w:lang w:val="lt-LT"/>
        </w:rPr>
      </w:pPr>
    </w:p>
    <w:p w14:paraId="1348EF7D" w14:textId="77777777" w:rsidR="005F30BF" w:rsidRDefault="005F30BF">
      <w:pPr>
        <w:widowControl w:val="0"/>
        <w:tabs>
          <w:tab w:val="clear" w:pos="567"/>
        </w:tabs>
        <w:spacing w:line="240" w:lineRule="auto"/>
        <w:ind w:left="567" w:hanging="567"/>
        <w:jc w:val="center"/>
        <w:rPr>
          <w:b/>
          <w:caps/>
          <w:snapToGrid/>
          <w:szCs w:val="24"/>
          <w:lang w:val="lt-LT"/>
        </w:rPr>
      </w:pPr>
    </w:p>
    <w:p w14:paraId="701849C0" w14:textId="77777777" w:rsidR="005F30BF" w:rsidRDefault="005F30BF">
      <w:pPr>
        <w:widowControl w:val="0"/>
        <w:tabs>
          <w:tab w:val="clear" w:pos="567"/>
        </w:tabs>
        <w:spacing w:line="240" w:lineRule="auto"/>
        <w:ind w:left="567" w:hanging="567"/>
        <w:jc w:val="center"/>
        <w:rPr>
          <w:b/>
          <w:caps/>
          <w:snapToGrid/>
          <w:szCs w:val="24"/>
          <w:lang w:val="lt-LT"/>
        </w:rPr>
      </w:pPr>
    </w:p>
    <w:p w14:paraId="6ED2458E" w14:textId="77777777" w:rsidR="005F30BF" w:rsidRDefault="005F30BF">
      <w:pPr>
        <w:widowControl w:val="0"/>
        <w:tabs>
          <w:tab w:val="clear" w:pos="567"/>
        </w:tabs>
        <w:spacing w:line="240" w:lineRule="auto"/>
        <w:ind w:left="567" w:hanging="567"/>
        <w:jc w:val="center"/>
        <w:rPr>
          <w:b/>
          <w:caps/>
          <w:snapToGrid/>
          <w:szCs w:val="24"/>
          <w:lang w:val="lt-LT"/>
        </w:rPr>
      </w:pPr>
    </w:p>
    <w:p w14:paraId="13C34DB4" w14:textId="77777777" w:rsidR="005F30BF" w:rsidRDefault="005F30BF">
      <w:pPr>
        <w:widowControl w:val="0"/>
        <w:tabs>
          <w:tab w:val="clear" w:pos="567"/>
        </w:tabs>
        <w:spacing w:line="240" w:lineRule="auto"/>
        <w:ind w:left="567" w:hanging="567"/>
        <w:jc w:val="center"/>
        <w:rPr>
          <w:b/>
          <w:caps/>
          <w:snapToGrid/>
          <w:szCs w:val="24"/>
          <w:lang w:val="lt-LT"/>
        </w:rPr>
      </w:pPr>
    </w:p>
    <w:p w14:paraId="4688A245" w14:textId="77777777" w:rsidR="005F30BF" w:rsidRDefault="005F30BF">
      <w:pPr>
        <w:widowControl w:val="0"/>
        <w:tabs>
          <w:tab w:val="clear" w:pos="567"/>
        </w:tabs>
        <w:spacing w:line="240" w:lineRule="auto"/>
        <w:ind w:left="567" w:hanging="567"/>
        <w:jc w:val="center"/>
        <w:rPr>
          <w:b/>
          <w:caps/>
          <w:snapToGrid/>
          <w:szCs w:val="24"/>
          <w:lang w:val="lt-LT"/>
        </w:rPr>
      </w:pPr>
    </w:p>
    <w:p w14:paraId="02C60D88" w14:textId="77777777" w:rsidR="005F30BF" w:rsidRDefault="005F30BF">
      <w:pPr>
        <w:widowControl w:val="0"/>
        <w:tabs>
          <w:tab w:val="clear" w:pos="567"/>
        </w:tabs>
        <w:spacing w:line="240" w:lineRule="auto"/>
        <w:ind w:left="567" w:hanging="567"/>
        <w:jc w:val="center"/>
        <w:rPr>
          <w:b/>
          <w:caps/>
          <w:snapToGrid/>
          <w:szCs w:val="24"/>
          <w:lang w:val="lt-LT"/>
        </w:rPr>
      </w:pPr>
    </w:p>
    <w:p w14:paraId="0301D36E" w14:textId="77777777" w:rsidR="005F30BF" w:rsidRDefault="005F30BF">
      <w:pPr>
        <w:widowControl w:val="0"/>
        <w:tabs>
          <w:tab w:val="clear" w:pos="567"/>
        </w:tabs>
        <w:spacing w:line="240" w:lineRule="auto"/>
        <w:ind w:left="567" w:hanging="567"/>
        <w:jc w:val="center"/>
        <w:rPr>
          <w:b/>
          <w:caps/>
          <w:snapToGrid/>
          <w:szCs w:val="24"/>
          <w:lang w:val="lt-LT"/>
        </w:rPr>
      </w:pPr>
    </w:p>
    <w:p w14:paraId="7818DF34" w14:textId="77777777" w:rsidR="005F30BF" w:rsidRDefault="005F30BF">
      <w:pPr>
        <w:widowControl w:val="0"/>
        <w:tabs>
          <w:tab w:val="clear" w:pos="567"/>
        </w:tabs>
        <w:spacing w:line="240" w:lineRule="auto"/>
        <w:ind w:left="567" w:hanging="567"/>
        <w:jc w:val="center"/>
        <w:rPr>
          <w:b/>
          <w:caps/>
          <w:snapToGrid/>
          <w:szCs w:val="24"/>
          <w:lang w:val="lt-LT"/>
        </w:rPr>
      </w:pPr>
    </w:p>
    <w:p w14:paraId="6D37C039" w14:textId="77777777" w:rsidR="005F30BF" w:rsidRDefault="005F30BF">
      <w:pPr>
        <w:widowControl w:val="0"/>
        <w:tabs>
          <w:tab w:val="clear" w:pos="567"/>
        </w:tabs>
        <w:spacing w:line="240" w:lineRule="auto"/>
        <w:ind w:left="567" w:hanging="567"/>
        <w:jc w:val="center"/>
        <w:rPr>
          <w:b/>
          <w:caps/>
          <w:snapToGrid/>
          <w:szCs w:val="24"/>
          <w:lang w:val="lt-LT"/>
        </w:rPr>
      </w:pPr>
    </w:p>
    <w:p w14:paraId="0ED64A77" w14:textId="77777777" w:rsidR="005F30BF" w:rsidRDefault="005F30BF">
      <w:pPr>
        <w:widowControl w:val="0"/>
        <w:tabs>
          <w:tab w:val="clear" w:pos="567"/>
        </w:tabs>
        <w:spacing w:line="240" w:lineRule="auto"/>
        <w:ind w:left="567" w:hanging="567"/>
        <w:jc w:val="center"/>
        <w:rPr>
          <w:b/>
          <w:caps/>
          <w:snapToGrid/>
          <w:szCs w:val="24"/>
          <w:lang w:val="lt-LT"/>
        </w:rPr>
      </w:pPr>
    </w:p>
    <w:p w14:paraId="4DF35F2B" w14:textId="77777777" w:rsidR="005F30BF" w:rsidRDefault="005F30BF">
      <w:pPr>
        <w:widowControl w:val="0"/>
        <w:tabs>
          <w:tab w:val="clear" w:pos="567"/>
        </w:tabs>
        <w:spacing w:line="240" w:lineRule="auto"/>
        <w:ind w:left="567" w:hanging="567"/>
        <w:jc w:val="center"/>
        <w:rPr>
          <w:b/>
          <w:caps/>
          <w:snapToGrid/>
          <w:szCs w:val="24"/>
          <w:lang w:val="lt-LT"/>
        </w:rPr>
      </w:pPr>
    </w:p>
    <w:p w14:paraId="0C96C758" w14:textId="77777777" w:rsidR="005F30BF" w:rsidRDefault="005F30BF">
      <w:pPr>
        <w:widowControl w:val="0"/>
        <w:tabs>
          <w:tab w:val="clear" w:pos="567"/>
        </w:tabs>
        <w:spacing w:line="240" w:lineRule="auto"/>
        <w:ind w:left="567" w:hanging="567"/>
        <w:jc w:val="center"/>
        <w:rPr>
          <w:b/>
          <w:caps/>
          <w:snapToGrid/>
          <w:szCs w:val="24"/>
          <w:lang w:val="lt-LT"/>
        </w:rPr>
      </w:pPr>
    </w:p>
    <w:p w14:paraId="0F6A42D4" w14:textId="77777777" w:rsidR="005F30BF" w:rsidRDefault="005F30BF">
      <w:pPr>
        <w:widowControl w:val="0"/>
        <w:tabs>
          <w:tab w:val="clear" w:pos="567"/>
        </w:tabs>
        <w:spacing w:line="240" w:lineRule="auto"/>
        <w:ind w:left="567" w:hanging="567"/>
        <w:jc w:val="center"/>
        <w:rPr>
          <w:b/>
          <w:caps/>
          <w:snapToGrid/>
          <w:szCs w:val="24"/>
          <w:lang w:val="lt-LT"/>
        </w:rPr>
      </w:pPr>
    </w:p>
    <w:p w14:paraId="7A9279E8" w14:textId="77777777" w:rsidR="005F30BF" w:rsidRDefault="005F30BF">
      <w:pPr>
        <w:widowControl w:val="0"/>
        <w:tabs>
          <w:tab w:val="clear" w:pos="567"/>
        </w:tabs>
        <w:spacing w:line="240" w:lineRule="auto"/>
        <w:ind w:left="567" w:hanging="567"/>
        <w:jc w:val="center"/>
        <w:rPr>
          <w:b/>
          <w:caps/>
          <w:snapToGrid/>
          <w:szCs w:val="24"/>
          <w:lang w:val="lt-LT"/>
        </w:rPr>
      </w:pPr>
    </w:p>
    <w:p w14:paraId="605BB0A4" w14:textId="77777777" w:rsidR="005F30BF" w:rsidRDefault="005F30BF">
      <w:pPr>
        <w:widowControl w:val="0"/>
        <w:tabs>
          <w:tab w:val="clear" w:pos="567"/>
        </w:tabs>
        <w:spacing w:line="240" w:lineRule="auto"/>
        <w:ind w:left="567" w:hanging="567"/>
        <w:jc w:val="center"/>
        <w:rPr>
          <w:b/>
          <w:caps/>
          <w:snapToGrid/>
          <w:szCs w:val="24"/>
          <w:lang w:val="lt-LT"/>
        </w:rPr>
      </w:pPr>
    </w:p>
    <w:p w14:paraId="38946B0E" w14:textId="77777777" w:rsidR="005F30BF" w:rsidRDefault="005F30BF">
      <w:pPr>
        <w:widowControl w:val="0"/>
        <w:tabs>
          <w:tab w:val="clear" w:pos="567"/>
        </w:tabs>
        <w:spacing w:line="240" w:lineRule="auto"/>
        <w:ind w:left="567" w:hanging="567"/>
        <w:jc w:val="center"/>
        <w:rPr>
          <w:b/>
          <w:caps/>
          <w:snapToGrid/>
          <w:szCs w:val="24"/>
          <w:lang w:val="lt-LT"/>
        </w:rPr>
      </w:pPr>
    </w:p>
    <w:p w14:paraId="30DBCC02" w14:textId="77777777" w:rsidR="005F30BF" w:rsidRDefault="005F30BF">
      <w:pPr>
        <w:widowControl w:val="0"/>
        <w:tabs>
          <w:tab w:val="clear" w:pos="567"/>
        </w:tabs>
        <w:spacing w:line="240" w:lineRule="auto"/>
        <w:ind w:left="567" w:hanging="567"/>
        <w:jc w:val="center"/>
        <w:rPr>
          <w:b/>
          <w:caps/>
          <w:snapToGrid/>
          <w:szCs w:val="24"/>
          <w:lang w:val="lt-LT"/>
        </w:rPr>
      </w:pPr>
    </w:p>
    <w:p w14:paraId="7B2E2CFC" w14:textId="77777777" w:rsidR="005F30BF" w:rsidRDefault="005F30BF">
      <w:pPr>
        <w:widowControl w:val="0"/>
        <w:tabs>
          <w:tab w:val="clear" w:pos="567"/>
        </w:tabs>
        <w:spacing w:line="240" w:lineRule="auto"/>
        <w:ind w:left="567" w:hanging="567"/>
        <w:jc w:val="center"/>
        <w:rPr>
          <w:b/>
          <w:caps/>
          <w:snapToGrid/>
          <w:szCs w:val="24"/>
          <w:lang w:val="lt-LT"/>
        </w:rPr>
      </w:pPr>
    </w:p>
    <w:p w14:paraId="3580AB98" w14:textId="77777777" w:rsidR="005F30BF" w:rsidRDefault="005F30BF">
      <w:pPr>
        <w:widowControl w:val="0"/>
        <w:spacing w:line="240" w:lineRule="auto"/>
        <w:ind w:left="567" w:hanging="567"/>
        <w:jc w:val="center"/>
        <w:outlineLvl w:val="0"/>
        <w:rPr>
          <w:b/>
          <w:caps/>
          <w:snapToGrid/>
          <w:szCs w:val="22"/>
          <w:lang w:val="lt-LT"/>
        </w:rPr>
      </w:pPr>
      <w:r>
        <w:rPr>
          <w:b/>
          <w:snapToGrid/>
          <w:szCs w:val="22"/>
          <w:lang w:val="lt-LT"/>
        </w:rPr>
        <w:t>B. PAKUOTĖS LAPELIS</w:t>
      </w:r>
    </w:p>
    <w:p w14:paraId="2443BD5D" w14:textId="77777777" w:rsidR="005F30BF" w:rsidRDefault="005F30BF">
      <w:pPr>
        <w:widowControl w:val="0"/>
        <w:tabs>
          <w:tab w:val="clear" w:pos="567"/>
        </w:tabs>
        <w:spacing w:line="240" w:lineRule="auto"/>
        <w:ind w:left="567" w:hanging="567"/>
        <w:jc w:val="center"/>
        <w:rPr>
          <w:b/>
          <w:bCs/>
          <w:snapToGrid/>
          <w:szCs w:val="22"/>
          <w:lang w:val="lt-LT"/>
        </w:rPr>
      </w:pPr>
      <w:r>
        <w:rPr>
          <w:b/>
          <w:snapToGrid/>
          <w:szCs w:val="22"/>
          <w:lang w:val="lt-LT"/>
        </w:rPr>
        <w:br w:type="page"/>
      </w:r>
      <w:r>
        <w:rPr>
          <w:b/>
          <w:bCs/>
          <w:snapToGrid/>
          <w:szCs w:val="22"/>
          <w:lang w:val="lt-LT"/>
        </w:rPr>
        <w:lastRenderedPageBreak/>
        <w:t>Pakuotės lapelis: informacija vartotojui</w:t>
      </w:r>
    </w:p>
    <w:p w14:paraId="55C455C7" w14:textId="77777777" w:rsidR="005F30BF" w:rsidRDefault="005F30BF">
      <w:pPr>
        <w:widowControl w:val="0"/>
        <w:tabs>
          <w:tab w:val="clear" w:pos="567"/>
        </w:tabs>
        <w:spacing w:line="240" w:lineRule="auto"/>
        <w:ind w:left="567" w:hanging="567"/>
        <w:jc w:val="center"/>
        <w:rPr>
          <w:b/>
          <w:snapToGrid/>
          <w:szCs w:val="22"/>
          <w:lang w:val="lt-LT"/>
        </w:rPr>
      </w:pPr>
    </w:p>
    <w:p w14:paraId="681B8796" w14:textId="77777777" w:rsidR="005F30BF" w:rsidRDefault="005F30BF">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Levosimendan</w:t>
      </w:r>
      <w:proofErr w:type="spellEnd"/>
      <w:r>
        <w:rPr>
          <w:b/>
          <w:bCs/>
          <w:snapToGrid/>
          <w:color w:val="000000"/>
          <w:szCs w:val="22"/>
          <w:lang w:val="lt-LT"/>
        </w:rPr>
        <w:t xml:space="preserve"> Kabi 2,5 mg/ml koncentratas infuziniam tirpalui</w:t>
      </w:r>
    </w:p>
    <w:p w14:paraId="032D6C99" w14:textId="77777777" w:rsidR="005F30BF" w:rsidRDefault="005F30BF">
      <w:pPr>
        <w:widowControl w:val="0"/>
        <w:tabs>
          <w:tab w:val="clear" w:pos="567"/>
        </w:tabs>
        <w:spacing w:line="240" w:lineRule="auto"/>
        <w:ind w:left="567" w:hanging="567"/>
        <w:jc w:val="center"/>
        <w:rPr>
          <w:snapToGrid/>
          <w:szCs w:val="22"/>
          <w:lang w:val="lt-LT"/>
        </w:rPr>
      </w:pPr>
      <w:proofErr w:type="spellStart"/>
      <w:r>
        <w:rPr>
          <w:snapToGrid/>
          <w:szCs w:val="22"/>
          <w:lang w:val="lt-LT"/>
        </w:rPr>
        <w:t>levosimendanas</w:t>
      </w:r>
      <w:proofErr w:type="spellEnd"/>
    </w:p>
    <w:p w14:paraId="00ABDAAA" w14:textId="77777777" w:rsidR="005F30BF" w:rsidRDefault="005F30BF">
      <w:pPr>
        <w:widowControl w:val="0"/>
        <w:tabs>
          <w:tab w:val="clear" w:pos="567"/>
        </w:tabs>
        <w:spacing w:line="240" w:lineRule="auto"/>
        <w:rPr>
          <w:snapToGrid/>
          <w:szCs w:val="22"/>
          <w:lang w:val="lt-LT"/>
        </w:rPr>
      </w:pPr>
    </w:p>
    <w:p w14:paraId="5BF05E43" w14:textId="77777777" w:rsidR="005F30BF" w:rsidRDefault="005F30B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Atidžiai perskaitykite visą šį lapelį, prieš pradėdami vartoti vaistą, nes jame pateikiama Jums svarbi informacija.</w:t>
      </w:r>
    </w:p>
    <w:p w14:paraId="2F5D0B26" w14:textId="77777777" w:rsidR="005F30BF" w:rsidRDefault="005F30BF">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Neišmeskite šio lapelio, nes vėl gali prireikti jį perskaityti.</w:t>
      </w:r>
    </w:p>
    <w:p w14:paraId="1F817D3C" w14:textId="77777777" w:rsidR="005F30BF" w:rsidRDefault="005F30BF">
      <w:pPr>
        <w:widowControl w:val="0"/>
        <w:autoSpaceDE w:val="0"/>
        <w:autoSpaceDN w:val="0"/>
        <w:adjustRightInd w:val="0"/>
        <w:spacing w:line="240" w:lineRule="auto"/>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kiltų daugiau klausimų, kreipkitės į gydytoją arba slaugytoją.</w:t>
      </w:r>
    </w:p>
    <w:p w14:paraId="45AE24C3" w14:textId="77777777" w:rsidR="005F30BF" w:rsidRDefault="005F30BF">
      <w:pPr>
        <w:widowControl w:val="0"/>
        <w:autoSpaceDE w:val="0"/>
        <w:autoSpaceDN w:val="0"/>
        <w:adjustRightInd w:val="0"/>
        <w:spacing w:line="240" w:lineRule="auto"/>
        <w:ind w:left="567" w:hanging="567"/>
        <w:rPr>
          <w:rFonts w:eastAsia="TimesNewRoman,Bold"/>
          <w:snapToGrid/>
          <w:szCs w:val="22"/>
          <w:lang w:val="lt-LT"/>
        </w:rPr>
      </w:pPr>
      <w:r>
        <w:rPr>
          <w:rFonts w:eastAsia="TimesNewRoman,Bold"/>
          <w:snapToGrid/>
          <w:szCs w:val="22"/>
          <w:lang w:val="lt-LT"/>
        </w:rPr>
        <w:t>-</w:t>
      </w:r>
      <w:r>
        <w:rPr>
          <w:rFonts w:eastAsia="TimesNewRoman,Bold"/>
          <w:snapToGrid/>
          <w:szCs w:val="22"/>
          <w:lang w:val="lt-LT"/>
        </w:rPr>
        <w:tab/>
        <w:t>Jeigu pasireiškė šalutinis poveikis (net jeigu jis šiame lapelyje nenurodytas), kreipkitės į gydytoją arba slaugytoją. Žr. 4 skyrių.</w:t>
      </w:r>
    </w:p>
    <w:p w14:paraId="44C52EFF" w14:textId="77777777" w:rsidR="005F30BF" w:rsidRDefault="005F30BF">
      <w:pPr>
        <w:widowControl w:val="0"/>
        <w:autoSpaceDE w:val="0"/>
        <w:autoSpaceDN w:val="0"/>
        <w:adjustRightInd w:val="0"/>
        <w:spacing w:line="240" w:lineRule="auto"/>
        <w:ind w:left="567" w:hanging="567"/>
        <w:rPr>
          <w:bCs/>
          <w:snapToGrid/>
          <w:szCs w:val="22"/>
          <w:lang w:val="lt-LT"/>
        </w:rPr>
      </w:pPr>
    </w:p>
    <w:p w14:paraId="5BA8C487" w14:textId="77777777" w:rsidR="005F30BF" w:rsidRDefault="005F30BF">
      <w:pPr>
        <w:widowControl w:val="0"/>
        <w:tabs>
          <w:tab w:val="clear" w:pos="567"/>
        </w:tabs>
        <w:spacing w:line="240" w:lineRule="auto"/>
        <w:ind w:left="567" w:hanging="567"/>
        <w:rPr>
          <w:b/>
          <w:snapToGrid/>
          <w:szCs w:val="22"/>
          <w:lang w:val="lt-LT"/>
        </w:rPr>
      </w:pPr>
      <w:r>
        <w:rPr>
          <w:b/>
          <w:snapToGrid/>
          <w:szCs w:val="22"/>
          <w:lang w:val="lt-LT"/>
        </w:rPr>
        <w:t>Apie ką rašoma šiame lapelyje?</w:t>
      </w:r>
    </w:p>
    <w:p w14:paraId="74884B5A" w14:textId="77777777" w:rsidR="005F30BF" w:rsidRDefault="005F30BF">
      <w:pPr>
        <w:widowControl w:val="0"/>
        <w:tabs>
          <w:tab w:val="clear" w:pos="567"/>
        </w:tabs>
        <w:spacing w:line="240" w:lineRule="auto"/>
        <w:rPr>
          <w:bCs/>
          <w:snapToGrid/>
          <w:szCs w:val="22"/>
          <w:lang w:val="lt-LT"/>
        </w:rPr>
      </w:pPr>
    </w:p>
    <w:p w14:paraId="2BBFB382"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1.</w:t>
      </w:r>
      <w:r>
        <w:rPr>
          <w:snapToGrid/>
          <w:szCs w:val="22"/>
          <w:lang w:val="lt-LT"/>
        </w:rPr>
        <w:tab/>
        <w:t xml:space="preserve">Kas yra </w:t>
      </w:r>
      <w:proofErr w:type="spellStart"/>
      <w:r>
        <w:rPr>
          <w:snapToGrid/>
          <w:szCs w:val="22"/>
          <w:lang w:val="lt-LT"/>
        </w:rPr>
        <w:t>Levosimendan</w:t>
      </w:r>
      <w:proofErr w:type="spellEnd"/>
      <w:r>
        <w:rPr>
          <w:snapToGrid/>
          <w:szCs w:val="22"/>
          <w:lang w:val="lt-LT"/>
        </w:rPr>
        <w:t xml:space="preserve"> Kabi ir kam jis vartojamas</w:t>
      </w:r>
    </w:p>
    <w:p w14:paraId="745646C8"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2.</w:t>
      </w:r>
      <w:r>
        <w:rPr>
          <w:snapToGrid/>
          <w:szCs w:val="22"/>
          <w:lang w:val="lt-LT"/>
        </w:rPr>
        <w:tab/>
        <w:t xml:space="preserve">Kas žinotina prieš vartojant </w:t>
      </w:r>
      <w:proofErr w:type="spellStart"/>
      <w:r>
        <w:rPr>
          <w:snapToGrid/>
          <w:szCs w:val="22"/>
          <w:lang w:val="lt-LT"/>
        </w:rPr>
        <w:t>Levosimendan</w:t>
      </w:r>
      <w:proofErr w:type="spellEnd"/>
      <w:r>
        <w:rPr>
          <w:snapToGrid/>
          <w:szCs w:val="22"/>
          <w:lang w:val="lt-LT"/>
        </w:rPr>
        <w:t xml:space="preserve"> Kabi</w:t>
      </w:r>
    </w:p>
    <w:p w14:paraId="2CE66E94"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3.</w:t>
      </w:r>
      <w:r>
        <w:rPr>
          <w:snapToGrid/>
          <w:szCs w:val="22"/>
          <w:lang w:val="lt-LT"/>
        </w:rPr>
        <w:tab/>
        <w:t xml:space="preserve">Kaip vartoti </w:t>
      </w:r>
      <w:proofErr w:type="spellStart"/>
      <w:r>
        <w:rPr>
          <w:snapToGrid/>
          <w:szCs w:val="22"/>
          <w:lang w:val="lt-LT"/>
        </w:rPr>
        <w:t>Levosimendan</w:t>
      </w:r>
      <w:proofErr w:type="spellEnd"/>
      <w:r>
        <w:rPr>
          <w:snapToGrid/>
          <w:szCs w:val="22"/>
          <w:lang w:val="lt-LT"/>
        </w:rPr>
        <w:t xml:space="preserve"> Kabi</w:t>
      </w:r>
    </w:p>
    <w:p w14:paraId="1F2CEA6D"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4.</w:t>
      </w:r>
      <w:r>
        <w:rPr>
          <w:snapToGrid/>
          <w:szCs w:val="22"/>
          <w:lang w:val="lt-LT"/>
        </w:rPr>
        <w:tab/>
        <w:t>Galimas šalutinis poveikis</w:t>
      </w:r>
    </w:p>
    <w:p w14:paraId="192A1617"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5.</w:t>
      </w:r>
      <w:r>
        <w:rPr>
          <w:snapToGrid/>
          <w:szCs w:val="22"/>
          <w:lang w:val="lt-LT"/>
        </w:rPr>
        <w:tab/>
        <w:t xml:space="preserve">Kaip laikyti </w:t>
      </w:r>
      <w:proofErr w:type="spellStart"/>
      <w:r>
        <w:rPr>
          <w:snapToGrid/>
          <w:szCs w:val="22"/>
          <w:lang w:val="lt-LT"/>
        </w:rPr>
        <w:t>Levosimendan</w:t>
      </w:r>
      <w:proofErr w:type="spellEnd"/>
      <w:r>
        <w:rPr>
          <w:snapToGrid/>
          <w:szCs w:val="22"/>
          <w:lang w:val="lt-LT"/>
        </w:rPr>
        <w:t xml:space="preserve"> Kabi</w:t>
      </w:r>
    </w:p>
    <w:p w14:paraId="7E9E368F" w14:textId="77777777" w:rsidR="005F30BF" w:rsidRDefault="005F30BF">
      <w:pPr>
        <w:widowControl w:val="0"/>
        <w:tabs>
          <w:tab w:val="clear" w:pos="567"/>
        </w:tabs>
        <w:spacing w:line="240" w:lineRule="auto"/>
        <w:ind w:left="567" w:hanging="567"/>
        <w:rPr>
          <w:snapToGrid/>
          <w:szCs w:val="22"/>
          <w:lang w:val="lt-LT"/>
        </w:rPr>
      </w:pPr>
      <w:r>
        <w:rPr>
          <w:snapToGrid/>
          <w:szCs w:val="22"/>
          <w:lang w:val="lt-LT"/>
        </w:rPr>
        <w:t>6.</w:t>
      </w:r>
      <w:r>
        <w:rPr>
          <w:snapToGrid/>
          <w:szCs w:val="22"/>
          <w:lang w:val="lt-LT"/>
        </w:rPr>
        <w:tab/>
        <w:t>Pakuotės turinys ir kita informacija</w:t>
      </w:r>
    </w:p>
    <w:p w14:paraId="16A013B9" w14:textId="77777777" w:rsidR="005F30BF" w:rsidRDefault="005F30BF">
      <w:pPr>
        <w:widowControl w:val="0"/>
        <w:numPr>
          <w:ilvl w:val="12"/>
          <w:numId w:val="0"/>
        </w:numPr>
        <w:tabs>
          <w:tab w:val="clear" w:pos="567"/>
        </w:tabs>
        <w:spacing w:line="240" w:lineRule="auto"/>
        <w:rPr>
          <w:snapToGrid/>
          <w:szCs w:val="22"/>
          <w:lang w:val="lt-LT"/>
        </w:rPr>
      </w:pPr>
    </w:p>
    <w:p w14:paraId="162158C8" w14:textId="77777777" w:rsidR="005F30BF" w:rsidRDefault="005F30BF">
      <w:pPr>
        <w:widowControl w:val="0"/>
        <w:numPr>
          <w:ilvl w:val="12"/>
          <w:numId w:val="0"/>
        </w:numPr>
        <w:tabs>
          <w:tab w:val="clear" w:pos="567"/>
        </w:tabs>
        <w:spacing w:line="240" w:lineRule="auto"/>
        <w:rPr>
          <w:snapToGrid/>
          <w:szCs w:val="22"/>
          <w:lang w:val="lt-LT"/>
        </w:rPr>
      </w:pPr>
    </w:p>
    <w:p w14:paraId="1857A974" w14:textId="77777777" w:rsidR="005F30BF" w:rsidRDefault="005F30B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1.</w:t>
      </w:r>
      <w:r>
        <w:rPr>
          <w:b/>
          <w:snapToGrid/>
          <w:szCs w:val="22"/>
          <w:lang w:val="lt-LT"/>
        </w:rPr>
        <w:tab/>
        <w:t xml:space="preserve">Kas yra </w:t>
      </w:r>
      <w:proofErr w:type="spellStart"/>
      <w:r>
        <w:rPr>
          <w:b/>
          <w:bCs/>
          <w:snapToGrid/>
          <w:szCs w:val="22"/>
          <w:lang w:val="lt-LT"/>
        </w:rPr>
        <w:t>Levosimendan</w:t>
      </w:r>
      <w:proofErr w:type="spellEnd"/>
      <w:r>
        <w:rPr>
          <w:b/>
          <w:bCs/>
          <w:snapToGrid/>
          <w:szCs w:val="22"/>
          <w:lang w:val="lt-LT"/>
        </w:rPr>
        <w:t xml:space="preserve"> Kabi </w:t>
      </w:r>
      <w:r>
        <w:rPr>
          <w:b/>
          <w:snapToGrid/>
          <w:szCs w:val="22"/>
          <w:lang w:val="lt-LT"/>
        </w:rPr>
        <w:t>ir kam jis vartojamas</w:t>
      </w:r>
    </w:p>
    <w:p w14:paraId="760C94D7" w14:textId="77777777" w:rsidR="005F30BF" w:rsidRDefault="005F30BF">
      <w:pPr>
        <w:widowControl w:val="0"/>
        <w:tabs>
          <w:tab w:val="clear" w:pos="567"/>
        </w:tabs>
        <w:spacing w:line="240" w:lineRule="auto"/>
        <w:ind w:left="567" w:hanging="567"/>
        <w:rPr>
          <w:snapToGrid/>
          <w:szCs w:val="22"/>
          <w:lang w:val="lt-LT"/>
        </w:rPr>
      </w:pPr>
    </w:p>
    <w:p w14:paraId="5BB6E3CE" w14:textId="77777777" w:rsidR="005F30BF" w:rsidRDefault="005F30BF">
      <w:pPr>
        <w:widowControl w:val="0"/>
        <w:numPr>
          <w:ilvl w:val="12"/>
          <w:numId w:val="0"/>
        </w:numPr>
        <w:tabs>
          <w:tab w:val="clear" w:pos="567"/>
        </w:tabs>
        <w:spacing w:line="240" w:lineRule="auto"/>
        <w:rPr>
          <w:snapToGrid/>
          <w:szCs w:val="22"/>
          <w:lang w:val="lt-LT"/>
        </w:rPr>
      </w:pPr>
      <w:proofErr w:type="spellStart"/>
      <w:r>
        <w:rPr>
          <w:snapToGrid/>
          <w:szCs w:val="22"/>
          <w:lang w:val="lt-LT"/>
        </w:rPr>
        <w:t>Levosimendan</w:t>
      </w:r>
      <w:proofErr w:type="spellEnd"/>
      <w:r>
        <w:rPr>
          <w:snapToGrid/>
          <w:szCs w:val="22"/>
          <w:lang w:val="lt-LT"/>
        </w:rPr>
        <w:t xml:space="preserve"> Kabi yra vaistas koncentruota forma. Prieš </w:t>
      </w:r>
      <w:proofErr w:type="spellStart"/>
      <w:r>
        <w:rPr>
          <w:snapToGrid/>
          <w:szCs w:val="22"/>
          <w:lang w:val="lt-LT"/>
        </w:rPr>
        <w:t>infuzuojant</w:t>
      </w:r>
      <w:proofErr w:type="spellEnd"/>
      <w:r>
        <w:rPr>
          <w:snapToGrid/>
          <w:szCs w:val="22"/>
          <w:lang w:val="lt-LT"/>
        </w:rPr>
        <w:t xml:space="preserve"> į veną šį vaistą būtina praskiesti.</w:t>
      </w:r>
    </w:p>
    <w:p w14:paraId="124E3EAA" w14:textId="77777777" w:rsidR="005F30BF" w:rsidRDefault="005F30BF">
      <w:pPr>
        <w:widowControl w:val="0"/>
        <w:numPr>
          <w:ilvl w:val="12"/>
          <w:numId w:val="0"/>
        </w:numPr>
        <w:tabs>
          <w:tab w:val="clear" w:pos="567"/>
        </w:tabs>
        <w:spacing w:line="240" w:lineRule="auto"/>
        <w:rPr>
          <w:snapToGrid/>
          <w:szCs w:val="22"/>
          <w:lang w:val="lt-LT"/>
        </w:rPr>
      </w:pPr>
    </w:p>
    <w:p w14:paraId="5EC6B7A7" w14:textId="77777777" w:rsidR="005F30BF" w:rsidRDefault="005F30BF">
      <w:pPr>
        <w:widowControl w:val="0"/>
        <w:numPr>
          <w:ilvl w:val="12"/>
          <w:numId w:val="0"/>
        </w:numPr>
        <w:tabs>
          <w:tab w:val="clear" w:pos="567"/>
        </w:tabs>
        <w:spacing w:line="240" w:lineRule="auto"/>
        <w:rPr>
          <w:snapToGrid/>
          <w:szCs w:val="22"/>
          <w:lang w:val="lt-LT"/>
        </w:rPr>
      </w:pPr>
      <w:proofErr w:type="spellStart"/>
      <w:r>
        <w:rPr>
          <w:snapToGrid/>
          <w:szCs w:val="22"/>
          <w:lang w:val="lt-LT"/>
        </w:rPr>
        <w:t>Levosimendan</w:t>
      </w:r>
      <w:proofErr w:type="spellEnd"/>
      <w:r>
        <w:rPr>
          <w:snapToGrid/>
          <w:szCs w:val="22"/>
          <w:lang w:val="lt-LT"/>
        </w:rPr>
        <w:t xml:space="preserve"> Kabi veikia didindamas širdies susitraukimų jėgą ir atpalaiduoja kraujagysles. </w:t>
      </w:r>
      <w:proofErr w:type="spellStart"/>
      <w:r>
        <w:rPr>
          <w:snapToGrid/>
          <w:szCs w:val="22"/>
          <w:lang w:val="lt-LT"/>
        </w:rPr>
        <w:t>Levosimendan</w:t>
      </w:r>
      <w:proofErr w:type="spellEnd"/>
      <w:r>
        <w:rPr>
          <w:snapToGrid/>
          <w:szCs w:val="22"/>
          <w:lang w:val="lt-LT"/>
        </w:rPr>
        <w:t xml:space="preserve"> Kabi sumažina stazę plaučiuose, todėl palengvėja kraujo ir deguonies pernešimas Jūsų organizme. Tai padeda sumažinti sunkaus širdies nepakankamumo sukeltą dusulį.</w:t>
      </w:r>
    </w:p>
    <w:p w14:paraId="08806ED8" w14:textId="77777777" w:rsidR="005F30BF" w:rsidRDefault="005F30BF">
      <w:pPr>
        <w:widowControl w:val="0"/>
        <w:numPr>
          <w:ilvl w:val="12"/>
          <w:numId w:val="0"/>
        </w:numPr>
        <w:tabs>
          <w:tab w:val="clear" w:pos="567"/>
        </w:tabs>
        <w:spacing w:line="240" w:lineRule="auto"/>
        <w:rPr>
          <w:snapToGrid/>
          <w:szCs w:val="22"/>
          <w:lang w:val="lt-LT"/>
        </w:rPr>
      </w:pPr>
    </w:p>
    <w:p w14:paraId="4228FA88" w14:textId="77777777" w:rsidR="005F30BF" w:rsidRDefault="005F30BF">
      <w:pPr>
        <w:widowControl w:val="0"/>
        <w:numPr>
          <w:ilvl w:val="12"/>
          <w:numId w:val="0"/>
        </w:numPr>
        <w:tabs>
          <w:tab w:val="clear" w:pos="567"/>
        </w:tabs>
        <w:spacing w:line="240" w:lineRule="auto"/>
        <w:rPr>
          <w:snapToGrid/>
          <w:szCs w:val="22"/>
          <w:lang w:val="lt-LT"/>
        </w:rPr>
      </w:pPr>
      <w:proofErr w:type="spellStart"/>
      <w:r>
        <w:rPr>
          <w:snapToGrid/>
          <w:szCs w:val="22"/>
          <w:lang w:val="lt-LT"/>
        </w:rPr>
        <w:t>Levosimendan</w:t>
      </w:r>
      <w:proofErr w:type="spellEnd"/>
      <w:r>
        <w:rPr>
          <w:snapToGrid/>
          <w:szCs w:val="22"/>
          <w:lang w:val="lt-LT"/>
        </w:rPr>
        <w:t xml:space="preserve"> Kabi vartojama širdies nepakankamumo gydymui žmonėms, kuriems yra sunku kvėpuoti net pavartojus kitokių vaistų, padedančių pašalinti vandens perteklių iš organizmo.</w:t>
      </w:r>
    </w:p>
    <w:p w14:paraId="392017BC" w14:textId="77777777" w:rsidR="005F30BF" w:rsidRDefault="005F30BF">
      <w:pPr>
        <w:widowControl w:val="0"/>
        <w:numPr>
          <w:ilvl w:val="12"/>
          <w:numId w:val="0"/>
        </w:numPr>
        <w:tabs>
          <w:tab w:val="clear" w:pos="567"/>
        </w:tabs>
        <w:spacing w:line="240" w:lineRule="auto"/>
        <w:rPr>
          <w:snapToGrid/>
          <w:szCs w:val="22"/>
          <w:lang w:val="lt-LT"/>
        </w:rPr>
      </w:pPr>
    </w:p>
    <w:p w14:paraId="1F3B6975" w14:textId="77777777" w:rsidR="005F30BF" w:rsidRDefault="005F30BF">
      <w:pPr>
        <w:widowControl w:val="0"/>
        <w:numPr>
          <w:ilvl w:val="12"/>
          <w:numId w:val="0"/>
        </w:numPr>
        <w:tabs>
          <w:tab w:val="clear" w:pos="567"/>
        </w:tabs>
        <w:spacing w:line="240" w:lineRule="auto"/>
        <w:rPr>
          <w:snapToGrid/>
          <w:szCs w:val="22"/>
          <w:lang w:val="lt-LT"/>
        </w:rPr>
      </w:pPr>
      <w:proofErr w:type="spellStart"/>
      <w:r>
        <w:rPr>
          <w:snapToGrid/>
          <w:szCs w:val="22"/>
          <w:lang w:val="lt-LT"/>
        </w:rPr>
        <w:t>Levosimendan</w:t>
      </w:r>
      <w:proofErr w:type="spellEnd"/>
      <w:r>
        <w:rPr>
          <w:snapToGrid/>
          <w:szCs w:val="22"/>
          <w:lang w:val="lt-LT"/>
        </w:rPr>
        <w:t xml:space="preserve"> Kabi yra skirtas vartoti suaugusiesiems.</w:t>
      </w:r>
    </w:p>
    <w:p w14:paraId="45495F08" w14:textId="77777777" w:rsidR="005F30BF" w:rsidRDefault="005F30BF">
      <w:pPr>
        <w:widowControl w:val="0"/>
        <w:numPr>
          <w:ilvl w:val="12"/>
          <w:numId w:val="0"/>
        </w:numPr>
        <w:tabs>
          <w:tab w:val="clear" w:pos="567"/>
        </w:tabs>
        <w:spacing w:line="240" w:lineRule="auto"/>
        <w:rPr>
          <w:snapToGrid/>
          <w:szCs w:val="22"/>
          <w:lang w:val="lt-LT"/>
        </w:rPr>
      </w:pPr>
    </w:p>
    <w:p w14:paraId="2ACF9238" w14:textId="77777777" w:rsidR="005F30BF" w:rsidRDefault="005F30BF">
      <w:pPr>
        <w:widowControl w:val="0"/>
        <w:numPr>
          <w:ilvl w:val="12"/>
          <w:numId w:val="0"/>
        </w:numPr>
        <w:tabs>
          <w:tab w:val="clear" w:pos="567"/>
        </w:tabs>
        <w:spacing w:line="240" w:lineRule="auto"/>
        <w:rPr>
          <w:snapToGrid/>
          <w:szCs w:val="22"/>
          <w:lang w:val="lt-LT"/>
        </w:rPr>
      </w:pPr>
    </w:p>
    <w:p w14:paraId="78293FCA" w14:textId="77777777" w:rsidR="005F30BF" w:rsidRDefault="005F30B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2.</w:t>
      </w:r>
      <w:r>
        <w:rPr>
          <w:b/>
          <w:snapToGrid/>
          <w:szCs w:val="22"/>
          <w:lang w:val="lt-LT"/>
        </w:rPr>
        <w:tab/>
        <w:t xml:space="preserve">Kas žinotina prieš vartojant </w:t>
      </w:r>
      <w:proofErr w:type="spellStart"/>
      <w:r>
        <w:rPr>
          <w:b/>
          <w:bCs/>
          <w:snapToGrid/>
          <w:szCs w:val="22"/>
          <w:lang w:val="lt-LT"/>
        </w:rPr>
        <w:t>Levosimendan</w:t>
      </w:r>
      <w:proofErr w:type="spellEnd"/>
      <w:r>
        <w:rPr>
          <w:b/>
          <w:bCs/>
          <w:snapToGrid/>
          <w:szCs w:val="22"/>
          <w:lang w:val="lt-LT"/>
        </w:rPr>
        <w:t xml:space="preserve"> Kabi</w:t>
      </w:r>
    </w:p>
    <w:p w14:paraId="6181133B" w14:textId="77777777" w:rsidR="005F30BF" w:rsidRDefault="005F30BF">
      <w:pPr>
        <w:widowControl w:val="0"/>
        <w:tabs>
          <w:tab w:val="clear" w:pos="567"/>
        </w:tabs>
        <w:spacing w:line="240" w:lineRule="auto"/>
        <w:ind w:left="567" w:hanging="567"/>
        <w:rPr>
          <w:snapToGrid/>
          <w:szCs w:val="22"/>
          <w:lang w:val="lt-LT"/>
        </w:rPr>
      </w:pPr>
    </w:p>
    <w:p w14:paraId="2FCB992C" w14:textId="77777777" w:rsidR="005F30BF" w:rsidRDefault="005F30BF">
      <w:pPr>
        <w:widowControl w:val="0"/>
        <w:tabs>
          <w:tab w:val="clear" w:pos="567"/>
        </w:tabs>
        <w:spacing w:line="240" w:lineRule="auto"/>
        <w:ind w:left="567" w:hanging="567"/>
        <w:rPr>
          <w:b/>
          <w:bCs/>
          <w:caps/>
          <w:snapToGrid/>
          <w:szCs w:val="22"/>
          <w:lang w:val="lt-LT"/>
        </w:rPr>
      </w:pPr>
      <w:proofErr w:type="spellStart"/>
      <w:r>
        <w:rPr>
          <w:b/>
          <w:bCs/>
          <w:snapToGrid/>
          <w:szCs w:val="22"/>
          <w:lang w:val="lt-LT"/>
        </w:rPr>
        <w:t>Levosimendan</w:t>
      </w:r>
      <w:proofErr w:type="spellEnd"/>
      <w:r>
        <w:rPr>
          <w:b/>
          <w:bCs/>
          <w:snapToGrid/>
          <w:szCs w:val="22"/>
          <w:lang w:val="lt-LT"/>
        </w:rPr>
        <w:t xml:space="preserve"> Kabi vartoti draudžiama:</w:t>
      </w:r>
    </w:p>
    <w:p w14:paraId="30C0058D" w14:textId="77777777" w:rsidR="005F30BF" w:rsidRDefault="005F30BF">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yra alergija </w:t>
      </w:r>
      <w:proofErr w:type="spellStart"/>
      <w:r>
        <w:rPr>
          <w:snapToGrid/>
          <w:szCs w:val="22"/>
          <w:lang w:val="lt-LT"/>
        </w:rPr>
        <w:t>levosimendanui</w:t>
      </w:r>
      <w:proofErr w:type="spellEnd"/>
      <w:r>
        <w:rPr>
          <w:snapToGrid/>
          <w:szCs w:val="22"/>
          <w:lang w:val="lt-LT"/>
        </w:rPr>
        <w:t xml:space="preserve"> arba bet kuriai pagalbinei šio vaisto medžiagai (jos išvardytos 6 skyriuje);</w:t>
      </w:r>
    </w:p>
    <w:p w14:paraId="51A1C086" w14:textId="77777777" w:rsidR="005F30BF" w:rsidRDefault="005F30BF">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Jūsų kraujospūdis yra labai mažas ir širdis plaka neįprastai dažnai;</w:t>
      </w:r>
    </w:p>
    <w:p w14:paraId="4563A767" w14:textId="77777777" w:rsidR="005F30BF" w:rsidRDefault="005F30BF">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sunkia inkstų ar kepenų liga;</w:t>
      </w:r>
    </w:p>
    <w:p w14:paraId="1B19E247" w14:textId="77777777" w:rsidR="005F30BF" w:rsidRDefault="005F30BF">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jeigu sergate širdies liga, apsunkinančia širdies prisipildymą ar išsituštinimą;</w:t>
      </w:r>
    </w:p>
    <w:p w14:paraId="4B0A78B0" w14:textId="77777777" w:rsidR="005F30BF" w:rsidRDefault="005F30BF">
      <w:pPr>
        <w:widowControl w:val="0"/>
        <w:numPr>
          <w:ilvl w:val="0"/>
          <w:numId w:val="1"/>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jeigu gydytojas yra sakęs, kad Jums kada nors buvo pasireiškęs nenormalus širdies plakimas, vadinamas </w:t>
      </w:r>
      <w:proofErr w:type="spellStart"/>
      <w:r>
        <w:rPr>
          <w:snapToGrid/>
          <w:szCs w:val="22"/>
          <w:lang w:val="lt-LT"/>
        </w:rPr>
        <w:t>polimorfine</w:t>
      </w:r>
      <w:proofErr w:type="spellEnd"/>
      <w:r>
        <w:rPr>
          <w:snapToGrid/>
          <w:szCs w:val="22"/>
          <w:lang w:val="lt-LT"/>
        </w:rPr>
        <w:t xml:space="preserve"> </w:t>
      </w:r>
      <w:proofErr w:type="spellStart"/>
      <w:r>
        <w:rPr>
          <w:snapToGrid/>
          <w:szCs w:val="22"/>
          <w:lang w:val="lt-LT"/>
        </w:rPr>
        <w:t>skilveli</w:t>
      </w:r>
      <w:r w:rsidR="00A853B0">
        <w:rPr>
          <w:snapToGrid/>
          <w:szCs w:val="22"/>
          <w:lang w:val="lt-LT"/>
        </w:rPr>
        <w:t>ne</w:t>
      </w:r>
      <w:proofErr w:type="spellEnd"/>
      <w:r>
        <w:rPr>
          <w:snapToGrid/>
          <w:szCs w:val="22"/>
          <w:lang w:val="lt-LT"/>
        </w:rPr>
        <w:t xml:space="preserve"> </w:t>
      </w:r>
      <w:proofErr w:type="spellStart"/>
      <w:r>
        <w:rPr>
          <w:snapToGrid/>
          <w:szCs w:val="22"/>
          <w:lang w:val="lt-LT"/>
        </w:rPr>
        <w:t>tachikardija</w:t>
      </w:r>
      <w:proofErr w:type="spellEnd"/>
      <w:r>
        <w:rPr>
          <w:snapToGrid/>
          <w:szCs w:val="22"/>
          <w:lang w:val="lt-LT"/>
        </w:rPr>
        <w:t>.</w:t>
      </w:r>
    </w:p>
    <w:p w14:paraId="6BC4C8EF" w14:textId="77777777" w:rsidR="005F30BF" w:rsidRDefault="005F30BF">
      <w:pPr>
        <w:widowControl w:val="0"/>
        <w:tabs>
          <w:tab w:val="clear" w:pos="567"/>
        </w:tabs>
        <w:autoSpaceDE w:val="0"/>
        <w:autoSpaceDN w:val="0"/>
        <w:adjustRightInd w:val="0"/>
        <w:spacing w:line="240" w:lineRule="auto"/>
        <w:rPr>
          <w:snapToGrid/>
          <w:szCs w:val="22"/>
          <w:lang w:val="lt-LT"/>
        </w:rPr>
      </w:pPr>
    </w:p>
    <w:p w14:paraId="775D6039" w14:textId="77777777" w:rsidR="005F30BF" w:rsidRDefault="005F30BF">
      <w:pPr>
        <w:widowControl w:val="0"/>
        <w:tabs>
          <w:tab w:val="clear" w:pos="567"/>
        </w:tabs>
        <w:spacing w:line="240" w:lineRule="auto"/>
        <w:ind w:left="567" w:hanging="567"/>
        <w:rPr>
          <w:b/>
          <w:snapToGrid/>
          <w:szCs w:val="22"/>
          <w:lang w:val="lt-LT"/>
        </w:rPr>
      </w:pPr>
      <w:r>
        <w:rPr>
          <w:b/>
          <w:snapToGrid/>
          <w:szCs w:val="22"/>
          <w:lang w:val="lt-LT"/>
        </w:rPr>
        <w:t>Įspėjimai ir atsargumo priemonės</w:t>
      </w:r>
    </w:p>
    <w:p w14:paraId="54415E05" w14:textId="77777777" w:rsidR="005F30BF" w:rsidRDefault="005F30BF">
      <w:pPr>
        <w:tabs>
          <w:tab w:val="clear" w:pos="567"/>
        </w:tabs>
        <w:spacing w:line="240" w:lineRule="auto"/>
        <w:rPr>
          <w:szCs w:val="22"/>
          <w:lang w:val="lt-LT"/>
        </w:rPr>
      </w:pPr>
      <w:r>
        <w:rPr>
          <w:szCs w:val="22"/>
          <w:lang w:val="lt-LT"/>
        </w:rPr>
        <w:t xml:space="preserve">Pasitarkite su gydytoju arba slaugytoju, prieš pradėdami vartoti </w:t>
      </w:r>
      <w:proofErr w:type="spellStart"/>
      <w:r>
        <w:rPr>
          <w:szCs w:val="22"/>
          <w:lang w:val="lt-LT"/>
        </w:rPr>
        <w:t>Levosimendan</w:t>
      </w:r>
      <w:proofErr w:type="spellEnd"/>
      <w:r>
        <w:rPr>
          <w:szCs w:val="22"/>
          <w:lang w:val="lt-LT"/>
        </w:rPr>
        <w:t xml:space="preserve"> Kabi:</w:t>
      </w:r>
    </w:p>
    <w:p w14:paraId="6AC0D4A2" w14:textId="77777777" w:rsidR="005F30BF" w:rsidRDefault="005F30BF">
      <w:pPr>
        <w:numPr>
          <w:ilvl w:val="0"/>
          <w:numId w:val="6"/>
        </w:numPr>
        <w:tabs>
          <w:tab w:val="clear" w:pos="567"/>
        </w:tabs>
        <w:spacing w:line="240" w:lineRule="auto"/>
        <w:ind w:left="567" w:right="-2" w:hanging="567"/>
        <w:rPr>
          <w:szCs w:val="22"/>
          <w:lang w:val="lt-LT"/>
        </w:rPr>
      </w:pPr>
      <w:r>
        <w:rPr>
          <w:szCs w:val="22"/>
          <w:lang w:val="lt-LT"/>
        </w:rPr>
        <w:t>jeigu sergate bet kokia inkstų ar kepenų liga;</w:t>
      </w:r>
    </w:p>
    <w:p w14:paraId="02AA3D7F" w14:textId="77777777" w:rsidR="005F30BF" w:rsidRDefault="005F30BF">
      <w:pPr>
        <w:numPr>
          <w:ilvl w:val="0"/>
          <w:numId w:val="6"/>
        </w:numPr>
        <w:tabs>
          <w:tab w:val="clear" w:pos="567"/>
        </w:tabs>
        <w:spacing w:line="240" w:lineRule="auto"/>
        <w:ind w:left="567" w:right="-2" w:hanging="567"/>
        <w:rPr>
          <w:szCs w:val="22"/>
          <w:lang w:val="lt-LT"/>
        </w:rPr>
      </w:pPr>
      <w:r>
        <w:rPr>
          <w:szCs w:val="22"/>
          <w:lang w:val="lt-LT"/>
        </w:rPr>
        <w:t>jeigu kraujo ląstelių kiekis yra mažas ir pasireiškė krūtinės skausmas;</w:t>
      </w:r>
    </w:p>
    <w:p w14:paraId="5805E12A" w14:textId="77777777" w:rsidR="005F30BF" w:rsidRDefault="005F30BF">
      <w:pPr>
        <w:numPr>
          <w:ilvl w:val="0"/>
          <w:numId w:val="6"/>
        </w:numPr>
        <w:tabs>
          <w:tab w:val="clear" w:pos="567"/>
        </w:tabs>
        <w:spacing w:line="240" w:lineRule="auto"/>
        <w:ind w:left="567" w:right="-2" w:hanging="567"/>
        <w:rPr>
          <w:szCs w:val="22"/>
          <w:lang w:val="lt-LT"/>
        </w:rPr>
      </w:pPr>
      <w:r>
        <w:rPr>
          <w:szCs w:val="22"/>
          <w:lang w:val="lt-LT"/>
        </w:rPr>
        <w:t xml:space="preserve">jeigu Jūsų širdis plaka neįprastai dažnai, širdies ritmas yra nenormalus arba gydytojas yra sakęs, kad Jums yra prieširdžių virpėjimas arba kalio kiekis Jūsų kraujyje yra mažas (tokiu atveju gydytojas </w:t>
      </w:r>
      <w:proofErr w:type="spellStart"/>
      <w:r>
        <w:rPr>
          <w:szCs w:val="22"/>
          <w:lang w:val="lt-LT"/>
        </w:rPr>
        <w:t>Levosimendan</w:t>
      </w:r>
      <w:proofErr w:type="spellEnd"/>
      <w:r>
        <w:rPr>
          <w:szCs w:val="22"/>
          <w:lang w:val="lt-LT"/>
        </w:rPr>
        <w:t xml:space="preserve"> Kabi skirs labai atsargiai).</w:t>
      </w:r>
    </w:p>
    <w:p w14:paraId="749BF2A8" w14:textId="77777777" w:rsidR="005F30BF" w:rsidRDefault="005F30BF">
      <w:pPr>
        <w:tabs>
          <w:tab w:val="clear" w:pos="567"/>
        </w:tabs>
        <w:spacing w:line="240" w:lineRule="auto"/>
        <w:ind w:right="-2"/>
        <w:rPr>
          <w:szCs w:val="22"/>
          <w:lang w:val="lt-LT"/>
        </w:rPr>
      </w:pPr>
    </w:p>
    <w:p w14:paraId="1DB9052E" w14:textId="77777777" w:rsidR="005F30BF" w:rsidRDefault="005F30BF">
      <w:pPr>
        <w:keepNext/>
        <w:keepLines/>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lastRenderedPageBreak/>
        <w:t>Vaikams ir paaugliams</w:t>
      </w:r>
    </w:p>
    <w:p w14:paraId="5E0869C9" w14:textId="77777777" w:rsidR="005F30BF" w:rsidRDefault="005F30BF">
      <w:pPr>
        <w:keepNext/>
        <w:keepLines/>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Jaunesniems kaip 18 metų vaikams ir paaugliams </w:t>
      </w:r>
      <w:proofErr w:type="spellStart"/>
      <w:r>
        <w:rPr>
          <w:szCs w:val="22"/>
          <w:lang w:val="lt-LT"/>
        </w:rPr>
        <w:t>Levosimendan</w:t>
      </w:r>
      <w:proofErr w:type="spellEnd"/>
      <w:r>
        <w:rPr>
          <w:szCs w:val="22"/>
          <w:lang w:val="lt-LT"/>
        </w:rPr>
        <w:t xml:space="preserve"> Kabi </w:t>
      </w:r>
      <w:r>
        <w:rPr>
          <w:rFonts w:eastAsia="TimesNewRoman,Bold"/>
          <w:snapToGrid/>
          <w:szCs w:val="22"/>
          <w:lang w:val="lt-LT"/>
        </w:rPr>
        <w:t>vartoti negalima.</w:t>
      </w:r>
    </w:p>
    <w:p w14:paraId="03CF2714" w14:textId="77777777" w:rsidR="005F30BF" w:rsidRDefault="005F30BF">
      <w:pPr>
        <w:widowControl w:val="0"/>
        <w:numPr>
          <w:ilvl w:val="12"/>
          <w:numId w:val="0"/>
        </w:numPr>
        <w:tabs>
          <w:tab w:val="clear" w:pos="567"/>
        </w:tabs>
        <w:spacing w:line="240" w:lineRule="auto"/>
        <w:ind w:right="-2"/>
        <w:rPr>
          <w:bCs/>
          <w:snapToGrid/>
          <w:szCs w:val="22"/>
          <w:lang w:val="lt-LT"/>
        </w:rPr>
      </w:pPr>
    </w:p>
    <w:p w14:paraId="3D1AE2B0" w14:textId="77777777" w:rsidR="005F30BF" w:rsidRDefault="005F30BF">
      <w:pPr>
        <w:widowControl w:val="0"/>
        <w:numPr>
          <w:ilvl w:val="12"/>
          <w:numId w:val="0"/>
        </w:numPr>
        <w:tabs>
          <w:tab w:val="clear" w:pos="567"/>
        </w:tabs>
        <w:spacing w:line="240" w:lineRule="auto"/>
        <w:rPr>
          <w:snapToGrid/>
          <w:szCs w:val="22"/>
          <w:lang w:val="lt-LT"/>
        </w:rPr>
      </w:pPr>
      <w:r>
        <w:rPr>
          <w:b/>
          <w:snapToGrid/>
          <w:szCs w:val="22"/>
          <w:lang w:val="lt-LT"/>
        </w:rPr>
        <w:t xml:space="preserve">Kiti vaistai ir </w:t>
      </w:r>
      <w:proofErr w:type="spellStart"/>
      <w:r>
        <w:rPr>
          <w:b/>
          <w:snapToGrid/>
          <w:szCs w:val="22"/>
          <w:lang w:val="lt-LT"/>
        </w:rPr>
        <w:t>Levosimendan</w:t>
      </w:r>
      <w:proofErr w:type="spellEnd"/>
      <w:r>
        <w:rPr>
          <w:b/>
          <w:snapToGrid/>
          <w:szCs w:val="22"/>
          <w:lang w:val="lt-LT"/>
        </w:rPr>
        <w:t xml:space="preserve"> Kabi</w:t>
      </w:r>
    </w:p>
    <w:p w14:paraId="4B774B29" w14:textId="77777777" w:rsidR="005F30BF" w:rsidRDefault="005F30BF">
      <w:pPr>
        <w:widowControl w:val="0"/>
        <w:tabs>
          <w:tab w:val="clear" w:pos="567"/>
        </w:tabs>
        <w:autoSpaceDE w:val="0"/>
        <w:autoSpaceDN w:val="0"/>
        <w:adjustRightInd w:val="0"/>
        <w:spacing w:line="240" w:lineRule="auto"/>
        <w:rPr>
          <w:snapToGrid/>
          <w:szCs w:val="22"/>
          <w:lang w:val="lt-LT"/>
        </w:rPr>
      </w:pPr>
      <w:r>
        <w:rPr>
          <w:snapToGrid/>
          <w:szCs w:val="22"/>
          <w:lang w:val="lt-LT"/>
        </w:rPr>
        <w:t>Jeigu vartojate ar neseniai vartojote kitų vaistų arba nesate dėl to tikri, apie tai pasakykite gydytojui.</w:t>
      </w:r>
    </w:p>
    <w:p w14:paraId="3A8B39D7" w14:textId="77777777" w:rsidR="005F30BF" w:rsidRDefault="005F30BF">
      <w:pPr>
        <w:widowControl w:val="0"/>
        <w:tabs>
          <w:tab w:val="clear" w:pos="567"/>
        </w:tabs>
        <w:autoSpaceDE w:val="0"/>
        <w:autoSpaceDN w:val="0"/>
        <w:adjustRightInd w:val="0"/>
        <w:spacing w:line="240" w:lineRule="auto"/>
        <w:rPr>
          <w:snapToGrid/>
          <w:szCs w:val="22"/>
          <w:lang w:val="lt-LT"/>
        </w:rPr>
      </w:pPr>
    </w:p>
    <w:p w14:paraId="0A36ADB3" w14:textId="77777777" w:rsidR="005F30BF" w:rsidRDefault="005F30B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Jums į veną leidžiama kitokių vaistų nuo širdies ligų, </w:t>
      </w:r>
      <w:proofErr w:type="spellStart"/>
      <w:r>
        <w:rPr>
          <w:snapToGrid/>
          <w:szCs w:val="22"/>
          <w:lang w:val="lt-LT"/>
        </w:rPr>
        <w:t>Levosimendan</w:t>
      </w:r>
      <w:proofErr w:type="spellEnd"/>
      <w:r>
        <w:rPr>
          <w:snapToGrid/>
          <w:szCs w:val="22"/>
          <w:lang w:val="lt-LT"/>
        </w:rPr>
        <w:t xml:space="preserve"> Kabi infuzijos metu gali sumažėti kraujospūdis.</w:t>
      </w:r>
    </w:p>
    <w:p w14:paraId="6EB24F2B" w14:textId="77777777" w:rsidR="005F30BF" w:rsidRDefault="005F30BF">
      <w:pPr>
        <w:widowControl w:val="0"/>
        <w:tabs>
          <w:tab w:val="clear" w:pos="567"/>
        </w:tabs>
        <w:autoSpaceDE w:val="0"/>
        <w:autoSpaceDN w:val="0"/>
        <w:adjustRightInd w:val="0"/>
        <w:spacing w:line="240" w:lineRule="auto"/>
        <w:rPr>
          <w:snapToGrid/>
          <w:szCs w:val="22"/>
          <w:lang w:val="lt-LT"/>
        </w:rPr>
      </w:pPr>
    </w:p>
    <w:p w14:paraId="499405BA" w14:textId="77777777" w:rsidR="005F30BF" w:rsidRDefault="005F30BF">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Pasakykite gydytojui arba slaugytojui, jeigu vartojate </w:t>
      </w:r>
      <w:proofErr w:type="spellStart"/>
      <w:r>
        <w:rPr>
          <w:snapToGrid/>
          <w:szCs w:val="22"/>
          <w:lang w:val="lt-LT"/>
        </w:rPr>
        <w:t>izosorbido</w:t>
      </w:r>
      <w:proofErr w:type="spellEnd"/>
      <w:r>
        <w:rPr>
          <w:snapToGrid/>
          <w:szCs w:val="22"/>
          <w:lang w:val="lt-LT"/>
        </w:rPr>
        <w:t xml:space="preserve"> </w:t>
      </w:r>
      <w:proofErr w:type="spellStart"/>
      <w:r>
        <w:rPr>
          <w:snapToGrid/>
          <w:szCs w:val="22"/>
          <w:lang w:val="lt-LT"/>
        </w:rPr>
        <w:t>mononitrato</w:t>
      </w:r>
      <w:proofErr w:type="spellEnd"/>
      <w:r>
        <w:rPr>
          <w:snapToGrid/>
          <w:szCs w:val="22"/>
          <w:lang w:val="lt-LT"/>
        </w:rPr>
        <w:t xml:space="preserve">, kadangi </w:t>
      </w:r>
      <w:proofErr w:type="spellStart"/>
      <w:r>
        <w:rPr>
          <w:snapToGrid/>
          <w:szCs w:val="22"/>
          <w:lang w:val="lt-LT"/>
        </w:rPr>
        <w:t>Levosimendan</w:t>
      </w:r>
      <w:proofErr w:type="spellEnd"/>
      <w:r>
        <w:rPr>
          <w:snapToGrid/>
          <w:szCs w:val="22"/>
          <w:lang w:val="lt-LT"/>
        </w:rPr>
        <w:t xml:space="preserve"> Kabi gali sustiprinti kraujospūdžio sumažėjimą stojantis.</w:t>
      </w:r>
    </w:p>
    <w:p w14:paraId="4EAC99FE" w14:textId="77777777" w:rsidR="005F30BF" w:rsidRDefault="005F30BF">
      <w:pPr>
        <w:widowControl w:val="0"/>
        <w:tabs>
          <w:tab w:val="clear" w:pos="567"/>
        </w:tabs>
        <w:autoSpaceDE w:val="0"/>
        <w:autoSpaceDN w:val="0"/>
        <w:adjustRightInd w:val="0"/>
        <w:spacing w:line="240" w:lineRule="auto"/>
        <w:rPr>
          <w:snapToGrid/>
          <w:szCs w:val="22"/>
          <w:lang w:val="lt-LT"/>
        </w:rPr>
      </w:pPr>
    </w:p>
    <w:p w14:paraId="4E9C94EB" w14:textId="77777777" w:rsidR="005F30BF" w:rsidRDefault="005F30B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Nėštumas ir žindymo laikotarpis</w:t>
      </w:r>
    </w:p>
    <w:p w14:paraId="6809C792" w14:textId="77777777" w:rsidR="005F30BF" w:rsidRDefault="005F30B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Jeigu esate nėščia, žindote kūdikį, manote, kad galbūt esate nėščia, arba planuojate pastoti, tai prieš vartodama šį vaistą pasitarkite su gydytoju.</w:t>
      </w:r>
      <w:r>
        <w:rPr>
          <w:lang w:val="lt-LT"/>
        </w:rPr>
        <w:t xml:space="preserve"> </w:t>
      </w:r>
      <w:r>
        <w:rPr>
          <w:rFonts w:eastAsia="TimesNewRoman,Bold"/>
          <w:snapToGrid/>
          <w:szCs w:val="22"/>
          <w:lang w:val="lt-LT"/>
        </w:rPr>
        <w:t xml:space="preserve">Nežinoma, ar </w:t>
      </w:r>
      <w:proofErr w:type="spellStart"/>
      <w:r>
        <w:rPr>
          <w:rFonts w:eastAsia="TimesNewRoman,Bold"/>
          <w:snapToGrid/>
          <w:szCs w:val="22"/>
          <w:lang w:val="lt-LT"/>
        </w:rPr>
        <w:t>Levosimendan</w:t>
      </w:r>
      <w:proofErr w:type="spellEnd"/>
      <w:r>
        <w:rPr>
          <w:rFonts w:eastAsia="TimesNewRoman,Bold"/>
          <w:snapToGrid/>
          <w:szCs w:val="22"/>
          <w:lang w:val="lt-LT"/>
        </w:rPr>
        <w:t xml:space="preserve"> Kabi sukelia poveikį Jūsų vaikui. Gydytojas turės nuspręsti, ar nauda Jums viršija riziką vaikui.</w:t>
      </w:r>
    </w:p>
    <w:p w14:paraId="5A3A21D3" w14:textId="77777777" w:rsidR="005F30BF" w:rsidRDefault="005F30BF">
      <w:pPr>
        <w:widowControl w:val="0"/>
        <w:tabs>
          <w:tab w:val="clear" w:pos="567"/>
        </w:tabs>
        <w:autoSpaceDE w:val="0"/>
        <w:autoSpaceDN w:val="0"/>
        <w:adjustRightInd w:val="0"/>
        <w:spacing w:line="240" w:lineRule="auto"/>
        <w:rPr>
          <w:rFonts w:eastAsia="TimesNewRoman,Bold"/>
          <w:snapToGrid/>
          <w:szCs w:val="22"/>
          <w:lang w:val="lt-LT"/>
        </w:rPr>
      </w:pPr>
    </w:p>
    <w:p w14:paraId="03308A2D" w14:textId="77777777" w:rsidR="005F30BF" w:rsidRDefault="005F30BF">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Gauta duomenų, kad </w:t>
      </w:r>
      <w:proofErr w:type="spellStart"/>
      <w:r>
        <w:rPr>
          <w:rFonts w:eastAsia="TimesNewRoman,Bold"/>
          <w:snapToGrid/>
          <w:szCs w:val="22"/>
          <w:lang w:val="lt-LT"/>
        </w:rPr>
        <w:t>Levosimendan</w:t>
      </w:r>
      <w:proofErr w:type="spellEnd"/>
      <w:r>
        <w:rPr>
          <w:rFonts w:eastAsia="TimesNewRoman,Bold"/>
          <w:snapToGrid/>
          <w:szCs w:val="22"/>
          <w:lang w:val="lt-LT"/>
        </w:rPr>
        <w:t xml:space="preserve"> Kabi patenka į motinos pieną. </w:t>
      </w:r>
      <w:proofErr w:type="spellStart"/>
      <w:r>
        <w:rPr>
          <w:rFonts w:eastAsia="TimesNewRoman,Bold"/>
          <w:snapToGrid/>
          <w:szCs w:val="22"/>
          <w:lang w:val="lt-LT"/>
        </w:rPr>
        <w:t>Levosimendan</w:t>
      </w:r>
      <w:proofErr w:type="spellEnd"/>
      <w:r>
        <w:rPr>
          <w:rFonts w:eastAsia="TimesNewRoman,Bold"/>
          <w:snapToGrid/>
          <w:szCs w:val="22"/>
          <w:lang w:val="lt-LT"/>
        </w:rPr>
        <w:t xml:space="preserve"> Kabi vartojimo metu žindyti negalima, kad nepasireikštų galimas žalingas poveikis kūdikio širdies ir kraujagyslių sistemai.</w:t>
      </w:r>
    </w:p>
    <w:p w14:paraId="783190C0" w14:textId="77777777" w:rsidR="005F30BF" w:rsidRDefault="005F30BF">
      <w:pPr>
        <w:widowControl w:val="0"/>
        <w:tabs>
          <w:tab w:val="clear" w:pos="567"/>
        </w:tabs>
        <w:autoSpaceDE w:val="0"/>
        <w:autoSpaceDN w:val="0"/>
        <w:adjustRightInd w:val="0"/>
        <w:spacing w:line="240" w:lineRule="auto"/>
        <w:rPr>
          <w:bCs/>
          <w:snapToGrid/>
          <w:szCs w:val="22"/>
          <w:lang w:val="lt-LT"/>
        </w:rPr>
      </w:pPr>
    </w:p>
    <w:p w14:paraId="208AFCA2" w14:textId="77777777" w:rsidR="005F30BF" w:rsidRDefault="005F30BF">
      <w:pPr>
        <w:widowControl w:val="0"/>
        <w:numPr>
          <w:ilvl w:val="12"/>
          <w:numId w:val="0"/>
        </w:numPr>
        <w:tabs>
          <w:tab w:val="clear" w:pos="567"/>
        </w:tabs>
        <w:spacing w:line="240" w:lineRule="auto"/>
        <w:rPr>
          <w:snapToGrid/>
          <w:szCs w:val="22"/>
          <w:lang w:val="lt-LT"/>
        </w:rPr>
      </w:pPr>
      <w:proofErr w:type="spellStart"/>
      <w:r>
        <w:rPr>
          <w:b/>
          <w:snapToGrid/>
          <w:szCs w:val="22"/>
          <w:lang w:val="lt-LT"/>
        </w:rPr>
        <w:t>Levosimendan</w:t>
      </w:r>
      <w:proofErr w:type="spellEnd"/>
      <w:r>
        <w:rPr>
          <w:b/>
          <w:snapToGrid/>
          <w:szCs w:val="22"/>
          <w:lang w:val="lt-LT"/>
        </w:rPr>
        <w:t xml:space="preserve"> Kabi sudėtyje yra alkoholio</w:t>
      </w:r>
    </w:p>
    <w:p w14:paraId="0F0A8608" w14:textId="77777777" w:rsidR="005F30BF" w:rsidRDefault="005F30BF">
      <w:pPr>
        <w:numPr>
          <w:ilvl w:val="12"/>
          <w:numId w:val="0"/>
        </w:numPr>
        <w:tabs>
          <w:tab w:val="clear" w:pos="567"/>
        </w:tabs>
        <w:spacing w:line="240" w:lineRule="auto"/>
        <w:ind w:right="-2"/>
        <w:rPr>
          <w:szCs w:val="22"/>
          <w:lang w:val="lt-LT"/>
        </w:rPr>
      </w:pPr>
      <w:r>
        <w:rPr>
          <w:szCs w:val="22"/>
          <w:lang w:val="lt-LT"/>
        </w:rPr>
        <w:t>Kiekviename šio vaisto 5 ml flakone yra 3925 mg alkoholio (bevandenio etanolio), tai atitinka maždaug 98 tūrio %. Toks 5 ml flakone esantis alkoholio kiekis atitinka 99,2 ml alaus ar 41,3 ml vyno.</w:t>
      </w:r>
    </w:p>
    <w:p w14:paraId="21C496B5" w14:textId="77777777" w:rsidR="005F30BF" w:rsidRDefault="005F30BF">
      <w:pPr>
        <w:numPr>
          <w:ilvl w:val="12"/>
          <w:numId w:val="0"/>
        </w:numPr>
        <w:tabs>
          <w:tab w:val="clear" w:pos="567"/>
        </w:tabs>
        <w:spacing w:line="240" w:lineRule="auto"/>
        <w:ind w:right="-2"/>
        <w:rPr>
          <w:szCs w:val="22"/>
          <w:lang w:val="lt-LT"/>
        </w:rPr>
      </w:pPr>
    </w:p>
    <w:p w14:paraId="0DD66145"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Alkoholio kiekis, esantis šio vaisto sudėtyje, gali trikdyti gebėjimą vairuoti ar valdyti mechanizmus. Taip yra dėl jo poveikio sprendimų priėmimui bei reakcijos greičiui.</w:t>
      </w:r>
    </w:p>
    <w:p w14:paraId="745E3A6D" w14:textId="77777777" w:rsidR="005F30BF" w:rsidRDefault="005F30BF">
      <w:pPr>
        <w:widowControl w:val="0"/>
        <w:numPr>
          <w:ilvl w:val="12"/>
          <w:numId w:val="0"/>
        </w:numPr>
        <w:tabs>
          <w:tab w:val="clear" w:pos="567"/>
        </w:tabs>
        <w:spacing w:line="240" w:lineRule="auto"/>
        <w:ind w:right="-2"/>
        <w:rPr>
          <w:snapToGrid/>
          <w:szCs w:val="22"/>
          <w:lang w:val="lt-LT"/>
        </w:rPr>
      </w:pPr>
    </w:p>
    <w:p w14:paraId="5DF467CC"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Jeigu sergate epilepsija arba kepenų ligomis, prieš vartodami šį vaistą pasitarkite su gydytoju arba vaistininku.</w:t>
      </w:r>
    </w:p>
    <w:p w14:paraId="043EF539" w14:textId="77777777" w:rsidR="005F30BF" w:rsidRDefault="005F30BF">
      <w:pPr>
        <w:widowControl w:val="0"/>
        <w:numPr>
          <w:ilvl w:val="12"/>
          <w:numId w:val="0"/>
        </w:numPr>
        <w:tabs>
          <w:tab w:val="clear" w:pos="567"/>
        </w:tabs>
        <w:spacing w:line="240" w:lineRule="auto"/>
        <w:ind w:right="-2"/>
        <w:rPr>
          <w:snapToGrid/>
          <w:szCs w:val="22"/>
          <w:lang w:val="lt-LT"/>
        </w:rPr>
      </w:pPr>
    </w:p>
    <w:p w14:paraId="7E5245B3"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Alkoholio kiekis, esantis šio vaisto sudėtyje, gali keisti kitų vaistų poveikį. Jeigu vartojate kitų vaistų, pasitarkite su gydytoju arba vaistininku.</w:t>
      </w:r>
    </w:p>
    <w:p w14:paraId="3548D47F" w14:textId="77777777" w:rsidR="005F30BF" w:rsidRDefault="005F30BF">
      <w:pPr>
        <w:widowControl w:val="0"/>
        <w:numPr>
          <w:ilvl w:val="12"/>
          <w:numId w:val="0"/>
        </w:numPr>
        <w:tabs>
          <w:tab w:val="clear" w:pos="567"/>
        </w:tabs>
        <w:spacing w:line="240" w:lineRule="auto"/>
        <w:ind w:right="-2"/>
        <w:rPr>
          <w:snapToGrid/>
          <w:szCs w:val="22"/>
          <w:lang w:val="lt-LT"/>
        </w:rPr>
      </w:pPr>
    </w:p>
    <w:p w14:paraId="460CD857"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Jeigu esate nėščia arba žindote kūdikį, prieš vartodama šį vaistą pasitarkite su gydytoju arba vaistininku.</w:t>
      </w:r>
    </w:p>
    <w:p w14:paraId="75D45107" w14:textId="77777777" w:rsidR="005F30BF" w:rsidRDefault="005F30BF">
      <w:pPr>
        <w:widowControl w:val="0"/>
        <w:numPr>
          <w:ilvl w:val="12"/>
          <w:numId w:val="0"/>
        </w:numPr>
        <w:tabs>
          <w:tab w:val="clear" w:pos="567"/>
        </w:tabs>
        <w:spacing w:line="240" w:lineRule="auto"/>
        <w:ind w:right="-2"/>
        <w:rPr>
          <w:snapToGrid/>
          <w:szCs w:val="22"/>
          <w:lang w:val="lt-LT"/>
        </w:rPr>
      </w:pPr>
    </w:p>
    <w:p w14:paraId="6D35680F"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Jeigu esate priklausomi nuo alkoholio, prieš vartodami šį vaistą pasitarkite su gydytoju arba vaistininku.</w:t>
      </w:r>
    </w:p>
    <w:p w14:paraId="34E604A8" w14:textId="77777777" w:rsidR="005F30BF" w:rsidRDefault="005F30BF">
      <w:pPr>
        <w:widowControl w:val="0"/>
        <w:numPr>
          <w:ilvl w:val="12"/>
          <w:numId w:val="0"/>
        </w:numPr>
        <w:tabs>
          <w:tab w:val="clear" w:pos="567"/>
        </w:tabs>
        <w:spacing w:line="240" w:lineRule="auto"/>
        <w:ind w:right="-2"/>
        <w:rPr>
          <w:snapToGrid/>
          <w:szCs w:val="22"/>
          <w:lang w:val="lt-LT"/>
        </w:rPr>
      </w:pPr>
    </w:p>
    <w:p w14:paraId="774D6896" w14:textId="77777777" w:rsidR="005F30BF" w:rsidRDefault="005F30BF">
      <w:pPr>
        <w:numPr>
          <w:ilvl w:val="12"/>
          <w:numId w:val="0"/>
        </w:numPr>
        <w:tabs>
          <w:tab w:val="clear" w:pos="567"/>
        </w:tabs>
        <w:spacing w:line="240" w:lineRule="auto"/>
        <w:ind w:right="-2"/>
        <w:rPr>
          <w:szCs w:val="22"/>
          <w:lang w:val="lt-LT"/>
        </w:rPr>
      </w:pPr>
      <w:r>
        <w:rPr>
          <w:szCs w:val="22"/>
          <w:lang w:val="lt-LT"/>
        </w:rPr>
        <w:t>Šio vaisto paprastai lėtai suleidžiama per 24 valandas, todėl alkoholio poveikis gali susilpnėti.</w:t>
      </w:r>
    </w:p>
    <w:p w14:paraId="6FB22E3D" w14:textId="77777777" w:rsidR="005F30BF" w:rsidRDefault="005F30BF">
      <w:pPr>
        <w:widowControl w:val="0"/>
        <w:numPr>
          <w:ilvl w:val="12"/>
          <w:numId w:val="0"/>
        </w:numPr>
        <w:tabs>
          <w:tab w:val="clear" w:pos="567"/>
        </w:tabs>
        <w:spacing w:line="240" w:lineRule="auto"/>
        <w:ind w:right="-2"/>
        <w:rPr>
          <w:snapToGrid/>
          <w:szCs w:val="22"/>
          <w:lang w:val="lt-LT"/>
        </w:rPr>
      </w:pPr>
    </w:p>
    <w:p w14:paraId="21A4BBCB" w14:textId="77777777" w:rsidR="005F30BF" w:rsidRDefault="005F30BF">
      <w:pPr>
        <w:widowControl w:val="0"/>
        <w:numPr>
          <w:ilvl w:val="12"/>
          <w:numId w:val="0"/>
        </w:numPr>
        <w:tabs>
          <w:tab w:val="clear" w:pos="567"/>
        </w:tabs>
        <w:spacing w:line="240" w:lineRule="auto"/>
        <w:ind w:right="-2"/>
        <w:rPr>
          <w:snapToGrid/>
          <w:szCs w:val="22"/>
          <w:lang w:val="lt-LT"/>
        </w:rPr>
      </w:pPr>
    </w:p>
    <w:p w14:paraId="47C5284C" w14:textId="77777777" w:rsidR="005F30BF" w:rsidRDefault="005F30B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3.</w:t>
      </w:r>
      <w:r>
        <w:rPr>
          <w:b/>
          <w:snapToGrid/>
          <w:szCs w:val="22"/>
          <w:lang w:val="lt-LT"/>
        </w:rPr>
        <w:tab/>
        <w:t xml:space="preserve">Kaip vartoti </w:t>
      </w:r>
      <w:proofErr w:type="spellStart"/>
      <w:r>
        <w:rPr>
          <w:b/>
          <w:snapToGrid/>
          <w:szCs w:val="22"/>
          <w:lang w:val="lt-LT"/>
        </w:rPr>
        <w:t>Levosimendan</w:t>
      </w:r>
      <w:proofErr w:type="spellEnd"/>
      <w:r>
        <w:rPr>
          <w:b/>
          <w:snapToGrid/>
          <w:szCs w:val="22"/>
          <w:lang w:val="lt-LT"/>
        </w:rPr>
        <w:t xml:space="preserve"> Kabi</w:t>
      </w:r>
    </w:p>
    <w:p w14:paraId="71A7C55F" w14:textId="77777777" w:rsidR="005F30BF" w:rsidRDefault="005F30BF">
      <w:pPr>
        <w:widowControl w:val="0"/>
        <w:tabs>
          <w:tab w:val="clear" w:pos="567"/>
        </w:tabs>
        <w:spacing w:line="240" w:lineRule="auto"/>
        <w:ind w:left="567" w:hanging="567"/>
        <w:rPr>
          <w:snapToGrid/>
          <w:szCs w:val="22"/>
          <w:lang w:val="lt-LT"/>
        </w:rPr>
      </w:pPr>
    </w:p>
    <w:p w14:paraId="4C4BBE94" w14:textId="77777777" w:rsidR="005F30BF" w:rsidRDefault="005F30BF">
      <w:pPr>
        <w:numPr>
          <w:ilvl w:val="12"/>
          <w:numId w:val="0"/>
        </w:numPr>
        <w:tabs>
          <w:tab w:val="clear" w:pos="567"/>
        </w:tabs>
        <w:spacing w:line="240" w:lineRule="auto"/>
        <w:ind w:right="-2"/>
        <w:rPr>
          <w:szCs w:val="22"/>
          <w:lang w:val="lt-LT"/>
        </w:rPr>
      </w:pPr>
      <w:proofErr w:type="spellStart"/>
      <w:r>
        <w:rPr>
          <w:szCs w:val="22"/>
          <w:lang w:val="lt-LT"/>
        </w:rPr>
        <w:t>Levosimendan</w:t>
      </w:r>
      <w:proofErr w:type="spellEnd"/>
      <w:r>
        <w:rPr>
          <w:szCs w:val="22"/>
          <w:lang w:val="lt-LT"/>
        </w:rPr>
        <w:t xml:space="preserve"> Kabi bus </w:t>
      </w:r>
      <w:proofErr w:type="spellStart"/>
      <w:r>
        <w:rPr>
          <w:szCs w:val="22"/>
          <w:lang w:val="lt-LT"/>
        </w:rPr>
        <w:t>infuzuojamas</w:t>
      </w:r>
      <w:proofErr w:type="spellEnd"/>
      <w:r>
        <w:rPr>
          <w:szCs w:val="22"/>
          <w:lang w:val="lt-LT"/>
        </w:rPr>
        <w:t xml:space="preserve"> (lašinamas) į Jūsų veną. Dėl to </w:t>
      </w:r>
      <w:proofErr w:type="spellStart"/>
      <w:r>
        <w:rPr>
          <w:szCs w:val="22"/>
          <w:lang w:val="lt-LT"/>
        </w:rPr>
        <w:t>Levosimendan</w:t>
      </w:r>
      <w:proofErr w:type="spellEnd"/>
      <w:r>
        <w:rPr>
          <w:szCs w:val="22"/>
          <w:lang w:val="lt-LT"/>
        </w:rPr>
        <w:t xml:space="preserve"> Kabi vartojama tik ligoninėje, kur gydytojas gali stebėti Jūsų būklę. Jūsų gydytojas nuspręs, kokią </w:t>
      </w:r>
      <w:proofErr w:type="spellStart"/>
      <w:r>
        <w:rPr>
          <w:szCs w:val="22"/>
          <w:lang w:val="lt-LT"/>
        </w:rPr>
        <w:t>Levosimendan</w:t>
      </w:r>
      <w:proofErr w:type="spellEnd"/>
      <w:r>
        <w:rPr>
          <w:szCs w:val="22"/>
          <w:lang w:val="lt-LT"/>
        </w:rPr>
        <w:t xml:space="preserve"> Kabi dozę skirti. Jūsų gydytojas vertins, kaip Jūs reaguojate į </w:t>
      </w:r>
      <w:proofErr w:type="spellStart"/>
      <w:r>
        <w:rPr>
          <w:szCs w:val="22"/>
          <w:lang w:val="lt-LT"/>
        </w:rPr>
        <w:t>Levosimendan</w:t>
      </w:r>
      <w:proofErr w:type="spellEnd"/>
      <w:r>
        <w:rPr>
          <w:szCs w:val="22"/>
          <w:lang w:val="lt-LT"/>
        </w:rPr>
        <w:t xml:space="preserve"> Kabi (pavyzdžiui, matuos širdies susitraukimų dažnį ar kraujospūdį, darys elektrokardiogramą (EKG) ir paklaus, kaip Jūs jaučiatės), ir, jei reikės, pakeis dozę. Gydytojas gali norėti Jus stebėti iki 4–5 dienų po </w:t>
      </w:r>
      <w:proofErr w:type="spellStart"/>
      <w:r>
        <w:rPr>
          <w:szCs w:val="22"/>
          <w:lang w:val="lt-LT"/>
        </w:rPr>
        <w:t>Levosimendan</w:t>
      </w:r>
      <w:proofErr w:type="spellEnd"/>
      <w:r>
        <w:rPr>
          <w:szCs w:val="22"/>
          <w:lang w:val="lt-LT"/>
        </w:rPr>
        <w:t xml:space="preserve"> Kabi infuzijos nutraukimo.</w:t>
      </w:r>
    </w:p>
    <w:p w14:paraId="10DB115B" w14:textId="77777777" w:rsidR="005F30BF" w:rsidRDefault="005F30BF">
      <w:pPr>
        <w:numPr>
          <w:ilvl w:val="12"/>
          <w:numId w:val="0"/>
        </w:numPr>
        <w:tabs>
          <w:tab w:val="clear" w:pos="567"/>
        </w:tabs>
        <w:spacing w:line="240" w:lineRule="auto"/>
        <w:ind w:right="-2"/>
        <w:rPr>
          <w:szCs w:val="22"/>
          <w:lang w:val="lt-LT"/>
        </w:rPr>
      </w:pPr>
    </w:p>
    <w:p w14:paraId="3F357E84" w14:textId="77777777" w:rsidR="005F30BF" w:rsidRDefault="005F30BF">
      <w:pPr>
        <w:numPr>
          <w:ilvl w:val="12"/>
          <w:numId w:val="0"/>
        </w:numPr>
        <w:tabs>
          <w:tab w:val="clear" w:pos="567"/>
        </w:tabs>
        <w:spacing w:line="240" w:lineRule="auto"/>
        <w:ind w:right="-2"/>
        <w:rPr>
          <w:szCs w:val="22"/>
          <w:lang w:val="lt-LT"/>
        </w:rPr>
      </w:pPr>
      <w:r>
        <w:rPr>
          <w:szCs w:val="22"/>
          <w:lang w:val="lt-LT"/>
        </w:rPr>
        <w:t>Iš pradžių gali būti atlikta greita infuzija per dešimt minučių, o po to bus pradėta lėtesnė infuzija, kuri truks iki 24 valandų.</w:t>
      </w:r>
    </w:p>
    <w:p w14:paraId="0243591C" w14:textId="77777777" w:rsidR="005F30BF" w:rsidRDefault="005F30BF">
      <w:pPr>
        <w:numPr>
          <w:ilvl w:val="12"/>
          <w:numId w:val="0"/>
        </w:numPr>
        <w:tabs>
          <w:tab w:val="clear" w:pos="567"/>
        </w:tabs>
        <w:spacing w:line="240" w:lineRule="auto"/>
        <w:ind w:right="-2"/>
        <w:rPr>
          <w:szCs w:val="22"/>
          <w:lang w:val="lt-LT"/>
        </w:rPr>
      </w:pPr>
    </w:p>
    <w:p w14:paraId="6CBE41C3" w14:textId="77777777" w:rsidR="005F30BF" w:rsidRDefault="005F30BF">
      <w:pPr>
        <w:numPr>
          <w:ilvl w:val="12"/>
          <w:numId w:val="0"/>
        </w:numPr>
        <w:tabs>
          <w:tab w:val="clear" w:pos="567"/>
        </w:tabs>
        <w:spacing w:line="240" w:lineRule="auto"/>
        <w:ind w:right="-2"/>
        <w:rPr>
          <w:szCs w:val="22"/>
          <w:lang w:val="lt-LT"/>
        </w:rPr>
      </w:pPr>
      <w:r>
        <w:rPr>
          <w:szCs w:val="22"/>
          <w:lang w:val="lt-LT"/>
        </w:rPr>
        <w:t xml:space="preserve">Gydytojas periodiškai tikrins, kaip Jūsų organizmas reaguoja į </w:t>
      </w:r>
      <w:proofErr w:type="spellStart"/>
      <w:r>
        <w:rPr>
          <w:szCs w:val="22"/>
          <w:lang w:val="lt-LT"/>
        </w:rPr>
        <w:t>Levosimendan</w:t>
      </w:r>
      <w:proofErr w:type="spellEnd"/>
      <w:r>
        <w:rPr>
          <w:szCs w:val="22"/>
          <w:lang w:val="lt-LT"/>
        </w:rPr>
        <w:t xml:space="preserve"> Kabi. Jei sumažės Jūsų kraujospūdis, širdis pradės plakti per dažnai ar pasijusite blogai, gydytojas gali sumažinti infuzijos </w:t>
      </w:r>
      <w:r>
        <w:rPr>
          <w:szCs w:val="22"/>
          <w:lang w:val="lt-LT"/>
        </w:rPr>
        <w:lastRenderedPageBreak/>
        <w:t xml:space="preserve">greitį. Jei pajusite, kad širdis pradėjo plakti dažnai, atsirado svaigulys arba manysite, kad </w:t>
      </w:r>
      <w:proofErr w:type="spellStart"/>
      <w:r>
        <w:rPr>
          <w:szCs w:val="22"/>
          <w:lang w:val="lt-LT"/>
        </w:rPr>
        <w:t>Levosimendan</w:t>
      </w:r>
      <w:proofErr w:type="spellEnd"/>
      <w:r>
        <w:rPr>
          <w:szCs w:val="22"/>
          <w:lang w:val="lt-LT"/>
        </w:rPr>
        <w:t xml:space="preserve"> Kabi veikia per stipriai ar per silpnai, apie tai pasakykite gydytojui arba slaugytojui.</w:t>
      </w:r>
    </w:p>
    <w:p w14:paraId="59EDD7B1" w14:textId="77777777" w:rsidR="005F30BF" w:rsidRDefault="005F30BF">
      <w:pPr>
        <w:numPr>
          <w:ilvl w:val="12"/>
          <w:numId w:val="0"/>
        </w:numPr>
        <w:tabs>
          <w:tab w:val="clear" w:pos="567"/>
        </w:tabs>
        <w:spacing w:line="240" w:lineRule="auto"/>
        <w:ind w:right="-2"/>
        <w:rPr>
          <w:szCs w:val="22"/>
          <w:lang w:val="lt-LT"/>
        </w:rPr>
      </w:pPr>
    </w:p>
    <w:p w14:paraId="147889D4" w14:textId="77777777" w:rsidR="005F30BF" w:rsidRDefault="005F30BF">
      <w:pPr>
        <w:numPr>
          <w:ilvl w:val="12"/>
          <w:numId w:val="0"/>
        </w:numPr>
        <w:tabs>
          <w:tab w:val="clear" w:pos="567"/>
        </w:tabs>
        <w:spacing w:line="240" w:lineRule="auto"/>
        <w:ind w:right="-2"/>
        <w:rPr>
          <w:szCs w:val="22"/>
          <w:lang w:val="lt-LT"/>
        </w:rPr>
      </w:pPr>
      <w:r>
        <w:rPr>
          <w:szCs w:val="22"/>
          <w:lang w:val="lt-LT"/>
        </w:rPr>
        <w:t xml:space="preserve">Jei gydytojas nuspręs, kad Jums reikalinga didesnė </w:t>
      </w:r>
      <w:proofErr w:type="spellStart"/>
      <w:r>
        <w:rPr>
          <w:szCs w:val="22"/>
          <w:lang w:val="lt-LT"/>
        </w:rPr>
        <w:t>Levosimendan</w:t>
      </w:r>
      <w:proofErr w:type="spellEnd"/>
      <w:r>
        <w:rPr>
          <w:szCs w:val="22"/>
          <w:lang w:val="lt-LT"/>
        </w:rPr>
        <w:t xml:space="preserve"> Kabi dozė ir nebus atsiradę šaltinio poveikio, infuzija gali būti pagreitinta.</w:t>
      </w:r>
    </w:p>
    <w:p w14:paraId="6F4C4C66" w14:textId="77777777" w:rsidR="005F30BF" w:rsidRDefault="005F30BF">
      <w:pPr>
        <w:numPr>
          <w:ilvl w:val="12"/>
          <w:numId w:val="0"/>
        </w:numPr>
        <w:tabs>
          <w:tab w:val="clear" w:pos="567"/>
        </w:tabs>
        <w:spacing w:line="240" w:lineRule="auto"/>
        <w:ind w:right="-2"/>
        <w:rPr>
          <w:szCs w:val="22"/>
          <w:lang w:val="lt-LT"/>
        </w:rPr>
      </w:pPr>
    </w:p>
    <w:p w14:paraId="5D1BE2B5" w14:textId="77777777" w:rsidR="005F30BF" w:rsidRDefault="005F30BF">
      <w:pPr>
        <w:numPr>
          <w:ilvl w:val="12"/>
          <w:numId w:val="0"/>
        </w:numPr>
        <w:tabs>
          <w:tab w:val="clear" w:pos="567"/>
        </w:tabs>
        <w:spacing w:line="240" w:lineRule="auto"/>
        <w:ind w:right="-2"/>
        <w:rPr>
          <w:szCs w:val="22"/>
          <w:lang w:val="lt-LT"/>
        </w:rPr>
      </w:pPr>
      <w:r>
        <w:rPr>
          <w:szCs w:val="22"/>
          <w:lang w:val="lt-LT"/>
        </w:rPr>
        <w:t xml:space="preserve">Gydytojas </w:t>
      </w:r>
      <w:proofErr w:type="spellStart"/>
      <w:r>
        <w:rPr>
          <w:szCs w:val="22"/>
          <w:lang w:val="lt-LT"/>
        </w:rPr>
        <w:t>Levosimendan</w:t>
      </w:r>
      <w:proofErr w:type="spellEnd"/>
      <w:r>
        <w:rPr>
          <w:szCs w:val="22"/>
          <w:lang w:val="lt-LT"/>
        </w:rPr>
        <w:t xml:space="preserve"> Kabi infuziją tęs tiek laiko, kiek jos reikės Jūsų širdies veiklai palaikyti. Paprastai gydymas trunka 24 valandas.</w:t>
      </w:r>
    </w:p>
    <w:p w14:paraId="11D52B20" w14:textId="77777777" w:rsidR="005F30BF" w:rsidRDefault="005F30BF">
      <w:pPr>
        <w:numPr>
          <w:ilvl w:val="12"/>
          <w:numId w:val="0"/>
        </w:numPr>
        <w:tabs>
          <w:tab w:val="clear" w:pos="567"/>
        </w:tabs>
        <w:spacing w:line="240" w:lineRule="auto"/>
        <w:ind w:right="-2"/>
        <w:rPr>
          <w:szCs w:val="22"/>
          <w:lang w:val="lt-LT"/>
        </w:rPr>
      </w:pPr>
    </w:p>
    <w:p w14:paraId="39E41748" w14:textId="77777777" w:rsidR="005F30BF" w:rsidRDefault="005F30BF">
      <w:pPr>
        <w:numPr>
          <w:ilvl w:val="12"/>
          <w:numId w:val="0"/>
        </w:numPr>
        <w:tabs>
          <w:tab w:val="clear" w:pos="567"/>
        </w:tabs>
        <w:spacing w:line="240" w:lineRule="auto"/>
        <w:ind w:right="-2"/>
        <w:rPr>
          <w:szCs w:val="22"/>
          <w:lang w:val="lt-LT"/>
        </w:rPr>
      </w:pPr>
      <w:r>
        <w:rPr>
          <w:szCs w:val="22"/>
          <w:lang w:val="lt-LT"/>
        </w:rPr>
        <w:t xml:space="preserve">Poveikis Jūsų širdžiai išliks mažiausiai 24 valandas po </w:t>
      </w:r>
      <w:proofErr w:type="spellStart"/>
      <w:r>
        <w:rPr>
          <w:szCs w:val="22"/>
          <w:lang w:val="lt-LT"/>
        </w:rPr>
        <w:t>Levosimendan</w:t>
      </w:r>
      <w:proofErr w:type="spellEnd"/>
      <w:r>
        <w:rPr>
          <w:szCs w:val="22"/>
          <w:lang w:val="lt-LT"/>
        </w:rPr>
        <w:t xml:space="preserve"> Kabi infuzijos nutraukimo. Nutraukus infuziją, poveikis gali išlikti iki 9 dienų.</w:t>
      </w:r>
    </w:p>
    <w:p w14:paraId="7E5E08E2" w14:textId="77777777" w:rsidR="005F30BF" w:rsidRDefault="005F30BF">
      <w:pPr>
        <w:numPr>
          <w:ilvl w:val="12"/>
          <w:numId w:val="0"/>
        </w:numPr>
        <w:tabs>
          <w:tab w:val="clear" w:pos="567"/>
        </w:tabs>
        <w:spacing w:line="240" w:lineRule="auto"/>
        <w:ind w:right="-2"/>
        <w:rPr>
          <w:szCs w:val="22"/>
          <w:lang w:val="lt-LT"/>
        </w:rPr>
      </w:pPr>
    </w:p>
    <w:p w14:paraId="7887BD3C" w14:textId="77777777" w:rsidR="005F30BF" w:rsidRDefault="005F30BF">
      <w:pPr>
        <w:numPr>
          <w:ilvl w:val="12"/>
          <w:numId w:val="0"/>
        </w:numPr>
        <w:tabs>
          <w:tab w:val="clear" w:pos="567"/>
        </w:tabs>
        <w:spacing w:line="240" w:lineRule="auto"/>
        <w:ind w:right="-2"/>
        <w:rPr>
          <w:szCs w:val="22"/>
          <w:u w:val="single"/>
          <w:lang w:val="lt-LT"/>
        </w:rPr>
      </w:pPr>
      <w:r>
        <w:rPr>
          <w:szCs w:val="22"/>
          <w:u w:val="single"/>
          <w:lang w:val="lt-LT"/>
        </w:rPr>
        <w:t>Inkstų funkcijos sutrikimas</w:t>
      </w:r>
    </w:p>
    <w:p w14:paraId="0A739FCF" w14:textId="77777777" w:rsidR="005F30BF" w:rsidRDefault="005F30BF">
      <w:pPr>
        <w:numPr>
          <w:ilvl w:val="12"/>
          <w:numId w:val="0"/>
        </w:numPr>
        <w:tabs>
          <w:tab w:val="clear" w:pos="567"/>
        </w:tabs>
        <w:spacing w:line="240" w:lineRule="auto"/>
        <w:ind w:right="-2"/>
        <w:rPr>
          <w:szCs w:val="22"/>
          <w:lang w:val="lt-LT"/>
        </w:rPr>
      </w:pPr>
      <w:proofErr w:type="spellStart"/>
      <w:r>
        <w:rPr>
          <w:szCs w:val="22"/>
          <w:lang w:val="lt-LT"/>
        </w:rPr>
        <w:t>Levosimendan</w:t>
      </w:r>
      <w:proofErr w:type="spellEnd"/>
      <w:r>
        <w:rPr>
          <w:szCs w:val="22"/>
          <w:lang w:val="lt-LT"/>
        </w:rPr>
        <w:t xml:space="preserve"> Kabi būtina atsargiai vartoti pacientams, kuriems yra lengvas ar vidutinio sunkumo inkstų funkcijos sutrikimas. Jei yra sunkus inkstų funkcijos sutrikimas, </w:t>
      </w:r>
      <w:proofErr w:type="spellStart"/>
      <w:r>
        <w:rPr>
          <w:szCs w:val="22"/>
          <w:lang w:val="lt-LT"/>
        </w:rPr>
        <w:t>Levosimendan</w:t>
      </w:r>
      <w:proofErr w:type="spellEnd"/>
      <w:r>
        <w:rPr>
          <w:szCs w:val="22"/>
          <w:lang w:val="lt-LT"/>
        </w:rPr>
        <w:t xml:space="preserve"> Kabi vartoti </w:t>
      </w:r>
      <w:r w:rsidR="00C21F4C">
        <w:rPr>
          <w:szCs w:val="22"/>
          <w:lang w:val="lt-LT"/>
        </w:rPr>
        <w:t xml:space="preserve">draudžiama </w:t>
      </w:r>
      <w:r>
        <w:rPr>
          <w:szCs w:val="22"/>
          <w:lang w:val="lt-LT"/>
        </w:rPr>
        <w:t>(žr. 2 skyrių).</w:t>
      </w:r>
    </w:p>
    <w:p w14:paraId="10C6892A" w14:textId="77777777" w:rsidR="005F30BF" w:rsidRDefault="005F30BF">
      <w:pPr>
        <w:numPr>
          <w:ilvl w:val="12"/>
          <w:numId w:val="0"/>
        </w:numPr>
        <w:tabs>
          <w:tab w:val="clear" w:pos="567"/>
        </w:tabs>
        <w:spacing w:line="240" w:lineRule="auto"/>
        <w:ind w:right="-2"/>
        <w:rPr>
          <w:szCs w:val="22"/>
          <w:lang w:val="lt-LT"/>
        </w:rPr>
      </w:pPr>
    </w:p>
    <w:p w14:paraId="2B88D63E" w14:textId="77777777" w:rsidR="005F30BF" w:rsidRDefault="005F30BF">
      <w:pPr>
        <w:numPr>
          <w:ilvl w:val="12"/>
          <w:numId w:val="0"/>
        </w:numPr>
        <w:tabs>
          <w:tab w:val="clear" w:pos="567"/>
        </w:tabs>
        <w:spacing w:line="240" w:lineRule="auto"/>
        <w:ind w:right="-2"/>
        <w:rPr>
          <w:szCs w:val="22"/>
          <w:u w:val="single"/>
          <w:lang w:val="lt-LT"/>
        </w:rPr>
      </w:pPr>
      <w:r>
        <w:rPr>
          <w:szCs w:val="22"/>
          <w:u w:val="single"/>
          <w:lang w:val="lt-LT"/>
        </w:rPr>
        <w:t>Kepenų funkcijos sutrikimas</w:t>
      </w:r>
    </w:p>
    <w:p w14:paraId="3B8FD507" w14:textId="77777777" w:rsidR="005F30BF" w:rsidRDefault="005F30BF">
      <w:pPr>
        <w:numPr>
          <w:ilvl w:val="12"/>
          <w:numId w:val="0"/>
        </w:numPr>
        <w:tabs>
          <w:tab w:val="clear" w:pos="567"/>
        </w:tabs>
        <w:spacing w:line="240" w:lineRule="auto"/>
        <w:ind w:right="-2"/>
        <w:rPr>
          <w:szCs w:val="22"/>
          <w:lang w:val="lt-LT"/>
        </w:rPr>
      </w:pPr>
      <w:proofErr w:type="spellStart"/>
      <w:r>
        <w:rPr>
          <w:szCs w:val="22"/>
          <w:lang w:val="lt-LT"/>
        </w:rPr>
        <w:t>Levosimendan</w:t>
      </w:r>
      <w:proofErr w:type="spellEnd"/>
      <w:r>
        <w:rPr>
          <w:szCs w:val="22"/>
          <w:lang w:val="lt-LT"/>
        </w:rPr>
        <w:t xml:space="preserve"> Kabi būtina atsargiai vartoti pacientams, kuriems yra lengvas ar vidutinio sunkumo kepenų funkcijos sutrikimas, tačiau dozės koreguoti nereikia. Jei yra sunkus kepenų funkcijos sutrikimas, </w:t>
      </w:r>
      <w:proofErr w:type="spellStart"/>
      <w:r>
        <w:rPr>
          <w:szCs w:val="22"/>
          <w:lang w:val="lt-LT"/>
        </w:rPr>
        <w:t>Levosimendan</w:t>
      </w:r>
      <w:proofErr w:type="spellEnd"/>
      <w:r>
        <w:rPr>
          <w:szCs w:val="22"/>
          <w:lang w:val="lt-LT"/>
        </w:rPr>
        <w:t xml:space="preserve"> Kabi vartoti </w:t>
      </w:r>
      <w:r w:rsidR="00C21F4C">
        <w:rPr>
          <w:szCs w:val="22"/>
          <w:lang w:val="lt-LT"/>
        </w:rPr>
        <w:t xml:space="preserve">draudžiama </w:t>
      </w:r>
      <w:r>
        <w:rPr>
          <w:szCs w:val="22"/>
          <w:lang w:val="lt-LT"/>
        </w:rPr>
        <w:t>(žr. 2 skyrių).</w:t>
      </w:r>
    </w:p>
    <w:p w14:paraId="17EC327B" w14:textId="77777777" w:rsidR="005F30BF" w:rsidRDefault="005F30BF">
      <w:pPr>
        <w:widowControl w:val="0"/>
        <w:tabs>
          <w:tab w:val="clear" w:pos="567"/>
        </w:tabs>
        <w:autoSpaceDE w:val="0"/>
        <w:autoSpaceDN w:val="0"/>
        <w:adjustRightInd w:val="0"/>
        <w:spacing w:line="240" w:lineRule="auto"/>
        <w:rPr>
          <w:snapToGrid/>
          <w:szCs w:val="24"/>
          <w:lang w:val="lt-LT"/>
        </w:rPr>
      </w:pPr>
    </w:p>
    <w:p w14:paraId="5B59505B" w14:textId="77777777" w:rsidR="005F30BF" w:rsidRDefault="005F30BF">
      <w:pPr>
        <w:widowControl w:val="0"/>
        <w:tabs>
          <w:tab w:val="clear" w:pos="567"/>
        </w:tabs>
        <w:autoSpaceDE w:val="0"/>
        <w:autoSpaceDN w:val="0"/>
        <w:adjustRightInd w:val="0"/>
        <w:spacing w:line="240" w:lineRule="auto"/>
        <w:rPr>
          <w:rFonts w:eastAsia="TimesNewRoman,Bold"/>
          <w:b/>
          <w:bCs/>
          <w:snapToGrid/>
          <w:szCs w:val="22"/>
          <w:lang w:val="lt-LT"/>
        </w:rPr>
      </w:pPr>
      <w:r>
        <w:rPr>
          <w:rFonts w:eastAsia="TimesNewRoman,Bold"/>
          <w:b/>
          <w:bCs/>
          <w:snapToGrid/>
          <w:szCs w:val="22"/>
          <w:lang w:val="lt-LT"/>
        </w:rPr>
        <w:t xml:space="preserve">Ką daryti pavartojus per didelę </w:t>
      </w:r>
      <w:proofErr w:type="spellStart"/>
      <w:r>
        <w:rPr>
          <w:rFonts w:eastAsia="TimesNewRoman,Bold"/>
          <w:b/>
          <w:bCs/>
          <w:snapToGrid/>
          <w:szCs w:val="22"/>
          <w:lang w:val="lt-LT"/>
        </w:rPr>
        <w:t>Levosimendan</w:t>
      </w:r>
      <w:proofErr w:type="spellEnd"/>
      <w:r>
        <w:rPr>
          <w:rFonts w:eastAsia="TimesNewRoman,Bold"/>
          <w:b/>
          <w:bCs/>
          <w:snapToGrid/>
          <w:szCs w:val="22"/>
          <w:lang w:val="lt-LT"/>
        </w:rPr>
        <w:t xml:space="preserve"> Kabi dozę</w:t>
      </w:r>
    </w:p>
    <w:p w14:paraId="0C6C8B54" w14:textId="77777777" w:rsidR="005F30BF" w:rsidRDefault="005F30BF">
      <w:pPr>
        <w:widowControl w:val="0"/>
        <w:numPr>
          <w:ilvl w:val="12"/>
          <w:numId w:val="0"/>
        </w:numPr>
        <w:tabs>
          <w:tab w:val="clear" w:pos="567"/>
        </w:tabs>
        <w:spacing w:line="240" w:lineRule="auto"/>
        <w:ind w:right="-2"/>
        <w:rPr>
          <w:snapToGrid/>
          <w:szCs w:val="22"/>
          <w:lang w:val="lt-LT"/>
        </w:rPr>
      </w:pPr>
      <w:r>
        <w:rPr>
          <w:rFonts w:eastAsia="TimesNewRoman,Bold"/>
          <w:snapToGrid/>
          <w:szCs w:val="22"/>
          <w:lang w:val="lt-LT"/>
        </w:rPr>
        <w:t xml:space="preserve">Jei Jums bus sulašinta per daug </w:t>
      </w:r>
      <w:proofErr w:type="spellStart"/>
      <w:r>
        <w:rPr>
          <w:rFonts w:eastAsia="TimesNewRoman,Bold"/>
          <w:snapToGrid/>
          <w:szCs w:val="22"/>
          <w:lang w:val="lt-LT"/>
        </w:rPr>
        <w:t>Levosimendan</w:t>
      </w:r>
      <w:proofErr w:type="spellEnd"/>
      <w:r>
        <w:rPr>
          <w:rFonts w:eastAsia="TimesNewRoman,Bold"/>
          <w:snapToGrid/>
          <w:szCs w:val="22"/>
          <w:lang w:val="lt-LT"/>
        </w:rPr>
        <w:t xml:space="preserve"> Kabi, gali sumažėti Jūsų kraujospūdis ir padažnėti širdies plakimas. Gydytojas, atsižvelgdamas į Jūsų būklę, nuspręs, kokį gydymą Jums skirti.</w:t>
      </w:r>
    </w:p>
    <w:p w14:paraId="3B29C7F1" w14:textId="77777777" w:rsidR="005F30BF" w:rsidRDefault="005F30BF">
      <w:pPr>
        <w:widowControl w:val="0"/>
        <w:numPr>
          <w:ilvl w:val="12"/>
          <w:numId w:val="0"/>
        </w:numPr>
        <w:tabs>
          <w:tab w:val="clear" w:pos="567"/>
        </w:tabs>
        <w:spacing w:line="240" w:lineRule="auto"/>
        <w:ind w:right="-2"/>
        <w:rPr>
          <w:snapToGrid/>
          <w:szCs w:val="22"/>
          <w:lang w:val="lt-LT"/>
        </w:rPr>
      </w:pPr>
    </w:p>
    <w:p w14:paraId="4CE84BC1" w14:textId="77777777" w:rsidR="005F30BF" w:rsidRDefault="005F30BF">
      <w:pPr>
        <w:widowControl w:val="0"/>
        <w:numPr>
          <w:ilvl w:val="12"/>
          <w:numId w:val="0"/>
        </w:numPr>
        <w:tabs>
          <w:tab w:val="clear" w:pos="567"/>
        </w:tabs>
        <w:spacing w:line="240" w:lineRule="auto"/>
        <w:ind w:right="-2"/>
        <w:rPr>
          <w:snapToGrid/>
          <w:szCs w:val="22"/>
          <w:lang w:val="lt-LT"/>
        </w:rPr>
      </w:pPr>
    </w:p>
    <w:p w14:paraId="06AF17D7" w14:textId="77777777" w:rsidR="005F30BF" w:rsidRDefault="005F30BF">
      <w:pPr>
        <w:widowControl w:val="0"/>
        <w:numPr>
          <w:ilvl w:val="12"/>
          <w:numId w:val="0"/>
        </w:numPr>
        <w:tabs>
          <w:tab w:val="clear" w:pos="567"/>
        </w:tabs>
        <w:spacing w:line="240" w:lineRule="auto"/>
        <w:ind w:left="567" w:hanging="567"/>
        <w:outlineLvl w:val="0"/>
        <w:rPr>
          <w:b/>
          <w:caps/>
          <w:snapToGrid/>
          <w:szCs w:val="22"/>
          <w:lang w:val="lt-LT"/>
        </w:rPr>
      </w:pPr>
      <w:r>
        <w:rPr>
          <w:b/>
          <w:caps/>
          <w:snapToGrid/>
          <w:szCs w:val="22"/>
          <w:lang w:val="lt-LT"/>
        </w:rPr>
        <w:t>4.</w:t>
      </w:r>
      <w:r>
        <w:rPr>
          <w:b/>
          <w:caps/>
          <w:snapToGrid/>
          <w:szCs w:val="22"/>
          <w:lang w:val="lt-LT"/>
        </w:rPr>
        <w:tab/>
      </w:r>
      <w:r>
        <w:rPr>
          <w:b/>
          <w:snapToGrid/>
          <w:szCs w:val="22"/>
          <w:lang w:val="lt-LT"/>
        </w:rPr>
        <w:t>Galimas šalutinis poveikis</w:t>
      </w:r>
    </w:p>
    <w:p w14:paraId="063235BA" w14:textId="77777777" w:rsidR="005F30BF" w:rsidRDefault="005F30BF">
      <w:pPr>
        <w:widowControl w:val="0"/>
        <w:tabs>
          <w:tab w:val="clear" w:pos="567"/>
        </w:tabs>
        <w:spacing w:line="240" w:lineRule="auto"/>
        <w:ind w:left="567" w:hanging="567"/>
        <w:rPr>
          <w:snapToGrid/>
          <w:szCs w:val="22"/>
          <w:lang w:val="lt-LT"/>
        </w:rPr>
      </w:pPr>
    </w:p>
    <w:p w14:paraId="4F43D0E6" w14:textId="77777777" w:rsidR="005F30BF" w:rsidRDefault="005F30BF">
      <w:pPr>
        <w:widowControl w:val="0"/>
        <w:tabs>
          <w:tab w:val="clear" w:pos="567"/>
        </w:tabs>
        <w:autoSpaceDE w:val="0"/>
        <w:autoSpaceDN w:val="0"/>
        <w:adjustRightInd w:val="0"/>
        <w:spacing w:line="240" w:lineRule="auto"/>
        <w:rPr>
          <w:snapToGrid/>
          <w:szCs w:val="22"/>
          <w:lang w:val="lt-LT"/>
        </w:rPr>
      </w:pPr>
      <w:r>
        <w:rPr>
          <w:snapToGrid/>
          <w:szCs w:val="22"/>
          <w:lang w:val="lt-LT"/>
        </w:rPr>
        <w:t>Šis vaistas, kaip ir visi kiti, gali sukelti šalutinį poveikį, nors jis pasireiškia ne visiems žmonėms.</w:t>
      </w:r>
    </w:p>
    <w:p w14:paraId="77B1E776" w14:textId="77777777" w:rsidR="005F30BF" w:rsidRDefault="005F30BF">
      <w:pPr>
        <w:widowControl w:val="0"/>
        <w:tabs>
          <w:tab w:val="clear" w:pos="567"/>
        </w:tabs>
        <w:autoSpaceDE w:val="0"/>
        <w:autoSpaceDN w:val="0"/>
        <w:adjustRightInd w:val="0"/>
        <w:spacing w:line="240" w:lineRule="auto"/>
        <w:rPr>
          <w:snapToGrid/>
          <w:szCs w:val="22"/>
          <w:lang w:val="lt-LT"/>
        </w:rPr>
      </w:pPr>
    </w:p>
    <w:p w14:paraId="7F0986E2" w14:textId="77777777" w:rsidR="005F30BF" w:rsidRDefault="005F30BF">
      <w:pPr>
        <w:rPr>
          <w:b/>
          <w:bCs/>
          <w:szCs w:val="22"/>
          <w:lang w:val="lt-LT"/>
        </w:rPr>
      </w:pPr>
      <w:r>
        <w:rPr>
          <w:b/>
          <w:bCs/>
          <w:szCs w:val="22"/>
          <w:lang w:val="lt-LT"/>
        </w:rPr>
        <w:t>Labai dažni šalutinio poveikio reiškiniai (gali pasireikšti ne rečiau kaip 1 iš 10 asmenų):</w:t>
      </w:r>
    </w:p>
    <w:p w14:paraId="2B889765" w14:textId="77777777" w:rsidR="005F30BF" w:rsidRDefault="005F30BF">
      <w:pPr>
        <w:rPr>
          <w:szCs w:val="22"/>
          <w:lang w:val="lt-LT"/>
        </w:rPr>
      </w:pPr>
      <w:r>
        <w:rPr>
          <w:szCs w:val="22"/>
          <w:lang w:val="lt-LT"/>
        </w:rPr>
        <w:t>Nenormaliai dažnas širdies plakimas.</w:t>
      </w:r>
    </w:p>
    <w:p w14:paraId="3224CAF2" w14:textId="77777777" w:rsidR="005F30BF" w:rsidRDefault="005F30BF">
      <w:pPr>
        <w:rPr>
          <w:szCs w:val="22"/>
          <w:lang w:val="lt-LT"/>
        </w:rPr>
      </w:pPr>
      <w:r>
        <w:rPr>
          <w:szCs w:val="22"/>
          <w:lang w:val="lt-LT"/>
        </w:rPr>
        <w:t>Galvos skausmas.</w:t>
      </w:r>
    </w:p>
    <w:p w14:paraId="488A63CE" w14:textId="77777777" w:rsidR="005F30BF" w:rsidRDefault="005F30BF">
      <w:pPr>
        <w:rPr>
          <w:szCs w:val="22"/>
          <w:lang w:val="lt-LT"/>
        </w:rPr>
      </w:pPr>
      <w:r>
        <w:rPr>
          <w:szCs w:val="22"/>
          <w:lang w:val="lt-LT"/>
        </w:rPr>
        <w:t>Kraujospūdžio sumažėjimas.</w:t>
      </w:r>
    </w:p>
    <w:p w14:paraId="0023B107" w14:textId="77777777" w:rsidR="005F30BF" w:rsidRDefault="005F30BF">
      <w:pPr>
        <w:rPr>
          <w:szCs w:val="22"/>
          <w:lang w:val="lt-LT"/>
        </w:rPr>
      </w:pPr>
    </w:p>
    <w:p w14:paraId="744B0F30" w14:textId="77777777" w:rsidR="005F30BF" w:rsidRDefault="005F30BF">
      <w:pPr>
        <w:rPr>
          <w:b/>
          <w:bCs/>
          <w:szCs w:val="22"/>
          <w:lang w:val="lt-LT"/>
        </w:rPr>
      </w:pPr>
      <w:r>
        <w:rPr>
          <w:b/>
          <w:bCs/>
          <w:szCs w:val="22"/>
          <w:lang w:val="lt-LT"/>
        </w:rPr>
        <w:t>Dažni šalutinio poveikio reiškiniai (gali pasireikšti rečiau kaip 1 iš 10 asmenų):</w:t>
      </w:r>
    </w:p>
    <w:p w14:paraId="7E92A6BC" w14:textId="77777777" w:rsidR="005F30BF" w:rsidRDefault="005F30BF">
      <w:pPr>
        <w:rPr>
          <w:szCs w:val="22"/>
          <w:lang w:val="lt-LT"/>
        </w:rPr>
      </w:pPr>
      <w:r>
        <w:rPr>
          <w:szCs w:val="22"/>
          <w:lang w:val="lt-LT"/>
        </w:rPr>
        <w:t>Mažas kalio kiekis kraujyje.</w:t>
      </w:r>
    </w:p>
    <w:p w14:paraId="5B138417" w14:textId="77777777" w:rsidR="005F30BF" w:rsidRDefault="005F30BF">
      <w:pPr>
        <w:rPr>
          <w:szCs w:val="22"/>
          <w:lang w:val="lt-LT"/>
        </w:rPr>
      </w:pPr>
      <w:r>
        <w:rPr>
          <w:szCs w:val="22"/>
          <w:lang w:val="lt-LT"/>
        </w:rPr>
        <w:t>Nemiga.</w:t>
      </w:r>
    </w:p>
    <w:p w14:paraId="16BF41B2" w14:textId="77777777" w:rsidR="005F30BF" w:rsidRDefault="005F30BF">
      <w:pPr>
        <w:rPr>
          <w:szCs w:val="22"/>
          <w:lang w:val="lt-LT"/>
        </w:rPr>
      </w:pPr>
      <w:r>
        <w:rPr>
          <w:szCs w:val="22"/>
          <w:lang w:val="lt-LT"/>
        </w:rPr>
        <w:t>Svaigulys.</w:t>
      </w:r>
    </w:p>
    <w:p w14:paraId="42480D40" w14:textId="77777777" w:rsidR="005F30BF" w:rsidRDefault="005F30BF">
      <w:pPr>
        <w:rPr>
          <w:szCs w:val="22"/>
          <w:lang w:val="lt-LT"/>
        </w:rPr>
      </w:pPr>
      <w:r>
        <w:rPr>
          <w:szCs w:val="22"/>
          <w:lang w:val="lt-LT"/>
        </w:rPr>
        <w:t>Nenormalus širdies plakimas, vadinamas prieširdžių virpėjimu (kai dalis širdies ne tinkamai plaka, o virpa).</w:t>
      </w:r>
    </w:p>
    <w:p w14:paraId="613123F1" w14:textId="77777777" w:rsidR="005F30BF" w:rsidRDefault="005F30BF">
      <w:pPr>
        <w:rPr>
          <w:szCs w:val="22"/>
          <w:lang w:val="lt-LT"/>
        </w:rPr>
      </w:pPr>
      <w:r>
        <w:rPr>
          <w:szCs w:val="22"/>
          <w:lang w:val="lt-LT"/>
        </w:rPr>
        <w:t>Papildomi širdies susitraukimai.</w:t>
      </w:r>
    </w:p>
    <w:p w14:paraId="353CD0A2" w14:textId="77777777" w:rsidR="005F30BF" w:rsidRDefault="005F30BF">
      <w:pPr>
        <w:rPr>
          <w:szCs w:val="22"/>
          <w:lang w:val="lt-LT"/>
        </w:rPr>
      </w:pPr>
      <w:r>
        <w:rPr>
          <w:szCs w:val="22"/>
          <w:lang w:val="lt-LT"/>
        </w:rPr>
        <w:t>Širdies nepakankamumas.</w:t>
      </w:r>
    </w:p>
    <w:p w14:paraId="791CA8E5" w14:textId="77777777" w:rsidR="005F30BF" w:rsidRDefault="005F30BF">
      <w:pPr>
        <w:rPr>
          <w:szCs w:val="22"/>
          <w:lang w:val="lt-LT"/>
        </w:rPr>
      </w:pPr>
      <w:r>
        <w:rPr>
          <w:szCs w:val="22"/>
          <w:lang w:val="lt-LT"/>
        </w:rPr>
        <w:t>Nepakankamas širdies aprūpinimas deguonimi.</w:t>
      </w:r>
    </w:p>
    <w:p w14:paraId="5B88556C" w14:textId="77777777" w:rsidR="005F30BF" w:rsidRDefault="005F30BF">
      <w:pPr>
        <w:rPr>
          <w:szCs w:val="22"/>
          <w:lang w:val="lt-LT"/>
        </w:rPr>
      </w:pPr>
      <w:r>
        <w:rPr>
          <w:szCs w:val="22"/>
          <w:lang w:val="lt-LT"/>
        </w:rPr>
        <w:t>Pykinimas.</w:t>
      </w:r>
    </w:p>
    <w:p w14:paraId="1841F05F" w14:textId="77777777" w:rsidR="005F30BF" w:rsidRDefault="005F30BF">
      <w:pPr>
        <w:rPr>
          <w:szCs w:val="22"/>
          <w:lang w:val="lt-LT"/>
        </w:rPr>
      </w:pPr>
      <w:r>
        <w:rPr>
          <w:szCs w:val="22"/>
          <w:lang w:val="lt-LT"/>
        </w:rPr>
        <w:t>Vidurių užkietėjimas.</w:t>
      </w:r>
    </w:p>
    <w:p w14:paraId="34AF21B6" w14:textId="77777777" w:rsidR="005F30BF" w:rsidRDefault="005F30BF">
      <w:pPr>
        <w:rPr>
          <w:szCs w:val="22"/>
          <w:lang w:val="lt-LT"/>
        </w:rPr>
      </w:pPr>
      <w:r>
        <w:rPr>
          <w:szCs w:val="22"/>
          <w:lang w:val="lt-LT"/>
        </w:rPr>
        <w:t>Viduriavimas.</w:t>
      </w:r>
    </w:p>
    <w:p w14:paraId="3DAD1B9C" w14:textId="77777777" w:rsidR="005F30BF" w:rsidRDefault="005F30BF">
      <w:pPr>
        <w:rPr>
          <w:szCs w:val="22"/>
          <w:lang w:val="lt-LT"/>
        </w:rPr>
      </w:pPr>
      <w:r>
        <w:rPr>
          <w:szCs w:val="22"/>
          <w:lang w:val="lt-LT"/>
        </w:rPr>
        <w:t>Vėmimas.</w:t>
      </w:r>
    </w:p>
    <w:p w14:paraId="3508F701" w14:textId="77777777" w:rsidR="005F30BF" w:rsidRDefault="005F30BF">
      <w:pPr>
        <w:rPr>
          <w:szCs w:val="22"/>
          <w:lang w:val="lt-LT"/>
        </w:rPr>
      </w:pPr>
      <w:r>
        <w:rPr>
          <w:szCs w:val="22"/>
          <w:lang w:val="lt-LT"/>
        </w:rPr>
        <w:t>Mažas kraujo ląstelių kiekis.</w:t>
      </w:r>
    </w:p>
    <w:p w14:paraId="33F8B835" w14:textId="77777777" w:rsidR="005F30BF" w:rsidRDefault="005F30BF">
      <w:pPr>
        <w:rPr>
          <w:szCs w:val="22"/>
          <w:lang w:val="lt-LT"/>
        </w:rPr>
      </w:pPr>
    </w:p>
    <w:p w14:paraId="67BF90BC" w14:textId="77777777" w:rsidR="005F30BF" w:rsidRDefault="005F30BF">
      <w:pPr>
        <w:rPr>
          <w:szCs w:val="22"/>
          <w:lang w:val="lt-LT"/>
        </w:rPr>
      </w:pPr>
      <w:r>
        <w:rPr>
          <w:szCs w:val="22"/>
          <w:lang w:val="lt-LT"/>
        </w:rPr>
        <w:t xml:space="preserve">Gauta pranešimų apie </w:t>
      </w:r>
      <w:proofErr w:type="spellStart"/>
      <w:r>
        <w:rPr>
          <w:szCs w:val="22"/>
          <w:lang w:val="lt-LT"/>
        </w:rPr>
        <w:t>Levosimendan</w:t>
      </w:r>
      <w:proofErr w:type="spellEnd"/>
      <w:r>
        <w:rPr>
          <w:szCs w:val="22"/>
          <w:lang w:val="lt-LT"/>
        </w:rPr>
        <w:t xml:space="preserve"> Kabi gydytiems pacientams atsiradusį nenormalų širdies plakimą, vadinamą skilvelių virpėjimu (kai dalis širdies ne tinkamai plaka, o virpa).</w:t>
      </w:r>
    </w:p>
    <w:p w14:paraId="3B206113" w14:textId="77777777" w:rsidR="005F30BF" w:rsidRDefault="005F30BF">
      <w:pPr>
        <w:rPr>
          <w:szCs w:val="22"/>
          <w:lang w:val="lt-LT"/>
        </w:rPr>
      </w:pPr>
    </w:p>
    <w:p w14:paraId="6438FB81" w14:textId="77777777" w:rsidR="005F30BF" w:rsidRDefault="005F30BF">
      <w:pPr>
        <w:pStyle w:val="Betarp"/>
        <w:rPr>
          <w:sz w:val="22"/>
          <w:szCs w:val="22"/>
          <w:lang w:val="lt-LT"/>
        </w:rPr>
      </w:pPr>
      <w:r>
        <w:rPr>
          <w:sz w:val="22"/>
          <w:szCs w:val="22"/>
          <w:lang w:val="lt-LT"/>
        </w:rPr>
        <w:t xml:space="preserve">Jeigu pasireiškė šalutinis poveikis, nedelsdami pasakykite gydytojui arba slaugytojui. Gydytojas gali sumažinti infuzijos greitį arba nutraukti </w:t>
      </w:r>
      <w:proofErr w:type="spellStart"/>
      <w:r>
        <w:rPr>
          <w:sz w:val="22"/>
          <w:szCs w:val="22"/>
          <w:lang w:val="lt-LT"/>
        </w:rPr>
        <w:t>Levosimendan</w:t>
      </w:r>
      <w:proofErr w:type="spellEnd"/>
      <w:r>
        <w:rPr>
          <w:sz w:val="22"/>
          <w:szCs w:val="22"/>
          <w:lang w:val="lt-LT"/>
        </w:rPr>
        <w:t xml:space="preserve"> Kabi infuziją.</w:t>
      </w:r>
    </w:p>
    <w:p w14:paraId="79156963" w14:textId="77777777" w:rsidR="005F30BF" w:rsidRDefault="005F30BF">
      <w:pPr>
        <w:widowControl w:val="0"/>
        <w:tabs>
          <w:tab w:val="clear" w:pos="567"/>
        </w:tabs>
        <w:autoSpaceDE w:val="0"/>
        <w:autoSpaceDN w:val="0"/>
        <w:adjustRightInd w:val="0"/>
        <w:spacing w:line="240" w:lineRule="auto"/>
        <w:rPr>
          <w:snapToGrid/>
          <w:szCs w:val="22"/>
          <w:lang w:val="lt-LT"/>
        </w:rPr>
      </w:pPr>
    </w:p>
    <w:p w14:paraId="4578FFE3" w14:textId="77777777" w:rsidR="005F30BF" w:rsidRDefault="005F30BF">
      <w:pPr>
        <w:widowControl w:val="0"/>
        <w:tabs>
          <w:tab w:val="clear" w:pos="567"/>
          <w:tab w:val="left" w:pos="540"/>
        </w:tabs>
        <w:spacing w:line="240" w:lineRule="auto"/>
        <w:rPr>
          <w:rFonts w:eastAsia="Calibri"/>
          <w:b/>
          <w:snapToGrid/>
          <w:szCs w:val="22"/>
          <w:lang w:val="lt-LT"/>
        </w:rPr>
      </w:pPr>
      <w:r>
        <w:rPr>
          <w:rFonts w:eastAsia="Calibri"/>
          <w:b/>
          <w:snapToGrid/>
          <w:szCs w:val="22"/>
          <w:lang w:val="lt-LT"/>
        </w:rPr>
        <w:t>Pranešimas apie šalutinį poveikį</w:t>
      </w:r>
    </w:p>
    <w:p w14:paraId="4DFD8A4B" w14:textId="77777777" w:rsidR="005F30BF" w:rsidRDefault="005F30BF">
      <w:pPr>
        <w:ind w:right="-1"/>
        <w:rPr>
          <w:lang w:val="lt-LT"/>
        </w:rPr>
      </w:pPr>
      <w:r>
        <w:rPr>
          <w:rFonts w:eastAsia="Calibri"/>
          <w:snapToGrid/>
          <w:szCs w:val="22"/>
          <w:lang w:val="lt-LT"/>
        </w:rPr>
        <w:t xml:space="preserve">Jeigu pasireiškė šalutinis poveikis, įskaitant šiame lapelyje nenurodytą, pasakykite gydytojui arba slaugytojui. </w:t>
      </w:r>
      <w:r>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Pr>
          <w:color w:val="0000FF"/>
          <w:u w:val="single"/>
          <w:lang w:val="lt-LT"/>
        </w:rPr>
        <w:t>https://vapris.vvkt.lt/vvkt-web/public/nrv</w:t>
      </w:r>
      <w:r>
        <w:rPr>
          <w:lang w:val="lt-LT"/>
        </w:rPr>
        <w:t xml:space="preserve"> arba užpildant Paciento pranešimo apie įtariamą nepageidaujamą reakciją (ĮNR) formą, kuri skelbiama </w:t>
      </w:r>
      <w:r>
        <w:rPr>
          <w:color w:val="0000FF"/>
          <w:u w:val="single"/>
          <w:lang w:val="lt-LT"/>
        </w:rPr>
        <w:t>https://www.vvkt.lt/index.php?4004286486</w:t>
      </w:r>
      <w:r>
        <w:rPr>
          <w:lang w:val="lt-LT"/>
        </w:rPr>
        <w:t xml:space="preserve">, ir atsiunčiant elektroniniu paštu (adresu </w:t>
      </w:r>
      <w:proofErr w:type="spellStart"/>
      <w:r>
        <w:rPr>
          <w:color w:val="0000FF"/>
          <w:u w:val="single"/>
          <w:lang w:val="lt-LT"/>
        </w:rPr>
        <w:t>NepageidaujamaR@vvkt.lt</w:t>
      </w:r>
      <w:proofErr w:type="spellEnd"/>
      <w:r>
        <w:rPr>
          <w:lang w:val="lt-LT"/>
        </w:rPr>
        <w:t>) arba nemokamu telefonu 8 800 73 568. Pranešdami apie šalutinį poveikį galite mums padėti gauti daugiau informacijos apie šio vaisto saugumą.</w:t>
      </w:r>
    </w:p>
    <w:p w14:paraId="12AF4F7E" w14:textId="77777777" w:rsidR="005F30BF" w:rsidRDefault="005F30BF">
      <w:pPr>
        <w:widowControl w:val="0"/>
        <w:tabs>
          <w:tab w:val="clear" w:pos="567"/>
          <w:tab w:val="left" w:pos="540"/>
        </w:tabs>
        <w:spacing w:line="240" w:lineRule="auto"/>
        <w:rPr>
          <w:snapToGrid/>
          <w:szCs w:val="24"/>
          <w:lang w:val="lt-LT"/>
        </w:rPr>
      </w:pPr>
    </w:p>
    <w:p w14:paraId="6A894BFE" w14:textId="77777777" w:rsidR="005F30BF" w:rsidRDefault="005F30BF">
      <w:pPr>
        <w:widowControl w:val="0"/>
        <w:numPr>
          <w:ilvl w:val="12"/>
          <w:numId w:val="0"/>
        </w:numPr>
        <w:tabs>
          <w:tab w:val="clear" w:pos="567"/>
        </w:tabs>
        <w:spacing w:line="240" w:lineRule="auto"/>
        <w:ind w:right="-2"/>
        <w:rPr>
          <w:snapToGrid/>
          <w:szCs w:val="22"/>
          <w:lang w:val="lt-LT"/>
        </w:rPr>
      </w:pPr>
    </w:p>
    <w:p w14:paraId="30354A75" w14:textId="77777777" w:rsidR="005F30BF" w:rsidRDefault="005F30B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5.</w:t>
      </w:r>
      <w:r>
        <w:rPr>
          <w:b/>
          <w:snapToGrid/>
          <w:szCs w:val="22"/>
          <w:lang w:val="lt-LT"/>
        </w:rPr>
        <w:tab/>
        <w:t xml:space="preserve">Kaip laikyti </w:t>
      </w:r>
      <w:proofErr w:type="spellStart"/>
      <w:r>
        <w:rPr>
          <w:b/>
          <w:snapToGrid/>
          <w:szCs w:val="22"/>
          <w:lang w:val="lt-LT"/>
        </w:rPr>
        <w:t>Levosimendan</w:t>
      </w:r>
      <w:proofErr w:type="spellEnd"/>
      <w:r>
        <w:rPr>
          <w:b/>
          <w:snapToGrid/>
          <w:szCs w:val="22"/>
          <w:lang w:val="lt-LT"/>
        </w:rPr>
        <w:t xml:space="preserve"> Kabi</w:t>
      </w:r>
    </w:p>
    <w:p w14:paraId="077635A9" w14:textId="77777777" w:rsidR="005F30BF" w:rsidRDefault="005F30BF">
      <w:pPr>
        <w:widowControl w:val="0"/>
        <w:tabs>
          <w:tab w:val="clear" w:pos="567"/>
        </w:tabs>
        <w:spacing w:line="240" w:lineRule="auto"/>
        <w:rPr>
          <w:i/>
          <w:snapToGrid/>
          <w:szCs w:val="22"/>
          <w:lang w:val="lt-LT"/>
        </w:rPr>
      </w:pPr>
    </w:p>
    <w:p w14:paraId="5CF54EFD"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Šį vaistą laikykite vaikams nepastebimoje ir nepasiekiamoje vietoje.</w:t>
      </w:r>
    </w:p>
    <w:p w14:paraId="49E41B66" w14:textId="77777777" w:rsidR="005F30BF" w:rsidRDefault="005F30BF">
      <w:pPr>
        <w:widowControl w:val="0"/>
        <w:numPr>
          <w:ilvl w:val="12"/>
          <w:numId w:val="0"/>
        </w:numPr>
        <w:tabs>
          <w:tab w:val="clear" w:pos="567"/>
        </w:tabs>
        <w:spacing w:line="240" w:lineRule="auto"/>
        <w:ind w:right="-2"/>
        <w:rPr>
          <w:snapToGrid/>
          <w:szCs w:val="22"/>
          <w:lang w:val="lt-LT"/>
        </w:rPr>
      </w:pPr>
    </w:p>
    <w:p w14:paraId="4EFBE993" w14:textId="1C2F2CCA" w:rsidR="005F30BF" w:rsidRDefault="005F30BF">
      <w:pPr>
        <w:spacing w:line="240" w:lineRule="auto"/>
        <w:rPr>
          <w:rFonts w:eastAsia="SimSun"/>
          <w:snapToGrid/>
          <w:szCs w:val="22"/>
          <w:lang w:val="lt-LT"/>
        </w:rPr>
      </w:pPr>
      <w:r>
        <w:rPr>
          <w:rFonts w:eastAsia="SimSun"/>
          <w:snapToGrid/>
          <w:szCs w:val="22"/>
          <w:lang w:val="lt-LT"/>
        </w:rPr>
        <w:t>Laikyti šaldytuve (2</w:t>
      </w:r>
      <w:r>
        <w:rPr>
          <w:rFonts w:eastAsia="SimSun"/>
          <w:snapToGrid/>
          <w:szCs w:val="22"/>
          <w:lang w:val="lt-LT"/>
        </w:rPr>
        <w:sym w:font="Symbol" w:char="F0B0"/>
      </w:r>
      <w:r>
        <w:rPr>
          <w:rFonts w:eastAsia="SimSun"/>
          <w:snapToGrid/>
          <w:szCs w:val="22"/>
          <w:lang w:val="lt-LT"/>
        </w:rPr>
        <w:t>C</w:t>
      </w:r>
      <w:r w:rsidR="005D2A10">
        <w:rPr>
          <w:rFonts w:eastAsia="SimSun"/>
          <w:snapToGrid/>
          <w:szCs w:val="22"/>
          <w:lang w:val="lt-LT"/>
        </w:rPr>
        <w:t xml:space="preserve"> </w:t>
      </w:r>
      <w:r>
        <w:rPr>
          <w:rFonts w:eastAsia="SimSun"/>
          <w:snapToGrid/>
          <w:szCs w:val="22"/>
          <w:lang w:val="lt-LT"/>
        </w:rPr>
        <w:t>–</w:t>
      </w:r>
      <w:r w:rsidR="005D2A10">
        <w:rPr>
          <w:rFonts w:eastAsia="SimSun"/>
          <w:snapToGrid/>
          <w:szCs w:val="22"/>
          <w:lang w:val="lt-LT"/>
        </w:rPr>
        <w:t xml:space="preserve"> </w:t>
      </w:r>
      <w:r>
        <w:rPr>
          <w:rFonts w:eastAsia="SimSun"/>
          <w:snapToGrid/>
          <w:szCs w:val="22"/>
          <w:lang w:val="lt-LT"/>
        </w:rPr>
        <w:t>8 </w:t>
      </w:r>
      <w:r>
        <w:rPr>
          <w:rFonts w:eastAsia="SimSun"/>
          <w:snapToGrid/>
          <w:szCs w:val="22"/>
          <w:lang w:val="lt-LT"/>
        </w:rPr>
        <w:sym w:font="Symbol" w:char="F0B0"/>
      </w:r>
      <w:r>
        <w:rPr>
          <w:rFonts w:eastAsia="SimSun"/>
          <w:snapToGrid/>
          <w:szCs w:val="22"/>
          <w:lang w:val="lt-LT"/>
        </w:rPr>
        <w:t>C).</w:t>
      </w:r>
    </w:p>
    <w:p w14:paraId="313C9E38" w14:textId="77777777" w:rsidR="005F30BF" w:rsidRDefault="005F30BF">
      <w:pPr>
        <w:spacing w:line="240" w:lineRule="auto"/>
        <w:rPr>
          <w:rFonts w:eastAsia="SimSun"/>
          <w:snapToGrid/>
          <w:szCs w:val="22"/>
          <w:lang w:val="lt-LT"/>
        </w:rPr>
      </w:pPr>
    </w:p>
    <w:p w14:paraId="7D8EA0CF" w14:textId="77777777" w:rsidR="005F30BF" w:rsidRDefault="005F30BF">
      <w:pPr>
        <w:spacing w:line="240" w:lineRule="auto"/>
        <w:rPr>
          <w:rFonts w:eastAsia="SimSun"/>
          <w:snapToGrid/>
          <w:szCs w:val="22"/>
          <w:lang w:val="lt-LT"/>
        </w:rPr>
      </w:pPr>
      <w:r>
        <w:rPr>
          <w:rFonts w:eastAsia="SimSun"/>
          <w:snapToGrid/>
          <w:szCs w:val="22"/>
          <w:lang w:val="lt-LT"/>
        </w:rPr>
        <w:t>Negalima užšaldyti.</w:t>
      </w:r>
    </w:p>
    <w:p w14:paraId="63BC1690" w14:textId="77777777" w:rsidR="005F30BF" w:rsidRDefault="005F30BF">
      <w:pPr>
        <w:spacing w:line="240" w:lineRule="auto"/>
        <w:rPr>
          <w:rFonts w:eastAsia="SimSun"/>
          <w:snapToGrid/>
          <w:szCs w:val="22"/>
          <w:lang w:val="lt-LT"/>
        </w:rPr>
      </w:pPr>
    </w:p>
    <w:p w14:paraId="41BA8BC5" w14:textId="77777777" w:rsidR="005F30BF" w:rsidRDefault="005F30BF">
      <w:pPr>
        <w:numPr>
          <w:ilvl w:val="12"/>
          <w:numId w:val="0"/>
        </w:numPr>
        <w:tabs>
          <w:tab w:val="clear" w:pos="567"/>
        </w:tabs>
        <w:spacing w:line="240" w:lineRule="auto"/>
        <w:ind w:right="-2"/>
        <w:rPr>
          <w:szCs w:val="22"/>
          <w:lang w:val="lt-LT"/>
        </w:rPr>
      </w:pPr>
      <w:r>
        <w:rPr>
          <w:szCs w:val="22"/>
          <w:lang w:val="lt-LT"/>
        </w:rPr>
        <w:t>Ant dėžutės po „EXP“ nurodytam tinkamumo laikui pasibaigus, šio vaisto vartoti negalima.</w:t>
      </w:r>
    </w:p>
    <w:p w14:paraId="2C90EF44" w14:textId="77777777" w:rsidR="005F30BF" w:rsidRDefault="005F30BF">
      <w:pPr>
        <w:numPr>
          <w:ilvl w:val="12"/>
          <w:numId w:val="0"/>
        </w:numPr>
        <w:tabs>
          <w:tab w:val="clear" w:pos="567"/>
        </w:tabs>
        <w:spacing w:line="240" w:lineRule="auto"/>
        <w:ind w:right="-2"/>
        <w:rPr>
          <w:szCs w:val="22"/>
          <w:lang w:val="lt-LT"/>
        </w:rPr>
      </w:pPr>
      <w:r>
        <w:rPr>
          <w:szCs w:val="22"/>
          <w:lang w:val="lt-LT"/>
        </w:rPr>
        <w:t>Vaistas tinkamas vartoti iki paskutinės nurodyto mėnesio dienos.</w:t>
      </w:r>
    </w:p>
    <w:p w14:paraId="4F37D05B" w14:textId="77777777" w:rsidR="005F30BF" w:rsidRDefault="005F30BF">
      <w:pPr>
        <w:numPr>
          <w:ilvl w:val="12"/>
          <w:numId w:val="0"/>
        </w:numPr>
        <w:tabs>
          <w:tab w:val="clear" w:pos="567"/>
        </w:tabs>
        <w:spacing w:line="240" w:lineRule="auto"/>
        <w:ind w:right="-2"/>
        <w:rPr>
          <w:szCs w:val="22"/>
          <w:lang w:val="lt-LT"/>
        </w:rPr>
      </w:pPr>
    </w:p>
    <w:p w14:paraId="2B4105EE" w14:textId="77777777" w:rsidR="005F30BF" w:rsidRDefault="005F30BF">
      <w:pPr>
        <w:numPr>
          <w:ilvl w:val="12"/>
          <w:numId w:val="0"/>
        </w:numPr>
        <w:tabs>
          <w:tab w:val="clear" w:pos="567"/>
        </w:tabs>
        <w:spacing w:line="240" w:lineRule="auto"/>
        <w:ind w:right="-2"/>
        <w:rPr>
          <w:szCs w:val="22"/>
          <w:lang w:val="lt-LT"/>
        </w:rPr>
      </w:pPr>
      <w:r>
        <w:rPr>
          <w:szCs w:val="22"/>
          <w:lang w:val="lt-LT"/>
        </w:rPr>
        <w:t>Laikymo ir vartojimo trukmė po praskiedimo negali būti ilgesnė kaip 24 valandos.</w:t>
      </w:r>
    </w:p>
    <w:p w14:paraId="788D5140" w14:textId="77777777" w:rsidR="005F30BF" w:rsidRDefault="005F30BF">
      <w:pPr>
        <w:widowControl w:val="0"/>
        <w:tabs>
          <w:tab w:val="clear" w:pos="567"/>
        </w:tabs>
        <w:spacing w:line="240" w:lineRule="auto"/>
        <w:rPr>
          <w:rFonts w:eastAsia="TimesNewRoman"/>
          <w:snapToGrid/>
          <w:szCs w:val="22"/>
          <w:lang w:val="lt-LT"/>
        </w:rPr>
      </w:pPr>
    </w:p>
    <w:p w14:paraId="607303A0" w14:textId="77777777" w:rsidR="005F30BF" w:rsidRDefault="005F30BF">
      <w:pPr>
        <w:widowControl w:val="0"/>
        <w:numPr>
          <w:ilvl w:val="12"/>
          <w:numId w:val="0"/>
        </w:numPr>
        <w:tabs>
          <w:tab w:val="clear" w:pos="567"/>
        </w:tabs>
        <w:spacing w:line="240" w:lineRule="auto"/>
        <w:ind w:right="-2"/>
        <w:rPr>
          <w:snapToGrid/>
          <w:szCs w:val="22"/>
          <w:lang w:val="lt-LT"/>
        </w:rPr>
      </w:pPr>
      <w:r>
        <w:rPr>
          <w:snapToGrid/>
          <w:szCs w:val="22"/>
          <w:lang w:val="lt-LT"/>
        </w:rPr>
        <w:t>Vaistų negalima išmesti į kanalizaciją arba su buitinėmis</w:t>
      </w:r>
      <w:r>
        <w:rPr>
          <w:snapToGrid/>
          <w:color w:val="993366"/>
          <w:szCs w:val="22"/>
          <w:lang w:val="lt-LT"/>
        </w:rPr>
        <w:t xml:space="preserve"> </w:t>
      </w:r>
      <w:r>
        <w:rPr>
          <w:snapToGrid/>
          <w:szCs w:val="22"/>
          <w:lang w:val="lt-LT"/>
        </w:rPr>
        <w:t>atliekomis. Kaip išmesti nereikalingus vaistus, klauskite vaistininko. Šios priemonės padės apsaugoti aplinką.</w:t>
      </w:r>
    </w:p>
    <w:p w14:paraId="375F093C" w14:textId="77777777" w:rsidR="005F30BF" w:rsidRDefault="005F30BF">
      <w:pPr>
        <w:widowControl w:val="0"/>
        <w:numPr>
          <w:ilvl w:val="12"/>
          <w:numId w:val="0"/>
        </w:numPr>
        <w:tabs>
          <w:tab w:val="clear" w:pos="567"/>
        </w:tabs>
        <w:spacing w:line="240" w:lineRule="auto"/>
        <w:ind w:right="-2"/>
        <w:rPr>
          <w:snapToGrid/>
          <w:szCs w:val="22"/>
          <w:lang w:val="lt-LT"/>
        </w:rPr>
      </w:pPr>
    </w:p>
    <w:p w14:paraId="53F22327" w14:textId="77777777" w:rsidR="005F30BF" w:rsidRDefault="005F30BF">
      <w:pPr>
        <w:widowControl w:val="0"/>
        <w:numPr>
          <w:ilvl w:val="12"/>
          <w:numId w:val="0"/>
        </w:numPr>
        <w:tabs>
          <w:tab w:val="clear" w:pos="567"/>
        </w:tabs>
        <w:spacing w:line="240" w:lineRule="auto"/>
        <w:ind w:right="-2"/>
        <w:rPr>
          <w:snapToGrid/>
          <w:szCs w:val="22"/>
          <w:lang w:val="lt-LT"/>
        </w:rPr>
      </w:pPr>
    </w:p>
    <w:p w14:paraId="0B3B7FA4" w14:textId="77777777" w:rsidR="005F30BF" w:rsidRDefault="005F30BF">
      <w:pPr>
        <w:widowControl w:val="0"/>
        <w:numPr>
          <w:ilvl w:val="12"/>
          <w:numId w:val="0"/>
        </w:numPr>
        <w:tabs>
          <w:tab w:val="clear" w:pos="567"/>
        </w:tabs>
        <w:spacing w:line="240" w:lineRule="auto"/>
        <w:ind w:left="567" w:hanging="567"/>
        <w:outlineLvl w:val="0"/>
        <w:rPr>
          <w:b/>
          <w:caps/>
          <w:snapToGrid/>
          <w:szCs w:val="22"/>
          <w:lang w:val="lt-LT"/>
        </w:rPr>
      </w:pPr>
      <w:r>
        <w:rPr>
          <w:b/>
          <w:snapToGrid/>
          <w:szCs w:val="22"/>
          <w:lang w:val="lt-LT"/>
        </w:rPr>
        <w:t>6.</w:t>
      </w:r>
      <w:r>
        <w:rPr>
          <w:b/>
          <w:snapToGrid/>
          <w:szCs w:val="22"/>
          <w:lang w:val="lt-LT"/>
        </w:rPr>
        <w:tab/>
        <w:t>Pakuotės turinys ir kita informacija</w:t>
      </w:r>
    </w:p>
    <w:p w14:paraId="049C5C59" w14:textId="77777777" w:rsidR="005F30BF" w:rsidRDefault="005F30BF">
      <w:pPr>
        <w:widowControl w:val="0"/>
        <w:numPr>
          <w:ilvl w:val="12"/>
          <w:numId w:val="0"/>
        </w:numPr>
        <w:tabs>
          <w:tab w:val="clear" w:pos="567"/>
        </w:tabs>
        <w:spacing w:line="240" w:lineRule="auto"/>
        <w:rPr>
          <w:snapToGrid/>
          <w:szCs w:val="22"/>
          <w:lang w:val="lt-LT"/>
        </w:rPr>
      </w:pPr>
    </w:p>
    <w:p w14:paraId="7D8F646C" w14:textId="77777777" w:rsidR="005F30BF" w:rsidRDefault="005F30BF">
      <w:pPr>
        <w:widowControl w:val="0"/>
        <w:numPr>
          <w:ilvl w:val="12"/>
          <w:numId w:val="0"/>
        </w:numPr>
        <w:tabs>
          <w:tab w:val="clear" w:pos="567"/>
        </w:tabs>
        <w:spacing w:line="240" w:lineRule="auto"/>
        <w:rPr>
          <w:snapToGrid/>
          <w:szCs w:val="22"/>
          <w:u w:val="single"/>
          <w:lang w:val="lt-LT"/>
        </w:rPr>
      </w:pPr>
      <w:proofErr w:type="spellStart"/>
      <w:r>
        <w:rPr>
          <w:b/>
          <w:bCs/>
          <w:snapToGrid/>
          <w:szCs w:val="22"/>
          <w:lang w:val="lt-LT"/>
        </w:rPr>
        <w:t>Levosimendan</w:t>
      </w:r>
      <w:proofErr w:type="spellEnd"/>
      <w:r>
        <w:rPr>
          <w:b/>
          <w:bCs/>
          <w:snapToGrid/>
          <w:szCs w:val="22"/>
          <w:lang w:val="lt-LT"/>
        </w:rPr>
        <w:t xml:space="preserve"> Kabi sudėtis</w:t>
      </w:r>
    </w:p>
    <w:p w14:paraId="010C75E1" w14:textId="77777777" w:rsidR="005F30BF" w:rsidRDefault="005F30BF">
      <w:pPr>
        <w:pStyle w:val="Antrats"/>
        <w:numPr>
          <w:ilvl w:val="0"/>
          <w:numId w:val="7"/>
        </w:numPr>
        <w:tabs>
          <w:tab w:val="clear" w:pos="4320"/>
          <w:tab w:val="clear" w:pos="8640"/>
        </w:tabs>
        <w:spacing w:line="240" w:lineRule="auto"/>
        <w:ind w:left="567" w:hanging="567"/>
        <w:rPr>
          <w:bCs/>
          <w:szCs w:val="22"/>
          <w:lang w:val="lt-LT"/>
        </w:rPr>
      </w:pPr>
      <w:r>
        <w:rPr>
          <w:bCs/>
          <w:szCs w:val="22"/>
          <w:lang w:val="lt-LT"/>
        </w:rPr>
        <w:t xml:space="preserve">Veiklioji medžiaga yra </w:t>
      </w:r>
      <w:proofErr w:type="spellStart"/>
      <w:r>
        <w:rPr>
          <w:bCs/>
          <w:szCs w:val="22"/>
          <w:lang w:val="lt-LT"/>
        </w:rPr>
        <w:t>levosimendanas</w:t>
      </w:r>
      <w:proofErr w:type="spellEnd"/>
      <w:r>
        <w:rPr>
          <w:bCs/>
          <w:szCs w:val="22"/>
          <w:lang w:val="lt-LT"/>
        </w:rPr>
        <w:t xml:space="preserve"> (2,5 mg/ml).</w:t>
      </w:r>
    </w:p>
    <w:p w14:paraId="5612E8EB" w14:textId="77777777" w:rsidR="005F30BF" w:rsidRDefault="005F30BF">
      <w:pPr>
        <w:pStyle w:val="Antrats"/>
        <w:numPr>
          <w:ilvl w:val="0"/>
          <w:numId w:val="7"/>
        </w:numPr>
        <w:tabs>
          <w:tab w:val="clear" w:pos="4320"/>
          <w:tab w:val="clear" w:pos="8640"/>
        </w:tabs>
        <w:spacing w:line="240" w:lineRule="auto"/>
        <w:ind w:left="567" w:hanging="567"/>
        <w:rPr>
          <w:bCs/>
          <w:szCs w:val="22"/>
          <w:lang w:val="lt-LT"/>
        </w:rPr>
      </w:pPr>
      <w:r>
        <w:rPr>
          <w:szCs w:val="22"/>
          <w:lang w:val="lt-LT"/>
        </w:rPr>
        <w:t xml:space="preserve">Pagalbinės medžiagos yra </w:t>
      </w:r>
      <w:proofErr w:type="spellStart"/>
      <w:r>
        <w:rPr>
          <w:szCs w:val="22"/>
          <w:lang w:val="lt-LT"/>
        </w:rPr>
        <w:t>povidonas</w:t>
      </w:r>
      <w:proofErr w:type="spellEnd"/>
      <w:r>
        <w:rPr>
          <w:szCs w:val="22"/>
          <w:lang w:val="lt-LT"/>
        </w:rPr>
        <w:t>, citrinų rūgštis ir bevandenis etanolis.</w:t>
      </w:r>
    </w:p>
    <w:p w14:paraId="2E7E5158" w14:textId="77777777" w:rsidR="005F30BF" w:rsidRDefault="005F30BF">
      <w:pPr>
        <w:widowControl w:val="0"/>
        <w:tabs>
          <w:tab w:val="clear" w:pos="567"/>
        </w:tabs>
        <w:spacing w:line="240" w:lineRule="auto"/>
        <w:ind w:right="-2"/>
        <w:rPr>
          <w:snapToGrid/>
          <w:szCs w:val="22"/>
          <w:lang w:val="lt-LT"/>
        </w:rPr>
      </w:pPr>
    </w:p>
    <w:p w14:paraId="3F037755" w14:textId="77777777" w:rsidR="005F30BF" w:rsidRDefault="005F30BF">
      <w:pPr>
        <w:widowControl w:val="0"/>
        <w:numPr>
          <w:ilvl w:val="12"/>
          <w:numId w:val="0"/>
        </w:numPr>
        <w:tabs>
          <w:tab w:val="clear" w:pos="567"/>
        </w:tabs>
        <w:spacing w:line="240" w:lineRule="auto"/>
        <w:rPr>
          <w:b/>
          <w:bCs/>
          <w:snapToGrid/>
          <w:szCs w:val="22"/>
          <w:lang w:val="lt-LT"/>
        </w:rPr>
      </w:pPr>
      <w:proofErr w:type="spellStart"/>
      <w:r>
        <w:rPr>
          <w:b/>
          <w:bCs/>
          <w:snapToGrid/>
          <w:szCs w:val="22"/>
          <w:lang w:val="lt-LT"/>
        </w:rPr>
        <w:t>Levosimendan</w:t>
      </w:r>
      <w:proofErr w:type="spellEnd"/>
      <w:r>
        <w:rPr>
          <w:b/>
          <w:bCs/>
          <w:snapToGrid/>
          <w:szCs w:val="22"/>
          <w:lang w:val="lt-LT"/>
        </w:rPr>
        <w:t xml:space="preserve"> Kabi išvaizda ir kiekis pakuotėje</w:t>
      </w:r>
    </w:p>
    <w:p w14:paraId="0305D3F8" w14:textId="77777777" w:rsidR="005F30BF" w:rsidRDefault="005F30BF">
      <w:pPr>
        <w:spacing w:line="240" w:lineRule="auto"/>
        <w:rPr>
          <w:szCs w:val="22"/>
          <w:lang w:val="lt-LT"/>
        </w:rPr>
      </w:pPr>
      <w:r>
        <w:rPr>
          <w:szCs w:val="22"/>
          <w:lang w:val="lt-LT"/>
        </w:rPr>
        <w:t>Koncentratas yra skaidrus geltonas ar oranžinis tirpalas, kurį prieš vartojimą reikia praskiesti.</w:t>
      </w:r>
    </w:p>
    <w:p w14:paraId="11A18DA4" w14:textId="77777777" w:rsidR="005F30BF" w:rsidRDefault="005F30BF">
      <w:pPr>
        <w:numPr>
          <w:ilvl w:val="12"/>
          <w:numId w:val="0"/>
        </w:numPr>
        <w:tabs>
          <w:tab w:val="clear" w:pos="567"/>
        </w:tabs>
        <w:spacing w:line="240" w:lineRule="auto"/>
        <w:ind w:right="-2"/>
        <w:rPr>
          <w:szCs w:val="22"/>
          <w:lang w:val="lt-LT"/>
        </w:rPr>
      </w:pPr>
    </w:p>
    <w:p w14:paraId="7DC37710" w14:textId="77777777" w:rsidR="005F30BF" w:rsidRDefault="005F30BF">
      <w:pPr>
        <w:spacing w:line="240" w:lineRule="auto"/>
        <w:rPr>
          <w:szCs w:val="22"/>
          <w:u w:val="single"/>
          <w:lang w:val="lt-LT"/>
        </w:rPr>
      </w:pPr>
      <w:r>
        <w:rPr>
          <w:szCs w:val="22"/>
          <w:u w:val="single"/>
          <w:lang w:val="lt-LT"/>
        </w:rPr>
        <w:t>Pakuotės dydžiai</w:t>
      </w:r>
    </w:p>
    <w:p w14:paraId="4EBB9148" w14:textId="77777777" w:rsidR="005F30BF" w:rsidRDefault="005F30BF">
      <w:pPr>
        <w:pStyle w:val="Antrats"/>
        <w:numPr>
          <w:ilvl w:val="0"/>
          <w:numId w:val="7"/>
        </w:numPr>
        <w:tabs>
          <w:tab w:val="clear" w:pos="4320"/>
          <w:tab w:val="clear" w:pos="8640"/>
        </w:tabs>
        <w:spacing w:line="240" w:lineRule="auto"/>
        <w:ind w:left="567" w:hanging="567"/>
        <w:rPr>
          <w:bCs/>
          <w:szCs w:val="22"/>
          <w:lang w:val="lt-LT"/>
        </w:rPr>
      </w:pPr>
      <w:r>
        <w:rPr>
          <w:bCs/>
          <w:szCs w:val="22"/>
          <w:lang w:val="lt-LT"/>
        </w:rPr>
        <w:t>1, 4, 10 flakonų (I tipo stiklo) po 5 ml</w:t>
      </w:r>
    </w:p>
    <w:p w14:paraId="0CC1435D"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p>
    <w:p w14:paraId="6D41EFD8" w14:textId="77777777" w:rsidR="005F30BF" w:rsidRDefault="005F30BF">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Gali būti tiekiamos ne visų dydžių pakuotės.</w:t>
      </w:r>
    </w:p>
    <w:p w14:paraId="159B1FFE" w14:textId="77777777" w:rsidR="005F30BF" w:rsidRDefault="005F30BF">
      <w:pPr>
        <w:widowControl w:val="0"/>
        <w:numPr>
          <w:ilvl w:val="12"/>
          <w:numId w:val="0"/>
        </w:numPr>
        <w:tabs>
          <w:tab w:val="clear" w:pos="567"/>
        </w:tabs>
        <w:spacing w:line="240" w:lineRule="auto"/>
        <w:ind w:right="-2"/>
        <w:rPr>
          <w:snapToGrid/>
          <w:szCs w:val="22"/>
          <w:lang w:val="lt-LT"/>
        </w:rPr>
      </w:pPr>
    </w:p>
    <w:p w14:paraId="7B2703C0" w14:textId="77777777" w:rsidR="005F30BF" w:rsidRDefault="005F30BF">
      <w:pPr>
        <w:widowControl w:val="0"/>
        <w:numPr>
          <w:ilvl w:val="12"/>
          <w:numId w:val="0"/>
        </w:numPr>
        <w:tabs>
          <w:tab w:val="clear" w:pos="567"/>
        </w:tabs>
        <w:spacing w:line="240" w:lineRule="auto"/>
        <w:rPr>
          <w:b/>
          <w:bCs/>
          <w:snapToGrid/>
          <w:szCs w:val="22"/>
          <w:lang w:val="lt-LT"/>
        </w:rPr>
      </w:pPr>
      <w:r>
        <w:rPr>
          <w:b/>
          <w:bCs/>
          <w:snapToGrid/>
          <w:szCs w:val="22"/>
          <w:lang w:val="lt-LT"/>
        </w:rPr>
        <w:t>Registruotojas ir gamintojas</w:t>
      </w:r>
    </w:p>
    <w:p w14:paraId="22C7CA99" w14:textId="77777777" w:rsidR="005F30BF" w:rsidRDefault="005F30BF">
      <w:pPr>
        <w:widowControl w:val="0"/>
        <w:numPr>
          <w:ilvl w:val="12"/>
          <w:numId w:val="0"/>
        </w:numPr>
        <w:tabs>
          <w:tab w:val="clear" w:pos="567"/>
        </w:tabs>
        <w:spacing w:line="240" w:lineRule="auto"/>
        <w:rPr>
          <w:b/>
          <w:bCs/>
          <w:snapToGrid/>
          <w:szCs w:val="22"/>
          <w:lang w:val="lt-LT"/>
        </w:rPr>
      </w:pPr>
    </w:p>
    <w:p w14:paraId="65B40E25" w14:textId="77777777" w:rsidR="005F30BF" w:rsidRDefault="005F30BF">
      <w:pPr>
        <w:widowControl w:val="0"/>
        <w:numPr>
          <w:ilvl w:val="12"/>
          <w:numId w:val="0"/>
        </w:numPr>
        <w:tabs>
          <w:tab w:val="clear" w:pos="567"/>
        </w:tabs>
        <w:spacing w:line="240" w:lineRule="auto"/>
        <w:rPr>
          <w:bCs/>
          <w:i/>
          <w:snapToGrid/>
          <w:szCs w:val="22"/>
          <w:lang w:val="lt-LT"/>
        </w:rPr>
      </w:pPr>
      <w:r>
        <w:rPr>
          <w:bCs/>
          <w:i/>
          <w:snapToGrid/>
          <w:szCs w:val="22"/>
          <w:lang w:val="lt-LT"/>
        </w:rPr>
        <w:t>Registruotojas</w:t>
      </w:r>
    </w:p>
    <w:p w14:paraId="478F94FB" w14:textId="77777777" w:rsidR="005F30BF" w:rsidRDefault="005F30BF">
      <w:pPr>
        <w:widowControl w:val="0"/>
        <w:tabs>
          <w:tab w:val="clear" w:pos="567"/>
        </w:tabs>
        <w:spacing w:line="240" w:lineRule="auto"/>
        <w:rPr>
          <w:snapToGrid/>
          <w:szCs w:val="22"/>
          <w:lang w:val="lt-LT"/>
        </w:rPr>
      </w:pPr>
      <w:proofErr w:type="spellStart"/>
      <w:r>
        <w:rPr>
          <w:snapToGrid/>
          <w:szCs w:val="22"/>
          <w:lang w:val="lt-LT"/>
        </w:rPr>
        <w:t>Fresenius</w:t>
      </w:r>
      <w:proofErr w:type="spellEnd"/>
      <w:r>
        <w:rPr>
          <w:snapToGrid/>
          <w:szCs w:val="22"/>
          <w:lang w:val="lt-LT"/>
        </w:rPr>
        <w:t xml:space="preserve"> Kabi </w:t>
      </w:r>
      <w:proofErr w:type="spellStart"/>
      <w:r>
        <w:rPr>
          <w:snapToGrid/>
          <w:szCs w:val="22"/>
          <w:lang w:val="lt-LT"/>
        </w:rPr>
        <w:t>Polska</w:t>
      </w:r>
      <w:proofErr w:type="spellEnd"/>
      <w:r>
        <w:rPr>
          <w:snapToGrid/>
          <w:szCs w:val="22"/>
          <w:lang w:val="lt-LT"/>
        </w:rPr>
        <w:t xml:space="preserve"> Sp. z </w:t>
      </w:r>
      <w:proofErr w:type="spellStart"/>
      <w:r>
        <w:rPr>
          <w:snapToGrid/>
          <w:szCs w:val="22"/>
          <w:lang w:val="lt-LT"/>
        </w:rPr>
        <w:t>o.o</w:t>
      </w:r>
      <w:proofErr w:type="spellEnd"/>
      <w:r>
        <w:rPr>
          <w:snapToGrid/>
          <w:szCs w:val="22"/>
          <w:lang w:val="lt-LT"/>
        </w:rPr>
        <w:t>.</w:t>
      </w:r>
    </w:p>
    <w:p w14:paraId="6A533E78" w14:textId="77777777" w:rsidR="005F30BF" w:rsidRDefault="005F30BF">
      <w:pPr>
        <w:widowControl w:val="0"/>
        <w:tabs>
          <w:tab w:val="clear" w:pos="567"/>
        </w:tabs>
        <w:spacing w:line="240" w:lineRule="auto"/>
        <w:rPr>
          <w:snapToGrid/>
          <w:szCs w:val="22"/>
          <w:lang w:val="lt-LT"/>
        </w:rPr>
      </w:pPr>
      <w:r>
        <w:rPr>
          <w:snapToGrid/>
          <w:szCs w:val="22"/>
          <w:lang w:val="lt-LT"/>
        </w:rPr>
        <w:t xml:space="preserve">Al. </w:t>
      </w:r>
      <w:proofErr w:type="spellStart"/>
      <w:r>
        <w:rPr>
          <w:snapToGrid/>
          <w:szCs w:val="22"/>
          <w:lang w:val="lt-LT"/>
        </w:rPr>
        <w:t>Jerozolimskie</w:t>
      </w:r>
      <w:proofErr w:type="spellEnd"/>
      <w:r>
        <w:rPr>
          <w:snapToGrid/>
          <w:szCs w:val="22"/>
          <w:lang w:val="lt-LT"/>
        </w:rPr>
        <w:t xml:space="preserve"> 134</w:t>
      </w:r>
    </w:p>
    <w:p w14:paraId="169060E8" w14:textId="77777777" w:rsidR="005F30BF" w:rsidRDefault="005F30BF">
      <w:pPr>
        <w:widowControl w:val="0"/>
        <w:tabs>
          <w:tab w:val="clear" w:pos="567"/>
        </w:tabs>
        <w:spacing w:line="240" w:lineRule="auto"/>
        <w:rPr>
          <w:snapToGrid/>
          <w:szCs w:val="22"/>
          <w:lang w:val="lt-LT"/>
        </w:rPr>
      </w:pPr>
      <w:r>
        <w:rPr>
          <w:snapToGrid/>
          <w:szCs w:val="22"/>
          <w:lang w:val="lt-LT"/>
        </w:rPr>
        <w:t xml:space="preserve">02-305 </w:t>
      </w:r>
      <w:proofErr w:type="spellStart"/>
      <w:r>
        <w:rPr>
          <w:snapToGrid/>
          <w:szCs w:val="22"/>
          <w:lang w:val="lt-LT"/>
        </w:rPr>
        <w:t>Warszawa</w:t>
      </w:r>
      <w:proofErr w:type="spellEnd"/>
    </w:p>
    <w:p w14:paraId="3BE2598E" w14:textId="77777777" w:rsidR="005F30BF" w:rsidRDefault="005F30BF">
      <w:pPr>
        <w:widowControl w:val="0"/>
        <w:tabs>
          <w:tab w:val="clear" w:pos="567"/>
        </w:tabs>
        <w:spacing w:line="240" w:lineRule="auto"/>
        <w:rPr>
          <w:snapToGrid/>
          <w:szCs w:val="22"/>
          <w:lang w:val="lt-LT"/>
        </w:rPr>
      </w:pPr>
      <w:r>
        <w:rPr>
          <w:snapToGrid/>
          <w:szCs w:val="22"/>
          <w:lang w:val="lt-LT"/>
        </w:rPr>
        <w:t>Lenkija</w:t>
      </w:r>
    </w:p>
    <w:p w14:paraId="75927C0B" w14:textId="77777777" w:rsidR="005F30BF" w:rsidRDefault="005F30BF">
      <w:pPr>
        <w:widowControl w:val="0"/>
        <w:numPr>
          <w:ilvl w:val="12"/>
          <w:numId w:val="0"/>
        </w:numPr>
        <w:tabs>
          <w:tab w:val="clear" w:pos="567"/>
        </w:tabs>
        <w:spacing w:line="240" w:lineRule="auto"/>
        <w:ind w:right="-2"/>
        <w:rPr>
          <w:snapToGrid/>
          <w:szCs w:val="22"/>
          <w:lang w:val="lt-LT"/>
        </w:rPr>
      </w:pPr>
    </w:p>
    <w:p w14:paraId="0FAD9B93" w14:textId="77777777" w:rsidR="005F30BF" w:rsidRDefault="005F30BF">
      <w:pPr>
        <w:widowControl w:val="0"/>
        <w:tabs>
          <w:tab w:val="clear" w:pos="567"/>
        </w:tabs>
        <w:spacing w:line="240" w:lineRule="auto"/>
        <w:ind w:left="142" w:hanging="142"/>
        <w:rPr>
          <w:bCs/>
          <w:i/>
          <w:snapToGrid/>
          <w:szCs w:val="22"/>
          <w:lang w:val="lt-LT"/>
        </w:rPr>
      </w:pPr>
      <w:r>
        <w:rPr>
          <w:bCs/>
          <w:i/>
          <w:snapToGrid/>
          <w:szCs w:val="22"/>
          <w:lang w:val="lt-LT"/>
        </w:rPr>
        <w:t>Gamintojas</w:t>
      </w:r>
    </w:p>
    <w:p w14:paraId="12360755"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 xml:space="preserve">BAG </w:t>
      </w:r>
      <w:proofErr w:type="spellStart"/>
      <w:r>
        <w:rPr>
          <w:iCs/>
          <w:snapToGrid/>
          <w:szCs w:val="24"/>
          <w:lang w:val="lt-LT"/>
        </w:rPr>
        <w:t>Health</w:t>
      </w:r>
      <w:proofErr w:type="spellEnd"/>
      <w:r>
        <w:rPr>
          <w:iCs/>
          <w:snapToGrid/>
          <w:szCs w:val="24"/>
          <w:lang w:val="lt-LT"/>
        </w:rPr>
        <w:t xml:space="preserve"> Care </w:t>
      </w:r>
      <w:proofErr w:type="spellStart"/>
      <w:r>
        <w:rPr>
          <w:iCs/>
          <w:snapToGrid/>
          <w:szCs w:val="24"/>
          <w:lang w:val="lt-LT"/>
        </w:rPr>
        <w:t>GmbH</w:t>
      </w:r>
      <w:proofErr w:type="spellEnd"/>
    </w:p>
    <w:p w14:paraId="3DC412CF" w14:textId="77777777" w:rsidR="005F30BF" w:rsidRDefault="005F30BF">
      <w:pPr>
        <w:widowControl w:val="0"/>
        <w:tabs>
          <w:tab w:val="clear" w:pos="567"/>
        </w:tabs>
        <w:spacing w:line="240" w:lineRule="auto"/>
        <w:ind w:left="142" w:hanging="142"/>
        <w:rPr>
          <w:iCs/>
          <w:snapToGrid/>
          <w:szCs w:val="24"/>
          <w:lang w:val="lt-LT"/>
        </w:rPr>
      </w:pPr>
      <w:proofErr w:type="spellStart"/>
      <w:r>
        <w:rPr>
          <w:iCs/>
          <w:snapToGrid/>
          <w:szCs w:val="24"/>
          <w:lang w:val="lt-LT"/>
        </w:rPr>
        <w:t>Amtsgerichtsstrasse</w:t>
      </w:r>
      <w:proofErr w:type="spellEnd"/>
      <w:r>
        <w:rPr>
          <w:iCs/>
          <w:snapToGrid/>
          <w:szCs w:val="24"/>
          <w:lang w:val="lt-LT"/>
        </w:rPr>
        <w:t xml:space="preserve"> 1-5</w:t>
      </w:r>
    </w:p>
    <w:p w14:paraId="26125B41"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 xml:space="preserve">D-35423 </w:t>
      </w:r>
      <w:proofErr w:type="spellStart"/>
      <w:r>
        <w:rPr>
          <w:iCs/>
          <w:snapToGrid/>
          <w:szCs w:val="24"/>
          <w:lang w:val="lt-LT"/>
        </w:rPr>
        <w:t>Lich</w:t>
      </w:r>
      <w:proofErr w:type="spellEnd"/>
    </w:p>
    <w:p w14:paraId="29438E1A"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Vokietija</w:t>
      </w:r>
    </w:p>
    <w:p w14:paraId="1FAF4BD8" w14:textId="77777777" w:rsidR="005F30BF" w:rsidRDefault="005F30BF">
      <w:pPr>
        <w:widowControl w:val="0"/>
        <w:tabs>
          <w:tab w:val="clear" w:pos="567"/>
        </w:tabs>
        <w:spacing w:line="240" w:lineRule="auto"/>
        <w:ind w:left="142" w:hanging="142"/>
        <w:rPr>
          <w:iCs/>
          <w:snapToGrid/>
          <w:szCs w:val="24"/>
          <w:lang w:val="lt-LT"/>
        </w:rPr>
      </w:pPr>
    </w:p>
    <w:p w14:paraId="22FD737D"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lastRenderedPageBreak/>
        <w:t>arba</w:t>
      </w:r>
    </w:p>
    <w:p w14:paraId="704449F7" w14:textId="77777777" w:rsidR="005F30BF" w:rsidRDefault="005F30BF">
      <w:pPr>
        <w:widowControl w:val="0"/>
        <w:tabs>
          <w:tab w:val="clear" w:pos="567"/>
        </w:tabs>
        <w:spacing w:line="240" w:lineRule="auto"/>
        <w:ind w:left="142" w:hanging="142"/>
        <w:rPr>
          <w:iCs/>
          <w:snapToGrid/>
          <w:szCs w:val="24"/>
          <w:lang w:val="lt-LT"/>
        </w:rPr>
      </w:pPr>
    </w:p>
    <w:p w14:paraId="06D6747B" w14:textId="77777777" w:rsidR="005F30BF" w:rsidRDefault="005F30BF">
      <w:pPr>
        <w:widowControl w:val="0"/>
        <w:tabs>
          <w:tab w:val="clear" w:pos="567"/>
        </w:tabs>
        <w:spacing w:line="240" w:lineRule="auto"/>
        <w:ind w:left="142" w:hanging="142"/>
        <w:rPr>
          <w:iCs/>
          <w:snapToGrid/>
          <w:szCs w:val="24"/>
          <w:lang w:val="lt-LT"/>
        </w:rPr>
      </w:pPr>
      <w:proofErr w:type="spellStart"/>
      <w:r>
        <w:rPr>
          <w:iCs/>
          <w:snapToGrid/>
          <w:szCs w:val="24"/>
          <w:lang w:val="lt-LT"/>
        </w:rPr>
        <w:t>Wessling</w:t>
      </w:r>
      <w:proofErr w:type="spellEnd"/>
      <w:r>
        <w:rPr>
          <w:iCs/>
          <w:snapToGrid/>
          <w:szCs w:val="24"/>
          <w:lang w:val="lt-LT"/>
        </w:rPr>
        <w:t xml:space="preserve"> </w:t>
      </w:r>
      <w:proofErr w:type="spellStart"/>
      <w:r>
        <w:rPr>
          <w:iCs/>
          <w:snapToGrid/>
          <w:szCs w:val="24"/>
          <w:lang w:val="lt-LT"/>
        </w:rPr>
        <w:t>GmbH</w:t>
      </w:r>
      <w:proofErr w:type="spellEnd"/>
    </w:p>
    <w:p w14:paraId="6C3F4DF3" w14:textId="77777777" w:rsidR="005F30BF" w:rsidRDefault="005F30BF">
      <w:pPr>
        <w:widowControl w:val="0"/>
        <w:tabs>
          <w:tab w:val="clear" w:pos="567"/>
        </w:tabs>
        <w:spacing w:line="240" w:lineRule="auto"/>
        <w:ind w:left="142" w:hanging="142"/>
        <w:rPr>
          <w:iCs/>
          <w:snapToGrid/>
          <w:szCs w:val="24"/>
          <w:lang w:val="lt-LT"/>
        </w:rPr>
      </w:pPr>
      <w:proofErr w:type="spellStart"/>
      <w:r>
        <w:rPr>
          <w:iCs/>
          <w:snapToGrid/>
          <w:szCs w:val="24"/>
          <w:lang w:val="lt-LT"/>
        </w:rPr>
        <w:t>Johann</w:t>
      </w:r>
      <w:proofErr w:type="spellEnd"/>
      <w:r>
        <w:rPr>
          <w:iCs/>
          <w:snapToGrid/>
          <w:szCs w:val="24"/>
          <w:lang w:val="lt-LT"/>
        </w:rPr>
        <w:t>-Krane-</w:t>
      </w:r>
      <w:proofErr w:type="spellStart"/>
      <w:r>
        <w:rPr>
          <w:iCs/>
          <w:snapToGrid/>
          <w:szCs w:val="24"/>
          <w:lang w:val="lt-LT"/>
        </w:rPr>
        <w:t>Weg</w:t>
      </w:r>
      <w:proofErr w:type="spellEnd"/>
      <w:r>
        <w:rPr>
          <w:iCs/>
          <w:snapToGrid/>
          <w:szCs w:val="24"/>
          <w:lang w:val="lt-LT"/>
        </w:rPr>
        <w:t xml:space="preserve"> 42</w:t>
      </w:r>
    </w:p>
    <w:p w14:paraId="539E571E"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 xml:space="preserve">48149 </w:t>
      </w:r>
      <w:proofErr w:type="spellStart"/>
      <w:r>
        <w:rPr>
          <w:iCs/>
          <w:snapToGrid/>
          <w:szCs w:val="24"/>
          <w:lang w:val="lt-LT"/>
        </w:rPr>
        <w:t>Münster</w:t>
      </w:r>
      <w:proofErr w:type="spellEnd"/>
    </w:p>
    <w:p w14:paraId="7C80ECD7" w14:textId="77777777" w:rsidR="005F30BF" w:rsidRDefault="005F30BF">
      <w:pPr>
        <w:widowControl w:val="0"/>
        <w:tabs>
          <w:tab w:val="clear" w:pos="567"/>
        </w:tabs>
        <w:spacing w:line="240" w:lineRule="auto"/>
        <w:ind w:left="142" w:hanging="142"/>
        <w:rPr>
          <w:iCs/>
          <w:snapToGrid/>
          <w:szCs w:val="24"/>
          <w:lang w:val="lt-LT"/>
        </w:rPr>
      </w:pPr>
      <w:r>
        <w:rPr>
          <w:iCs/>
          <w:snapToGrid/>
          <w:szCs w:val="24"/>
          <w:lang w:val="lt-LT"/>
        </w:rPr>
        <w:t>Vokietija</w:t>
      </w:r>
    </w:p>
    <w:p w14:paraId="25ADB41B" w14:textId="77777777" w:rsidR="005F30BF" w:rsidRDefault="005F30BF" w:rsidP="007134FF">
      <w:pPr>
        <w:widowControl w:val="0"/>
        <w:tabs>
          <w:tab w:val="clear" w:pos="567"/>
        </w:tabs>
        <w:spacing w:line="240" w:lineRule="auto"/>
        <w:rPr>
          <w:snapToGrid/>
          <w:szCs w:val="24"/>
          <w:lang w:val="lt-LT"/>
        </w:rPr>
      </w:pPr>
    </w:p>
    <w:p w14:paraId="13E32E3A" w14:textId="77777777" w:rsidR="005F30BF" w:rsidRDefault="005F30BF">
      <w:pPr>
        <w:widowControl w:val="0"/>
        <w:numPr>
          <w:ilvl w:val="12"/>
          <w:numId w:val="0"/>
        </w:numPr>
        <w:spacing w:line="240" w:lineRule="auto"/>
        <w:ind w:right="-2"/>
        <w:rPr>
          <w:szCs w:val="24"/>
          <w:lang w:val="lt-LT"/>
        </w:rPr>
      </w:pPr>
      <w:r>
        <w:rPr>
          <w:szCs w:val="24"/>
          <w:lang w:val="lt-LT"/>
        </w:rPr>
        <w:t>Jeigu apie šį vaistą norite sužinoti daugiau, kreipkitės į vietinį registruotojo atstovą:</w:t>
      </w:r>
    </w:p>
    <w:p w14:paraId="0D712650" w14:textId="77777777" w:rsidR="005F30BF" w:rsidRDefault="005F30BF">
      <w:pPr>
        <w:widowControl w:val="0"/>
        <w:numPr>
          <w:ilvl w:val="12"/>
          <w:numId w:val="0"/>
        </w:numPr>
        <w:spacing w:line="240" w:lineRule="auto"/>
        <w:ind w:right="-2"/>
        <w:rPr>
          <w:szCs w:val="24"/>
          <w:lang w:val="lt-LT"/>
        </w:rPr>
      </w:pPr>
    </w:p>
    <w:p w14:paraId="48D78A3A" w14:textId="77777777" w:rsidR="005F30BF" w:rsidRDefault="005F30BF">
      <w:pPr>
        <w:widowControl w:val="0"/>
        <w:numPr>
          <w:ilvl w:val="12"/>
          <w:numId w:val="0"/>
        </w:numPr>
        <w:spacing w:line="240" w:lineRule="auto"/>
        <w:ind w:right="-2"/>
        <w:rPr>
          <w:szCs w:val="24"/>
          <w:lang w:val="lt-LT"/>
        </w:rPr>
      </w:pPr>
      <w:r>
        <w:rPr>
          <w:szCs w:val="24"/>
          <w:lang w:val="lt-LT"/>
        </w:rPr>
        <w:t>UAB „</w:t>
      </w:r>
      <w:proofErr w:type="spellStart"/>
      <w:r>
        <w:rPr>
          <w:szCs w:val="24"/>
          <w:lang w:val="lt-LT"/>
        </w:rPr>
        <w:t>Fresenius</w:t>
      </w:r>
      <w:proofErr w:type="spellEnd"/>
      <w:r>
        <w:rPr>
          <w:szCs w:val="24"/>
          <w:lang w:val="lt-LT"/>
        </w:rPr>
        <w:t xml:space="preserve"> Kabi </w:t>
      </w:r>
      <w:proofErr w:type="spellStart"/>
      <w:r>
        <w:rPr>
          <w:szCs w:val="24"/>
          <w:lang w:val="lt-LT"/>
        </w:rPr>
        <w:t>Baltics</w:t>
      </w:r>
      <w:proofErr w:type="spellEnd"/>
      <w:r>
        <w:rPr>
          <w:szCs w:val="24"/>
          <w:lang w:val="lt-LT"/>
        </w:rPr>
        <w:t>“</w:t>
      </w:r>
    </w:p>
    <w:p w14:paraId="0FDEB1A2" w14:textId="77777777" w:rsidR="005F30BF" w:rsidRDefault="005F30BF">
      <w:pPr>
        <w:widowControl w:val="0"/>
        <w:numPr>
          <w:ilvl w:val="12"/>
          <w:numId w:val="0"/>
        </w:numPr>
        <w:spacing w:line="240" w:lineRule="auto"/>
        <w:ind w:right="-2"/>
        <w:rPr>
          <w:szCs w:val="24"/>
          <w:lang w:val="lt-LT"/>
        </w:rPr>
      </w:pPr>
      <w:r>
        <w:rPr>
          <w:szCs w:val="24"/>
          <w:lang w:val="lt-LT"/>
        </w:rPr>
        <w:t>J. Basanavičiaus g. 26</w:t>
      </w:r>
    </w:p>
    <w:p w14:paraId="6D51502B" w14:textId="77777777" w:rsidR="005F30BF" w:rsidRDefault="005F30BF">
      <w:pPr>
        <w:widowControl w:val="0"/>
        <w:numPr>
          <w:ilvl w:val="12"/>
          <w:numId w:val="0"/>
        </w:numPr>
        <w:spacing w:line="240" w:lineRule="auto"/>
        <w:ind w:right="-2"/>
        <w:rPr>
          <w:szCs w:val="24"/>
          <w:lang w:val="lt-LT"/>
        </w:rPr>
      </w:pPr>
      <w:r>
        <w:rPr>
          <w:szCs w:val="24"/>
          <w:lang w:val="lt-LT"/>
        </w:rPr>
        <w:t>03244 Vilnius</w:t>
      </w:r>
    </w:p>
    <w:p w14:paraId="637D63ED" w14:textId="77777777" w:rsidR="005F30BF" w:rsidRDefault="005F30BF">
      <w:pPr>
        <w:widowControl w:val="0"/>
        <w:numPr>
          <w:ilvl w:val="12"/>
          <w:numId w:val="0"/>
        </w:numPr>
        <w:spacing w:line="240" w:lineRule="auto"/>
        <w:ind w:right="-2"/>
        <w:rPr>
          <w:szCs w:val="24"/>
          <w:lang w:val="lt-LT"/>
        </w:rPr>
      </w:pPr>
      <w:r>
        <w:rPr>
          <w:szCs w:val="24"/>
          <w:lang w:val="lt-LT"/>
        </w:rPr>
        <w:t>Tel. (8 5)  252 3213</w:t>
      </w:r>
    </w:p>
    <w:p w14:paraId="5C6F60EC" w14:textId="77777777" w:rsidR="005F30BF" w:rsidRDefault="005F30BF">
      <w:pPr>
        <w:widowControl w:val="0"/>
        <w:numPr>
          <w:ilvl w:val="12"/>
          <w:numId w:val="0"/>
        </w:numPr>
        <w:spacing w:line="240" w:lineRule="auto"/>
        <w:ind w:right="-2"/>
        <w:rPr>
          <w:szCs w:val="24"/>
          <w:lang w:val="lt-LT"/>
        </w:rPr>
      </w:pPr>
      <w:r>
        <w:rPr>
          <w:szCs w:val="24"/>
          <w:lang w:val="lt-LT"/>
        </w:rPr>
        <w:t>Faks. (8 5)  260 8696</w:t>
      </w:r>
    </w:p>
    <w:p w14:paraId="37E6382B" w14:textId="77777777" w:rsidR="005F30BF" w:rsidRDefault="005F30BF">
      <w:pPr>
        <w:widowControl w:val="0"/>
        <w:numPr>
          <w:ilvl w:val="12"/>
          <w:numId w:val="0"/>
        </w:numPr>
        <w:tabs>
          <w:tab w:val="clear" w:pos="567"/>
        </w:tabs>
        <w:spacing w:line="240" w:lineRule="auto"/>
        <w:ind w:right="-2"/>
        <w:rPr>
          <w:snapToGrid/>
          <w:szCs w:val="22"/>
          <w:lang w:val="lt-LT"/>
        </w:rPr>
      </w:pPr>
    </w:p>
    <w:p w14:paraId="16059BD2" w14:textId="77777777" w:rsidR="005F30BF" w:rsidRDefault="005F30BF">
      <w:pPr>
        <w:widowControl w:val="0"/>
        <w:numPr>
          <w:ilvl w:val="12"/>
          <w:numId w:val="0"/>
        </w:numPr>
        <w:rPr>
          <w:lang w:val="lt-LT"/>
        </w:rPr>
      </w:pPr>
      <w:r>
        <w:rPr>
          <w:b/>
          <w:lang w:val="lt-LT"/>
        </w:rPr>
        <w:t>Šis vaistas Europos ekonominės erdvės valstybėse narėse registruotas tokiais pavadinimais:</w:t>
      </w:r>
    </w:p>
    <w:p w14:paraId="703784BA" w14:textId="77777777" w:rsidR="005F30BF" w:rsidRDefault="005F30BF">
      <w:pPr>
        <w:ind w:left="567" w:hanging="567"/>
      </w:pPr>
      <w:proofErr w:type="spellStart"/>
      <w:r>
        <w:t>Austrija</w:t>
      </w:r>
      <w:proofErr w:type="spellEnd"/>
      <w:r>
        <w:t xml:space="preserve"> – </w:t>
      </w:r>
      <w:proofErr w:type="spellStart"/>
      <w:r>
        <w:t>Levosimendan</w:t>
      </w:r>
      <w:proofErr w:type="spellEnd"/>
      <w:r>
        <w:t xml:space="preserve"> </w:t>
      </w:r>
      <w:proofErr w:type="spellStart"/>
      <w:r>
        <w:t>Kabi</w:t>
      </w:r>
      <w:proofErr w:type="spellEnd"/>
      <w:r>
        <w:t xml:space="preserve"> 2</w:t>
      </w:r>
      <w:proofErr w:type="gramStart"/>
      <w:r>
        <w:t>,5</w:t>
      </w:r>
      <w:proofErr w:type="gramEnd"/>
      <w:r>
        <w:t xml:space="preserve"> mg/ml </w:t>
      </w:r>
      <w:proofErr w:type="spellStart"/>
      <w:r>
        <w:t>Konzentrat</w:t>
      </w:r>
      <w:proofErr w:type="spellEnd"/>
      <w:r>
        <w:t xml:space="preserve"> </w:t>
      </w:r>
      <w:proofErr w:type="spellStart"/>
      <w:r>
        <w:t>zur</w:t>
      </w:r>
      <w:proofErr w:type="spellEnd"/>
      <w:r>
        <w:t xml:space="preserve"> </w:t>
      </w:r>
      <w:proofErr w:type="spellStart"/>
      <w:r>
        <w:t>Herstellung</w:t>
      </w:r>
      <w:proofErr w:type="spellEnd"/>
      <w:r>
        <w:t xml:space="preserve"> </w:t>
      </w:r>
      <w:proofErr w:type="spellStart"/>
      <w:r>
        <w:t>einer</w:t>
      </w:r>
      <w:proofErr w:type="spellEnd"/>
      <w:r>
        <w:t xml:space="preserve"> </w:t>
      </w:r>
      <w:proofErr w:type="spellStart"/>
      <w:r>
        <w:t>Infusionslösung</w:t>
      </w:r>
      <w:proofErr w:type="spellEnd"/>
    </w:p>
    <w:p w14:paraId="1CEBD1AD" w14:textId="77777777" w:rsidR="005F30BF" w:rsidRDefault="005F30BF">
      <w:pPr>
        <w:tabs>
          <w:tab w:val="clear" w:pos="567"/>
          <w:tab w:val="left" w:pos="0"/>
        </w:tabs>
      </w:pPr>
      <w:proofErr w:type="spellStart"/>
      <w:r>
        <w:t>Belgija</w:t>
      </w:r>
      <w:proofErr w:type="spellEnd"/>
      <w:r>
        <w:t xml:space="preserve"> – </w:t>
      </w:r>
      <w:proofErr w:type="spellStart"/>
      <w:r>
        <w:t>Levosimendan</w:t>
      </w:r>
      <w:proofErr w:type="spellEnd"/>
      <w:r>
        <w:t xml:space="preserve"> </w:t>
      </w:r>
      <w:proofErr w:type="spellStart"/>
      <w:r>
        <w:t>Kabi</w:t>
      </w:r>
      <w:proofErr w:type="spellEnd"/>
      <w:r>
        <w:t xml:space="preserve"> 2</w:t>
      </w:r>
      <w:proofErr w:type="gramStart"/>
      <w:r>
        <w:t>,5</w:t>
      </w:r>
      <w:proofErr w:type="gramEnd"/>
      <w:r>
        <w:t xml:space="preserve"> mg/ml, </w:t>
      </w:r>
      <w:proofErr w:type="spellStart"/>
      <w:r>
        <w:t>concentraat</w:t>
      </w:r>
      <w:proofErr w:type="spellEnd"/>
      <w:r>
        <w:t xml:space="preserve"> </w:t>
      </w:r>
      <w:proofErr w:type="spellStart"/>
      <w:r>
        <w:t>voor</w:t>
      </w:r>
      <w:proofErr w:type="spellEnd"/>
      <w:r>
        <w:t xml:space="preserve"> </w:t>
      </w:r>
      <w:proofErr w:type="spellStart"/>
      <w:r>
        <w:t>oplossing</w:t>
      </w:r>
      <w:proofErr w:type="spellEnd"/>
      <w:r>
        <w:t xml:space="preserve"> </w:t>
      </w:r>
      <w:proofErr w:type="spellStart"/>
      <w:r>
        <w:t>voor</w:t>
      </w:r>
      <w:proofErr w:type="spellEnd"/>
      <w:r>
        <w:t xml:space="preserve"> </w:t>
      </w:r>
      <w:proofErr w:type="spellStart"/>
      <w:r>
        <w:t>infusie</w:t>
      </w:r>
      <w:proofErr w:type="spellEnd"/>
      <w:r>
        <w:t xml:space="preserve"> solution à </w:t>
      </w:r>
      <w:proofErr w:type="spellStart"/>
      <w:r>
        <w:t>diluer</w:t>
      </w:r>
      <w:proofErr w:type="spellEnd"/>
      <w:r>
        <w:t xml:space="preserve"> pour perfusion </w:t>
      </w:r>
      <w:proofErr w:type="spellStart"/>
      <w:r>
        <w:t>Konzentrat</w:t>
      </w:r>
      <w:proofErr w:type="spellEnd"/>
      <w:r>
        <w:t xml:space="preserve"> </w:t>
      </w:r>
      <w:proofErr w:type="spellStart"/>
      <w:r>
        <w:t>zur</w:t>
      </w:r>
      <w:proofErr w:type="spellEnd"/>
      <w:r>
        <w:t xml:space="preserve"> </w:t>
      </w:r>
      <w:proofErr w:type="spellStart"/>
      <w:r>
        <w:t>Herstellung</w:t>
      </w:r>
      <w:proofErr w:type="spellEnd"/>
      <w:r>
        <w:t xml:space="preserve"> </w:t>
      </w:r>
      <w:proofErr w:type="spellStart"/>
      <w:r>
        <w:t>einer</w:t>
      </w:r>
      <w:proofErr w:type="spellEnd"/>
      <w:r>
        <w:t xml:space="preserve"> </w:t>
      </w:r>
      <w:proofErr w:type="spellStart"/>
      <w:r>
        <w:t>Infusionslösung</w:t>
      </w:r>
      <w:proofErr w:type="spellEnd"/>
    </w:p>
    <w:p w14:paraId="1DD7A84D" w14:textId="77777777" w:rsidR="005F30BF" w:rsidRDefault="005F30BF">
      <w:pPr>
        <w:tabs>
          <w:tab w:val="clear" w:pos="567"/>
          <w:tab w:val="left" w:pos="0"/>
        </w:tabs>
      </w:pPr>
      <w:proofErr w:type="spellStart"/>
      <w:r>
        <w:t>Čekija</w:t>
      </w:r>
      <w:proofErr w:type="spellEnd"/>
      <w:r>
        <w:t xml:space="preserve"> – </w:t>
      </w:r>
      <w:proofErr w:type="spellStart"/>
      <w:r>
        <w:t>Levosimendan</w:t>
      </w:r>
      <w:proofErr w:type="spellEnd"/>
      <w:r>
        <w:t xml:space="preserve"> </w:t>
      </w:r>
      <w:proofErr w:type="spellStart"/>
      <w:r>
        <w:t>Kabi</w:t>
      </w:r>
      <w:proofErr w:type="spellEnd"/>
    </w:p>
    <w:p w14:paraId="75604C44" w14:textId="77777777" w:rsidR="005F30BF" w:rsidRDefault="005F30BF">
      <w:pPr>
        <w:tabs>
          <w:tab w:val="clear" w:pos="567"/>
          <w:tab w:val="left" w:pos="0"/>
        </w:tabs>
      </w:pPr>
      <w:proofErr w:type="spellStart"/>
      <w:r>
        <w:t>Danija</w:t>
      </w:r>
      <w:proofErr w:type="spellEnd"/>
      <w:r>
        <w:t xml:space="preserve"> – </w:t>
      </w:r>
      <w:proofErr w:type="spellStart"/>
      <w:r>
        <w:t>Levosimendan</w:t>
      </w:r>
      <w:proofErr w:type="spellEnd"/>
      <w:r>
        <w:t xml:space="preserve"> Fresenius </w:t>
      </w:r>
      <w:proofErr w:type="spellStart"/>
      <w:r>
        <w:t>Kabi</w:t>
      </w:r>
      <w:proofErr w:type="spellEnd"/>
    </w:p>
    <w:p w14:paraId="0A5AB2AF" w14:textId="77777777" w:rsidR="005F30BF" w:rsidRDefault="005F30BF">
      <w:pPr>
        <w:ind w:left="567" w:hanging="567"/>
      </w:pPr>
      <w:proofErr w:type="spellStart"/>
      <w:r>
        <w:t>Suomija</w:t>
      </w:r>
      <w:proofErr w:type="spellEnd"/>
      <w:r>
        <w:t xml:space="preserve"> – </w:t>
      </w:r>
      <w:proofErr w:type="spellStart"/>
      <w:r>
        <w:t>Levosimendan</w:t>
      </w:r>
      <w:proofErr w:type="spellEnd"/>
      <w:r>
        <w:t xml:space="preserve"> Fresenius </w:t>
      </w:r>
      <w:proofErr w:type="spellStart"/>
      <w:r>
        <w:t>Kabi</w:t>
      </w:r>
      <w:proofErr w:type="spellEnd"/>
      <w:r>
        <w:t xml:space="preserve"> 2</w:t>
      </w:r>
      <w:proofErr w:type="gramStart"/>
      <w:r>
        <w:t>,5</w:t>
      </w:r>
      <w:proofErr w:type="gramEnd"/>
      <w:r>
        <w:t xml:space="preserve"> mg/ml </w:t>
      </w:r>
      <w:proofErr w:type="spellStart"/>
      <w:r>
        <w:t>infuusiokonsentraatti</w:t>
      </w:r>
      <w:proofErr w:type="spellEnd"/>
      <w:r>
        <w:t xml:space="preserve">, </w:t>
      </w:r>
      <w:proofErr w:type="spellStart"/>
      <w:r>
        <w:t>liuosta</w:t>
      </w:r>
      <w:proofErr w:type="spellEnd"/>
      <w:r>
        <w:t xml:space="preserve"> </w:t>
      </w:r>
      <w:proofErr w:type="spellStart"/>
      <w:r>
        <w:t>varten</w:t>
      </w:r>
      <w:proofErr w:type="spellEnd"/>
    </w:p>
    <w:p w14:paraId="54859F4B" w14:textId="77777777" w:rsidR="005F30BF" w:rsidRDefault="005F30BF">
      <w:pPr>
        <w:ind w:left="567" w:hanging="567"/>
      </w:pPr>
      <w:proofErr w:type="spellStart"/>
      <w:r>
        <w:t>Prancūzija</w:t>
      </w:r>
      <w:proofErr w:type="spellEnd"/>
      <w:r>
        <w:t xml:space="preserve"> – </w:t>
      </w:r>
      <w:proofErr w:type="spellStart"/>
      <w:r>
        <w:t>Levosimendan</w:t>
      </w:r>
      <w:proofErr w:type="spellEnd"/>
      <w:r>
        <w:t xml:space="preserve"> </w:t>
      </w:r>
      <w:proofErr w:type="spellStart"/>
      <w:r>
        <w:t>Kabi</w:t>
      </w:r>
      <w:proofErr w:type="spellEnd"/>
      <w:r>
        <w:t xml:space="preserve"> 2.5 mg/mL, solution à </w:t>
      </w:r>
      <w:proofErr w:type="spellStart"/>
      <w:r>
        <w:t>diluer</w:t>
      </w:r>
      <w:proofErr w:type="spellEnd"/>
      <w:r>
        <w:t xml:space="preserve"> pour perfusion</w:t>
      </w:r>
    </w:p>
    <w:p w14:paraId="253CD12C" w14:textId="77777777" w:rsidR="005F30BF" w:rsidRDefault="005F30BF">
      <w:pPr>
        <w:ind w:left="567" w:hanging="567"/>
      </w:pPr>
      <w:proofErr w:type="spellStart"/>
      <w:r>
        <w:t>Vokietija</w:t>
      </w:r>
      <w:proofErr w:type="spellEnd"/>
      <w:r>
        <w:t xml:space="preserve"> – </w:t>
      </w:r>
      <w:proofErr w:type="spellStart"/>
      <w:r>
        <w:t>Levosimendan</w:t>
      </w:r>
      <w:proofErr w:type="spellEnd"/>
      <w:r>
        <w:t xml:space="preserve"> </w:t>
      </w:r>
      <w:proofErr w:type="spellStart"/>
      <w:r>
        <w:t>Kabi</w:t>
      </w:r>
      <w:proofErr w:type="spellEnd"/>
      <w:r>
        <w:t xml:space="preserve"> 2</w:t>
      </w:r>
      <w:proofErr w:type="gramStart"/>
      <w:r>
        <w:t>,5</w:t>
      </w:r>
      <w:proofErr w:type="gramEnd"/>
      <w:r>
        <w:t xml:space="preserve"> mg/ml </w:t>
      </w:r>
      <w:proofErr w:type="spellStart"/>
      <w:r>
        <w:t>Konzentrat</w:t>
      </w:r>
      <w:proofErr w:type="spellEnd"/>
      <w:r>
        <w:t xml:space="preserve"> </w:t>
      </w:r>
      <w:proofErr w:type="spellStart"/>
      <w:r>
        <w:t>zur</w:t>
      </w:r>
      <w:proofErr w:type="spellEnd"/>
      <w:r>
        <w:t xml:space="preserve"> </w:t>
      </w:r>
      <w:proofErr w:type="spellStart"/>
      <w:r>
        <w:t>Herstellung</w:t>
      </w:r>
      <w:proofErr w:type="spellEnd"/>
      <w:r>
        <w:t xml:space="preserve"> </w:t>
      </w:r>
      <w:proofErr w:type="spellStart"/>
      <w:r>
        <w:t>einer</w:t>
      </w:r>
      <w:proofErr w:type="spellEnd"/>
      <w:r>
        <w:t xml:space="preserve"> </w:t>
      </w:r>
      <w:proofErr w:type="spellStart"/>
      <w:r>
        <w:t>Infusionslösung</w:t>
      </w:r>
      <w:proofErr w:type="spellEnd"/>
    </w:p>
    <w:p w14:paraId="29313F0E" w14:textId="77777777" w:rsidR="005F30BF" w:rsidRDefault="005F30BF">
      <w:pPr>
        <w:ind w:left="567" w:hanging="567"/>
      </w:pPr>
      <w:proofErr w:type="spellStart"/>
      <w:r>
        <w:t>Vengrija</w:t>
      </w:r>
      <w:proofErr w:type="spellEnd"/>
      <w:r>
        <w:t xml:space="preserve"> – </w:t>
      </w:r>
      <w:proofErr w:type="spellStart"/>
      <w:r>
        <w:t>Levosimendan</w:t>
      </w:r>
      <w:proofErr w:type="spellEnd"/>
      <w:r>
        <w:t xml:space="preserve"> </w:t>
      </w:r>
      <w:proofErr w:type="spellStart"/>
      <w:r>
        <w:t>Kabi</w:t>
      </w:r>
      <w:proofErr w:type="spellEnd"/>
      <w:r>
        <w:t xml:space="preserve"> 2.5 mg/ml </w:t>
      </w:r>
      <w:proofErr w:type="spellStart"/>
      <w:r>
        <w:t>koncentrátum</w:t>
      </w:r>
      <w:proofErr w:type="spellEnd"/>
      <w:r>
        <w:t xml:space="preserve"> </w:t>
      </w:r>
      <w:proofErr w:type="spellStart"/>
      <w:r>
        <w:t>oldatos</w:t>
      </w:r>
      <w:proofErr w:type="spellEnd"/>
      <w:r>
        <w:t xml:space="preserve"> </w:t>
      </w:r>
      <w:proofErr w:type="spellStart"/>
      <w:r>
        <w:t>infúzióhoz</w:t>
      </w:r>
      <w:proofErr w:type="spellEnd"/>
    </w:p>
    <w:p w14:paraId="614CCD28" w14:textId="77777777" w:rsidR="005F30BF" w:rsidRDefault="005F30BF">
      <w:pPr>
        <w:ind w:left="567" w:hanging="567"/>
      </w:pPr>
      <w:proofErr w:type="spellStart"/>
      <w:r>
        <w:t>Italija</w:t>
      </w:r>
      <w:proofErr w:type="spellEnd"/>
      <w:r>
        <w:t xml:space="preserve"> – </w:t>
      </w:r>
      <w:proofErr w:type="spellStart"/>
      <w:r>
        <w:t>Levosimendan</w:t>
      </w:r>
      <w:proofErr w:type="spellEnd"/>
      <w:r>
        <w:t xml:space="preserve"> </w:t>
      </w:r>
      <w:proofErr w:type="spellStart"/>
      <w:r>
        <w:t>Kabi</w:t>
      </w:r>
      <w:proofErr w:type="spellEnd"/>
    </w:p>
    <w:p w14:paraId="5A6765E6" w14:textId="77777777" w:rsidR="005F30BF" w:rsidRDefault="005F30BF">
      <w:pPr>
        <w:ind w:left="567" w:hanging="567"/>
      </w:pPr>
      <w:proofErr w:type="spellStart"/>
      <w:r>
        <w:t>Norvegija</w:t>
      </w:r>
      <w:proofErr w:type="spellEnd"/>
      <w:r>
        <w:t xml:space="preserve"> – </w:t>
      </w:r>
      <w:proofErr w:type="spellStart"/>
      <w:r>
        <w:t>Levosimendan</w:t>
      </w:r>
      <w:proofErr w:type="spellEnd"/>
      <w:r>
        <w:t xml:space="preserve"> Fresenius </w:t>
      </w:r>
      <w:proofErr w:type="spellStart"/>
      <w:r>
        <w:t>Kabi</w:t>
      </w:r>
      <w:proofErr w:type="spellEnd"/>
      <w:r>
        <w:t xml:space="preserve"> 2.5 mg/ml</w:t>
      </w:r>
    </w:p>
    <w:p w14:paraId="4BBD17BF" w14:textId="77777777" w:rsidR="005F30BF" w:rsidRDefault="005F30BF">
      <w:pPr>
        <w:ind w:left="567" w:hanging="567"/>
      </w:pPr>
      <w:proofErr w:type="spellStart"/>
      <w:r>
        <w:t>Lenkija</w:t>
      </w:r>
      <w:proofErr w:type="spellEnd"/>
      <w:r>
        <w:t xml:space="preserve"> – </w:t>
      </w:r>
      <w:proofErr w:type="spellStart"/>
      <w:r>
        <w:t>Levosimendan</w:t>
      </w:r>
      <w:proofErr w:type="spellEnd"/>
      <w:r>
        <w:t xml:space="preserve"> </w:t>
      </w:r>
      <w:proofErr w:type="spellStart"/>
      <w:r>
        <w:t>Kabi</w:t>
      </w:r>
      <w:proofErr w:type="spellEnd"/>
    </w:p>
    <w:p w14:paraId="3044E982" w14:textId="77777777" w:rsidR="005F30BF" w:rsidRDefault="005F30BF">
      <w:pPr>
        <w:ind w:left="567" w:hanging="567"/>
      </w:pPr>
      <w:proofErr w:type="spellStart"/>
      <w:r>
        <w:t>Portugalija</w:t>
      </w:r>
      <w:proofErr w:type="spellEnd"/>
      <w:r>
        <w:t xml:space="preserve"> – </w:t>
      </w:r>
      <w:proofErr w:type="spellStart"/>
      <w:r>
        <w:t>Levossimendano</w:t>
      </w:r>
      <w:proofErr w:type="spellEnd"/>
      <w:r>
        <w:t xml:space="preserve"> </w:t>
      </w:r>
      <w:proofErr w:type="spellStart"/>
      <w:r>
        <w:t>Kabi</w:t>
      </w:r>
      <w:proofErr w:type="spellEnd"/>
    </w:p>
    <w:p w14:paraId="5EBEE203" w14:textId="77777777" w:rsidR="005F30BF" w:rsidRDefault="005F30BF">
      <w:pPr>
        <w:ind w:left="567" w:hanging="567"/>
      </w:pPr>
      <w:proofErr w:type="spellStart"/>
      <w:r>
        <w:t>Ispanija</w:t>
      </w:r>
      <w:proofErr w:type="spellEnd"/>
      <w:r>
        <w:t xml:space="preserve"> – </w:t>
      </w:r>
      <w:proofErr w:type="spellStart"/>
      <w:r>
        <w:t>Levosimendan</w:t>
      </w:r>
      <w:proofErr w:type="spellEnd"/>
      <w:r>
        <w:t xml:space="preserve"> </w:t>
      </w:r>
      <w:proofErr w:type="spellStart"/>
      <w:r>
        <w:t>Kabi</w:t>
      </w:r>
      <w:proofErr w:type="spellEnd"/>
      <w:r>
        <w:t xml:space="preserve"> 2</w:t>
      </w:r>
      <w:proofErr w:type="gramStart"/>
      <w:r>
        <w:t>,5</w:t>
      </w:r>
      <w:proofErr w:type="gramEnd"/>
      <w:r>
        <w:t xml:space="preserve"> mg/ml </w:t>
      </w:r>
      <w:proofErr w:type="spellStart"/>
      <w:r>
        <w:t>concentrado</w:t>
      </w:r>
      <w:proofErr w:type="spellEnd"/>
      <w:r>
        <w:t xml:space="preserve"> para </w:t>
      </w:r>
      <w:proofErr w:type="spellStart"/>
      <w:r>
        <w:t>solución</w:t>
      </w:r>
      <w:proofErr w:type="spellEnd"/>
      <w:r>
        <w:t xml:space="preserve"> para </w:t>
      </w:r>
      <w:proofErr w:type="spellStart"/>
      <w:r>
        <w:t>perfusión</w:t>
      </w:r>
      <w:proofErr w:type="spellEnd"/>
      <w:r>
        <w:t xml:space="preserve"> EFG</w:t>
      </w:r>
    </w:p>
    <w:p w14:paraId="5BF1795C" w14:textId="77777777" w:rsidR="005F30BF" w:rsidRDefault="005F30BF">
      <w:pPr>
        <w:ind w:left="567" w:hanging="567"/>
      </w:pPr>
      <w:proofErr w:type="spellStart"/>
      <w:r>
        <w:t>Švedija</w:t>
      </w:r>
      <w:proofErr w:type="spellEnd"/>
      <w:r>
        <w:t xml:space="preserve"> – </w:t>
      </w:r>
      <w:proofErr w:type="spellStart"/>
      <w:r>
        <w:t>Levosimendan</w:t>
      </w:r>
      <w:proofErr w:type="spellEnd"/>
      <w:r>
        <w:t xml:space="preserve"> Fresenius </w:t>
      </w:r>
      <w:proofErr w:type="spellStart"/>
      <w:r>
        <w:t>Kabi</w:t>
      </w:r>
      <w:proofErr w:type="spellEnd"/>
      <w:r>
        <w:t xml:space="preserve"> 2</w:t>
      </w:r>
      <w:proofErr w:type="gramStart"/>
      <w:r>
        <w:t>,5</w:t>
      </w:r>
      <w:proofErr w:type="gramEnd"/>
      <w:r>
        <w:t xml:space="preserve"> mg/ml </w:t>
      </w:r>
      <w:proofErr w:type="spellStart"/>
      <w:r>
        <w:t>koncentrat</w:t>
      </w:r>
      <w:proofErr w:type="spellEnd"/>
      <w:r>
        <w:t xml:space="preserve"> till </w:t>
      </w:r>
      <w:proofErr w:type="spellStart"/>
      <w:r>
        <w:t>infusionsvätska</w:t>
      </w:r>
      <w:proofErr w:type="spellEnd"/>
      <w:r>
        <w:t xml:space="preserve">, </w:t>
      </w:r>
      <w:proofErr w:type="spellStart"/>
      <w:r>
        <w:t>lösning</w:t>
      </w:r>
      <w:proofErr w:type="spellEnd"/>
    </w:p>
    <w:p w14:paraId="59C9AA51" w14:textId="77777777" w:rsidR="005F30BF" w:rsidRDefault="005F30BF">
      <w:pPr>
        <w:widowControl w:val="0"/>
        <w:tabs>
          <w:tab w:val="clear" w:pos="567"/>
        </w:tabs>
        <w:spacing w:line="240" w:lineRule="auto"/>
        <w:rPr>
          <w:snapToGrid/>
          <w:szCs w:val="24"/>
          <w:lang w:eastAsia="x-none"/>
        </w:rPr>
      </w:pPr>
    </w:p>
    <w:p w14:paraId="2897D4D9" w14:textId="1002672D" w:rsidR="005F30BF" w:rsidRDefault="005F30BF">
      <w:pPr>
        <w:widowControl w:val="0"/>
        <w:tabs>
          <w:tab w:val="clear" w:pos="567"/>
        </w:tabs>
        <w:spacing w:line="240" w:lineRule="auto"/>
        <w:rPr>
          <w:snapToGrid/>
          <w:szCs w:val="24"/>
          <w:lang w:val="lt-LT"/>
        </w:rPr>
      </w:pPr>
      <w:r>
        <w:rPr>
          <w:b/>
          <w:bCs/>
          <w:snapToGrid/>
          <w:szCs w:val="24"/>
          <w:lang w:val="lt-LT" w:eastAsia="x-none"/>
        </w:rPr>
        <w:t>Šis pakuotės lapelis</w:t>
      </w:r>
      <w:r>
        <w:rPr>
          <w:b/>
          <w:snapToGrid/>
          <w:szCs w:val="24"/>
          <w:lang w:val="lt-LT" w:eastAsia="x-none"/>
        </w:rPr>
        <w:t xml:space="preserve"> paskutinį kartą peržiūrėtas</w:t>
      </w:r>
      <w:r w:rsidR="00660A91">
        <w:rPr>
          <w:b/>
          <w:snapToGrid/>
          <w:szCs w:val="24"/>
          <w:lang w:val="lt-LT" w:eastAsia="x-none"/>
        </w:rPr>
        <w:t xml:space="preserve"> 202</w:t>
      </w:r>
      <w:r w:rsidR="00FD2A61">
        <w:rPr>
          <w:b/>
          <w:snapToGrid/>
          <w:szCs w:val="24"/>
          <w:lang w:val="lt-LT" w:eastAsia="x-none"/>
        </w:rPr>
        <w:t>3</w:t>
      </w:r>
      <w:r w:rsidR="00660A91">
        <w:rPr>
          <w:b/>
          <w:snapToGrid/>
          <w:szCs w:val="24"/>
          <w:lang w:val="lt-LT" w:eastAsia="x-none"/>
        </w:rPr>
        <w:t>-01-</w:t>
      </w:r>
      <w:r w:rsidR="00FD2A61">
        <w:rPr>
          <w:b/>
          <w:snapToGrid/>
          <w:szCs w:val="24"/>
          <w:lang w:val="lt-LT" w:eastAsia="x-none"/>
        </w:rPr>
        <w:t>01</w:t>
      </w:r>
      <w:r>
        <w:rPr>
          <w:b/>
          <w:lang w:val="lt-LT"/>
        </w:rPr>
        <w:t>.</w:t>
      </w:r>
    </w:p>
    <w:p w14:paraId="63CD4021" w14:textId="77777777" w:rsidR="005F30BF" w:rsidRDefault="005F30BF">
      <w:pPr>
        <w:widowControl w:val="0"/>
        <w:tabs>
          <w:tab w:val="clear" w:pos="567"/>
        </w:tabs>
        <w:spacing w:line="240" w:lineRule="auto"/>
        <w:rPr>
          <w:snapToGrid/>
          <w:szCs w:val="24"/>
          <w:lang w:val="lt-LT"/>
        </w:rPr>
      </w:pPr>
    </w:p>
    <w:p w14:paraId="54220DC6" w14:textId="77777777" w:rsidR="005F30BF" w:rsidRDefault="005F30BF">
      <w:pPr>
        <w:widowControl w:val="0"/>
        <w:tabs>
          <w:tab w:val="clear" w:pos="567"/>
        </w:tabs>
        <w:spacing w:line="240" w:lineRule="auto"/>
        <w:rPr>
          <w:snapToGrid/>
          <w:szCs w:val="24"/>
          <w:lang w:val="lt-LT"/>
        </w:rPr>
      </w:pPr>
      <w:r>
        <w:rPr>
          <w:snapToGrid/>
          <w:szCs w:val="24"/>
          <w:lang w:val="lt-LT"/>
        </w:rPr>
        <w:t xml:space="preserve">Išsami informacija apie šį vaistą pateikiama Valstybinės vaistų kontrolės tarnybos prie Lietuvos Respublikos sveikatos apsaugos ministerijos tinklalapyje </w:t>
      </w:r>
      <w:hyperlink r:id="rId8" w:history="1">
        <w:r>
          <w:rPr>
            <w:snapToGrid/>
            <w:color w:val="0000FF"/>
            <w:szCs w:val="24"/>
            <w:u w:val="single"/>
            <w:lang w:val="lt-LT"/>
          </w:rPr>
          <w:t>http://www.vvkt.lt/</w:t>
        </w:r>
      </w:hyperlink>
      <w:r>
        <w:rPr>
          <w:snapToGrid/>
          <w:szCs w:val="24"/>
          <w:lang w:val="lt-LT"/>
        </w:rPr>
        <w:t>.</w:t>
      </w:r>
    </w:p>
    <w:p w14:paraId="39775253" w14:textId="77777777" w:rsidR="005F30BF" w:rsidRDefault="005F30BF">
      <w:pPr>
        <w:numPr>
          <w:ilvl w:val="12"/>
          <w:numId w:val="0"/>
        </w:numPr>
        <w:ind w:right="-2"/>
        <w:rPr>
          <w:lang w:val="pl-PL"/>
        </w:rPr>
      </w:pPr>
      <w:r>
        <w:rPr>
          <w:lang w:val="pl-PL"/>
        </w:rPr>
        <w:t>---------------------------------------------------------------------------------------------------------------------------</w:t>
      </w:r>
    </w:p>
    <w:p w14:paraId="319E1B7C" w14:textId="77777777" w:rsidR="005F30BF" w:rsidRDefault="005F30BF">
      <w:pPr>
        <w:numPr>
          <w:ilvl w:val="12"/>
          <w:numId w:val="0"/>
        </w:numPr>
        <w:tabs>
          <w:tab w:val="left" w:pos="2657"/>
        </w:tabs>
        <w:ind w:right="-28"/>
        <w:rPr>
          <w:lang w:val="pl-PL"/>
        </w:rPr>
      </w:pPr>
    </w:p>
    <w:p w14:paraId="19913C04" w14:textId="77777777" w:rsidR="005F30BF" w:rsidRDefault="005F30BF">
      <w:pPr>
        <w:numPr>
          <w:ilvl w:val="12"/>
          <w:numId w:val="0"/>
        </w:numPr>
        <w:tabs>
          <w:tab w:val="left" w:pos="2657"/>
        </w:tabs>
        <w:spacing w:line="240" w:lineRule="auto"/>
        <w:ind w:right="-28"/>
        <w:rPr>
          <w:szCs w:val="22"/>
          <w:lang w:val="lt-LT"/>
        </w:rPr>
      </w:pPr>
      <w:r>
        <w:rPr>
          <w:szCs w:val="22"/>
          <w:lang w:val="lt-LT"/>
        </w:rPr>
        <w:t>Toliau pateikta informacija skirta tik sveikatos priežiūros specialistams.</w:t>
      </w:r>
    </w:p>
    <w:p w14:paraId="73B8225E" w14:textId="77777777" w:rsidR="005F30BF" w:rsidRDefault="005F30BF">
      <w:pPr>
        <w:numPr>
          <w:ilvl w:val="12"/>
          <w:numId w:val="0"/>
        </w:numPr>
        <w:tabs>
          <w:tab w:val="left" w:pos="2657"/>
        </w:tabs>
        <w:spacing w:line="240" w:lineRule="auto"/>
        <w:ind w:right="-28"/>
        <w:rPr>
          <w:szCs w:val="22"/>
          <w:lang w:val="lt-LT"/>
        </w:rPr>
      </w:pPr>
    </w:p>
    <w:p w14:paraId="7A0B63D6" w14:textId="77777777" w:rsidR="005F30BF" w:rsidRDefault="005F30BF">
      <w:pPr>
        <w:pStyle w:val="Antrat4"/>
        <w:spacing w:line="240" w:lineRule="auto"/>
        <w:rPr>
          <w:rFonts w:ascii="Times New Roman" w:hAnsi="Times New Roman"/>
          <w:sz w:val="22"/>
          <w:szCs w:val="22"/>
          <w:lang w:val="lt-LT"/>
        </w:rPr>
      </w:pPr>
      <w:r>
        <w:rPr>
          <w:rFonts w:ascii="Times New Roman" w:hAnsi="Times New Roman"/>
          <w:sz w:val="22"/>
          <w:szCs w:val="22"/>
          <w:lang w:val="lt-LT"/>
        </w:rPr>
        <w:t>Ruošimo ir vartojimo instrukcijos</w:t>
      </w:r>
    </w:p>
    <w:p w14:paraId="2201F3F7" w14:textId="77777777" w:rsidR="005F30BF" w:rsidRDefault="005F30BF">
      <w:pPr>
        <w:tabs>
          <w:tab w:val="clear" w:pos="567"/>
        </w:tabs>
        <w:spacing w:line="240" w:lineRule="auto"/>
        <w:rPr>
          <w:szCs w:val="22"/>
          <w:lang w:val="lt-LT"/>
        </w:rPr>
      </w:pPr>
      <w:r>
        <w:rPr>
          <w:szCs w:val="22"/>
          <w:lang w:val="lt-LT"/>
        </w:rPr>
        <w:t>Skirtas tik vienkartiniam vartojimui.</w:t>
      </w:r>
    </w:p>
    <w:p w14:paraId="3FF921DF" w14:textId="77777777" w:rsidR="005F30BF" w:rsidRDefault="005F30BF">
      <w:pPr>
        <w:tabs>
          <w:tab w:val="clear" w:pos="567"/>
        </w:tabs>
        <w:spacing w:line="240" w:lineRule="auto"/>
        <w:rPr>
          <w:szCs w:val="22"/>
          <w:lang w:val="lt-LT"/>
        </w:rPr>
      </w:pPr>
    </w:p>
    <w:p w14:paraId="53954B5E" w14:textId="77777777" w:rsidR="005F30BF" w:rsidRDefault="005F30BF">
      <w:pPr>
        <w:tabs>
          <w:tab w:val="clear" w:pos="567"/>
        </w:tabs>
        <w:spacing w:line="240" w:lineRule="auto"/>
        <w:rPr>
          <w:szCs w:val="22"/>
          <w:lang w:val="lt-LT"/>
        </w:rPr>
      </w:pPr>
      <w:proofErr w:type="spellStart"/>
      <w:r>
        <w:rPr>
          <w:szCs w:val="22"/>
          <w:lang w:val="lt-LT"/>
        </w:rPr>
        <w:t>Levosimendan</w:t>
      </w:r>
      <w:proofErr w:type="spellEnd"/>
      <w:r>
        <w:rPr>
          <w:szCs w:val="22"/>
          <w:lang w:val="lt-LT"/>
        </w:rPr>
        <w:t xml:space="preserve"> Kabi 2,5 mg/ml koncentratas infuziniam tirpalui negali būti skiedžiamas taip, kad susidarytų didesnė nei 0,05 mg/ml koncentracija (kaip nurodyta toliau), nes gali atsirasti </w:t>
      </w:r>
      <w:proofErr w:type="spellStart"/>
      <w:r>
        <w:rPr>
          <w:szCs w:val="22"/>
          <w:lang w:val="lt-LT"/>
        </w:rPr>
        <w:t>drumstumas</w:t>
      </w:r>
      <w:proofErr w:type="spellEnd"/>
      <w:r>
        <w:rPr>
          <w:szCs w:val="22"/>
          <w:lang w:val="lt-LT"/>
        </w:rPr>
        <w:t xml:space="preserve"> ir nuosėdų.</w:t>
      </w:r>
    </w:p>
    <w:p w14:paraId="21792972" w14:textId="77777777" w:rsidR="005F30BF" w:rsidRDefault="005F30BF">
      <w:pPr>
        <w:tabs>
          <w:tab w:val="clear" w:pos="567"/>
        </w:tabs>
        <w:spacing w:line="240" w:lineRule="auto"/>
        <w:rPr>
          <w:szCs w:val="22"/>
          <w:lang w:val="lt-LT"/>
        </w:rPr>
      </w:pPr>
      <w:r>
        <w:rPr>
          <w:szCs w:val="22"/>
          <w:lang w:val="lt-LT"/>
        </w:rPr>
        <w:t xml:space="preserve">Kaip ir vartojant bet kokių </w:t>
      </w:r>
      <w:proofErr w:type="spellStart"/>
      <w:r>
        <w:rPr>
          <w:szCs w:val="22"/>
          <w:lang w:val="lt-LT"/>
        </w:rPr>
        <w:t>parenterinių</w:t>
      </w:r>
      <w:proofErr w:type="spellEnd"/>
      <w:r>
        <w:rPr>
          <w:szCs w:val="22"/>
          <w:lang w:val="lt-LT"/>
        </w:rPr>
        <w:t xml:space="preserve"> vaistinių preparatų, praskiestą tirpalą prieš vartojimą reikia apžiūrėti, ar nėra dalelių ir ar nepakito spalva.</w:t>
      </w:r>
    </w:p>
    <w:p w14:paraId="4037BB27" w14:textId="77777777" w:rsidR="005F30BF" w:rsidRDefault="005F30BF">
      <w:pPr>
        <w:numPr>
          <w:ilvl w:val="0"/>
          <w:numId w:val="8"/>
        </w:numPr>
        <w:tabs>
          <w:tab w:val="clear" w:pos="567"/>
        </w:tabs>
        <w:spacing w:line="240" w:lineRule="auto"/>
        <w:ind w:left="567" w:hanging="567"/>
        <w:rPr>
          <w:szCs w:val="22"/>
          <w:lang w:val="lt-LT"/>
        </w:rPr>
      </w:pPr>
      <w:r>
        <w:rPr>
          <w:szCs w:val="22"/>
          <w:lang w:val="lt-LT"/>
        </w:rPr>
        <w:t xml:space="preserve">Norint paruošti 0,025 mg/ml infuzinį tirpalą, 5 ml </w:t>
      </w:r>
      <w:proofErr w:type="spellStart"/>
      <w:r>
        <w:rPr>
          <w:szCs w:val="22"/>
          <w:lang w:val="lt-LT"/>
        </w:rPr>
        <w:t>Levosimendan</w:t>
      </w:r>
      <w:proofErr w:type="spellEnd"/>
      <w:r>
        <w:rPr>
          <w:szCs w:val="22"/>
          <w:lang w:val="lt-LT"/>
        </w:rPr>
        <w:t xml:space="preserve"> Kabi 2,5 mg/ml koncentrato infuziniam tirpalui reikia sumaišyti su 500 ml 5 % gliukozės tirpalo.</w:t>
      </w:r>
    </w:p>
    <w:p w14:paraId="35139E9C" w14:textId="77777777" w:rsidR="005F30BF" w:rsidRDefault="005F30BF">
      <w:pPr>
        <w:numPr>
          <w:ilvl w:val="0"/>
          <w:numId w:val="8"/>
        </w:numPr>
        <w:tabs>
          <w:tab w:val="clear" w:pos="567"/>
        </w:tabs>
        <w:spacing w:line="240" w:lineRule="auto"/>
        <w:ind w:left="567" w:hanging="567"/>
        <w:rPr>
          <w:szCs w:val="22"/>
          <w:lang w:val="lt-LT"/>
        </w:rPr>
      </w:pPr>
      <w:r>
        <w:rPr>
          <w:szCs w:val="22"/>
          <w:lang w:val="lt-LT"/>
        </w:rPr>
        <w:t xml:space="preserve">Norint paruošti 0,05 mg/ml infuzinį tirpalą, 10 ml </w:t>
      </w:r>
      <w:proofErr w:type="spellStart"/>
      <w:r>
        <w:rPr>
          <w:szCs w:val="22"/>
          <w:lang w:val="lt-LT"/>
        </w:rPr>
        <w:t>Levosimendan</w:t>
      </w:r>
      <w:proofErr w:type="spellEnd"/>
      <w:r>
        <w:rPr>
          <w:szCs w:val="22"/>
          <w:lang w:val="lt-LT"/>
        </w:rPr>
        <w:t xml:space="preserve"> Kabi 2,5 mg/ml koncentrato infuziniam tirpalui reikia sumaišyti su 500 ml 5 % gliukozės tirpalo.</w:t>
      </w:r>
    </w:p>
    <w:p w14:paraId="4CB89F89" w14:textId="77777777" w:rsidR="005F30BF" w:rsidRDefault="005F30BF">
      <w:pPr>
        <w:rPr>
          <w:lang w:val="lt-LT"/>
        </w:rPr>
      </w:pPr>
    </w:p>
    <w:p w14:paraId="61CD34F1" w14:textId="77777777" w:rsidR="005F30BF" w:rsidRDefault="005F30BF">
      <w:pPr>
        <w:pStyle w:val="Antrat4"/>
        <w:spacing w:line="240" w:lineRule="auto"/>
        <w:rPr>
          <w:rFonts w:ascii="Times New Roman" w:hAnsi="Times New Roman"/>
          <w:sz w:val="22"/>
          <w:szCs w:val="22"/>
          <w:lang w:val="lt-LT"/>
        </w:rPr>
      </w:pPr>
      <w:r>
        <w:rPr>
          <w:rFonts w:ascii="Times New Roman" w:hAnsi="Times New Roman"/>
          <w:sz w:val="22"/>
          <w:szCs w:val="22"/>
          <w:lang w:val="lt-LT"/>
        </w:rPr>
        <w:t>Dozavimas ir vartojimo metodas</w:t>
      </w:r>
    </w:p>
    <w:p w14:paraId="1874EA27" w14:textId="77777777" w:rsidR="005F30BF" w:rsidRDefault="005F30BF">
      <w:pPr>
        <w:tabs>
          <w:tab w:val="num" w:pos="480"/>
        </w:tabs>
        <w:spacing w:line="240" w:lineRule="auto"/>
        <w:rPr>
          <w:szCs w:val="22"/>
          <w:lang w:val="lt-LT"/>
        </w:rPr>
      </w:pPr>
      <w:proofErr w:type="spellStart"/>
      <w:r>
        <w:rPr>
          <w:szCs w:val="22"/>
          <w:lang w:val="lt-LT"/>
        </w:rPr>
        <w:t>Levosimendan</w:t>
      </w:r>
      <w:proofErr w:type="spellEnd"/>
      <w:r>
        <w:rPr>
          <w:szCs w:val="22"/>
          <w:lang w:val="lt-LT"/>
        </w:rPr>
        <w:t xml:space="preserve"> Kabi vartojama tik ligoninėje. Šio vaistinio preparato galima vartoti tik ligoninėje, kur yra tinkamų paciento stebėjimo priemonių ir personalas turi gydymo širdies </w:t>
      </w:r>
      <w:proofErr w:type="spellStart"/>
      <w:r>
        <w:rPr>
          <w:szCs w:val="22"/>
          <w:lang w:val="lt-LT"/>
        </w:rPr>
        <w:t>susitraukimus</w:t>
      </w:r>
      <w:proofErr w:type="spellEnd"/>
      <w:r>
        <w:rPr>
          <w:szCs w:val="22"/>
          <w:lang w:val="lt-LT"/>
        </w:rPr>
        <w:t xml:space="preserve"> stiprinančiais vaistiniais preparatais patirties.</w:t>
      </w:r>
    </w:p>
    <w:p w14:paraId="5847A386" w14:textId="77777777" w:rsidR="005F30BF" w:rsidRDefault="005F30BF">
      <w:pPr>
        <w:tabs>
          <w:tab w:val="num" w:pos="480"/>
        </w:tabs>
        <w:rPr>
          <w:szCs w:val="22"/>
          <w:lang w:val="lt-LT"/>
        </w:rPr>
      </w:pPr>
    </w:p>
    <w:p w14:paraId="4F591ED9" w14:textId="77777777" w:rsidR="005F30BF" w:rsidRDefault="005F30BF">
      <w:pPr>
        <w:spacing w:line="240" w:lineRule="auto"/>
        <w:rPr>
          <w:color w:val="000000"/>
          <w:szCs w:val="22"/>
          <w:lang w:val="lt-LT"/>
        </w:rPr>
      </w:pPr>
      <w:proofErr w:type="spellStart"/>
      <w:r>
        <w:rPr>
          <w:szCs w:val="22"/>
          <w:lang w:val="lt-LT"/>
        </w:rPr>
        <w:t>Levosimendan</w:t>
      </w:r>
      <w:proofErr w:type="spellEnd"/>
      <w:r>
        <w:rPr>
          <w:szCs w:val="22"/>
          <w:lang w:val="lt-LT"/>
        </w:rPr>
        <w:t xml:space="preserve"> Kabi </w:t>
      </w:r>
      <w:r>
        <w:rPr>
          <w:color w:val="000000"/>
          <w:szCs w:val="22"/>
          <w:lang w:val="lt-LT"/>
        </w:rPr>
        <w:t>prieš vartojimą būtina praskiesti.</w:t>
      </w:r>
    </w:p>
    <w:p w14:paraId="29015C80" w14:textId="77777777" w:rsidR="005F30BF" w:rsidRDefault="005F30BF">
      <w:pPr>
        <w:spacing w:line="240" w:lineRule="auto"/>
        <w:rPr>
          <w:szCs w:val="22"/>
          <w:lang w:val="lt-LT"/>
        </w:rPr>
      </w:pPr>
      <w:r>
        <w:rPr>
          <w:szCs w:val="22"/>
          <w:lang w:val="lt-LT"/>
        </w:rPr>
        <w:t xml:space="preserve">Šį vaistinį preparatą galima tik </w:t>
      </w:r>
      <w:proofErr w:type="spellStart"/>
      <w:r>
        <w:rPr>
          <w:szCs w:val="22"/>
          <w:lang w:val="lt-LT"/>
        </w:rPr>
        <w:t>infuzuoti</w:t>
      </w:r>
      <w:proofErr w:type="spellEnd"/>
      <w:r>
        <w:rPr>
          <w:szCs w:val="22"/>
          <w:lang w:val="lt-LT"/>
        </w:rPr>
        <w:t xml:space="preserve"> į veną (periferinę arba centrinę).</w:t>
      </w:r>
    </w:p>
    <w:p w14:paraId="34466308" w14:textId="77777777" w:rsidR="005F30BF" w:rsidRDefault="005F30BF">
      <w:pPr>
        <w:rPr>
          <w:szCs w:val="22"/>
          <w:lang w:val="lt-LT"/>
        </w:rPr>
      </w:pPr>
    </w:p>
    <w:p w14:paraId="0B51FD28" w14:textId="6BDF91FF" w:rsidR="005F30BF" w:rsidRDefault="005F30BF">
      <w:pPr>
        <w:rPr>
          <w:szCs w:val="22"/>
          <w:lang w:val="lt-LT"/>
        </w:rPr>
      </w:pPr>
      <w:r>
        <w:rPr>
          <w:szCs w:val="22"/>
          <w:lang w:val="lt-LT"/>
        </w:rPr>
        <w:t>Informacijos apie dozavimą pateikiama Preparato charakteristikų santraukoje.</w:t>
      </w:r>
    </w:p>
    <w:p w14:paraId="7AF0D90C" w14:textId="77777777" w:rsidR="003E6358" w:rsidRDefault="003E6358">
      <w:pPr>
        <w:rPr>
          <w:szCs w:val="22"/>
          <w:lang w:val="lt-LT"/>
        </w:rPr>
      </w:pPr>
      <w:bookmarkStart w:id="8" w:name="_GoBack"/>
      <w:bookmarkEnd w:id="8"/>
    </w:p>
    <w:sectPr w:rsidR="003E6358">
      <w:headerReference w:type="default" r:id="rId9"/>
      <w:footerReference w:type="even" r:id="rId10"/>
      <w:footerReference w:type="default" r:id="rId1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AC32CB" w14:textId="77777777" w:rsidR="007E3919" w:rsidRDefault="007E3919">
      <w:pPr>
        <w:spacing w:line="240" w:lineRule="auto"/>
      </w:pPr>
      <w:r>
        <w:separator/>
      </w:r>
    </w:p>
  </w:endnote>
  <w:endnote w:type="continuationSeparator" w:id="0">
    <w:p w14:paraId="2DD3DE94" w14:textId="77777777" w:rsidR="007E3919" w:rsidRDefault="007E3919">
      <w:pPr>
        <w:spacing w:line="240" w:lineRule="auto"/>
      </w:pPr>
      <w:r>
        <w:continuationSeparator/>
      </w:r>
    </w:p>
  </w:endnote>
  <w:endnote w:type="continuationNotice" w:id="1">
    <w:p w14:paraId="2F0AA8CE" w14:textId="77777777" w:rsidR="007E3919" w:rsidRDefault="007E391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80"/>
    <w:family w:val="auto"/>
    <w:notTrueType/>
    <w:pitch w:val="default"/>
    <w:sig w:usb0="00000283" w:usb1="08070000" w:usb2="00000010" w:usb3="00000000" w:csb0="0002000D"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9884E" w14:textId="77777777" w:rsidR="005F30BF" w:rsidRDefault="005F30BF">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3FEEFBD7" w14:textId="77777777" w:rsidR="005F30BF" w:rsidRDefault="005F30BF">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DFE4" w14:textId="77777777" w:rsidR="00861E65" w:rsidRDefault="00861E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F02BC" w14:textId="77777777" w:rsidR="007E3919" w:rsidRDefault="007E3919">
      <w:pPr>
        <w:spacing w:line="240" w:lineRule="auto"/>
      </w:pPr>
      <w:r>
        <w:separator/>
      </w:r>
    </w:p>
  </w:footnote>
  <w:footnote w:type="continuationSeparator" w:id="0">
    <w:p w14:paraId="042130B9" w14:textId="77777777" w:rsidR="007E3919" w:rsidRDefault="007E3919">
      <w:pPr>
        <w:spacing w:line="240" w:lineRule="auto"/>
      </w:pPr>
      <w:r>
        <w:continuationSeparator/>
      </w:r>
    </w:p>
  </w:footnote>
  <w:footnote w:type="continuationNotice" w:id="1">
    <w:p w14:paraId="06770199" w14:textId="77777777" w:rsidR="007E3919" w:rsidRDefault="007E391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EAA5" w14:textId="77777777" w:rsidR="00861E65" w:rsidRDefault="00861E6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7F21"/>
    <w:multiLevelType w:val="hybridMultilevel"/>
    <w:tmpl w:val="E1F40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73F36"/>
    <w:multiLevelType w:val="hybridMultilevel"/>
    <w:tmpl w:val="8FDA19B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30F32"/>
    <w:multiLevelType w:val="hybridMultilevel"/>
    <w:tmpl w:val="A36AC1D2"/>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2CA25FF"/>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6DE635E"/>
    <w:multiLevelType w:val="hybridMultilevel"/>
    <w:tmpl w:val="98BCFB6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99A58D7"/>
    <w:multiLevelType w:val="hybridMultilevel"/>
    <w:tmpl w:val="F0684B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7B345717"/>
    <w:multiLevelType w:val="hybridMultilevel"/>
    <w:tmpl w:val="CA2696E6"/>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8" w15:restartNumberingAfterBreak="0">
    <w:nsid w:val="7E0018F6"/>
    <w:multiLevelType w:val="hybridMultilevel"/>
    <w:tmpl w:val="9C2E1224"/>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8"/>
  </w:num>
  <w:num w:numId="8">
    <w:abstractNumId w:val="5"/>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C22"/>
    <w:rsid w:val="00044705"/>
    <w:rsid w:val="000C46D3"/>
    <w:rsid w:val="00131136"/>
    <w:rsid w:val="001A15FF"/>
    <w:rsid w:val="00293BF1"/>
    <w:rsid w:val="002A5081"/>
    <w:rsid w:val="002A6EFD"/>
    <w:rsid w:val="002C0A9D"/>
    <w:rsid w:val="003A24CF"/>
    <w:rsid w:val="003E6358"/>
    <w:rsid w:val="004178F7"/>
    <w:rsid w:val="004F1C58"/>
    <w:rsid w:val="005745EC"/>
    <w:rsid w:val="00592EDE"/>
    <w:rsid w:val="005D2A10"/>
    <w:rsid w:val="005F30BF"/>
    <w:rsid w:val="00620F41"/>
    <w:rsid w:val="00646EBC"/>
    <w:rsid w:val="00660A91"/>
    <w:rsid w:val="006C1161"/>
    <w:rsid w:val="00701A26"/>
    <w:rsid w:val="007134FF"/>
    <w:rsid w:val="007E3919"/>
    <w:rsid w:val="00861E65"/>
    <w:rsid w:val="008734B7"/>
    <w:rsid w:val="008766CD"/>
    <w:rsid w:val="008920BE"/>
    <w:rsid w:val="008952FF"/>
    <w:rsid w:val="008A0C22"/>
    <w:rsid w:val="008B0EF3"/>
    <w:rsid w:val="008D55DC"/>
    <w:rsid w:val="008E308D"/>
    <w:rsid w:val="00907DE4"/>
    <w:rsid w:val="00942AA1"/>
    <w:rsid w:val="00972A8F"/>
    <w:rsid w:val="00A853B0"/>
    <w:rsid w:val="00A90C62"/>
    <w:rsid w:val="00B44827"/>
    <w:rsid w:val="00B73429"/>
    <w:rsid w:val="00B845F0"/>
    <w:rsid w:val="00BA00F4"/>
    <w:rsid w:val="00C00940"/>
    <w:rsid w:val="00C17AC1"/>
    <w:rsid w:val="00C21F4C"/>
    <w:rsid w:val="00C273AB"/>
    <w:rsid w:val="00C5097A"/>
    <w:rsid w:val="00C61547"/>
    <w:rsid w:val="00C62868"/>
    <w:rsid w:val="00CF13B2"/>
    <w:rsid w:val="00D70522"/>
    <w:rsid w:val="00DD7C09"/>
    <w:rsid w:val="00E83F7A"/>
    <w:rsid w:val="00EA268D"/>
    <w:rsid w:val="00F35F7D"/>
    <w:rsid w:val="00F40DE1"/>
    <w:rsid w:val="00F72CB1"/>
    <w:rsid w:val="00F73877"/>
    <w:rsid w:val="00FD2A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5EF135"/>
  <w15:docId w15:val="{DCD699A4-E8D7-4C1E-9C78-39B1C3B3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pPr>
      <w:keepNext/>
      <w:jc w:val="both"/>
      <w:outlineLvl w:val="4"/>
    </w:pPr>
    <w:rPr>
      <w:rFonts w:eastAsia="SimSun"/>
      <w:noProof/>
      <w:snapToGrid/>
    </w:rPr>
  </w:style>
  <w:style w:type="paragraph" w:styleId="Antrat6">
    <w:name w:val="heading 6"/>
    <w:basedOn w:val="prastasis"/>
    <w:next w:val="prastasis"/>
    <w:link w:val="Antrat6Diagrama"/>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rPr>
      <w:rFonts w:cs="Times New Roman"/>
    </w:rPr>
  </w:style>
  <w:style w:type="character" w:styleId="Hipersaitas">
    <w:name w:val="Hyperlink"/>
    <w:rPr>
      <w:color w:val="0000FF"/>
      <w:u w:val="single"/>
    </w:rPr>
  </w:style>
  <w:style w:type="paragraph" w:customStyle="1" w:styleId="BodytextAgency">
    <w:name w:val="Body text (Agency)"/>
    <w:basedOn w:val="prastasis"/>
    <w:link w:val="BodytextAgencyChar"/>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pPr>
      <w:tabs>
        <w:tab w:val="clear" w:pos="720"/>
        <w:tab w:val="num" w:pos="360"/>
      </w:tabs>
      <w:ind w:left="709" w:hanging="425"/>
    </w:pPr>
    <w:rPr>
      <w:sz w:val="22"/>
    </w:rPr>
  </w:style>
  <w:style w:type="paragraph" w:customStyle="1" w:styleId="AHeader3">
    <w:name w:val="AHeader 3"/>
    <w:basedOn w:val="AHeader2"/>
    <w:pPr>
      <w:ind w:left="1276" w:hanging="567"/>
    </w:pPr>
  </w:style>
  <w:style w:type="paragraph" w:customStyle="1" w:styleId="AHeader2abc">
    <w:name w:val="AHeader 2 abc"/>
    <w:basedOn w:val="AHeader3"/>
    <w:pPr>
      <w:jc w:val="both"/>
    </w:pPr>
    <w:rPr>
      <w:b w:val="0"/>
      <w:bCs w:val="0"/>
    </w:rPr>
  </w:style>
  <w:style w:type="paragraph" w:customStyle="1" w:styleId="AHeader3abc">
    <w:name w:val="AHeader 3 abc"/>
    <w:basedOn w:val="AHeader2abc"/>
    <w:pPr>
      <w:ind w:left="1701" w:hanging="425"/>
    </w:pPr>
  </w:style>
  <w:style w:type="paragraph" w:styleId="Pagrindiniotekstotrauka3">
    <w:name w:val="Body Text Indent 3"/>
    <w:basedOn w:val="prastasis"/>
    <w:link w:val="Pagrindiniotekstotrauka3Diagrama"/>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rPr>
      <w:rFonts w:cs="Times New Roman"/>
      <w:color w:val="800080"/>
      <w:u w:val="single"/>
    </w:rPr>
  </w:style>
  <w:style w:type="character" w:styleId="Grietas">
    <w:name w:val="Strong"/>
    <w:qFormat/>
    <w:rPr>
      <w:rFonts w:cs="Times New Roman"/>
      <w:b/>
      <w:bCs/>
    </w:rPr>
  </w:style>
  <w:style w:type="character" w:customStyle="1" w:styleId="BodytextAgencyChar">
    <w:name w:val="Body text (Agency) Char"/>
    <w:link w:val="BodytextAgency"/>
    <w:locked/>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lang w:val="en-US"/>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Pr>
      <w:rFonts w:ascii="Times New Roman" w:eastAsia="SimSun" w:hAnsi="Times New Roman" w:cs="Times New Roman"/>
      <w:noProof/>
      <w:lang w:val="x-none"/>
    </w:rPr>
  </w:style>
  <w:style w:type="character" w:customStyle="1" w:styleId="CharChar12">
    <w:name w:val="Char Char12"/>
    <w:locked/>
    <w:rPr>
      <w:snapToGrid w:val="0"/>
      <w:lang w:val="en-GB" w:eastAsia="en-US" w:bidi="ar-SA"/>
    </w:rPr>
  </w:style>
  <w:style w:type="numbering" w:customStyle="1" w:styleId="NoList1">
    <w:name w:val="No List1"/>
    <w:next w:val="Sraonra"/>
    <w:uiPriority w:val="99"/>
    <w:semiHidden/>
    <w:unhideWhenUsed/>
  </w:style>
  <w:style w:type="table" w:styleId="Lentelstinklelis">
    <w:name w:val="Table Grid"/>
    <w:basedOn w:val="prastojilente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semiHidden/>
  </w:style>
  <w:style w:type="paragraph" w:styleId="Betarp">
    <w:name w:val="No Spacing"/>
    <w:uiPriority w:val="1"/>
    <w:qFormat/>
    <w:pPr>
      <w:jc w:val="both"/>
    </w:pPr>
    <w:rPr>
      <w:rFonts w:ascii="Times New Roman" w:eastAsia="Times New Roman" w:hAnsi="Times New Roman"/>
      <w:sz w:val="24"/>
      <w:lang w:val="en-GB" w:eastAsia="en-US"/>
    </w:rPr>
  </w:style>
  <w:style w:type="paragraph" w:customStyle="1" w:styleId="CTRText">
    <w:name w:val="CTR:Text"/>
    <w:basedOn w:val="prastasis"/>
    <w:pPr>
      <w:widowControl w:val="0"/>
      <w:tabs>
        <w:tab w:val="clear" w:pos="567"/>
      </w:tabs>
      <w:spacing w:after="240" w:line="360" w:lineRule="auto"/>
    </w:pPr>
    <w:rPr>
      <w:rFonts w:ascii="Arial" w:hAnsi="Arial"/>
      <w:snapToGrid/>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409157511">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C6DA-BD6E-4083-9F44-045E575DA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34442</Words>
  <Characters>19632</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53967</CharactersWithSpaces>
  <SharedDoc>false</SharedDoc>
  <HLinks>
    <vt:vector size="6" baseType="variant">
      <vt:variant>
        <vt:i4>7077950</vt:i4>
      </vt:variant>
      <vt:variant>
        <vt:i4>9</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Povilaitienė;Gintare.Paulauskaite-Dubik@fresenius-kabi.com</dc:creator>
  <cp:lastModifiedBy>Albina Burkauskaitė</cp:lastModifiedBy>
  <cp:revision>3</cp:revision>
  <dcterms:created xsi:type="dcterms:W3CDTF">2023-08-28T12:50:00Z</dcterms:created>
  <dcterms:modified xsi:type="dcterms:W3CDTF">2023-08-28T12:51:00Z</dcterms:modified>
</cp:coreProperties>
</file>