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D0F55" w14:textId="77777777" w:rsidR="000A3DD2" w:rsidRPr="00370414" w:rsidRDefault="000A3DD2" w:rsidP="000A3DD2">
      <w:pPr>
        <w:tabs>
          <w:tab w:val="left" w:pos="567"/>
        </w:tabs>
        <w:suppressAutoHyphens/>
        <w:rPr>
          <w:kern w:val="2"/>
          <w:sz w:val="22"/>
          <w:szCs w:val="22"/>
          <w:lang w:val="lt-LT"/>
        </w:rPr>
      </w:pPr>
      <w:bookmarkStart w:id="0" w:name="_GoBack"/>
      <w:bookmarkEnd w:id="0"/>
    </w:p>
    <w:p w14:paraId="3E11D92A" w14:textId="77777777" w:rsidR="000A3DD2" w:rsidRPr="00370414" w:rsidRDefault="000A3DD2" w:rsidP="000A3DD2">
      <w:pPr>
        <w:tabs>
          <w:tab w:val="left" w:pos="567"/>
        </w:tabs>
        <w:suppressAutoHyphens/>
        <w:rPr>
          <w:kern w:val="2"/>
          <w:sz w:val="22"/>
          <w:szCs w:val="22"/>
          <w:lang w:val="lt-LT"/>
        </w:rPr>
      </w:pPr>
    </w:p>
    <w:p w14:paraId="4DC4FD51" w14:textId="77777777" w:rsidR="000A3DD2" w:rsidRPr="00370414" w:rsidRDefault="000A3DD2" w:rsidP="000A3DD2">
      <w:pPr>
        <w:tabs>
          <w:tab w:val="left" w:pos="567"/>
        </w:tabs>
        <w:suppressAutoHyphens/>
        <w:rPr>
          <w:kern w:val="2"/>
          <w:sz w:val="22"/>
          <w:szCs w:val="22"/>
          <w:lang w:val="lt-LT"/>
        </w:rPr>
      </w:pPr>
    </w:p>
    <w:p w14:paraId="1936FD32" w14:textId="77777777" w:rsidR="000A3DD2" w:rsidRPr="00370414" w:rsidRDefault="000A3DD2" w:rsidP="000A3DD2">
      <w:pPr>
        <w:tabs>
          <w:tab w:val="left" w:pos="567"/>
        </w:tabs>
        <w:suppressAutoHyphens/>
        <w:rPr>
          <w:kern w:val="2"/>
          <w:sz w:val="22"/>
          <w:szCs w:val="22"/>
          <w:lang w:val="lt-LT"/>
        </w:rPr>
      </w:pPr>
    </w:p>
    <w:p w14:paraId="6D9C28CC" w14:textId="77777777" w:rsidR="000A3DD2" w:rsidRPr="00370414" w:rsidRDefault="000A3DD2" w:rsidP="000A3DD2">
      <w:pPr>
        <w:tabs>
          <w:tab w:val="left" w:pos="567"/>
        </w:tabs>
        <w:suppressAutoHyphens/>
        <w:rPr>
          <w:kern w:val="2"/>
          <w:sz w:val="22"/>
          <w:szCs w:val="22"/>
          <w:lang w:val="lt-LT"/>
        </w:rPr>
      </w:pPr>
    </w:p>
    <w:p w14:paraId="1AD61ECF" w14:textId="77777777" w:rsidR="000A3DD2" w:rsidRPr="00370414" w:rsidRDefault="000A3DD2" w:rsidP="000A3DD2">
      <w:pPr>
        <w:tabs>
          <w:tab w:val="left" w:pos="567"/>
        </w:tabs>
        <w:suppressAutoHyphens/>
        <w:rPr>
          <w:kern w:val="2"/>
          <w:sz w:val="22"/>
          <w:szCs w:val="22"/>
          <w:lang w:val="lt-LT"/>
        </w:rPr>
      </w:pPr>
    </w:p>
    <w:p w14:paraId="2368B90D" w14:textId="77777777" w:rsidR="000A3DD2" w:rsidRPr="00370414" w:rsidRDefault="000A3DD2" w:rsidP="000A3DD2">
      <w:pPr>
        <w:tabs>
          <w:tab w:val="left" w:pos="567"/>
        </w:tabs>
        <w:suppressAutoHyphens/>
        <w:rPr>
          <w:kern w:val="2"/>
          <w:sz w:val="22"/>
          <w:szCs w:val="22"/>
          <w:lang w:val="lt-LT"/>
        </w:rPr>
      </w:pPr>
    </w:p>
    <w:p w14:paraId="038FF700" w14:textId="77777777" w:rsidR="000A3DD2" w:rsidRPr="00370414" w:rsidRDefault="000A3DD2" w:rsidP="000A3DD2">
      <w:pPr>
        <w:tabs>
          <w:tab w:val="left" w:pos="567"/>
        </w:tabs>
        <w:suppressAutoHyphens/>
        <w:rPr>
          <w:kern w:val="2"/>
          <w:sz w:val="22"/>
          <w:szCs w:val="22"/>
          <w:lang w:val="lt-LT"/>
        </w:rPr>
      </w:pPr>
    </w:p>
    <w:p w14:paraId="45037538" w14:textId="77777777" w:rsidR="000A3DD2" w:rsidRPr="00370414" w:rsidRDefault="000A3DD2" w:rsidP="000A3DD2">
      <w:pPr>
        <w:tabs>
          <w:tab w:val="left" w:pos="567"/>
        </w:tabs>
        <w:suppressAutoHyphens/>
        <w:rPr>
          <w:kern w:val="2"/>
          <w:sz w:val="22"/>
          <w:szCs w:val="22"/>
          <w:lang w:val="lt-LT"/>
        </w:rPr>
      </w:pPr>
    </w:p>
    <w:p w14:paraId="30B4C45B" w14:textId="77777777" w:rsidR="000A3DD2" w:rsidRPr="00370414" w:rsidRDefault="000A3DD2" w:rsidP="000A3DD2">
      <w:pPr>
        <w:tabs>
          <w:tab w:val="left" w:pos="567"/>
        </w:tabs>
        <w:suppressAutoHyphens/>
        <w:rPr>
          <w:kern w:val="2"/>
          <w:sz w:val="22"/>
          <w:szCs w:val="22"/>
          <w:lang w:val="lt-LT"/>
        </w:rPr>
      </w:pPr>
    </w:p>
    <w:p w14:paraId="21DD96D3" w14:textId="77777777" w:rsidR="000A3DD2" w:rsidRPr="00370414" w:rsidRDefault="000A3DD2" w:rsidP="000A3DD2">
      <w:pPr>
        <w:tabs>
          <w:tab w:val="left" w:pos="567"/>
        </w:tabs>
        <w:suppressAutoHyphens/>
        <w:rPr>
          <w:kern w:val="2"/>
          <w:sz w:val="22"/>
          <w:szCs w:val="22"/>
          <w:lang w:val="lt-LT"/>
        </w:rPr>
      </w:pPr>
    </w:p>
    <w:p w14:paraId="4CEFE63B" w14:textId="77777777" w:rsidR="000A3DD2" w:rsidRPr="00370414" w:rsidRDefault="000A3DD2" w:rsidP="000A3DD2">
      <w:pPr>
        <w:tabs>
          <w:tab w:val="left" w:pos="567"/>
        </w:tabs>
        <w:suppressAutoHyphens/>
        <w:rPr>
          <w:kern w:val="2"/>
          <w:sz w:val="22"/>
          <w:szCs w:val="22"/>
          <w:lang w:val="lt-LT"/>
        </w:rPr>
      </w:pPr>
    </w:p>
    <w:p w14:paraId="2A604D83" w14:textId="77777777" w:rsidR="000A3DD2" w:rsidRPr="00370414" w:rsidRDefault="000A3DD2" w:rsidP="000A3DD2">
      <w:pPr>
        <w:tabs>
          <w:tab w:val="left" w:pos="567"/>
        </w:tabs>
        <w:suppressAutoHyphens/>
        <w:rPr>
          <w:kern w:val="2"/>
          <w:sz w:val="22"/>
          <w:szCs w:val="22"/>
          <w:lang w:val="lt-LT"/>
        </w:rPr>
      </w:pPr>
    </w:p>
    <w:p w14:paraId="4B8A5987" w14:textId="77777777" w:rsidR="000A3DD2" w:rsidRPr="00370414" w:rsidRDefault="000A3DD2" w:rsidP="000A3DD2">
      <w:pPr>
        <w:tabs>
          <w:tab w:val="left" w:pos="567"/>
        </w:tabs>
        <w:suppressAutoHyphens/>
        <w:rPr>
          <w:kern w:val="2"/>
          <w:sz w:val="22"/>
          <w:szCs w:val="22"/>
          <w:lang w:val="lt-LT"/>
        </w:rPr>
      </w:pPr>
    </w:p>
    <w:p w14:paraId="15998010" w14:textId="77777777" w:rsidR="000A3DD2" w:rsidRPr="00370414" w:rsidRDefault="000A3DD2" w:rsidP="000A3DD2">
      <w:pPr>
        <w:tabs>
          <w:tab w:val="left" w:pos="567"/>
        </w:tabs>
        <w:suppressAutoHyphens/>
        <w:rPr>
          <w:kern w:val="2"/>
          <w:sz w:val="22"/>
          <w:szCs w:val="22"/>
          <w:lang w:val="lt-LT"/>
        </w:rPr>
      </w:pPr>
    </w:p>
    <w:p w14:paraId="3CD2AE7E" w14:textId="77777777" w:rsidR="000A3DD2" w:rsidRPr="00370414" w:rsidRDefault="000A3DD2" w:rsidP="000A3DD2">
      <w:pPr>
        <w:tabs>
          <w:tab w:val="left" w:pos="567"/>
        </w:tabs>
        <w:suppressAutoHyphens/>
        <w:rPr>
          <w:kern w:val="2"/>
          <w:sz w:val="22"/>
          <w:szCs w:val="22"/>
          <w:lang w:val="lt-LT"/>
        </w:rPr>
      </w:pPr>
    </w:p>
    <w:p w14:paraId="797CF8F4" w14:textId="77777777" w:rsidR="000A3DD2" w:rsidRPr="00370414" w:rsidRDefault="000A3DD2" w:rsidP="000A3DD2">
      <w:pPr>
        <w:tabs>
          <w:tab w:val="left" w:pos="567"/>
        </w:tabs>
        <w:suppressAutoHyphens/>
        <w:rPr>
          <w:kern w:val="2"/>
          <w:sz w:val="22"/>
          <w:szCs w:val="22"/>
          <w:lang w:val="lt-LT"/>
        </w:rPr>
      </w:pPr>
    </w:p>
    <w:p w14:paraId="4A679908" w14:textId="77777777" w:rsidR="000A3DD2" w:rsidRPr="00370414" w:rsidRDefault="000A3DD2" w:rsidP="000A3DD2">
      <w:pPr>
        <w:tabs>
          <w:tab w:val="left" w:pos="567"/>
        </w:tabs>
        <w:suppressAutoHyphens/>
        <w:rPr>
          <w:kern w:val="2"/>
          <w:sz w:val="22"/>
          <w:szCs w:val="22"/>
          <w:lang w:val="lt-LT"/>
        </w:rPr>
      </w:pPr>
    </w:p>
    <w:p w14:paraId="0366B36F" w14:textId="77777777" w:rsidR="000A3DD2" w:rsidRPr="00370414" w:rsidRDefault="000A3DD2" w:rsidP="000A3DD2">
      <w:pPr>
        <w:tabs>
          <w:tab w:val="left" w:pos="567"/>
        </w:tabs>
        <w:suppressAutoHyphens/>
        <w:rPr>
          <w:kern w:val="2"/>
          <w:sz w:val="22"/>
          <w:szCs w:val="22"/>
          <w:lang w:val="lt-LT"/>
        </w:rPr>
      </w:pPr>
    </w:p>
    <w:p w14:paraId="15FE4F8A" w14:textId="77777777" w:rsidR="000A3DD2" w:rsidRPr="00370414" w:rsidRDefault="000A3DD2" w:rsidP="000A3DD2">
      <w:pPr>
        <w:tabs>
          <w:tab w:val="left" w:pos="567"/>
        </w:tabs>
        <w:suppressAutoHyphens/>
        <w:jc w:val="center"/>
        <w:rPr>
          <w:b/>
          <w:kern w:val="2"/>
          <w:sz w:val="22"/>
          <w:szCs w:val="22"/>
          <w:lang w:val="lt-LT"/>
        </w:rPr>
      </w:pPr>
    </w:p>
    <w:p w14:paraId="583E2D09" w14:textId="77777777" w:rsidR="000A3DD2" w:rsidRPr="00370414" w:rsidRDefault="000A3DD2" w:rsidP="000A3DD2">
      <w:pPr>
        <w:tabs>
          <w:tab w:val="left" w:pos="567"/>
        </w:tabs>
        <w:suppressAutoHyphens/>
        <w:jc w:val="center"/>
        <w:rPr>
          <w:b/>
          <w:kern w:val="2"/>
          <w:sz w:val="22"/>
          <w:szCs w:val="22"/>
          <w:lang w:val="lt-LT"/>
        </w:rPr>
      </w:pPr>
    </w:p>
    <w:p w14:paraId="64528C2E" w14:textId="77777777" w:rsidR="000A3DD2" w:rsidRPr="00370414" w:rsidRDefault="000A3DD2" w:rsidP="000A3DD2">
      <w:pPr>
        <w:tabs>
          <w:tab w:val="left" w:pos="567"/>
        </w:tabs>
        <w:suppressAutoHyphens/>
        <w:jc w:val="center"/>
        <w:rPr>
          <w:b/>
          <w:kern w:val="2"/>
          <w:sz w:val="22"/>
          <w:szCs w:val="22"/>
          <w:lang w:val="lt-LT"/>
        </w:rPr>
      </w:pPr>
    </w:p>
    <w:p w14:paraId="4DD8BFB7" w14:textId="77777777" w:rsidR="000A3DD2" w:rsidRPr="00370414" w:rsidRDefault="000A3DD2" w:rsidP="000A3DD2">
      <w:pPr>
        <w:tabs>
          <w:tab w:val="left" w:pos="567"/>
        </w:tabs>
        <w:suppressAutoHyphens/>
        <w:jc w:val="center"/>
        <w:rPr>
          <w:b/>
          <w:kern w:val="2"/>
          <w:sz w:val="22"/>
          <w:szCs w:val="22"/>
          <w:lang w:val="lt-LT"/>
        </w:rPr>
      </w:pPr>
    </w:p>
    <w:p w14:paraId="0F3FA4C1" w14:textId="77777777" w:rsidR="000A3DD2" w:rsidRPr="00370414" w:rsidRDefault="000A3DD2" w:rsidP="000A3DD2">
      <w:pPr>
        <w:tabs>
          <w:tab w:val="left" w:pos="567"/>
        </w:tabs>
        <w:suppressAutoHyphens/>
        <w:jc w:val="center"/>
        <w:rPr>
          <w:b/>
          <w:kern w:val="2"/>
          <w:sz w:val="22"/>
          <w:szCs w:val="22"/>
          <w:lang w:val="lt-LT"/>
        </w:rPr>
      </w:pPr>
      <w:r w:rsidRPr="00370414">
        <w:rPr>
          <w:b/>
          <w:kern w:val="2"/>
          <w:sz w:val="22"/>
          <w:szCs w:val="22"/>
          <w:lang w:val="lt-LT"/>
        </w:rPr>
        <w:t>I PRIEDAS</w:t>
      </w:r>
    </w:p>
    <w:p w14:paraId="17A0285A" w14:textId="77777777" w:rsidR="000A3DD2" w:rsidRPr="00370414" w:rsidRDefault="000A3DD2" w:rsidP="000A3DD2">
      <w:pPr>
        <w:tabs>
          <w:tab w:val="left" w:pos="567"/>
        </w:tabs>
        <w:suppressAutoHyphens/>
        <w:jc w:val="center"/>
        <w:rPr>
          <w:b/>
          <w:kern w:val="2"/>
          <w:sz w:val="22"/>
          <w:szCs w:val="22"/>
          <w:lang w:val="lt-LT"/>
        </w:rPr>
      </w:pPr>
    </w:p>
    <w:p w14:paraId="7638CCEC" w14:textId="77777777" w:rsidR="000A3DD2" w:rsidRPr="00370414" w:rsidRDefault="000A3DD2" w:rsidP="000A3DD2">
      <w:pPr>
        <w:tabs>
          <w:tab w:val="left" w:pos="567"/>
        </w:tabs>
        <w:suppressAutoHyphens/>
        <w:jc w:val="center"/>
        <w:rPr>
          <w:kern w:val="2"/>
          <w:sz w:val="22"/>
          <w:szCs w:val="22"/>
          <w:lang w:val="lt-LT"/>
        </w:rPr>
      </w:pPr>
      <w:r w:rsidRPr="00370414">
        <w:rPr>
          <w:b/>
          <w:kern w:val="2"/>
          <w:sz w:val="22"/>
          <w:szCs w:val="22"/>
          <w:lang w:val="lt-LT"/>
        </w:rPr>
        <w:t>PREPARATO CHARAKTERISTIKŲ SANTRAUKA</w:t>
      </w:r>
    </w:p>
    <w:p w14:paraId="7C1A7DD4" w14:textId="77777777" w:rsidR="000A3DD2" w:rsidRPr="00370414" w:rsidRDefault="000A3DD2" w:rsidP="000A3DD2">
      <w:pPr>
        <w:tabs>
          <w:tab w:val="left" w:pos="567"/>
        </w:tabs>
        <w:suppressAutoHyphens/>
        <w:rPr>
          <w:kern w:val="2"/>
          <w:sz w:val="22"/>
          <w:szCs w:val="22"/>
          <w:lang w:val="lt-LT"/>
        </w:rPr>
      </w:pPr>
    </w:p>
    <w:p w14:paraId="1F5A3736" w14:textId="77777777" w:rsidR="000A3DD2" w:rsidRPr="00370414" w:rsidRDefault="000A3DD2" w:rsidP="000A3DD2">
      <w:pPr>
        <w:rPr>
          <w:kern w:val="2"/>
          <w:sz w:val="22"/>
          <w:szCs w:val="22"/>
          <w:lang w:val="lt-LT"/>
        </w:rPr>
        <w:sectPr w:rsidR="000A3DD2" w:rsidRPr="00370414" w:rsidSect="000A3DD2">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567" w:footer="737" w:gutter="0"/>
          <w:cols w:space="1296"/>
        </w:sectPr>
      </w:pPr>
    </w:p>
    <w:p w14:paraId="6304DC92" w14:textId="77777777" w:rsidR="000A3DD2" w:rsidRPr="00370414" w:rsidRDefault="000A3DD2" w:rsidP="000A3DD2">
      <w:pPr>
        <w:pageBreakBefore/>
        <w:tabs>
          <w:tab w:val="left" w:pos="567"/>
        </w:tabs>
        <w:suppressAutoHyphens/>
        <w:rPr>
          <w:kern w:val="2"/>
          <w:sz w:val="22"/>
          <w:szCs w:val="22"/>
          <w:lang w:val="lt-LT"/>
        </w:rPr>
      </w:pPr>
      <w:r w:rsidRPr="00370414">
        <w:rPr>
          <w:b/>
          <w:kern w:val="2"/>
          <w:sz w:val="22"/>
          <w:szCs w:val="22"/>
          <w:lang w:val="lt-LT"/>
        </w:rPr>
        <w:lastRenderedPageBreak/>
        <w:t>1.</w:t>
      </w:r>
      <w:r w:rsidRPr="00370414">
        <w:rPr>
          <w:b/>
          <w:kern w:val="2"/>
          <w:sz w:val="22"/>
          <w:szCs w:val="22"/>
          <w:lang w:val="lt-LT"/>
        </w:rPr>
        <w:tab/>
      </w:r>
      <w:r w:rsidRPr="00370414">
        <w:rPr>
          <w:b/>
          <w:caps/>
          <w:kern w:val="2"/>
          <w:sz w:val="22"/>
          <w:szCs w:val="22"/>
          <w:lang w:val="lt-LT"/>
        </w:rPr>
        <w:t>VAISTINIO</w:t>
      </w:r>
      <w:r w:rsidRPr="00370414">
        <w:rPr>
          <w:b/>
          <w:kern w:val="2"/>
          <w:sz w:val="22"/>
          <w:szCs w:val="22"/>
          <w:lang w:val="lt-LT"/>
        </w:rPr>
        <w:t xml:space="preserve"> PREPARATO PAVADINIMAS</w:t>
      </w:r>
    </w:p>
    <w:p w14:paraId="4C8EB198" w14:textId="77777777" w:rsidR="000A3DD2" w:rsidRPr="00370414" w:rsidRDefault="000A3DD2" w:rsidP="000A3DD2">
      <w:pPr>
        <w:tabs>
          <w:tab w:val="left" w:pos="567"/>
        </w:tabs>
        <w:suppressAutoHyphens/>
        <w:rPr>
          <w:kern w:val="2"/>
          <w:sz w:val="22"/>
          <w:szCs w:val="22"/>
          <w:lang w:val="lt-LT"/>
        </w:rPr>
      </w:pPr>
    </w:p>
    <w:p w14:paraId="193FE4EB" w14:textId="20C2029E" w:rsidR="000A3DD2" w:rsidRPr="00370414" w:rsidRDefault="00FB3D59" w:rsidP="000A3DD2">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000A3DD2" w:rsidRPr="00370414">
        <w:rPr>
          <w:kern w:val="2"/>
          <w:sz w:val="22"/>
          <w:szCs w:val="22"/>
          <w:lang w:val="lt-LT"/>
        </w:rPr>
        <w:t xml:space="preserve"> 50</w:t>
      </w:r>
      <w:r w:rsidR="00584923" w:rsidRPr="00370414">
        <w:rPr>
          <w:kern w:val="2"/>
          <w:sz w:val="22"/>
          <w:szCs w:val="22"/>
          <w:lang w:val="lt-LT"/>
        </w:rPr>
        <w:t> </w:t>
      </w:r>
      <w:proofErr w:type="spellStart"/>
      <w:r w:rsidR="000A3DD2" w:rsidRPr="00370414">
        <w:rPr>
          <w:kern w:val="2"/>
          <w:sz w:val="22"/>
          <w:szCs w:val="22"/>
          <w:lang w:val="lt-LT"/>
        </w:rPr>
        <w:t>mikrogramų</w:t>
      </w:r>
      <w:proofErr w:type="spellEnd"/>
      <w:r w:rsidR="000A3DD2" w:rsidRPr="00370414">
        <w:rPr>
          <w:kern w:val="2"/>
          <w:sz w:val="22"/>
          <w:szCs w:val="22"/>
          <w:lang w:val="lt-LT"/>
        </w:rPr>
        <w:t>/ml akių lašai (tirpalas)</w:t>
      </w:r>
    </w:p>
    <w:p w14:paraId="433DD6E6" w14:textId="77777777" w:rsidR="000A3DD2" w:rsidRPr="00370414" w:rsidRDefault="000A3DD2" w:rsidP="000A3DD2">
      <w:pPr>
        <w:tabs>
          <w:tab w:val="left" w:pos="567"/>
        </w:tabs>
        <w:suppressAutoHyphens/>
        <w:rPr>
          <w:kern w:val="2"/>
          <w:sz w:val="22"/>
          <w:szCs w:val="22"/>
          <w:lang w:val="lt-LT"/>
        </w:rPr>
      </w:pPr>
    </w:p>
    <w:p w14:paraId="366A12FE" w14:textId="77777777" w:rsidR="000A3DD2" w:rsidRPr="00370414" w:rsidRDefault="000A3DD2" w:rsidP="000A3DD2">
      <w:pPr>
        <w:tabs>
          <w:tab w:val="left" w:pos="567"/>
        </w:tabs>
        <w:suppressAutoHyphens/>
        <w:rPr>
          <w:kern w:val="2"/>
          <w:sz w:val="22"/>
          <w:szCs w:val="22"/>
          <w:lang w:val="lt-LT"/>
        </w:rPr>
      </w:pPr>
    </w:p>
    <w:p w14:paraId="1E676128"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2.</w:t>
      </w:r>
      <w:r w:rsidRPr="00370414">
        <w:rPr>
          <w:b/>
          <w:kern w:val="2"/>
          <w:sz w:val="22"/>
          <w:szCs w:val="22"/>
          <w:lang w:val="lt-LT"/>
        </w:rPr>
        <w:tab/>
      </w:r>
      <w:r w:rsidRPr="00370414">
        <w:rPr>
          <w:b/>
          <w:caps/>
          <w:kern w:val="2"/>
          <w:sz w:val="22"/>
          <w:szCs w:val="22"/>
          <w:lang w:val="lt-LT"/>
        </w:rPr>
        <w:t>kokybinė ir kiekybinė sudėtis</w:t>
      </w:r>
    </w:p>
    <w:p w14:paraId="7F070EEC" w14:textId="77777777" w:rsidR="000A3DD2" w:rsidRPr="00370414" w:rsidRDefault="000A3DD2" w:rsidP="000A3DD2">
      <w:pPr>
        <w:tabs>
          <w:tab w:val="left" w:pos="567"/>
        </w:tabs>
        <w:suppressAutoHyphens/>
        <w:rPr>
          <w:kern w:val="2"/>
          <w:sz w:val="22"/>
          <w:szCs w:val="22"/>
          <w:lang w:val="lt-LT"/>
        </w:rPr>
      </w:pPr>
    </w:p>
    <w:p w14:paraId="4CD47A4E" w14:textId="77777777" w:rsidR="000A3DD2" w:rsidRPr="00370414" w:rsidRDefault="00FB3D59" w:rsidP="000A3DD2">
      <w:pPr>
        <w:tabs>
          <w:tab w:val="left" w:pos="567"/>
        </w:tabs>
        <w:suppressAutoHyphens/>
        <w:rPr>
          <w:kern w:val="2"/>
          <w:sz w:val="22"/>
          <w:szCs w:val="22"/>
          <w:lang w:val="lt-LT"/>
        </w:rPr>
      </w:pPr>
      <w:r w:rsidRPr="00370414">
        <w:rPr>
          <w:kern w:val="2"/>
          <w:sz w:val="22"/>
          <w:szCs w:val="22"/>
          <w:lang w:val="lt-LT"/>
        </w:rPr>
        <w:t>Kiekviename</w:t>
      </w:r>
      <w:r w:rsidR="000A3DD2" w:rsidRPr="00370414">
        <w:rPr>
          <w:kern w:val="2"/>
          <w:sz w:val="22"/>
          <w:szCs w:val="22"/>
          <w:lang w:val="lt-LT"/>
        </w:rPr>
        <w:t xml:space="preserve"> ml akių lašų </w:t>
      </w:r>
      <w:r w:rsidR="009D2EC5" w:rsidRPr="00370414">
        <w:rPr>
          <w:kern w:val="2"/>
          <w:sz w:val="22"/>
          <w:szCs w:val="22"/>
          <w:lang w:val="lt-LT"/>
        </w:rPr>
        <w:t>(</w:t>
      </w:r>
      <w:r w:rsidR="000A3DD2" w:rsidRPr="00370414">
        <w:rPr>
          <w:kern w:val="2"/>
          <w:sz w:val="22"/>
          <w:szCs w:val="22"/>
          <w:lang w:val="lt-LT"/>
        </w:rPr>
        <w:t>tirpalo</w:t>
      </w:r>
      <w:r w:rsidR="009D2EC5" w:rsidRPr="00370414">
        <w:rPr>
          <w:kern w:val="2"/>
          <w:sz w:val="22"/>
          <w:szCs w:val="22"/>
          <w:lang w:val="lt-LT"/>
        </w:rPr>
        <w:t>)</w:t>
      </w:r>
      <w:r w:rsidR="000A3DD2" w:rsidRPr="00370414">
        <w:rPr>
          <w:kern w:val="2"/>
          <w:sz w:val="22"/>
          <w:szCs w:val="22"/>
          <w:lang w:val="lt-LT"/>
        </w:rPr>
        <w:t xml:space="preserve"> yra 50 </w:t>
      </w:r>
      <w:proofErr w:type="spellStart"/>
      <w:r w:rsidR="000A3DD2" w:rsidRPr="00370414">
        <w:rPr>
          <w:kern w:val="2"/>
          <w:sz w:val="22"/>
          <w:szCs w:val="22"/>
          <w:lang w:val="lt-LT"/>
        </w:rPr>
        <w:t>mikrogramų</w:t>
      </w:r>
      <w:proofErr w:type="spellEnd"/>
      <w:r w:rsidR="000A3DD2" w:rsidRPr="00370414">
        <w:rPr>
          <w:kern w:val="2"/>
          <w:sz w:val="22"/>
          <w:szCs w:val="22"/>
          <w:lang w:val="lt-LT"/>
        </w:rPr>
        <w:t xml:space="preserve"> </w:t>
      </w:r>
      <w:proofErr w:type="spellStart"/>
      <w:r w:rsidR="000A3DD2" w:rsidRPr="00370414">
        <w:rPr>
          <w:kern w:val="2"/>
          <w:sz w:val="22"/>
          <w:szCs w:val="22"/>
          <w:lang w:val="lt-LT"/>
        </w:rPr>
        <w:t>latanoprosto</w:t>
      </w:r>
      <w:proofErr w:type="spellEnd"/>
      <w:r w:rsidR="000A3DD2" w:rsidRPr="00370414">
        <w:rPr>
          <w:kern w:val="2"/>
          <w:sz w:val="22"/>
          <w:szCs w:val="22"/>
          <w:lang w:val="lt-LT"/>
        </w:rPr>
        <w:t>.</w:t>
      </w:r>
    </w:p>
    <w:p w14:paraId="0E64E4DF" w14:textId="77777777" w:rsidR="000A3DD2" w:rsidRPr="00370414" w:rsidRDefault="00FB3D59" w:rsidP="000A3DD2">
      <w:pPr>
        <w:tabs>
          <w:tab w:val="left" w:pos="567"/>
        </w:tabs>
        <w:suppressAutoHyphens/>
        <w:rPr>
          <w:kern w:val="2"/>
          <w:sz w:val="22"/>
          <w:szCs w:val="22"/>
          <w:lang w:val="lt-LT"/>
        </w:rPr>
      </w:pPr>
      <w:r w:rsidRPr="00370414">
        <w:rPr>
          <w:kern w:val="2"/>
          <w:sz w:val="22"/>
          <w:szCs w:val="22"/>
          <w:lang w:val="lt-LT"/>
        </w:rPr>
        <w:t>Kiekviename</w:t>
      </w:r>
      <w:r w:rsidR="000A3DD2" w:rsidRPr="00370414">
        <w:rPr>
          <w:kern w:val="2"/>
          <w:sz w:val="22"/>
          <w:szCs w:val="22"/>
          <w:lang w:val="lt-LT"/>
        </w:rPr>
        <w:t xml:space="preserve"> laše </w:t>
      </w:r>
      <w:r w:rsidR="009D2EC5" w:rsidRPr="00370414">
        <w:rPr>
          <w:kern w:val="2"/>
          <w:sz w:val="22"/>
          <w:szCs w:val="22"/>
          <w:lang w:val="lt-LT"/>
        </w:rPr>
        <w:t xml:space="preserve">tirpalo </w:t>
      </w:r>
      <w:r w:rsidR="000A3DD2" w:rsidRPr="00370414">
        <w:rPr>
          <w:kern w:val="2"/>
          <w:sz w:val="22"/>
          <w:szCs w:val="22"/>
          <w:lang w:val="lt-LT"/>
        </w:rPr>
        <w:t>yra maždaug 1,5 </w:t>
      </w:r>
      <w:proofErr w:type="spellStart"/>
      <w:r w:rsidR="000A3DD2" w:rsidRPr="00370414">
        <w:rPr>
          <w:kern w:val="2"/>
          <w:sz w:val="22"/>
          <w:szCs w:val="22"/>
          <w:lang w:val="lt-LT"/>
        </w:rPr>
        <w:t>mikrogramo</w:t>
      </w:r>
      <w:proofErr w:type="spellEnd"/>
      <w:r w:rsidR="000A3DD2" w:rsidRPr="00370414">
        <w:rPr>
          <w:kern w:val="2"/>
          <w:sz w:val="22"/>
          <w:szCs w:val="22"/>
          <w:lang w:val="lt-LT"/>
        </w:rPr>
        <w:t xml:space="preserve"> </w:t>
      </w:r>
      <w:proofErr w:type="spellStart"/>
      <w:r w:rsidR="000A3DD2" w:rsidRPr="00370414">
        <w:rPr>
          <w:kern w:val="2"/>
          <w:sz w:val="22"/>
          <w:szCs w:val="22"/>
          <w:lang w:val="lt-LT"/>
        </w:rPr>
        <w:t>latanoprosto</w:t>
      </w:r>
      <w:proofErr w:type="spellEnd"/>
      <w:r w:rsidR="000A3DD2" w:rsidRPr="00370414">
        <w:rPr>
          <w:kern w:val="2"/>
          <w:sz w:val="22"/>
          <w:szCs w:val="22"/>
          <w:lang w:val="lt-LT"/>
        </w:rPr>
        <w:t>.</w:t>
      </w:r>
    </w:p>
    <w:p w14:paraId="4FACED04" w14:textId="77777777" w:rsidR="000A3DD2" w:rsidRPr="00370414" w:rsidRDefault="000A3DD2" w:rsidP="000A3DD2">
      <w:pPr>
        <w:tabs>
          <w:tab w:val="left" w:pos="567"/>
        </w:tabs>
        <w:suppressAutoHyphens/>
        <w:rPr>
          <w:kern w:val="2"/>
          <w:sz w:val="22"/>
          <w:szCs w:val="22"/>
          <w:lang w:val="lt-LT"/>
        </w:rPr>
      </w:pPr>
    </w:p>
    <w:p w14:paraId="380DA086" w14:textId="77777777" w:rsidR="000A3DD2" w:rsidRPr="00370414" w:rsidRDefault="000A3DD2" w:rsidP="000A3DD2">
      <w:pPr>
        <w:tabs>
          <w:tab w:val="left" w:pos="567"/>
        </w:tabs>
        <w:suppressAutoHyphens/>
        <w:rPr>
          <w:kern w:val="2"/>
          <w:sz w:val="22"/>
          <w:szCs w:val="22"/>
          <w:lang w:val="lt-LT"/>
        </w:rPr>
      </w:pPr>
      <w:r w:rsidRPr="00370414">
        <w:rPr>
          <w:kern w:val="2"/>
          <w:sz w:val="22"/>
          <w:szCs w:val="22"/>
          <w:u w:val="single"/>
          <w:lang w:val="lt-LT"/>
        </w:rPr>
        <w:t>Pagalbinė medžiaga, kurios poveikis žinomas:</w:t>
      </w:r>
      <w:r w:rsidRPr="00370414">
        <w:rPr>
          <w:kern w:val="2"/>
          <w:sz w:val="22"/>
          <w:szCs w:val="22"/>
          <w:lang w:val="lt-LT"/>
        </w:rPr>
        <w:t xml:space="preserve"> </w:t>
      </w:r>
    </w:p>
    <w:p w14:paraId="7DD407FF" w14:textId="4DEB3300" w:rsidR="00FB3D59" w:rsidRPr="00370414" w:rsidRDefault="00FB3D59" w:rsidP="00FB3D59">
      <w:pPr>
        <w:pStyle w:val="BTEMEASMCA"/>
      </w:pPr>
      <w:r w:rsidRPr="00370414">
        <w:t>Kiekviename ml akių lašų</w:t>
      </w:r>
      <w:r w:rsidR="009D2EC5" w:rsidRPr="00370414">
        <w:t xml:space="preserve"> </w:t>
      </w:r>
      <w:r w:rsidRPr="00370414">
        <w:t xml:space="preserve">(tirpalo) yra 6,4 mg </w:t>
      </w:r>
      <w:r w:rsidR="00162ABF" w:rsidRPr="00370414">
        <w:t>(0,2</w:t>
      </w:r>
      <w:r w:rsidR="00F435CC" w:rsidRPr="00370414">
        <w:t> </w:t>
      </w:r>
      <w:r w:rsidR="00162ABF" w:rsidRPr="00370414">
        <w:t xml:space="preserve">mg viename laše) </w:t>
      </w:r>
      <w:r w:rsidRPr="00370414">
        <w:t>fosfatų (</w:t>
      </w:r>
      <w:proofErr w:type="spellStart"/>
      <w:r w:rsidRPr="00370414">
        <w:t>dinatrio</w:t>
      </w:r>
      <w:proofErr w:type="spellEnd"/>
      <w:r w:rsidRPr="00370414">
        <w:t xml:space="preserve"> fosfato ir natrio-</w:t>
      </w:r>
      <w:proofErr w:type="spellStart"/>
      <w:r w:rsidRPr="00370414">
        <w:t>divandenilio</w:t>
      </w:r>
      <w:proofErr w:type="spellEnd"/>
      <w:r w:rsidRPr="00370414">
        <w:t xml:space="preserve"> fosfato </w:t>
      </w:r>
      <w:proofErr w:type="spellStart"/>
      <w:r w:rsidRPr="00370414">
        <w:t>dihidrato</w:t>
      </w:r>
      <w:proofErr w:type="spellEnd"/>
      <w:r w:rsidRPr="00370414">
        <w:t xml:space="preserve"> pavidalu).</w:t>
      </w:r>
    </w:p>
    <w:p w14:paraId="4A43C13D" w14:textId="77777777" w:rsidR="00FB3D59" w:rsidRPr="00370414" w:rsidRDefault="00FB3D59" w:rsidP="000A3DD2">
      <w:pPr>
        <w:tabs>
          <w:tab w:val="left" w:pos="567"/>
        </w:tabs>
        <w:suppressAutoHyphens/>
        <w:rPr>
          <w:kern w:val="2"/>
          <w:sz w:val="22"/>
          <w:szCs w:val="22"/>
          <w:lang w:val="lt-LT"/>
        </w:rPr>
      </w:pPr>
    </w:p>
    <w:p w14:paraId="245927E4"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Visos pagalbinės medžiagos išvardytos 6.1 skyriuje.</w:t>
      </w:r>
    </w:p>
    <w:p w14:paraId="0B5C0A6E" w14:textId="77777777" w:rsidR="000A3DD2" w:rsidRPr="00370414" w:rsidRDefault="000A3DD2" w:rsidP="000A3DD2">
      <w:pPr>
        <w:tabs>
          <w:tab w:val="left" w:pos="567"/>
        </w:tabs>
        <w:suppressAutoHyphens/>
        <w:rPr>
          <w:kern w:val="2"/>
          <w:sz w:val="22"/>
          <w:szCs w:val="22"/>
          <w:lang w:val="lt-LT"/>
        </w:rPr>
      </w:pPr>
    </w:p>
    <w:p w14:paraId="6508E511" w14:textId="77777777" w:rsidR="000A3DD2" w:rsidRPr="00370414" w:rsidRDefault="000A3DD2" w:rsidP="000A3DD2">
      <w:pPr>
        <w:tabs>
          <w:tab w:val="left" w:pos="567"/>
        </w:tabs>
        <w:suppressAutoHyphens/>
        <w:rPr>
          <w:kern w:val="2"/>
          <w:sz w:val="22"/>
          <w:szCs w:val="22"/>
          <w:lang w:val="lt-LT"/>
        </w:rPr>
      </w:pPr>
    </w:p>
    <w:p w14:paraId="2148A57A"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3.</w:t>
      </w:r>
      <w:r w:rsidRPr="00370414">
        <w:rPr>
          <w:b/>
          <w:kern w:val="2"/>
          <w:sz w:val="22"/>
          <w:szCs w:val="22"/>
          <w:lang w:val="lt-LT"/>
        </w:rPr>
        <w:tab/>
      </w:r>
      <w:r w:rsidRPr="00370414">
        <w:rPr>
          <w:b/>
          <w:caps/>
          <w:kern w:val="2"/>
          <w:sz w:val="22"/>
          <w:szCs w:val="22"/>
          <w:lang w:val="lt-LT"/>
        </w:rPr>
        <w:t>FARMACINĖ forma</w:t>
      </w:r>
    </w:p>
    <w:p w14:paraId="7B010D29" w14:textId="77777777" w:rsidR="000A3DD2" w:rsidRPr="00370414" w:rsidRDefault="000A3DD2" w:rsidP="000A3DD2">
      <w:pPr>
        <w:tabs>
          <w:tab w:val="left" w:pos="567"/>
        </w:tabs>
        <w:suppressAutoHyphens/>
        <w:rPr>
          <w:kern w:val="2"/>
          <w:sz w:val="22"/>
          <w:szCs w:val="22"/>
          <w:lang w:val="lt-LT"/>
        </w:rPr>
      </w:pPr>
    </w:p>
    <w:p w14:paraId="7262E7E9"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Akių lašai (tirpalas).</w:t>
      </w:r>
    </w:p>
    <w:p w14:paraId="5767C5F6"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Tirpalas yra skaidrus, bespalvis skystis.</w:t>
      </w:r>
    </w:p>
    <w:p w14:paraId="432252FF"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pH</w:t>
      </w:r>
      <w:r w:rsidR="00FB3D59" w:rsidRPr="00370414">
        <w:rPr>
          <w:kern w:val="2"/>
          <w:sz w:val="22"/>
          <w:szCs w:val="22"/>
          <w:lang w:val="lt-LT"/>
        </w:rPr>
        <w:t xml:space="preserve"> </w:t>
      </w:r>
      <w:r w:rsidR="009D2EC5" w:rsidRPr="00370414">
        <w:rPr>
          <w:kern w:val="2"/>
          <w:sz w:val="22"/>
          <w:szCs w:val="22"/>
          <w:lang w:val="lt-LT"/>
        </w:rPr>
        <w:t xml:space="preserve">yra </w:t>
      </w:r>
      <w:r w:rsidR="00FB3D59" w:rsidRPr="00370414">
        <w:rPr>
          <w:kern w:val="2"/>
          <w:sz w:val="22"/>
          <w:szCs w:val="22"/>
          <w:lang w:val="lt-LT"/>
        </w:rPr>
        <w:t>nuo</w:t>
      </w:r>
      <w:r w:rsidRPr="00370414">
        <w:rPr>
          <w:kern w:val="2"/>
          <w:sz w:val="22"/>
          <w:szCs w:val="22"/>
          <w:lang w:val="lt-LT"/>
        </w:rPr>
        <w:t xml:space="preserve"> </w:t>
      </w:r>
      <w:r w:rsidR="00FB3D59" w:rsidRPr="00370414">
        <w:rPr>
          <w:kern w:val="2"/>
          <w:sz w:val="22"/>
          <w:szCs w:val="22"/>
          <w:lang w:val="lt-LT"/>
        </w:rPr>
        <w:t>5,5 iki 6,5</w:t>
      </w:r>
      <w:r w:rsidR="009D2EC5" w:rsidRPr="00370414">
        <w:rPr>
          <w:kern w:val="2"/>
          <w:sz w:val="22"/>
          <w:szCs w:val="22"/>
          <w:lang w:val="lt-LT"/>
        </w:rPr>
        <w:t>.</w:t>
      </w:r>
    </w:p>
    <w:p w14:paraId="16D6D84E" w14:textId="77777777" w:rsidR="000A3DD2" w:rsidRPr="00370414" w:rsidRDefault="000A3DD2" w:rsidP="000A3DD2">
      <w:pPr>
        <w:tabs>
          <w:tab w:val="left" w:pos="567"/>
        </w:tabs>
        <w:suppressAutoHyphens/>
        <w:rPr>
          <w:kern w:val="2"/>
          <w:sz w:val="22"/>
          <w:szCs w:val="22"/>
          <w:lang w:val="lt-LT"/>
        </w:rPr>
      </w:pPr>
      <w:proofErr w:type="spellStart"/>
      <w:r w:rsidRPr="00370414">
        <w:rPr>
          <w:kern w:val="2"/>
          <w:sz w:val="22"/>
          <w:szCs w:val="22"/>
          <w:lang w:val="lt-LT"/>
        </w:rPr>
        <w:t>Osmolia</w:t>
      </w:r>
      <w:r w:rsidR="00FB3D59" w:rsidRPr="00370414">
        <w:rPr>
          <w:kern w:val="2"/>
          <w:sz w:val="22"/>
          <w:szCs w:val="22"/>
          <w:lang w:val="lt-LT"/>
        </w:rPr>
        <w:t>l</w:t>
      </w:r>
      <w:r w:rsidRPr="00370414">
        <w:rPr>
          <w:kern w:val="2"/>
          <w:sz w:val="22"/>
          <w:szCs w:val="22"/>
          <w:lang w:val="lt-LT"/>
        </w:rPr>
        <w:t>iškumas</w:t>
      </w:r>
      <w:proofErr w:type="spellEnd"/>
      <w:r w:rsidR="00FB3D59" w:rsidRPr="00370414">
        <w:rPr>
          <w:kern w:val="2"/>
          <w:sz w:val="22"/>
          <w:szCs w:val="22"/>
          <w:lang w:val="lt-LT"/>
        </w:rPr>
        <w:t xml:space="preserve"> </w:t>
      </w:r>
      <w:r w:rsidR="009D2EC5" w:rsidRPr="00370414">
        <w:rPr>
          <w:kern w:val="2"/>
          <w:sz w:val="22"/>
          <w:szCs w:val="22"/>
          <w:lang w:val="lt-LT"/>
        </w:rPr>
        <w:t xml:space="preserve">yra </w:t>
      </w:r>
      <w:r w:rsidR="00FB3D59" w:rsidRPr="00370414">
        <w:rPr>
          <w:kern w:val="2"/>
          <w:sz w:val="22"/>
          <w:szCs w:val="22"/>
          <w:lang w:val="lt-LT"/>
        </w:rPr>
        <w:t>nuo</w:t>
      </w:r>
      <w:r w:rsidRPr="00370414">
        <w:rPr>
          <w:kern w:val="2"/>
          <w:sz w:val="22"/>
          <w:szCs w:val="22"/>
          <w:lang w:val="lt-LT"/>
        </w:rPr>
        <w:t xml:space="preserve"> 2</w:t>
      </w:r>
      <w:r w:rsidR="00FB3D59" w:rsidRPr="00370414">
        <w:rPr>
          <w:kern w:val="2"/>
          <w:sz w:val="22"/>
          <w:szCs w:val="22"/>
          <w:lang w:val="lt-LT"/>
        </w:rPr>
        <w:t>50</w:t>
      </w:r>
      <w:r w:rsidRPr="00370414">
        <w:rPr>
          <w:kern w:val="2"/>
          <w:sz w:val="22"/>
          <w:szCs w:val="22"/>
          <w:lang w:val="lt-LT"/>
        </w:rPr>
        <w:t> </w:t>
      </w:r>
      <w:r w:rsidR="00FB3D59" w:rsidRPr="00370414">
        <w:rPr>
          <w:kern w:val="2"/>
          <w:sz w:val="22"/>
          <w:szCs w:val="22"/>
          <w:lang w:val="lt-LT"/>
        </w:rPr>
        <w:t>iki</w:t>
      </w:r>
      <w:r w:rsidRPr="00370414">
        <w:rPr>
          <w:kern w:val="2"/>
          <w:sz w:val="22"/>
          <w:szCs w:val="22"/>
          <w:lang w:val="lt-LT"/>
        </w:rPr>
        <w:t> </w:t>
      </w:r>
      <w:r w:rsidR="00FB3D59" w:rsidRPr="00370414">
        <w:rPr>
          <w:kern w:val="2"/>
          <w:sz w:val="22"/>
          <w:szCs w:val="22"/>
          <w:lang w:val="lt-LT"/>
        </w:rPr>
        <w:t>320</w:t>
      </w:r>
      <w:r w:rsidRPr="00370414">
        <w:rPr>
          <w:kern w:val="2"/>
          <w:sz w:val="22"/>
          <w:szCs w:val="22"/>
          <w:lang w:val="lt-LT"/>
        </w:rPr>
        <w:t> </w:t>
      </w:r>
      <w:proofErr w:type="spellStart"/>
      <w:r w:rsidRPr="00370414">
        <w:rPr>
          <w:kern w:val="2"/>
          <w:sz w:val="22"/>
          <w:szCs w:val="22"/>
          <w:lang w:val="lt-LT"/>
        </w:rPr>
        <w:t>m</w:t>
      </w:r>
      <w:r w:rsidR="00FB3D59" w:rsidRPr="00370414">
        <w:rPr>
          <w:kern w:val="2"/>
          <w:sz w:val="22"/>
          <w:szCs w:val="22"/>
          <w:lang w:val="lt-LT"/>
        </w:rPr>
        <w:t>O</w:t>
      </w:r>
      <w:r w:rsidRPr="00370414">
        <w:rPr>
          <w:kern w:val="2"/>
          <w:sz w:val="22"/>
          <w:szCs w:val="22"/>
          <w:lang w:val="lt-LT"/>
        </w:rPr>
        <w:t>sm</w:t>
      </w:r>
      <w:r w:rsidR="00FB3D59" w:rsidRPr="00370414">
        <w:rPr>
          <w:kern w:val="2"/>
          <w:sz w:val="22"/>
          <w:szCs w:val="22"/>
          <w:lang w:val="lt-LT"/>
        </w:rPr>
        <w:t>ol</w:t>
      </w:r>
      <w:proofErr w:type="spellEnd"/>
      <w:r w:rsidRPr="00370414">
        <w:rPr>
          <w:kern w:val="2"/>
          <w:sz w:val="22"/>
          <w:szCs w:val="22"/>
          <w:lang w:val="lt-LT"/>
        </w:rPr>
        <w:t>/kg</w:t>
      </w:r>
      <w:r w:rsidR="009D2EC5" w:rsidRPr="00370414">
        <w:rPr>
          <w:kern w:val="2"/>
          <w:sz w:val="22"/>
          <w:szCs w:val="22"/>
          <w:lang w:val="lt-LT"/>
        </w:rPr>
        <w:t>.</w:t>
      </w:r>
    </w:p>
    <w:p w14:paraId="4B34EFBE" w14:textId="77777777" w:rsidR="000A3DD2" w:rsidRPr="00370414" w:rsidRDefault="000A3DD2" w:rsidP="000A3DD2">
      <w:pPr>
        <w:tabs>
          <w:tab w:val="left" w:pos="567"/>
        </w:tabs>
        <w:suppressAutoHyphens/>
        <w:rPr>
          <w:kern w:val="2"/>
          <w:sz w:val="22"/>
          <w:szCs w:val="22"/>
          <w:lang w:val="lt-LT"/>
        </w:rPr>
      </w:pPr>
    </w:p>
    <w:p w14:paraId="48DE29D5" w14:textId="77777777" w:rsidR="000A3DD2" w:rsidRPr="00370414" w:rsidRDefault="000A3DD2" w:rsidP="000A3DD2">
      <w:pPr>
        <w:tabs>
          <w:tab w:val="left" w:pos="567"/>
        </w:tabs>
        <w:suppressAutoHyphens/>
        <w:rPr>
          <w:kern w:val="2"/>
          <w:sz w:val="22"/>
          <w:szCs w:val="22"/>
          <w:lang w:val="lt-LT"/>
        </w:rPr>
      </w:pPr>
    </w:p>
    <w:p w14:paraId="0DF7BA1B" w14:textId="77777777" w:rsidR="000A3DD2" w:rsidRPr="00370414" w:rsidRDefault="000A3DD2" w:rsidP="000A3DD2">
      <w:pPr>
        <w:tabs>
          <w:tab w:val="left" w:pos="567"/>
        </w:tabs>
        <w:suppressAutoHyphens/>
        <w:rPr>
          <w:kern w:val="2"/>
          <w:sz w:val="22"/>
          <w:szCs w:val="22"/>
          <w:lang w:val="lt-LT"/>
        </w:rPr>
      </w:pPr>
      <w:r w:rsidRPr="00370414">
        <w:rPr>
          <w:b/>
          <w:caps/>
          <w:kern w:val="2"/>
          <w:sz w:val="22"/>
          <w:szCs w:val="22"/>
          <w:lang w:val="lt-LT"/>
        </w:rPr>
        <w:t>4.</w:t>
      </w:r>
      <w:r w:rsidRPr="00370414">
        <w:rPr>
          <w:b/>
          <w:caps/>
          <w:kern w:val="2"/>
          <w:sz w:val="22"/>
          <w:szCs w:val="22"/>
          <w:lang w:val="lt-LT"/>
        </w:rPr>
        <w:tab/>
        <w:t>klinikinĖ informacija</w:t>
      </w:r>
    </w:p>
    <w:p w14:paraId="73AB5C98" w14:textId="77777777" w:rsidR="000A3DD2" w:rsidRPr="00370414" w:rsidRDefault="000A3DD2" w:rsidP="000A3DD2">
      <w:pPr>
        <w:tabs>
          <w:tab w:val="left" w:pos="567"/>
        </w:tabs>
        <w:suppressAutoHyphens/>
        <w:rPr>
          <w:kern w:val="2"/>
          <w:sz w:val="22"/>
          <w:szCs w:val="22"/>
          <w:lang w:val="lt-LT"/>
        </w:rPr>
      </w:pPr>
    </w:p>
    <w:p w14:paraId="100C3BAB"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4.1</w:t>
      </w:r>
      <w:r w:rsidRPr="00370414">
        <w:rPr>
          <w:b/>
          <w:kern w:val="2"/>
          <w:sz w:val="22"/>
          <w:szCs w:val="22"/>
          <w:lang w:val="lt-LT"/>
        </w:rPr>
        <w:tab/>
        <w:t>Terapinės indikacijos</w:t>
      </w:r>
    </w:p>
    <w:p w14:paraId="4059B9C1" w14:textId="77777777" w:rsidR="000A3DD2" w:rsidRPr="00370414" w:rsidRDefault="000A3DD2" w:rsidP="000A3DD2">
      <w:pPr>
        <w:tabs>
          <w:tab w:val="left" w:pos="567"/>
        </w:tabs>
        <w:suppressAutoHyphens/>
        <w:rPr>
          <w:kern w:val="2"/>
          <w:sz w:val="22"/>
          <w:szCs w:val="22"/>
          <w:lang w:val="lt-LT"/>
        </w:rPr>
      </w:pPr>
    </w:p>
    <w:p w14:paraId="4D380884"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Padidėjusio akispūdžio mažinimas pacientams, sergantiems atviro kampo glaukoma ar akies hipertenzija.</w:t>
      </w:r>
    </w:p>
    <w:p w14:paraId="79AB7CE7" w14:textId="77777777" w:rsidR="000A3DD2" w:rsidRPr="00370414" w:rsidRDefault="000A3DD2" w:rsidP="000A3DD2">
      <w:pPr>
        <w:tabs>
          <w:tab w:val="left" w:pos="567"/>
        </w:tabs>
        <w:suppressAutoHyphens/>
        <w:rPr>
          <w:kern w:val="2"/>
          <w:sz w:val="22"/>
          <w:szCs w:val="22"/>
          <w:lang w:val="lt-LT"/>
        </w:rPr>
      </w:pPr>
    </w:p>
    <w:p w14:paraId="42E398AA"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Padidėjusio akispūdžio mažinimas vaikų populiacijos pacientams, kurių akispūdis yra padidėjęs arba kurie serga vaikų glaukoma.</w:t>
      </w:r>
    </w:p>
    <w:p w14:paraId="30647738" w14:textId="77777777" w:rsidR="000A3DD2" w:rsidRPr="00370414" w:rsidRDefault="000A3DD2" w:rsidP="000A3DD2">
      <w:pPr>
        <w:tabs>
          <w:tab w:val="left" w:pos="567"/>
        </w:tabs>
        <w:suppressAutoHyphens/>
        <w:rPr>
          <w:kern w:val="2"/>
          <w:sz w:val="22"/>
          <w:szCs w:val="22"/>
          <w:lang w:val="lt-LT"/>
        </w:rPr>
      </w:pPr>
    </w:p>
    <w:p w14:paraId="193E616F" w14:textId="77777777" w:rsidR="000A3DD2" w:rsidRPr="00370414" w:rsidRDefault="000A3DD2" w:rsidP="000A3DD2">
      <w:pPr>
        <w:tabs>
          <w:tab w:val="left" w:pos="567"/>
        </w:tabs>
        <w:suppressAutoHyphens/>
        <w:rPr>
          <w:kern w:val="2"/>
          <w:sz w:val="22"/>
          <w:szCs w:val="22"/>
          <w:u w:val="single"/>
          <w:lang w:val="lt-LT"/>
        </w:rPr>
      </w:pPr>
      <w:r w:rsidRPr="00370414">
        <w:rPr>
          <w:b/>
          <w:kern w:val="2"/>
          <w:sz w:val="22"/>
          <w:szCs w:val="22"/>
          <w:lang w:val="lt-LT"/>
        </w:rPr>
        <w:t>4.2</w:t>
      </w:r>
      <w:r w:rsidRPr="00370414">
        <w:rPr>
          <w:b/>
          <w:kern w:val="2"/>
          <w:sz w:val="22"/>
          <w:szCs w:val="22"/>
          <w:lang w:val="lt-LT"/>
        </w:rPr>
        <w:tab/>
        <w:t>Dozavimas ir vartojimo metodas</w:t>
      </w:r>
    </w:p>
    <w:p w14:paraId="092C9ABF" w14:textId="77777777" w:rsidR="000A3DD2" w:rsidRPr="00370414" w:rsidRDefault="000A3DD2" w:rsidP="000A3DD2">
      <w:pPr>
        <w:tabs>
          <w:tab w:val="left" w:pos="567"/>
        </w:tabs>
        <w:suppressAutoHyphens/>
        <w:rPr>
          <w:kern w:val="2"/>
          <w:sz w:val="22"/>
          <w:szCs w:val="22"/>
          <w:u w:val="single"/>
          <w:lang w:val="lt-LT"/>
        </w:rPr>
      </w:pPr>
    </w:p>
    <w:p w14:paraId="0F394670" w14:textId="77777777" w:rsidR="000A3DD2" w:rsidRPr="00370414" w:rsidRDefault="000A3DD2" w:rsidP="000A3DD2">
      <w:pPr>
        <w:tabs>
          <w:tab w:val="left" w:pos="567"/>
        </w:tabs>
        <w:suppressAutoHyphens/>
        <w:rPr>
          <w:b/>
          <w:kern w:val="2"/>
          <w:sz w:val="22"/>
          <w:szCs w:val="22"/>
          <w:lang w:val="lt-LT"/>
        </w:rPr>
      </w:pPr>
      <w:r w:rsidRPr="00370414">
        <w:rPr>
          <w:kern w:val="2"/>
          <w:sz w:val="22"/>
          <w:szCs w:val="22"/>
          <w:u w:val="single"/>
          <w:lang w:val="lt-LT"/>
        </w:rPr>
        <w:t>Dozavimas</w:t>
      </w:r>
    </w:p>
    <w:p w14:paraId="2350013E" w14:textId="77777777" w:rsidR="00FB3D59" w:rsidRPr="00370414" w:rsidRDefault="00FB3D59" w:rsidP="000A3DD2">
      <w:pPr>
        <w:tabs>
          <w:tab w:val="left" w:pos="567"/>
        </w:tabs>
        <w:suppressAutoHyphens/>
        <w:rPr>
          <w:i/>
          <w:kern w:val="2"/>
          <w:sz w:val="22"/>
          <w:szCs w:val="22"/>
          <w:lang w:val="lt-LT"/>
        </w:rPr>
      </w:pPr>
    </w:p>
    <w:p w14:paraId="4F4C7719" w14:textId="77777777" w:rsidR="000A3DD2" w:rsidRPr="00370414" w:rsidRDefault="000A3DD2" w:rsidP="000A3DD2">
      <w:pPr>
        <w:tabs>
          <w:tab w:val="left" w:pos="567"/>
        </w:tabs>
        <w:suppressAutoHyphens/>
        <w:rPr>
          <w:kern w:val="2"/>
          <w:sz w:val="22"/>
          <w:szCs w:val="22"/>
          <w:lang w:val="lt-LT"/>
        </w:rPr>
      </w:pPr>
      <w:r w:rsidRPr="00370414">
        <w:rPr>
          <w:i/>
          <w:kern w:val="2"/>
          <w:sz w:val="22"/>
          <w:szCs w:val="22"/>
          <w:lang w:val="lt-LT"/>
        </w:rPr>
        <w:t>Suaugusiesiems (įskaitant senyvus asmenis)</w:t>
      </w:r>
    </w:p>
    <w:p w14:paraId="4381D02D" w14:textId="77777777" w:rsidR="002606EA" w:rsidRPr="00370414" w:rsidRDefault="000A3DD2" w:rsidP="002606EA">
      <w:pPr>
        <w:rPr>
          <w:rFonts w:eastAsia="Calibri"/>
          <w:sz w:val="22"/>
          <w:szCs w:val="22"/>
          <w:lang w:val="lt-LT"/>
        </w:rPr>
      </w:pPr>
      <w:r w:rsidRPr="00370414">
        <w:rPr>
          <w:kern w:val="2"/>
          <w:sz w:val="22"/>
          <w:szCs w:val="22"/>
          <w:lang w:val="lt-LT"/>
        </w:rPr>
        <w:t>Rekomenduojama</w:t>
      </w:r>
      <w:r w:rsidR="005B4F42" w:rsidRPr="00370414">
        <w:rPr>
          <w:kern w:val="2"/>
          <w:sz w:val="22"/>
          <w:szCs w:val="22"/>
          <w:lang w:val="lt-LT"/>
        </w:rPr>
        <w:t xml:space="preserve"> dozė</w:t>
      </w:r>
      <w:r w:rsidRPr="00370414">
        <w:rPr>
          <w:kern w:val="2"/>
          <w:sz w:val="22"/>
          <w:szCs w:val="22"/>
          <w:lang w:val="lt-LT"/>
        </w:rPr>
        <w:t xml:space="preserve"> yra vienas lašas ant pažeistos akies (po lašą ant abiejų akių) kartą per parą. </w:t>
      </w:r>
      <w:r w:rsidR="002606EA" w:rsidRPr="00370414">
        <w:rPr>
          <w:rFonts w:eastAsia="Calibri"/>
          <w:sz w:val="22"/>
          <w:szCs w:val="22"/>
          <w:lang w:val="lt-LT"/>
        </w:rPr>
        <w:t xml:space="preserve">Optimalus poveikis pasireiškia </w:t>
      </w:r>
      <w:proofErr w:type="spellStart"/>
      <w:r w:rsidR="002606EA" w:rsidRPr="00370414">
        <w:rPr>
          <w:rFonts w:eastAsia="Calibri"/>
          <w:sz w:val="22"/>
          <w:szCs w:val="22"/>
          <w:lang w:val="lt-LT"/>
        </w:rPr>
        <w:t>latanoprosto</w:t>
      </w:r>
      <w:proofErr w:type="spellEnd"/>
      <w:r w:rsidR="002606EA" w:rsidRPr="00370414">
        <w:rPr>
          <w:rFonts w:eastAsia="Calibri"/>
          <w:sz w:val="22"/>
          <w:szCs w:val="22"/>
          <w:lang w:val="lt-LT"/>
        </w:rPr>
        <w:t xml:space="preserve"> vartojant vakare.</w:t>
      </w:r>
    </w:p>
    <w:p w14:paraId="661C1CDF" w14:textId="77777777" w:rsidR="000A3DD2" w:rsidRPr="00370414" w:rsidRDefault="000A3DD2" w:rsidP="000A3DD2">
      <w:pPr>
        <w:tabs>
          <w:tab w:val="left" w:pos="567"/>
        </w:tabs>
        <w:suppressAutoHyphens/>
        <w:rPr>
          <w:kern w:val="2"/>
          <w:sz w:val="22"/>
          <w:szCs w:val="22"/>
          <w:lang w:val="lt-LT"/>
        </w:rPr>
      </w:pPr>
    </w:p>
    <w:p w14:paraId="5F8C7EA3"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Daugiau negu kartą per parą </w:t>
      </w:r>
      <w:proofErr w:type="spellStart"/>
      <w:r w:rsidR="005B4F42" w:rsidRPr="00370414">
        <w:rPr>
          <w:kern w:val="2"/>
          <w:sz w:val="22"/>
          <w:szCs w:val="22"/>
          <w:lang w:val="lt-LT"/>
        </w:rPr>
        <w:t>latanoprosto</w:t>
      </w:r>
      <w:proofErr w:type="spellEnd"/>
      <w:r w:rsidRPr="00370414">
        <w:rPr>
          <w:kern w:val="2"/>
          <w:sz w:val="22"/>
          <w:szCs w:val="22"/>
          <w:lang w:val="lt-LT"/>
        </w:rPr>
        <w:t xml:space="preserve"> vartoti negalima, kadangi buvo įrodyta, kad vaistinio preparato vartojant dažniau, silpnėja akispūdį mažinantis poveikis.</w:t>
      </w:r>
    </w:p>
    <w:p w14:paraId="2BE31513"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Vieną dozę praleidus, kitą reikia lašinti įprast</w:t>
      </w:r>
      <w:r w:rsidR="002606EA" w:rsidRPr="00370414">
        <w:rPr>
          <w:kern w:val="2"/>
          <w:sz w:val="22"/>
          <w:szCs w:val="22"/>
          <w:lang w:val="lt-LT"/>
        </w:rPr>
        <w:t>u</w:t>
      </w:r>
      <w:r w:rsidRPr="00370414">
        <w:rPr>
          <w:kern w:val="2"/>
          <w:sz w:val="22"/>
          <w:szCs w:val="22"/>
          <w:lang w:val="lt-LT"/>
        </w:rPr>
        <w:t xml:space="preserve"> laiku.</w:t>
      </w:r>
    </w:p>
    <w:p w14:paraId="41AC35EC" w14:textId="77777777" w:rsidR="000A3DD2" w:rsidRPr="00370414" w:rsidRDefault="000A3DD2" w:rsidP="000A3DD2">
      <w:pPr>
        <w:tabs>
          <w:tab w:val="left" w:pos="567"/>
        </w:tabs>
        <w:suppressAutoHyphens/>
        <w:rPr>
          <w:kern w:val="2"/>
          <w:sz w:val="22"/>
          <w:szCs w:val="22"/>
          <w:lang w:val="lt-LT"/>
        </w:rPr>
      </w:pPr>
    </w:p>
    <w:p w14:paraId="069D652C" w14:textId="37F5378B" w:rsidR="005B4F42" w:rsidRPr="00370414" w:rsidRDefault="005B4F42" w:rsidP="00644E5D">
      <w:pPr>
        <w:rPr>
          <w:sz w:val="22"/>
          <w:szCs w:val="22"/>
          <w:lang w:val="lt-LT"/>
        </w:rPr>
      </w:pPr>
      <w:r w:rsidRPr="00370414">
        <w:rPr>
          <w:sz w:val="22"/>
          <w:szCs w:val="22"/>
          <w:lang w:val="lt-LT"/>
        </w:rPr>
        <w:t xml:space="preserve">Kaip ir </w:t>
      </w:r>
      <w:r w:rsidR="00BF4F65">
        <w:rPr>
          <w:sz w:val="22"/>
          <w:szCs w:val="22"/>
          <w:lang w:val="lt-LT"/>
        </w:rPr>
        <w:t>vartojant kitų akių lašų</w:t>
      </w:r>
      <w:r w:rsidRPr="00370414">
        <w:rPr>
          <w:sz w:val="22"/>
          <w:szCs w:val="22"/>
          <w:lang w:val="lt-LT"/>
        </w:rPr>
        <w:t xml:space="preserve">, </w:t>
      </w:r>
      <w:r w:rsidR="00BF4F65">
        <w:rPr>
          <w:sz w:val="22"/>
          <w:szCs w:val="22"/>
          <w:lang w:val="lt-LT"/>
        </w:rPr>
        <w:t>siekiant</w:t>
      </w:r>
      <w:r w:rsidR="00BF4F65" w:rsidRPr="00370414">
        <w:rPr>
          <w:sz w:val="22"/>
          <w:szCs w:val="22"/>
          <w:lang w:val="lt-LT"/>
        </w:rPr>
        <w:t xml:space="preserve"> </w:t>
      </w:r>
      <w:r w:rsidRPr="00370414">
        <w:rPr>
          <w:sz w:val="22"/>
          <w:szCs w:val="22"/>
          <w:lang w:val="lt-LT"/>
        </w:rPr>
        <w:t>sumažinti vaistinio preparato patekimą į sisteminę kraujotaką, rekomenduojama laikyti užspaudus ašarų maišelį apie vieną minutę ties vidiniu akies kampu. Tai reikia daryti iškart po vaistinio preparato įlašinimo.</w:t>
      </w:r>
    </w:p>
    <w:p w14:paraId="5F3EF291" w14:textId="77777777" w:rsidR="000A3DD2" w:rsidRPr="00370414" w:rsidRDefault="000A3DD2">
      <w:pPr>
        <w:tabs>
          <w:tab w:val="left" w:pos="567"/>
        </w:tabs>
        <w:suppressAutoHyphens/>
        <w:rPr>
          <w:kern w:val="2"/>
          <w:sz w:val="22"/>
          <w:szCs w:val="22"/>
          <w:lang w:val="lt-LT"/>
        </w:rPr>
      </w:pPr>
    </w:p>
    <w:p w14:paraId="0CEC9D9D"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Prieš akių lašų lašinimą reikia išimti kontaktinius lęšius, po 15 min. juos vėl galima įdėti.</w:t>
      </w:r>
    </w:p>
    <w:p w14:paraId="6C6749F4" w14:textId="77777777" w:rsidR="000A3DD2" w:rsidRPr="00370414" w:rsidRDefault="000A3DD2" w:rsidP="000A3DD2">
      <w:pPr>
        <w:tabs>
          <w:tab w:val="left" w:pos="567"/>
        </w:tabs>
        <w:suppressAutoHyphens/>
        <w:rPr>
          <w:kern w:val="2"/>
          <w:sz w:val="22"/>
          <w:szCs w:val="22"/>
          <w:lang w:val="lt-LT"/>
        </w:rPr>
      </w:pPr>
    </w:p>
    <w:p w14:paraId="518CFF24" w14:textId="141859DC" w:rsidR="000A3DD2" w:rsidRPr="00370414" w:rsidRDefault="0086796C" w:rsidP="000A3DD2">
      <w:pPr>
        <w:tabs>
          <w:tab w:val="left" w:pos="567"/>
        </w:tabs>
        <w:suppressAutoHyphens/>
        <w:rPr>
          <w:kern w:val="2"/>
          <w:sz w:val="22"/>
          <w:szCs w:val="22"/>
          <w:lang w:val="lt-LT"/>
        </w:rPr>
      </w:pPr>
      <w:r w:rsidRPr="00370414">
        <w:rPr>
          <w:kern w:val="2"/>
          <w:sz w:val="22"/>
          <w:szCs w:val="22"/>
          <w:lang w:val="lt-LT"/>
        </w:rPr>
        <w:t xml:space="preserve">Vartojant </w:t>
      </w:r>
      <w:r w:rsidR="000A3DD2" w:rsidRPr="00370414">
        <w:rPr>
          <w:kern w:val="2"/>
          <w:sz w:val="22"/>
          <w:szCs w:val="22"/>
          <w:lang w:val="lt-LT"/>
        </w:rPr>
        <w:t>daugiau negu vien</w:t>
      </w:r>
      <w:r w:rsidRPr="00370414">
        <w:rPr>
          <w:kern w:val="2"/>
          <w:sz w:val="22"/>
          <w:szCs w:val="22"/>
          <w:lang w:val="lt-LT"/>
        </w:rPr>
        <w:t>ą</w:t>
      </w:r>
      <w:r w:rsidR="000A3DD2" w:rsidRPr="00370414">
        <w:rPr>
          <w:kern w:val="2"/>
          <w:sz w:val="22"/>
          <w:szCs w:val="22"/>
          <w:lang w:val="lt-LT"/>
        </w:rPr>
        <w:t xml:space="preserve"> </w:t>
      </w:r>
      <w:r w:rsidR="002606EA" w:rsidRPr="00370414">
        <w:rPr>
          <w:kern w:val="2"/>
          <w:sz w:val="22"/>
          <w:szCs w:val="22"/>
          <w:lang w:val="lt-LT"/>
        </w:rPr>
        <w:t>vietinio</w:t>
      </w:r>
      <w:r w:rsidR="000A3DD2" w:rsidRPr="00370414">
        <w:rPr>
          <w:kern w:val="2"/>
          <w:sz w:val="22"/>
          <w:szCs w:val="22"/>
          <w:lang w:val="lt-LT"/>
        </w:rPr>
        <w:t xml:space="preserve"> poveikio akių vaistin</w:t>
      </w:r>
      <w:r w:rsidRPr="00370414">
        <w:rPr>
          <w:kern w:val="2"/>
          <w:sz w:val="22"/>
          <w:szCs w:val="22"/>
          <w:lang w:val="lt-LT"/>
        </w:rPr>
        <w:t>į</w:t>
      </w:r>
      <w:r w:rsidR="000A3DD2" w:rsidRPr="00370414">
        <w:rPr>
          <w:kern w:val="2"/>
          <w:sz w:val="22"/>
          <w:szCs w:val="22"/>
          <w:lang w:val="lt-LT"/>
        </w:rPr>
        <w:t xml:space="preserve"> preparat</w:t>
      </w:r>
      <w:r w:rsidRPr="00370414">
        <w:rPr>
          <w:kern w:val="2"/>
          <w:sz w:val="22"/>
          <w:szCs w:val="22"/>
          <w:lang w:val="lt-LT"/>
        </w:rPr>
        <w:t>ą</w:t>
      </w:r>
      <w:r w:rsidR="000A3DD2" w:rsidRPr="00370414">
        <w:rPr>
          <w:kern w:val="2"/>
          <w:sz w:val="22"/>
          <w:szCs w:val="22"/>
          <w:lang w:val="lt-LT"/>
        </w:rPr>
        <w:t>, tarp jų lašinimo reikia daryti bent 5 min. pertrauką.</w:t>
      </w:r>
      <w:r w:rsidR="00311359" w:rsidRPr="00370414">
        <w:rPr>
          <w:kern w:val="2"/>
          <w:sz w:val="22"/>
          <w:szCs w:val="22"/>
          <w:lang w:val="lt-LT"/>
        </w:rPr>
        <w:t xml:space="preserve"> Akių tepalai turi būti vartojami pask</w:t>
      </w:r>
      <w:r w:rsidR="002606EA" w:rsidRPr="00370414">
        <w:rPr>
          <w:kern w:val="2"/>
          <w:sz w:val="22"/>
          <w:szCs w:val="22"/>
          <w:lang w:val="lt-LT"/>
        </w:rPr>
        <w:t>iausiai</w:t>
      </w:r>
      <w:r w:rsidR="00311359" w:rsidRPr="00370414">
        <w:rPr>
          <w:kern w:val="2"/>
          <w:sz w:val="22"/>
          <w:szCs w:val="22"/>
          <w:lang w:val="lt-LT"/>
        </w:rPr>
        <w:t>.</w:t>
      </w:r>
    </w:p>
    <w:p w14:paraId="2924D854" w14:textId="77777777" w:rsidR="000A3DD2" w:rsidRPr="00370414" w:rsidRDefault="000A3DD2" w:rsidP="000A3DD2">
      <w:pPr>
        <w:tabs>
          <w:tab w:val="left" w:pos="567"/>
        </w:tabs>
        <w:suppressAutoHyphens/>
        <w:rPr>
          <w:kern w:val="2"/>
          <w:sz w:val="22"/>
          <w:szCs w:val="22"/>
          <w:lang w:val="lt-LT"/>
        </w:rPr>
      </w:pPr>
    </w:p>
    <w:p w14:paraId="058BD69A" w14:textId="77777777" w:rsidR="000A3DD2" w:rsidRPr="00370414" w:rsidRDefault="000A3DD2" w:rsidP="00861C76">
      <w:pPr>
        <w:keepNext/>
        <w:tabs>
          <w:tab w:val="left" w:pos="567"/>
        </w:tabs>
        <w:suppressAutoHyphens/>
        <w:rPr>
          <w:kern w:val="2"/>
          <w:sz w:val="22"/>
          <w:szCs w:val="22"/>
          <w:lang w:val="lt-LT"/>
        </w:rPr>
      </w:pPr>
      <w:r w:rsidRPr="00370414">
        <w:rPr>
          <w:i/>
          <w:kern w:val="2"/>
          <w:sz w:val="22"/>
          <w:szCs w:val="22"/>
          <w:lang w:val="lt-LT"/>
        </w:rPr>
        <w:t>Vaikų populiacija</w:t>
      </w:r>
    </w:p>
    <w:p w14:paraId="60B47B61" w14:textId="6A4CB633" w:rsidR="000A3DD2" w:rsidRPr="00370414" w:rsidRDefault="00311359" w:rsidP="00861C76">
      <w:pPr>
        <w:keepNext/>
        <w:tabs>
          <w:tab w:val="left" w:pos="567"/>
        </w:tabs>
        <w:suppressAutoHyphens/>
        <w:rPr>
          <w:b/>
          <w:kern w:val="2"/>
          <w:sz w:val="22"/>
          <w:szCs w:val="22"/>
          <w:lang w:val="lt-LT"/>
        </w:rPr>
      </w:pPr>
      <w:proofErr w:type="spellStart"/>
      <w:r w:rsidRPr="00370414">
        <w:rPr>
          <w:kern w:val="2"/>
          <w:sz w:val="22"/>
          <w:szCs w:val="22"/>
          <w:lang w:val="lt-LT"/>
        </w:rPr>
        <w:t>Xalvide</w:t>
      </w:r>
      <w:proofErr w:type="spellEnd"/>
      <w:r w:rsidR="000A3DD2" w:rsidRPr="00370414">
        <w:rPr>
          <w:kern w:val="2"/>
          <w:sz w:val="22"/>
          <w:szCs w:val="22"/>
          <w:lang w:val="lt-LT"/>
        </w:rPr>
        <w:t xml:space="preserve"> akių laš</w:t>
      </w:r>
      <w:r w:rsidR="002606EA" w:rsidRPr="00370414">
        <w:rPr>
          <w:kern w:val="2"/>
          <w:sz w:val="22"/>
          <w:szCs w:val="22"/>
          <w:lang w:val="lt-LT"/>
        </w:rPr>
        <w:t>us</w:t>
      </w:r>
      <w:r w:rsidR="000A3DD2" w:rsidRPr="00370414">
        <w:rPr>
          <w:kern w:val="2"/>
          <w:sz w:val="22"/>
          <w:szCs w:val="22"/>
          <w:lang w:val="lt-LT"/>
        </w:rPr>
        <w:t xml:space="preserve"> galima vartoti vaikams dozuojant taip pat, kaip ir suaugusiesiems. Duomenų apie per anksti </w:t>
      </w:r>
      <w:r w:rsidR="002606EA" w:rsidRPr="00370414">
        <w:rPr>
          <w:kern w:val="2"/>
          <w:sz w:val="22"/>
          <w:szCs w:val="22"/>
          <w:lang w:val="lt-LT"/>
        </w:rPr>
        <w:t>(</w:t>
      </w:r>
      <w:r w:rsidR="0086796C" w:rsidRPr="00370414">
        <w:rPr>
          <w:kern w:val="2"/>
          <w:sz w:val="22"/>
          <w:szCs w:val="22"/>
          <w:lang w:val="lt-LT"/>
        </w:rPr>
        <w:t xml:space="preserve">iki </w:t>
      </w:r>
      <w:r w:rsidR="002606EA" w:rsidRPr="00370414">
        <w:rPr>
          <w:kern w:val="2"/>
          <w:sz w:val="22"/>
          <w:szCs w:val="22"/>
          <w:lang w:val="lt-LT"/>
        </w:rPr>
        <w:t>36 nėštumo savait</w:t>
      </w:r>
      <w:r w:rsidR="0086796C" w:rsidRPr="00370414">
        <w:rPr>
          <w:kern w:val="2"/>
          <w:sz w:val="22"/>
          <w:szCs w:val="22"/>
          <w:lang w:val="lt-LT"/>
        </w:rPr>
        <w:t>ės</w:t>
      </w:r>
      <w:r w:rsidR="002606EA" w:rsidRPr="00370414">
        <w:rPr>
          <w:kern w:val="2"/>
          <w:sz w:val="22"/>
          <w:szCs w:val="22"/>
          <w:lang w:val="lt-LT"/>
        </w:rPr>
        <w:t xml:space="preserve">) </w:t>
      </w:r>
      <w:r w:rsidR="000A3DD2" w:rsidRPr="00370414">
        <w:rPr>
          <w:kern w:val="2"/>
          <w:sz w:val="22"/>
          <w:szCs w:val="22"/>
          <w:lang w:val="lt-LT"/>
        </w:rPr>
        <w:t>gimusius kūdikius nėra. Duomenys apie jaunesnių kaip vienerių metų kūdikių grupę (4 pacientai) yra riboti (žr.</w:t>
      </w:r>
      <w:r w:rsidR="00204B8B">
        <w:rPr>
          <w:kern w:val="2"/>
          <w:sz w:val="22"/>
          <w:szCs w:val="22"/>
          <w:lang w:val="lt-LT"/>
        </w:rPr>
        <w:t xml:space="preserve"> </w:t>
      </w:r>
      <w:r w:rsidR="000A3DD2" w:rsidRPr="00370414">
        <w:rPr>
          <w:kern w:val="2"/>
          <w:sz w:val="22"/>
          <w:szCs w:val="22"/>
          <w:lang w:val="lt-LT"/>
        </w:rPr>
        <w:t>5.1 skyrių).</w:t>
      </w:r>
    </w:p>
    <w:p w14:paraId="06EE233D" w14:textId="77777777" w:rsidR="000A3DD2" w:rsidRPr="00DD3FBD" w:rsidRDefault="000A3DD2" w:rsidP="00311359">
      <w:pPr>
        <w:tabs>
          <w:tab w:val="left" w:pos="567"/>
        </w:tabs>
        <w:suppressAutoHyphens/>
        <w:rPr>
          <w:bCs/>
          <w:kern w:val="2"/>
          <w:sz w:val="22"/>
          <w:szCs w:val="22"/>
          <w:lang w:val="lt-LT"/>
        </w:rPr>
      </w:pPr>
    </w:p>
    <w:p w14:paraId="78CA9D52" w14:textId="77777777" w:rsidR="00311359" w:rsidRPr="00370414" w:rsidRDefault="00311359" w:rsidP="00644E5D">
      <w:pPr>
        <w:rPr>
          <w:sz w:val="22"/>
          <w:szCs w:val="22"/>
          <w:u w:val="single"/>
          <w:lang w:val="lt-LT"/>
        </w:rPr>
      </w:pPr>
      <w:r w:rsidRPr="00370414">
        <w:rPr>
          <w:noProof/>
          <w:sz w:val="22"/>
          <w:szCs w:val="22"/>
          <w:u w:val="single"/>
          <w:lang w:val="lt-LT"/>
        </w:rPr>
        <w:t>Vartojimo metodas</w:t>
      </w:r>
    </w:p>
    <w:p w14:paraId="10023B8B" w14:textId="6FB990EF" w:rsidR="00311359" w:rsidRPr="00370414" w:rsidRDefault="00311359" w:rsidP="00DD3FBD">
      <w:pPr>
        <w:rPr>
          <w:caps/>
          <w:sz w:val="22"/>
          <w:szCs w:val="22"/>
          <w:lang w:val="lt-LT"/>
        </w:rPr>
      </w:pPr>
      <w:r w:rsidRPr="00370414">
        <w:rPr>
          <w:sz w:val="22"/>
          <w:szCs w:val="22"/>
          <w:lang w:val="lt-LT"/>
        </w:rPr>
        <w:t>Vartoti ant akių.</w:t>
      </w:r>
    </w:p>
    <w:p w14:paraId="40B2F493" w14:textId="77777777" w:rsidR="00311359" w:rsidRPr="00DD3FBD" w:rsidRDefault="00311359" w:rsidP="00311359">
      <w:pPr>
        <w:tabs>
          <w:tab w:val="left" w:pos="567"/>
        </w:tabs>
        <w:suppressAutoHyphens/>
        <w:rPr>
          <w:bCs/>
          <w:kern w:val="2"/>
          <w:sz w:val="22"/>
          <w:szCs w:val="22"/>
          <w:lang w:val="lt-LT"/>
        </w:rPr>
      </w:pPr>
    </w:p>
    <w:p w14:paraId="2C5D8445" w14:textId="77777777" w:rsidR="00311359" w:rsidRPr="00370414" w:rsidRDefault="00311359" w:rsidP="00311359">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akių lašų tirpalas yra sterilus tirpalas, kuriame nėra konservantų.</w:t>
      </w:r>
    </w:p>
    <w:p w14:paraId="1AA80EE1" w14:textId="77777777" w:rsidR="00311359" w:rsidRPr="00370414" w:rsidRDefault="00311359" w:rsidP="00311359">
      <w:pPr>
        <w:tabs>
          <w:tab w:val="left" w:pos="567"/>
        </w:tabs>
        <w:suppressAutoHyphens/>
        <w:rPr>
          <w:kern w:val="2"/>
          <w:sz w:val="22"/>
          <w:szCs w:val="22"/>
          <w:lang w:val="lt-LT"/>
        </w:rPr>
      </w:pPr>
      <w:r w:rsidRPr="00370414">
        <w:rPr>
          <w:kern w:val="2"/>
          <w:sz w:val="22"/>
          <w:szCs w:val="22"/>
          <w:lang w:val="lt-LT"/>
        </w:rPr>
        <w:t xml:space="preserve">Nuėmus dangtelį, </w:t>
      </w:r>
      <w:proofErr w:type="spellStart"/>
      <w:r w:rsidRPr="00370414">
        <w:rPr>
          <w:kern w:val="2"/>
          <w:sz w:val="22"/>
          <w:szCs w:val="22"/>
          <w:lang w:val="lt-LT"/>
        </w:rPr>
        <w:t>Xalvide</w:t>
      </w:r>
      <w:proofErr w:type="spellEnd"/>
      <w:r w:rsidRPr="00370414">
        <w:rPr>
          <w:kern w:val="2"/>
          <w:sz w:val="22"/>
          <w:szCs w:val="22"/>
          <w:lang w:val="lt-LT"/>
        </w:rPr>
        <w:t xml:space="preserve"> akių lašų tirpalas yra paruoštas </w:t>
      </w:r>
      <w:r w:rsidR="00BB5A5B" w:rsidRPr="00370414">
        <w:rPr>
          <w:kern w:val="2"/>
          <w:sz w:val="22"/>
          <w:szCs w:val="22"/>
          <w:lang w:val="lt-LT"/>
        </w:rPr>
        <w:t>vartoti</w:t>
      </w:r>
      <w:r w:rsidRPr="00370414">
        <w:rPr>
          <w:kern w:val="2"/>
          <w:sz w:val="22"/>
          <w:szCs w:val="22"/>
          <w:lang w:val="lt-LT"/>
        </w:rPr>
        <w:t xml:space="preserve">. Kad lašintuvo antgalis ir tirpalas nebūtų užteršti, buteliuko lašintuvo antgaliu </w:t>
      </w:r>
      <w:r w:rsidR="002606EA" w:rsidRPr="00370414">
        <w:rPr>
          <w:kern w:val="2"/>
          <w:sz w:val="22"/>
          <w:szCs w:val="22"/>
          <w:lang w:val="lt-LT"/>
        </w:rPr>
        <w:t>nereikėtų</w:t>
      </w:r>
      <w:r w:rsidR="00BB5A5B" w:rsidRPr="00370414">
        <w:rPr>
          <w:kern w:val="2"/>
          <w:sz w:val="22"/>
          <w:szCs w:val="22"/>
          <w:lang w:val="lt-LT"/>
        </w:rPr>
        <w:t xml:space="preserve"> liesti</w:t>
      </w:r>
      <w:r w:rsidRPr="00370414">
        <w:rPr>
          <w:kern w:val="2"/>
          <w:sz w:val="22"/>
          <w:szCs w:val="22"/>
          <w:lang w:val="lt-LT"/>
        </w:rPr>
        <w:t xml:space="preserve"> akių vokų, aplinkinių sričių ar kitų paviršių.</w:t>
      </w:r>
    </w:p>
    <w:p w14:paraId="3C4F8FFA" w14:textId="77777777" w:rsidR="00311359" w:rsidRPr="00370414" w:rsidRDefault="00311359" w:rsidP="00311359">
      <w:pPr>
        <w:tabs>
          <w:tab w:val="left" w:pos="567"/>
        </w:tabs>
        <w:suppressAutoHyphens/>
        <w:rPr>
          <w:kern w:val="2"/>
          <w:sz w:val="22"/>
          <w:szCs w:val="22"/>
          <w:lang w:val="lt-LT"/>
        </w:rPr>
      </w:pPr>
    </w:p>
    <w:p w14:paraId="5353332D"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4.3</w:t>
      </w:r>
      <w:r w:rsidRPr="00370414">
        <w:rPr>
          <w:b/>
          <w:kern w:val="2"/>
          <w:sz w:val="22"/>
          <w:szCs w:val="22"/>
          <w:lang w:val="lt-LT"/>
        </w:rPr>
        <w:tab/>
        <w:t>Kontraindikacijos</w:t>
      </w:r>
    </w:p>
    <w:p w14:paraId="39DF1885" w14:textId="77777777" w:rsidR="000A3DD2" w:rsidRPr="00370414" w:rsidRDefault="000A3DD2" w:rsidP="000A3DD2">
      <w:pPr>
        <w:tabs>
          <w:tab w:val="left" w:pos="567"/>
        </w:tabs>
        <w:suppressAutoHyphens/>
        <w:rPr>
          <w:kern w:val="2"/>
          <w:sz w:val="22"/>
          <w:szCs w:val="22"/>
          <w:lang w:val="lt-LT"/>
        </w:rPr>
      </w:pPr>
    </w:p>
    <w:p w14:paraId="3EBC719F"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Padidėjęs jautrumas veikliajai arba bet kuriai 6.1 skyriuje nurodytai pagalbinei medžiagai.</w:t>
      </w:r>
    </w:p>
    <w:p w14:paraId="5E5FA94A" w14:textId="77777777" w:rsidR="000A3DD2" w:rsidRPr="00370414" w:rsidRDefault="000A3DD2" w:rsidP="000A3DD2">
      <w:pPr>
        <w:tabs>
          <w:tab w:val="left" w:pos="567"/>
        </w:tabs>
        <w:suppressAutoHyphens/>
        <w:rPr>
          <w:kern w:val="2"/>
          <w:sz w:val="22"/>
          <w:szCs w:val="22"/>
          <w:lang w:val="lt-LT"/>
        </w:rPr>
      </w:pPr>
    </w:p>
    <w:p w14:paraId="16EE757F"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4.4</w:t>
      </w:r>
      <w:r w:rsidRPr="00370414">
        <w:rPr>
          <w:b/>
          <w:kern w:val="2"/>
          <w:sz w:val="22"/>
          <w:szCs w:val="22"/>
          <w:lang w:val="lt-LT"/>
        </w:rPr>
        <w:tab/>
        <w:t>Specialūs įspėjimai ir atsargumo priemonės</w:t>
      </w:r>
    </w:p>
    <w:p w14:paraId="551E350B" w14:textId="77777777" w:rsidR="000A3DD2" w:rsidRPr="00370414" w:rsidRDefault="000A3DD2" w:rsidP="000A3DD2">
      <w:pPr>
        <w:tabs>
          <w:tab w:val="left" w:pos="567"/>
        </w:tabs>
        <w:suppressAutoHyphens/>
        <w:rPr>
          <w:kern w:val="2"/>
          <w:sz w:val="22"/>
          <w:szCs w:val="22"/>
          <w:lang w:val="lt-LT"/>
        </w:rPr>
      </w:pPr>
    </w:p>
    <w:p w14:paraId="02E5D1C6" w14:textId="77777777" w:rsidR="000A3DD2" w:rsidRPr="00370414" w:rsidRDefault="000A3DD2" w:rsidP="000A3DD2">
      <w:pPr>
        <w:tabs>
          <w:tab w:val="left" w:pos="567"/>
        </w:tabs>
        <w:suppressAutoHyphens/>
        <w:rPr>
          <w:kern w:val="2"/>
          <w:sz w:val="22"/>
          <w:szCs w:val="22"/>
          <w:lang w:val="lt-LT"/>
        </w:rPr>
      </w:pPr>
      <w:proofErr w:type="spellStart"/>
      <w:r w:rsidRPr="00370414">
        <w:rPr>
          <w:kern w:val="2"/>
          <w:sz w:val="22"/>
          <w:szCs w:val="22"/>
          <w:lang w:val="lt-LT"/>
        </w:rPr>
        <w:t>Latanoprost</w:t>
      </w:r>
      <w:r w:rsidR="00FF7DA8" w:rsidRPr="00370414">
        <w:rPr>
          <w:kern w:val="2"/>
          <w:sz w:val="22"/>
          <w:szCs w:val="22"/>
          <w:lang w:val="lt-LT"/>
        </w:rPr>
        <w:t>as</w:t>
      </w:r>
      <w:proofErr w:type="spellEnd"/>
      <w:r w:rsidRPr="00370414">
        <w:rPr>
          <w:kern w:val="2"/>
          <w:sz w:val="22"/>
          <w:szCs w:val="22"/>
          <w:lang w:val="lt-LT"/>
        </w:rPr>
        <w:t xml:space="preserve"> gali palaipsniui keisti akių spalvą, didindamas rudo</w:t>
      </w:r>
      <w:r w:rsidR="002606EA" w:rsidRPr="00370414">
        <w:rPr>
          <w:kern w:val="2"/>
          <w:sz w:val="22"/>
          <w:szCs w:val="22"/>
          <w:lang w:val="lt-LT"/>
        </w:rPr>
        <w:t>jo</w:t>
      </w:r>
      <w:r w:rsidRPr="00370414">
        <w:rPr>
          <w:kern w:val="2"/>
          <w:sz w:val="22"/>
          <w:szCs w:val="22"/>
          <w:lang w:val="lt-LT"/>
        </w:rPr>
        <w:t xml:space="preserve"> pigmento kiekį rainelėje. Prieš pradedant gydy</w:t>
      </w:r>
      <w:r w:rsidR="00FF7DA8" w:rsidRPr="00370414">
        <w:rPr>
          <w:kern w:val="2"/>
          <w:sz w:val="22"/>
          <w:szCs w:val="22"/>
          <w:lang w:val="lt-LT"/>
        </w:rPr>
        <w:t>mą</w:t>
      </w:r>
      <w:r w:rsidR="002606EA" w:rsidRPr="00370414">
        <w:rPr>
          <w:kern w:val="2"/>
          <w:sz w:val="22"/>
          <w:szCs w:val="22"/>
          <w:lang w:val="lt-LT"/>
        </w:rPr>
        <w:t xml:space="preserve"> šiuo preparatu</w:t>
      </w:r>
      <w:r w:rsidRPr="00370414">
        <w:rPr>
          <w:kern w:val="2"/>
          <w:sz w:val="22"/>
          <w:szCs w:val="22"/>
          <w:lang w:val="lt-LT"/>
        </w:rPr>
        <w:t xml:space="preserve">, pacientą reikia informuoti apie nuolatinio akių spalvos pokyčio galimybę. Vienos akies gydymas gali lemti nuolatinę </w:t>
      </w:r>
      <w:proofErr w:type="spellStart"/>
      <w:r w:rsidRPr="00370414">
        <w:rPr>
          <w:kern w:val="2"/>
          <w:sz w:val="22"/>
          <w:szCs w:val="22"/>
          <w:lang w:val="lt-LT"/>
        </w:rPr>
        <w:t>heterochromiją</w:t>
      </w:r>
      <w:proofErr w:type="spellEnd"/>
      <w:r w:rsidRPr="00370414">
        <w:rPr>
          <w:kern w:val="2"/>
          <w:sz w:val="22"/>
          <w:szCs w:val="22"/>
          <w:lang w:val="lt-LT"/>
        </w:rPr>
        <w:t>.</w:t>
      </w:r>
    </w:p>
    <w:p w14:paraId="45AD4630" w14:textId="77777777" w:rsidR="000A3DD2" w:rsidRPr="00370414" w:rsidRDefault="000A3DD2" w:rsidP="000A3DD2">
      <w:pPr>
        <w:tabs>
          <w:tab w:val="left" w:pos="567"/>
        </w:tabs>
        <w:suppressAutoHyphens/>
        <w:rPr>
          <w:kern w:val="2"/>
          <w:sz w:val="22"/>
          <w:szCs w:val="22"/>
          <w:lang w:val="lt-LT"/>
        </w:rPr>
      </w:pPr>
    </w:p>
    <w:p w14:paraId="236A6E31" w14:textId="1BF6A523" w:rsidR="00FF7DA8"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Akių spalvos pokyčiai daugiausia buvo stebėti pacientams, kurių rainelės spalva buvo mišri, </w:t>
      </w:r>
      <w:proofErr w:type="spellStart"/>
      <w:r w:rsidR="002606EA" w:rsidRPr="00370414">
        <w:rPr>
          <w:kern w:val="2"/>
          <w:sz w:val="22"/>
          <w:szCs w:val="22"/>
          <w:lang w:val="lt-LT"/>
        </w:rPr>
        <w:t>t.y</w:t>
      </w:r>
      <w:proofErr w:type="spellEnd"/>
      <w:r w:rsidR="002606EA" w:rsidRPr="00370414">
        <w:rPr>
          <w:kern w:val="2"/>
          <w:sz w:val="22"/>
          <w:szCs w:val="22"/>
          <w:lang w:val="lt-LT"/>
        </w:rPr>
        <w:t>.</w:t>
      </w:r>
      <w:r w:rsidRPr="00370414">
        <w:rPr>
          <w:kern w:val="2"/>
          <w:sz w:val="22"/>
          <w:szCs w:val="22"/>
          <w:lang w:val="lt-LT"/>
        </w:rPr>
        <w:t xml:space="preserve"> </w:t>
      </w:r>
      <w:r w:rsidR="002606EA" w:rsidRPr="00370414">
        <w:rPr>
          <w:kern w:val="2"/>
          <w:sz w:val="22"/>
          <w:szCs w:val="22"/>
          <w:lang w:val="lt-LT"/>
        </w:rPr>
        <w:t>rudai mėlyn</w:t>
      </w:r>
      <w:r w:rsidR="0086796C" w:rsidRPr="00370414">
        <w:rPr>
          <w:kern w:val="2"/>
          <w:sz w:val="22"/>
          <w:szCs w:val="22"/>
          <w:lang w:val="lt-LT"/>
        </w:rPr>
        <w:t>a</w:t>
      </w:r>
      <w:r w:rsidRPr="00370414">
        <w:rPr>
          <w:kern w:val="2"/>
          <w:sz w:val="22"/>
          <w:szCs w:val="22"/>
          <w:lang w:val="lt-LT"/>
        </w:rPr>
        <w:t xml:space="preserve">, </w:t>
      </w:r>
      <w:r w:rsidR="002606EA" w:rsidRPr="00370414">
        <w:rPr>
          <w:kern w:val="2"/>
          <w:sz w:val="22"/>
          <w:szCs w:val="22"/>
          <w:lang w:val="lt-LT"/>
        </w:rPr>
        <w:t xml:space="preserve">rudai </w:t>
      </w:r>
      <w:r w:rsidRPr="00370414">
        <w:rPr>
          <w:kern w:val="2"/>
          <w:sz w:val="22"/>
          <w:szCs w:val="22"/>
          <w:lang w:val="lt-LT"/>
        </w:rPr>
        <w:t xml:space="preserve">pilka, geltonai ruda ar </w:t>
      </w:r>
      <w:r w:rsidR="00AE4806" w:rsidRPr="00370414">
        <w:rPr>
          <w:kern w:val="2"/>
          <w:sz w:val="22"/>
          <w:szCs w:val="22"/>
          <w:lang w:val="lt-LT"/>
        </w:rPr>
        <w:t xml:space="preserve">rudai </w:t>
      </w:r>
      <w:r w:rsidRPr="00370414">
        <w:rPr>
          <w:kern w:val="2"/>
          <w:sz w:val="22"/>
          <w:szCs w:val="22"/>
          <w:lang w:val="lt-LT"/>
        </w:rPr>
        <w:t>žalia</w:t>
      </w:r>
      <w:r w:rsidR="00AE4806" w:rsidRPr="00370414">
        <w:rPr>
          <w:kern w:val="2"/>
          <w:sz w:val="22"/>
          <w:szCs w:val="22"/>
          <w:lang w:val="lt-LT"/>
        </w:rPr>
        <w:t>.</w:t>
      </w:r>
      <w:r w:rsidRPr="00370414">
        <w:rPr>
          <w:kern w:val="2"/>
          <w:sz w:val="22"/>
          <w:szCs w:val="22"/>
          <w:lang w:val="lt-LT"/>
        </w:rPr>
        <w:t xml:space="preserve"> </w:t>
      </w:r>
    </w:p>
    <w:p w14:paraId="4512149C" w14:textId="77777777" w:rsidR="00FF7DA8" w:rsidRPr="00370414" w:rsidRDefault="00FF7DA8" w:rsidP="000A3DD2">
      <w:pPr>
        <w:tabs>
          <w:tab w:val="left" w:pos="567"/>
        </w:tabs>
        <w:suppressAutoHyphens/>
        <w:rPr>
          <w:kern w:val="2"/>
          <w:sz w:val="22"/>
          <w:szCs w:val="22"/>
          <w:lang w:val="lt-LT"/>
        </w:rPr>
      </w:pPr>
    </w:p>
    <w:p w14:paraId="61AD7119" w14:textId="6029E4B0" w:rsidR="00AE4806" w:rsidRPr="00370414" w:rsidRDefault="00AE4806" w:rsidP="00AE4806">
      <w:pPr>
        <w:rPr>
          <w:rFonts w:eastAsia="Calibri"/>
          <w:sz w:val="22"/>
          <w:szCs w:val="22"/>
          <w:lang w:val="lt-LT"/>
        </w:rPr>
      </w:pP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tyrimų metu nustatyta, kad minėtų pokyčių paprastai atsiranda per pirmu</w:t>
      </w:r>
      <w:r w:rsidR="0086796C" w:rsidRPr="00370414">
        <w:rPr>
          <w:rFonts w:eastAsia="Calibri"/>
          <w:sz w:val="22"/>
          <w:szCs w:val="22"/>
          <w:lang w:val="lt-LT"/>
        </w:rPr>
        <w:t>osiu</w:t>
      </w:r>
      <w:r w:rsidRPr="00370414">
        <w:rPr>
          <w:rFonts w:eastAsia="Calibri"/>
          <w:sz w:val="22"/>
          <w:szCs w:val="22"/>
          <w:lang w:val="lt-LT"/>
        </w:rPr>
        <w:t>s 8 gydymo mėnesius, rečiau – antraisiais ar trečiaisiais gydymo metais, o po keturių gydymo metų tokio poveikio atvejų nenustatyta. Rainelės pigmentacijos stiprėjimo progresavimas bėgant laikui mažėja ir penk</w:t>
      </w:r>
      <w:r w:rsidR="0086796C" w:rsidRPr="00370414">
        <w:rPr>
          <w:rFonts w:eastAsia="Calibri"/>
          <w:sz w:val="22"/>
          <w:szCs w:val="22"/>
          <w:lang w:val="lt-LT"/>
        </w:rPr>
        <w:t>er</w:t>
      </w:r>
      <w:r w:rsidRPr="00370414">
        <w:rPr>
          <w:rFonts w:eastAsia="Calibri"/>
          <w:sz w:val="22"/>
          <w:szCs w:val="22"/>
          <w:lang w:val="lt-LT"/>
        </w:rPr>
        <w:t xml:space="preserve">ių metų laikotarpiu tampa stabilus. Pigmentacijos sustiprėjimo poveikis, gydymą tęsiant ilgiau negu </w:t>
      </w:r>
      <w:proofErr w:type="spellStart"/>
      <w:r w:rsidRPr="00370414">
        <w:rPr>
          <w:rFonts w:eastAsia="Calibri"/>
          <w:sz w:val="22"/>
          <w:szCs w:val="22"/>
          <w:lang w:val="lt-LT"/>
        </w:rPr>
        <w:t>penk</w:t>
      </w:r>
      <w:r w:rsidR="0086796C" w:rsidRPr="00370414">
        <w:rPr>
          <w:rFonts w:eastAsia="Calibri"/>
          <w:sz w:val="22"/>
          <w:szCs w:val="22"/>
          <w:lang w:val="lt-LT"/>
        </w:rPr>
        <w:t>eriu</w:t>
      </w:r>
      <w:r w:rsidRPr="00370414">
        <w:rPr>
          <w:rFonts w:eastAsia="Calibri"/>
          <w:sz w:val="22"/>
          <w:szCs w:val="22"/>
          <w:lang w:val="lt-LT"/>
        </w:rPr>
        <w:t>is</w:t>
      </w:r>
      <w:proofErr w:type="spellEnd"/>
      <w:r w:rsidRPr="00370414">
        <w:rPr>
          <w:rFonts w:eastAsia="Calibri"/>
          <w:sz w:val="22"/>
          <w:szCs w:val="22"/>
          <w:lang w:val="lt-LT"/>
        </w:rPr>
        <w:t xml:space="preserve"> metus, netirtas. Atviro 5 metų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saugumo tyrimų metu rainelės pigmentacijos sustiprėjimas atsirado 33</w:t>
      </w:r>
      <w:r w:rsidR="0086796C" w:rsidRPr="00370414">
        <w:rPr>
          <w:rFonts w:eastAsia="Calibri"/>
          <w:sz w:val="22"/>
          <w:szCs w:val="22"/>
          <w:lang w:val="lt-LT"/>
        </w:rPr>
        <w:t> </w:t>
      </w:r>
      <w:r w:rsidRPr="00370414">
        <w:rPr>
          <w:rFonts w:eastAsia="Calibri"/>
          <w:sz w:val="22"/>
          <w:szCs w:val="22"/>
          <w:lang w:val="lt-LT"/>
        </w:rPr>
        <w:t>% pacientų (žr. 4.8</w:t>
      </w:r>
      <w:r w:rsidR="00191F73" w:rsidRPr="00070F1E">
        <w:rPr>
          <w:rFonts w:eastAsia="Calibri"/>
          <w:sz w:val="22"/>
          <w:lang w:val="lt-LT"/>
        </w:rPr>
        <w:t> </w:t>
      </w:r>
      <w:r w:rsidRPr="00370414">
        <w:rPr>
          <w:rFonts w:eastAsia="Calibri"/>
          <w:sz w:val="22"/>
          <w:szCs w:val="22"/>
          <w:lang w:val="lt-LT"/>
        </w:rPr>
        <w:t>skyrių). Daugeliu atvejų rainelės spalva pakinta nežymiai ir dažnai tai kliniškai nepastebima. Asmenims, kurių rainelės spalva mišri, spalvos pakitimo dažnis svyravo nuo 7 iki 85 % atvejų. Dažniausiai rainelės spalva pakito tiems asmenims, kurių rainelė yra geltonai ruda.</w:t>
      </w:r>
    </w:p>
    <w:p w14:paraId="55D8B069" w14:textId="77777777" w:rsidR="00FF7DA8" w:rsidRPr="00370414" w:rsidRDefault="00FF7DA8" w:rsidP="000A3DD2">
      <w:pPr>
        <w:tabs>
          <w:tab w:val="left" w:pos="567"/>
        </w:tabs>
        <w:suppressAutoHyphens/>
        <w:rPr>
          <w:kern w:val="2"/>
          <w:sz w:val="22"/>
          <w:szCs w:val="22"/>
          <w:lang w:val="lt-LT"/>
        </w:rPr>
      </w:pPr>
    </w:p>
    <w:p w14:paraId="74F48E4C" w14:textId="77777777" w:rsidR="00AE4806" w:rsidRPr="00370414" w:rsidRDefault="00AE4806" w:rsidP="00AE4806">
      <w:pPr>
        <w:rPr>
          <w:rFonts w:eastAsia="Calibri"/>
          <w:sz w:val="22"/>
          <w:szCs w:val="22"/>
          <w:lang w:val="lt-LT"/>
        </w:rPr>
      </w:pPr>
      <w:r w:rsidRPr="00370414">
        <w:rPr>
          <w:rFonts w:eastAsia="Calibri"/>
          <w:sz w:val="22"/>
          <w:szCs w:val="22"/>
          <w:lang w:val="lt-LT"/>
        </w:rPr>
        <w:t xml:space="preserve">Rainelės spalvos pakitimų nestebėta tiems pacientams, kurių akys yra homogeninės mėlynos spalvos. Asmenims, kurių akys yra homogeninės žalios, pilkos ar rudos spalvos, rainelės spalva pakito labai retai. </w:t>
      </w:r>
    </w:p>
    <w:p w14:paraId="6503F7DD" w14:textId="77777777" w:rsidR="000A3DD2" w:rsidRPr="00370414" w:rsidRDefault="000A3DD2" w:rsidP="000A3DD2">
      <w:pPr>
        <w:tabs>
          <w:tab w:val="left" w:pos="567"/>
        </w:tabs>
        <w:suppressAutoHyphens/>
        <w:rPr>
          <w:kern w:val="2"/>
          <w:sz w:val="22"/>
          <w:szCs w:val="22"/>
          <w:lang w:val="lt-LT"/>
        </w:rPr>
      </w:pPr>
    </w:p>
    <w:p w14:paraId="6448B5AB"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Spalvos pokyčius sukelia ne </w:t>
      </w:r>
      <w:proofErr w:type="spellStart"/>
      <w:r w:rsidRPr="00370414">
        <w:rPr>
          <w:kern w:val="2"/>
          <w:sz w:val="22"/>
          <w:szCs w:val="22"/>
          <w:lang w:val="lt-LT"/>
        </w:rPr>
        <w:t>melanocitų</w:t>
      </w:r>
      <w:proofErr w:type="spellEnd"/>
      <w:r w:rsidRPr="00370414">
        <w:rPr>
          <w:kern w:val="2"/>
          <w:sz w:val="22"/>
          <w:szCs w:val="22"/>
          <w:lang w:val="lt-LT"/>
        </w:rPr>
        <w:t xml:space="preserve"> kiekio padidėjimas, bet melanino kiekio padidėjimas rainelės </w:t>
      </w:r>
      <w:proofErr w:type="spellStart"/>
      <w:r w:rsidRPr="00370414">
        <w:rPr>
          <w:kern w:val="2"/>
          <w:sz w:val="22"/>
          <w:szCs w:val="22"/>
          <w:lang w:val="lt-LT"/>
        </w:rPr>
        <w:t>stromos</w:t>
      </w:r>
      <w:proofErr w:type="spellEnd"/>
      <w:r w:rsidRPr="00370414">
        <w:rPr>
          <w:kern w:val="2"/>
          <w:sz w:val="22"/>
          <w:szCs w:val="22"/>
          <w:lang w:val="lt-LT"/>
        </w:rPr>
        <w:t xml:space="preserve"> </w:t>
      </w:r>
      <w:proofErr w:type="spellStart"/>
      <w:r w:rsidRPr="00370414">
        <w:rPr>
          <w:kern w:val="2"/>
          <w:sz w:val="22"/>
          <w:szCs w:val="22"/>
          <w:lang w:val="lt-LT"/>
        </w:rPr>
        <w:t>melanocituose</w:t>
      </w:r>
      <w:proofErr w:type="spellEnd"/>
      <w:r w:rsidRPr="00370414">
        <w:rPr>
          <w:kern w:val="2"/>
          <w:sz w:val="22"/>
          <w:szCs w:val="22"/>
          <w:lang w:val="lt-LT"/>
        </w:rPr>
        <w:t xml:space="preserve">. Dažniausiai ruda pigmentacija aplink pažeistos akies vyzdį plinta </w:t>
      </w:r>
      <w:proofErr w:type="spellStart"/>
      <w:r w:rsidRPr="00370414">
        <w:rPr>
          <w:kern w:val="2"/>
          <w:sz w:val="22"/>
          <w:szCs w:val="22"/>
          <w:lang w:val="lt-LT"/>
        </w:rPr>
        <w:t>koncentriškai</w:t>
      </w:r>
      <w:proofErr w:type="spellEnd"/>
      <w:r w:rsidRPr="00370414">
        <w:rPr>
          <w:kern w:val="2"/>
          <w:sz w:val="22"/>
          <w:szCs w:val="22"/>
          <w:lang w:val="lt-LT"/>
        </w:rPr>
        <w:t xml:space="preserve"> link periferijos, tačiau visa rainelė arba jos dalys gali tapti rudesnės. Gydymą nutraukus, rudojo pigmento kiekis rainelėje labiau nedidėjo. Iki šiol atliktų klinikinių tyrimų metu pigmentacija su kokiais nors simptomais ar patologiniais pokyčiais nebuvo susijusi.</w:t>
      </w:r>
    </w:p>
    <w:p w14:paraId="546E5FE6" w14:textId="77777777" w:rsidR="000A3DD2" w:rsidRPr="00370414" w:rsidRDefault="000A3DD2" w:rsidP="000A3DD2">
      <w:pPr>
        <w:tabs>
          <w:tab w:val="left" w:pos="567"/>
        </w:tabs>
        <w:suppressAutoHyphens/>
        <w:rPr>
          <w:kern w:val="2"/>
          <w:sz w:val="22"/>
          <w:szCs w:val="22"/>
          <w:lang w:val="lt-LT"/>
        </w:rPr>
      </w:pPr>
    </w:p>
    <w:p w14:paraId="2961E148" w14:textId="77777777" w:rsidR="00AE4806" w:rsidRPr="00370414" w:rsidRDefault="00AE4806" w:rsidP="00AE4806">
      <w:pPr>
        <w:rPr>
          <w:rFonts w:eastAsia="Calibri"/>
          <w:sz w:val="22"/>
          <w:szCs w:val="22"/>
          <w:lang w:val="lt-LT"/>
        </w:rPr>
      </w:pPr>
      <w:r w:rsidRPr="00370414">
        <w:rPr>
          <w:rFonts w:eastAsia="Calibri"/>
          <w:sz w:val="22"/>
          <w:szCs w:val="22"/>
          <w:lang w:val="lt-LT"/>
        </w:rPr>
        <w:t xml:space="preserve">Gydymas </w:t>
      </w:r>
      <w:proofErr w:type="spellStart"/>
      <w:r w:rsidRPr="00370414">
        <w:rPr>
          <w:rFonts w:eastAsia="Calibri"/>
          <w:sz w:val="22"/>
          <w:szCs w:val="22"/>
          <w:lang w:val="lt-LT"/>
        </w:rPr>
        <w:t>latanoprostu</w:t>
      </w:r>
      <w:proofErr w:type="spellEnd"/>
      <w:r w:rsidRPr="00370414">
        <w:rPr>
          <w:rFonts w:eastAsia="Calibri"/>
          <w:sz w:val="22"/>
          <w:szCs w:val="22"/>
          <w:lang w:val="lt-LT"/>
        </w:rPr>
        <w:t xml:space="preserve"> neturi poveikio rainelės apgamams ir strazdanoms. Klinikinių tyrimų metu nenustatyta, kad pigmentas kauptųsi rainelės </w:t>
      </w:r>
      <w:proofErr w:type="spellStart"/>
      <w:r w:rsidRPr="00370414">
        <w:rPr>
          <w:rFonts w:eastAsia="Calibri"/>
          <w:sz w:val="22"/>
          <w:szCs w:val="22"/>
          <w:lang w:val="lt-LT"/>
        </w:rPr>
        <w:t>trabekulių</w:t>
      </w:r>
      <w:proofErr w:type="spellEnd"/>
      <w:r w:rsidRPr="00370414">
        <w:rPr>
          <w:rFonts w:eastAsia="Calibri"/>
          <w:sz w:val="22"/>
          <w:szCs w:val="22"/>
          <w:lang w:val="lt-LT"/>
        </w:rPr>
        <w:t xml:space="preserve"> tinkle arba kurioje nors kitoje priekinės akies kameros vietoje. Remiantis 5 metų klinikine patirtimi galima teigti, kad padidėjusi rainelės pigmentacija neturi jokių neigiamų klinikinių pasekmių, o gydymą </w:t>
      </w:r>
      <w:proofErr w:type="spellStart"/>
      <w:r w:rsidRPr="00370414">
        <w:rPr>
          <w:rFonts w:eastAsia="Calibri"/>
          <w:sz w:val="22"/>
          <w:szCs w:val="22"/>
          <w:lang w:val="lt-LT"/>
        </w:rPr>
        <w:t>latanoprostu</w:t>
      </w:r>
      <w:proofErr w:type="spellEnd"/>
      <w:r w:rsidRPr="00370414">
        <w:rPr>
          <w:rFonts w:eastAsia="Calibri"/>
          <w:sz w:val="22"/>
          <w:szCs w:val="22"/>
          <w:lang w:val="lt-LT"/>
        </w:rPr>
        <w:t xml:space="preserve"> galima tęsti ir prasidėjus rainelės pigmentacijai. Tačiau pacientą reikia reguliariai stebėti ir, atsižvelgiant į klinikinę situaciją, vaistinio preparato vartojimą galima nutraukti.</w:t>
      </w:r>
    </w:p>
    <w:p w14:paraId="2B0C621F" w14:textId="77777777" w:rsidR="000A3DD2" w:rsidRPr="00370414" w:rsidRDefault="000A3DD2" w:rsidP="000A3DD2">
      <w:pPr>
        <w:tabs>
          <w:tab w:val="left" w:pos="567"/>
        </w:tabs>
        <w:suppressAutoHyphens/>
        <w:rPr>
          <w:kern w:val="2"/>
          <w:sz w:val="22"/>
          <w:szCs w:val="22"/>
          <w:lang w:val="lt-LT"/>
        </w:rPr>
      </w:pPr>
    </w:p>
    <w:p w14:paraId="151D065F" w14:textId="77777777" w:rsidR="00AE4806" w:rsidRPr="00370414" w:rsidRDefault="00AE4806" w:rsidP="00AE4806">
      <w:pPr>
        <w:rPr>
          <w:rFonts w:eastAsia="Calibri"/>
          <w:sz w:val="22"/>
          <w:szCs w:val="22"/>
          <w:lang w:val="lt-LT"/>
        </w:rPr>
      </w:pP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vartojimo pacientams, sergantiems lėtine uždarojo kampo glaukoma, atvirojo kampo glaukoma esant </w:t>
      </w:r>
      <w:bookmarkStart w:id="1" w:name="OLE_LINK2"/>
      <w:bookmarkStart w:id="2" w:name="OLE_LINK1"/>
      <w:proofErr w:type="spellStart"/>
      <w:r w:rsidRPr="00370414">
        <w:rPr>
          <w:rFonts w:eastAsia="Calibri"/>
          <w:sz w:val="22"/>
          <w:szCs w:val="22"/>
          <w:lang w:val="lt-LT"/>
        </w:rPr>
        <w:t>pseudofakijai</w:t>
      </w:r>
      <w:proofErr w:type="spellEnd"/>
      <w:r w:rsidRPr="00370414">
        <w:rPr>
          <w:rFonts w:eastAsia="Calibri"/>
          <w:sz w:val="22"/>
          <w:szCs w:val="22"/>
          <w:lang w:val="lt-LT"/>
        </w:rPr>
        <w:t xml:space="preserve"> </w:t>
      </w:r>
      <w:bookmarkEnd w:id="1"/>
      <w:bookmarkEnd w:id="2"/>
      <w:r w:rsidRPr="00370414">
        <w:rPr>
          <w:rFonts w:eastAsia="Calibri"/>
          <w:sz w:val="22"/>
          <w:szCs w:val="22"/>
          <w:lang w:val="lt-LT"/>
        </w:rPr>
        <w:t xml:space="preserve">ar pigmentine glaukoma, patirties yra nedaug.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vartojimo pacientams, sergantiems uždegimine ar </w:t>
      </w:r>
      <w:proofErr w:type="spellStart"/>
      <w:r w:rsidRPr="00370414">
        <w:rPr>
          <w:rFonts w:eastAsia="Calibri"/>
          <w:sz w:val="22"/>
          <w:szCs w:val="22"/>
          <w:lang w:val="lt-LT"/>
        </w:rPr>
        <w:t>neovaskuline</w:t>
      </w:r>
      <w:proofErr w:type="spellEnd"/>
      <w:r w:rsidRPr="00370414">
        <w:rPr>
          <w:rFonts w:eastAsia="Calibri"/>
          <w:sz w:val="22"/>
          <w:szCs w:val="22"/>
          <w:lang w:val="lt-LT"/>
        </w:rPr>
        <w:t xml:space="preserve"> glaukoma, uždegimine akių liga patirties nėra.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nekeičia vyzdžio skersmens arba jį keičia mažai, tačiau šio vaistinio preparato vartojimo ūminių uždarojo kampo glaukomos priepuolių metu patirties nėra. Todėl, kol nebus sukaupta daugiau klinikinės patirties,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minėtais atvejais reikėtų vartoti atsargiai.</w:t>
      </w:r>
    </w:p>
    <w:p w14:paraId="158A2C74" w14:textId="77777777" w:rsidR="000A3DD2" w:rsidRPr="00370414" w:rsidRDefault="000A3DD2" w:rsidP="000A3DD2">
      <w:pPr>
        <w:tabs>
          <w:tab w:val="left" w:pos="567"/>
        </w:tabs>
        <w:suppressAutoHyphens/>
        <w:rPr>
          <w:kern w:val="2"/>
          <w:sz w:val="22"/>
          <w:szCs w:val="22"/>
          <w:lang w:val="lt-LT"/>
        </w:rPr>
      </w:pPr>
    </w:p>
    <w:p w14:paraId="70D80B9F" w14:textId="77777777" w:rsidR="00AE4806" w:rsidRPr="00370414" w:rsidRDefault="00AE4806" w:rsidP="00AE4806">
      <w:pPr>
        <w:rPr>
          <w:rFonts w:eastAsia="Calibri"/>
          <w:sz w:val="22"/>
          <w:szCs w:val="22"/>
          <w:lang w:val="lt-LT"/>
        </w:rPr>
      </w:pPr>
      <w:r w:rsidRPr="00370414">
        <w:rPr>
          <w:rFonts w:eastAsia="Calibri"/>
          <w:sz w:val="22"/>
          <w:szCs w:val="22"/>
          <w:lang w:val="lt-LT"/>
        </w:rPr>
        <w:t xml:space="preserve">Klinikinių tyrimų duomenys apie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vartojimą prieš kataraktos operaciją ir po jos yra riboti. Šiems pacientams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reikia skirti atsargiai.</w:t>
      </w:r>
    </w:p>
    <w:p w14:paraId="2B42B66B" w14:textId="77777777" w:rsidR="000A3DD2" w:rsidRPr="00370414" w:rsidRDefault="000A3DD2" w:rsidP="000A3DD2">
      <w:pPr>
        <w:tabs>
          <w:tab w:val="left" w:pos="567"/>
        </w:tabs>
        <w:suppressAutoHyphens/>
        <w:rPr>
          <w:kern w:val="2"/>
          <w:sz w:val="22"/>
          <w:szCs w:val="22"/>
          <w:lang w:val="lt-LT"/>
        </w:rPr>
      </w:pPr>
    </w:p>
    <w:p w14:paraId="395CF0D3" w14:textId="42371DE3" w:rsidR="00AE4806" w:rsidRPr="00370414" w:rsidRDefault="00AE4806" w:rsidP="00AE4806">
      <w:pPr>
        <w:rPr>
          <w:rFonts w:eastAsia="Calibri"/>
          <w:sz w:val="22"/>
          <w:szCs w:val="22"/>
          <w:lang w:val="lt-LT"/>
        </w:rPr>
      </w:pP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turi būti vartojamas atsargiai pacientams, kuriems yra buvęs </w:t>
      </w:r>
      <w:proofErr w:type="spellStart"/>
      <w:r w:rsidRPr="00370414">
        <w:rPr>
          <w:rFonts w:eastAsia="Calibri"/>
          <w:sz w:val="22"/>
          <w:szCs w:val="22"/>
          <w:lang w:val="lt-LT"/>
        </w:rPr>
        <w:t>herpetinis</w:t>
      </w:r>
      <w:proofErr w:type="spellEnd"/>
      <w:r w:rsidRPr="00370414">
        <w:rPr>
          <w:rFonts w:eastAsia="Calibri"/>
          <w:sz w:val="22"/>
          <w:szCs w:val="22"/>
          <w:lang w:val="lt-LT"/>
        </w:rPr>
        <w:t xml:space="preserve"> </w:t>
      </w:r>
      <w:proofErr w:type="spellStart"/>
      <w:r w:rsidRPr="00370414">
        <w:rPr>
          <w:rFonts w:eastAsia="Calibri"/>
          <w:sz w:val="22"/>
          <w:szCs w:val="22"/>
          <w:lang w:val="lt-LT"/>
        </w:rPr>
        <w:t>keratitas</w:t>
      </w:r>
      <w:proofErr w:type="spellEnd"/>
      <w:r w:rsidR="00346648" w:rsidRPr="00370414">
        <w:rPr>
          <w:rFonts w:eastAsia="Calibri"/>
          <w:sz w:val="22"/>
          <w:szCs w:val="22"/>
          <w:lang w:val="lt-LT"/>
        </w:rPr>
        <w:t>. T</w:t>
      </w:r>
      <w:r w:rsidRPr="00370414">
        <w:rPr>
          <w:rFonts w:eastAsia="Calibri"/>
          <w:sz w:val="22"/>
          <w:szCs w:val="22"/>
          <w:lang w:val="lt-LT"/>
        </w:rPr>
        <w:t xml:space="preserve">aip pat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negalima vartoti, kai yra aktyvus </w:t>
      </w:r>
      <w:proofErr w:type="spellStart"/>
      <w:r w:rsidRPr="00370414">
        <w:rPr>
          <w:rFonts w:eastAsia="Calibri"/>
          <w:i/>
          <w:sz w:val="22"/>
          <w:szCs w:val="22"/>
          <w:lang w:val="lt-LT"/>
        </w:rPr>
        <w:t>Herpes</w:t>
      </w:r>
      <w:proofErr w:type="spellEnd"/>
      <w:r w:rsidRPr="00370414">
        <w:rPr>
          <w:i/>
          <w:sz w:val="22"/>
          <w:szCs w:val="22"/>
          <w:lang w:val="lt-LT"/>
        </w:rPr>
        <w:t xml:space="preserve"> </w:t>
      </w:r>
      <w:proofErr w:type="spellStart"/>
      <w:r w:rsidRPr="00370414">
        <w:rPr>
          <w:i/>
          <w:sz w:val="22"/>
          <w:szCs w:val="22"/>
          <w:lang w:val="lt-LT"/>
        </w:rPr>
        <w:t>simplex</w:t>
      </w:r>
      <w:proofErr w:type="spellEnd"/>
      <w:r w:rsidRPr="00370414">
        <w:rPr>
          <w:rFonts w:eastAsia="Calibri"/>
          <w:sz w:val="22"/>
          <w:szCs w:val="22"/>
          <w:lang w:val="lt-LT"/>
        </w:rPr>
        <w:t xml:space="preserve"> </w:t>
      </w:r>
      <w:proofErr w:type="spellStart"/>
      <w:r w:rsidRPr="00370414">
        <w:rPr>
          <w:rFonts w:eastAsia="Calibri"/>
          <w:sz w:val="22"/>
          <w:szCs w:val="22"/>
          <w:lang w:val="lt-LT"/>
        </w:rPr>
        <w:t>keratitas</w:t>
      </w:r>
      <w:proofErr w:type="spellEnd"/>
      <w:r w:rsidRPr="00370414">
        <w:rPr>
          <w:rFonts w:eastAsia="Calibri"/>
          <w:sz w:val="22"/>
          <w:szCs w:val="22"/>
          <w:lang w:val="lt-LT"/>
        </w:rPr>
        <w:t xml:space="preserve"> ir pacientams, kuriems būna pasikartojantis </w:t>
      </w:r>
      <w:proofErr w:type="spellStart"/>
      <w:r w:rsidRPr="00370414">
        <w:rPr>
          <w:rFonts w:eastAsia="Calibri"/>
          <w:sz w:val="22"/>
          <w:szCs w:val="22"/>
          <w:lang w:val="lt-LT"/>
        </w:rPr>
        <w:t>herpetinis</w:t>
      </w:r>
      <w:proofErr w:type="spellEnd"/>
      <w:r w:rsidRPr="00370414">
        <w:rPr>
          <w:rFonts w:eastAsia="Calibri"/>
          <w:sz w:val="22"/>
          <w:szCs w:val="22"/>
          <w:lang w:val="lt-LT"/>
        </w:rPr>
        <w:t xml:space="preserve"> </w:t>
      </w:r>
      <w:proofErr w:type="spellStart"/>
      <w:r w:rsidRPr="00370414">
        <w:rPr>
          <w:rFonts w:eastAsia="Calibri"/>
          <w:sz w:val="22"/>
          <w:szCs w:val="22"/>
          <w:lang w:val="lt-LT"/>
        </w:rPr>
        <w:t>keratitas</w:t>
      </w:r>
      <w:proofErr w:type="spellEnd"/>
      <w:r w:rsidRPr="00370414">
        <w:rPr>
          <w:rFonts w:eastAsia="Calibri"/>
          <w:sz w:val="22"/>
          <w:szCs w:val="22"/>
          <w:lang w:val="lt-LT"/>
        </w:rPr>
        <w:t>, ypač susijęs su prostaglandinų analogais.</w:t>
      </w:r>
    </w:p>
    <w:p w14:paraId="3D8FB335" w14:textId="77777777" w:rsidR="00162ABF" w:rsidRPr="00370414" w:rsidRDefault="00162ABF" w:rsidP="000A3DD2">
      <w:pPr>
        <w:tabs>
          <w:tab w:val="left" w:pos="567"/>
        </w:tabs>
        <w:suppressAutoHyphens/>
        <w:rPr>
          <w:rFonts w:eastAsia="Calibri"/>
          <w:sz w:val="22"/>
          <w:szCs w:val="22"/>
          <w:lang w:val="lt-LT"/>
        </w:rPr>
      </w:pPr>
    </w:p>
    <w:p w14:paraId="4CDAC8F4" w14:textId="57826129" w:rsidR="000A3DD2" w:rsidRPr="00370414" w:rsidRDefault="00AE4806" w:rsidP="000A3DD2">
      <w:pPr>
        <w:tabs>
          <w:tab w:val="left" w:pos="567"/>
        </w:tabs>
        <w:suppressAutoHyphens/>
        <w:rPr>
          <w:kern w:val="2"/>
          <w:sz w:val="22"/>
          <w:szCs w:val="22"/>
          <w:lang w:val="lt-LT"/>
        </w:rPr>
      </w:pPr>
      <w:r w:rsidRPr="00370414">
        <w:rPr>
          <w:rFonts w:eastAsia="Calibri"/>
          <w:sz w:val="22"/>
          <w:szCs w:val="22"/>
          <w:lang w:val="lt-LT"/>
        </w:rPr>
        <w:t>Buvo geltonosios dėmės edemos atvejų (žr. 4.8</w:t>
      </w:r>
      <w:r w:rsidR="008B4FBD" w:rsidRPr="00370414">
        <w:rPr>
          <w:rFonts w:eastAsia="Calibri"/>
          <w:sz w:val="22"/>
          <w:szCs w:val="22"/>
          <w:lang w:val="lt-LT"/>
        </w:rPr>
        <w:t> </w:t>
      </w:r>
      <w:r w:rsidRPr="00370414">
        <w:rPr>
          <w:rFonts w:eastAsia="Calibri"/>
          <w:sz w:val="22"/>
          <w:szCs w:val="22"/>
          <w:lang w:val="lt-LT"/>
        </w:rPr>
        <w:t>skyrių),</w:t>
      </w:r>
      <w:r w:rsidR="000A3DD2" w:rsidRPr="00370414">
        <w:rPr>
          <w:kern w:val="2"/>
          <w:sz w:val="22"/>
          <w:szCs w:val="22"/>
          <w:lang w:val="lt-LT"/>
        </w:rPr>
        <w:t xml:space="preserve"> daugiausia pacientams, kuriems yra </w:t>
      </w:r>
      <w:proofErr w:type="spellStart"/>
      <w:r w:rsidR="000A3DD2" w:rsidRPr="00370414">
        <w:rPr>
          <w:kern w:val="2"/>
          <w:sz w:val="22"/>
          <w:szCs w:val="22"/>
          <w:lang w:val="lt-LT"/>
        </w:rPr>
        <w:t>afakija</w:t>
      </w:r>
      <w:proofErr w:type="spellEnd"/>
      <w:r w:rsidR="000A3DD2" w:rsidRPr="00370414">
        <w:rPr>
          <w:kern w:val="2"/>
          <w:sz w:val="22"/>
          <w:szCs w:val="22"/>
          <w:lang w:val="lt-LT"/>
        </w:rPr>
        <w:t xml:space="preserve">, </w:t>
      </w:r>
      <w:proofErr w:type="spellStart"/>
      <w:r w:rsidR="000A3DD2" w:rsidRPr="00370414">
        <w:rPr>
          <w:kern w:val="2"/>
          <w:sz w:val="22"/>
          <w:szCs w:val="22"/>
          <w:lang w:val="lt-LT"/>
        </w:rPr>
        <w:t>pseudofakija</w:t>
      </w:r>
      <w:proofErr w:type="spellEnd"/>
      <w:r w:rsidR="000A3DD2" w:rsidRPr="00370414">
        <w:rPr>
          <w:kern w:val="2"/>
          <w:sz w:val="22"/>
          <w:szCs w:val="22"/>
          <w:lang w:val="lt-LT"/>
        </w:rPr>
        <w:t xml:space="preserve"> ir kartu plyšusi užpakalinė lęšiuko kapsulė arba lęšiukas priekinėje kameroje, arba pacientams, kuriems yra žinomų cistinės geltonosios dėmės edemos rizikos veiksnių (pvz., diabetinė </w:t>
      </w:r>
      <w:proofErr w:type="spellStart"/>
      <w:r w:rsidR="000A3DD2" w:rsidRPr="00370414">
        <w:rPr>
          <w:kern w:val="2"/>
          <w:sz w:val="22"/>
          <w:szCs w:val="22"/>
          <w:lang w:val="lt-LT"/>
        </w:rPr>
        <w:t>retinopatija</w:t>
      </w:r>
      <w:proofErr w:type="spellEnd"/>
      <w:r w:rsidR="000A3DD2" w:rsidRPr="00370414">
        <w:rPr>
          <w:kern w:val="2"/>
          <w:sz w:val="22"/>
          <w:szCs w:val="22"/>
          <w:lang w:val="lt-LT"/>
        </w:rPr>
        <w:t xml:space="preserve"> ir tinklainės venos </w:t>
      </w:r>
      <w:proofErr w:type="spellStart"/>
      <w:r w:rsidR="000A3DD2" w:rsidRPr="00370414">
        <w:rPr>
          <w:kern w:val="2"/>
          <w:sz w:val="22"/>
          <w:szCs w:val="22"/>
          <w:lang w:val="lt-LT"/>
        </w:rPr>
        <w:t>okliuzija</w:t>
      </w:r>
      <w:proofErr w:type="spellEnd"/>
      <w:r w:rsidR="000A3DD2" w:rsidRPr="00370414">
        <w:rPr>
          <w:kern w:val="2"/>
          <w:sz w:val="22"/>
          <w:szCs w:val="22"/>
          <w:lang w:val="lt-LT"/>
        </w:rPr>
        <w:t xml:space="preserve">). Pacientus, kuriems yra </w:t>
      </w:r>
      <w:proofErr w:type="spellStart"/>
      <w:r w:rsidR="000A3DD2" w:rsidRPr="00370414">
        <w:rPr>
          <w:kern w:val="2"/>
          <w:sz w:val="22"/>
          <w:szCs w:val="22"/>
          <w:lang w:val="lt-LT"/>
        </w:rPr>
        <w:t>afakija</w:t>
      </w:r>
      <w:proofErr w:type="spellEnd"/>
      <w:r w:rsidR="000A3DD2" w:rsidRPr="00370414">
        <w:rPr>
          <w:kern w:val="2"/>
          <w:sz w:val="22"/>
          <w:szCs w:val="22"/>
          <w:lang w:val="lt-LT"/>
        </w:rPr>
        <w:t xml:space="preserve">, </w:t>
      </w:r>
      <w:proofErr w:type="spellStart"/>
      <w:r w:rsidR="000A3DD2" w:rsidRPr="00370414">
        <w:rPr>
          <w:kern w:val="2"/>
          <w:sz w:val="22"/>
          <w:szCs w:val="22"/>
          <w:lang w:val="lt-LT"/>
        </w:rPr>
        <w:t>pseudofakija</w:t>
      </w:r>
      <w:proofErr w:type="spellEnd"/>
      <w:r w:rsidR="000A3DD2" w:rsidRPr="00370414">
        <w:rPr>
          <w:kern w:val="2"/>
          <w:sz w:val="22"/>
          <w:szCs w:val="22"/>
          <w:lang w:val="lt-LT"/>
        </w:rPr>
        <w:t xml:space="preserve"> ir kartu plyšusi užpakalinė lęšiuko kapsulė arba lęšiukas priekinėje kameroje, bei pacientus, kuriems yra žinomų cistinės geltonosios dėmės edemos rizikos veiksnių, </w:t>
      </w:r>
      <w:proofErr w:type="spellStart"/>
      <w:r w:rsidR="00665770" w:rsidRPr="00370414">
        <w:rPr>
          <w:kern w:val="2"/>
          <w:sz w:val="22"/>
          <w:szCs w:val="22"/>
          <w:lang w:val="lt-LT"/>
        </w:rPr>
        <w:t>latanoprostu</w:t>
      </w:r>
      <w:proofErr w:type="spellEnd"/>
      <w:r w:rsidR="000A3DD2" w:rsidRPr="00370414">
        <w:rPr>
          <w:kern w:val="2"/>
          <w:sz w:val="22"/>
          <w:szCs w:val="22"/>
          <w:lang w:val="lt-LT"/>
        </w:rPr>
        <w:t xml:space="preserve"> reikia gydyti atsargiai.</w:t>
      </w:r>
    </w:p>
    <w:p w14:paraId="005C042C" w14:textId="77777777" w:rsidR="000A3DD2" w:rsidRPr="00370414" w:rsidRDefault="000A3DD2" w:rsidP="000A3DD2">
      <w:pPr>
        <w:tabs>
          <w:tab w:val="left" w:pos="567"/>
        </w:tabs>
        <w:suppressAutoHyphens/>
        <w:rPr>
          <w:kern w:val="2"/>
          <w:sz w:val="22"/>
          <w:szCs w:val="22"/>
          <w:lang w:val="lt-LT"/>
        </w:rPr>
      </w:pPr>
    </w:p>
    <w:p w14:paraId="6518C30E" w14:textId="77777777" w:rsidR="000A3DD2" w:rsidRPr="00370414" w:rsidRDefault="00665770" w:rsidP="000A3DD2">
      <w:pPr>
        <w:tabs>
          <w:tab w:val="left" w:pos="567"/>
        </w:tabs>
        <w:suppressAutoHyphens/>
        <w:rPr>
          <w:kern w:val="2"/>
          <w:sz w:val="22"/>
          <w:szCs w:val="22"/>
          <w:lang w:val="lt-LT"/>
        </w:rPr>
      </w:pPr>
      <w:proofErr w:type="spellStart"/>
      <w:r w:rsidRPr="00370414">
        <w:rPr>
          <w:kern w:val="2"/>
          <w:sz w:val="22"/>
          <w:szCs w:val="22"/>
          <w:lang w:val="lt-LT"/>
        </w:rPr>
        <w:t>Latanoprostu</w:t>
      </w:r>
      <w:proofErr w:type="spellEnd"/>
      <w:r w:rsidRPr="00370414">
        <w:rPr>
          <w:kern w:val="2"/>
          <w:sz w:val="22"/>
          <w:szCs w:val="22"/>
          <w:lang w:val="lt-LT"/>
        </w:rPr>
        <w:t xml:space="preserve"> reikia gydyti atsargiai p</w:t>
      </w:r>
      <w:r w:rsidR="000A3DD2" w:rsidRPr="00370414">
        <w:rPr>
          <w:kern w:val="2"/>
          <w:sz w:val="22"/>
          <w:szCs w:val="22"/>
          <w:lang w:val="lt-LT"/>
        </w:rPr>
        <w:t xml:space="preserve">acientus, kuriems yra iritą ar </w:t>
      </w:r>
      <w:proofErr w:type="spellStart"/>
      <w:r w:rsidR="000A3DD2" w:rsidRPr="00370414">
        <w:rPr>
          <w:kern w:val="2"/>
          <w:sz w:val="22"/>
          <w:szCs w:val="22"/>
          <w:lang w:val="lt-LT"/>
        </w:rPr>
        <w:t>uveitą</w:t>
      </w:r>
      <w:proofErr w:type="spellEnd"/>
      <w:r w:rsidR="000A3DD2" w:rsidRPr="00370414">
        <w:rPr>
          <w:kern w:val="2"/>
          <w:sz w:val="22"/>
          <w:szCs w:val="22"/>
          <w:lang w:val="lt-LT"/>
        </w:rPr>
        <w:t xml:space="preserve"> </w:t>
      </w:r>
      <w:proofErr w:type="spellStart"/>
      <w:r w:rsidR="000A3DD2" w:rsidRPr="00370414">
        <w:rPr>
          <w:kern w:val="2"/>
          <w:sz w:val="22"/>
          <w:szCs w:val="22"/>
          <w:lang w:val="lt-LT"/>
        </w:rPr>
        <w:t>predisponuojančių</w:t>
      </w:r>
      <w:proofErr w:type="spellEnd"/>
      <w:r w:rsidR="000A3DD2" w:rsidRPr="00370414">
        <w:rPr>
          <w:kern w:val="2"/>
          <w:sz w:val="22"/>
          <w:szCs w:val="22"/>
          <w:lang w:val="lt-LT"/>
        </w:rPr>
        <w:t xml:space="preserve"> rizikos veiksnių</w:t>
      </w:r>
      <w:r w:rsidRPr="00370414">
        <w:rPr>
          <w:kern w:val="2"/>
          <w:sz w:val="22"/>
          <w:szCs w:val="22"/>
          <w:lang w:val="lt-LT"/>
        </w:rPr>
        <w:t>.</w:t>
      </w:r>
    </w:p>
    <w:p w14:paraId="01FFDD56" w14:textId="77777777" w:rsidR="00AE4806" w:rsidRPr="00370414" w:rsidRDefault="00AE4806" w:rsidP="000A3DD2">
      <w:pPr>
        <w:tabs>
          <w:tab w:val="left" w:pos="567"/>
        </w:tabs>
        <w:suppressAutoHyphens/>
        <w:rPr>
          <w:kern w:val="2"/>
          <w:sz w:val="22"/>
          <w:szCs w:val="22"/>
          <w:lang w:val="lt-LT"/>
        </w:rPr>
      </w:pPr>
    </w:p>
    <w:p w14:paraId="4FDAE7A9" w14:textId="18205416" w:rsidR="000A3DD2"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Astma sergančių pacientų gydymo patirtis yra maža, tačiau vaistiniu preparatu gydant po to, kai jis pateko į rinką, stebėti keli astmos ir (arba) dusulio pasunkėjimo atvejai. </w:t>
      </w:r>
      <w:r w:rsidR="00665770" w:rsidRPr="00370414">
        <w:rPr>
          <w:kern w:val="2"/>
          <w:sz w:val="22"/>
          <w:szCs w:val="22"/>
          <w:lang w:val="lt-LT"/>
        </w:rPr>
        <w:t>Todėl</w:t>
      </w:r>
      <w:r w:rsidRPr="00370414">
        <w:rPr>
          <w:kern w:val="2"/>
          <w:sz w:val="22"/>
          <w:szCs w:val="22"/>
          <w:lang w:val="lt-LT"/>
        </w:rPr>
        <w:t xml:space="preserve"> astma sergančius pacientus </w:t>
      </w:r>
      <w:proofErr w:type="spellStart"/>
      <w:r w:rsidR="00665770" w:rsidRPr="00370414">
        <w:rPr>
          <w:kern w:val="2"/>
          <w:sz w:val="22"/>
          <w:szCs w:val="22"/>
          <w:lang w:val="lt-LT"/>
        </w:rPr>
        <w:t>latanoprostu</w:t>
      </w:r>
      <w:proofErr w:type="spellEnd"/>
      <w:r w:rsidRPr="00370414">
        <w:rPr>
          <w:kern w:val="2"/>
          <w:sz w:val="22"/>
          <w:szCs w:val="22"/>
          <w:lang w:val="lt-LT"/>
        </w:rPr>
        <w:t xml:space="preserve"> reikia gydyti atsargiai, kol bus sukaupta pakankamai patirties (taip pat žr.</w:t>
      </w:r>
      <w:r w:rsidR="005E7580" w:rsidRPr="00370414">
        <w:rPr>
          <w:kern w:val="2"/>
          <w:sz w:val="22"/>
          <w:szCs w:val="22"/>
          <w:lang w:val="lt-LT"/>
        </w:rPr>
        <w:t xml:space="preserve"> </w:t>
      </w:r>
      <w:r w:rsidRPr="00370414">
        <w:rPr>
          <w:kern w:val="2"/>
          <w:sz w:val="22"/>
          <w:szCs w:val="22"/>
          <w:lang w:val="lt-LT"/>
        </w:rPr>
        <w:t>4.8 skyrių).</w:t>
      </w:r>
    </w:p>
    <w:p w14:paraId="1BF619D0" w14:textId="77777777" w:rsidR="000A3DD2" w:rsidRPr="00370414" w:rsidRDefault="000A3DD2" w:rsidP="000A3DD2">
      <w:pPr>
        <w:tabs>
          <w:tab w:val="left" w:pos="567"/>
        </w:tabs>
        <w:suppressAutoHyphens/>
        <w:rPr>
          <w:kern w:val="2"/>
          <w:sz w:val="22"/>
          <w:szCs w:val="22"/>
          <w:lang w:val="lt-LT"/>
        </w:rPr>
      </w:pPr>
    </w:p>
    <w:p w14:paraId="4B48FBC1" w14:textId="0393BBA0" w:rsidR="00AE4806" w:rsidRPr="00370414" w:rsidRDefault="00AE4806" w:rsidP="00AE4806">
      <w:pPr>
        <w:rPr>
          <w:rFonts w:eastAsia="Calibri"/>
          <w:sz w:val="22"/>
          <w:szCs w:val="22"/>
          <w:lang w:val="lt-LT"/>
        </w:rPr>
      </w:pPr>
      <w:r w:rsidRPr="00370414">
        <w:rPr>
          <w:rFonts w:eastAsia="Calibri"/>
          <w:sz w:val="22"/>
          <w:szCs w:val="22"/>
          <w:lang w:val="lt-LT"/>
        </w:rPr>
        <w:t xml:space="preserve">Pastebėta aplink akis esančios odos srities spalvos pokyčių atvejų. Daugeliu atvejų šių pokyčių pasireiškė japonams. Iki šiol sukaupti vaistinio preparato vartojimo duomenys rodo, kad šie odos spalvos pokyčiai nėra nuolatiniai ir kai kuriais atvejais išnyko tęsiant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vartojimą.</w:t>
      </w:r>
    </w:p>
    <w:p w14:paraId="49EF07FC" w14:textId="77777777" w:rsidR="000A3DD2" w:rsidRPr="00370414" w:rsidRDefault="000A3DD2" w:rsidP="000A3DD2">
      <w:pPr>
        <w:tabs>
          <w:tab w:val="left" w:pos="567"/>
        </w:tabs>
        <w:suppressAutoHyphens/>
        <w:rPr>
          <w:kern w:val="2"/>
          <w:sz w:val="22"/>
          <w:szCs w:val="22"/>
          <w:lang w:val="lt-LT"/>
        </w:rPr>
      </w:pPr>
    </w:p>
    <w:p w14:paraId="72122576" w14:textId="2B467F80" w:rsidR="000A3DD2" w:rsidRPr="00370414" w:rsidRDefault="000A3DD2" w:rsidP="000A3DD2">
      <w:pPr>
        <w:tabs>
          <w:tab w:val="left" w:pos="567"/>
        </w:tabs>
        <w:suppressAutoHyphens/>
        <w:rPr>
          <w:kern w:val="2"/>
          <w:sz w:val="22"/>
          <w:szCs w:val="22"/>
          <w:lang w:val="lt-LT"/>
        </w:rPr>
      </w:pPr>
      <w:proofErr w:type="spellStart"/>
      <w:r w:rsidRPr="00370414">
        <w:rPr>
          <w:kern w:val="2"/>
          <w:sz w:val="22"/>
          <w:szCs w:val="22"/>
          <w:lang w:val="lt-LT"/>
        </w:rPr>
        <w:t>Latanoprostas</w:t>
      </w:r>
      <w:proofErr w:type="spellEnd"/>
      <w:r w:rsidRPr="00370414">
        <w:rPr>
          <w:kern w:val="2"/>
          <w:sz w:val="22"/>
          <w:szCs w:val="22"/>
          <w:lang w:val="lt-LT"/>
        </w:rPr>
        <w:t xml:space="preserve"> palaipsniui gali keisti gydomos akies blakstienas ir aplink ją augančius gyvaplaukius. Pokyčiai yra blakstienų ir plaukelių pailgėjimas, sustorėjimas, pigmentacija, kiekio padidėjimas ir blakstienų augimas neteisinga kryptimi. Blakstienų pokyčiai yra laikini, gydymą nutraukus jie išnyksta.</w:t>
      </w:r>
    </w:p>
    <w:p w14:paraId="3D3414AE" w14:textId="77777777" w:rsidR="000A3DD2" w:rsidRPr="00370414" w:rsidRDefault="000A3DD2" w:rsidP="000A3DD2">
      <w:pPr>
        <w:tabs>
          <w:tab w:val="left" w:pos="567"/>
        </w:tabs>
        <w:suppressAutoHyphens/>
        <w:rPr>
          <w:kern w:val="2"/>
          <w:sz w:val="22"/>
          <w:szCs w:val="22"/>
          <w:lang w:val="lt-LT"/>
        </w:rPr>
      </w:pPr>
    </w:p>
    <w:p w14:paraId="120A37F2" w14:textId="77777777" w:rsidR="000A3DD2" w:rsidRPr="00370414" w:rsidRDefault="000A3DD2" w:rsidP="000A3DD2">
      <w:pPr>
        <w:tabs>
          <w:tab w:val="left" w:pos="567"/>
        </w:tabs>
        <w:suppressAutoHyphens/>
        <w:rPr>
          <w:kern w:val="2"/>
          <w:sz w:val="22"/>
          <w:szCs w:val="22"/>
          <w:lang w:val="lt-LT"/>
        </w:rPr>
      </w:pPr>
      <w:r w:rsidRPr="00370414">
        <w:rPr>
          <w:kern w:val="2"/>
          <w:sz w:val="22"/>
          <w:szCs w:val="22"/>
          <w:u w:val="single"/>
          <w:lang w:val="lt-LT"/>
        </w:rPr>
        <w:t>Vaikų populiacija</w:t>
      </w:r>
    </w:p>
    <w:p w14:paraId="2D11057F" w14:textId="125EF233" w:rsidR="000A3DD2" w:rsidRPr="00370414" w:rsidRDefault="000A3DD2" w:rsidP="000A3DD2">
      <w:pPr>
        <w:tabs>
          <w:tab w:val="left" w:pos="567"/>
        </w:tabs>
        <w:suppressAutoHyphens/>
        <w:rPr>
          <w:kern w:val="2"/>
          <w:sz w:val="22"/>
          <w:szCs w:val="22"/>
          <w:lang w:val="lt-LT"/>
        </w:rPr>
      </w:pPr>
      <w:r w:rsidRPr="00370414">
        <w:rPr>
          <w:kern w:val="2"/>
          <w:sz w:val="22"/>
          <w:szCs w:val="22"/>
          <w:lang w:val="lt-LT"/>
        </w:rPr>
        <w:t>Veiksmingumo ir saugumo duomen</w:t>
      </w:r>
      <w:r w:rsidR="00346648" w:rsidRPr="00370414">
        <w:rPr>
          <w:kern w:val="2"/>
          <w:sz w:val="22"/>
          <w:szCs w:val="22"/>
          <w:lang w:val="lt-LT"/>
        </w:rPr>
        <w:t>ys</w:t>
      </w:r>
      <w:r w:rsidRPr="00370414">
        <w:rPr>
          <w:kern w:val="2"/>
          <w:sz w:val="22"/>
          <w:szCs w:val="22"/>
          <w:lang w:val="lt-LT"/>
        </w:rPr>
        <w:t xml:space="preserve"> apie jaunesnių kaip vienerių metų kūdikių grupę (4 pacientai) yra labai riboti (žr.</w:t>
      </w:r>
      <w:r w:rsidR="005E7580" w:rsidRPr="00370414">
        <w:rPr>
          <w:kern w:val="2"/>
          <w:sz w:val="22"/>
          <w:szCs w:val="22"/>
          <w:lang w:val="lt-LT"/>
        </w:rPr>
        <w:t xml:space="preserve"> </w:t>
      </w:r>
      <w:r w:rsidRPr="00370414">
        <w:rPr>
          <w:kern w:val="2"/>
          <w:sz w:val="22"/>
          <w:szCs w:val="22"/>
          <w:lang w:val="lt-LT"/>
        </w:rPr>
        <w:t>5.1 skyrių). Duomenų apie per anksti gimusius kūdikius (</w:t>
      </w:r>
      <w:r w:rsidR="00346648" w:rsidRPr="00370414">
        <w:rPr>
          <w:kern w:val="2"/>
          <w:sz w:val="22"/>
          <w:szCs w:val="22"/>
          <w:lang w:val="lt-LT"/>
        </w:rPr>
        <w:t xml:space="preserve">iki </w:t>
      </w:r>
      <w:r w:rsidRPr="00370414">
        <w:rPr>
          <w:kern w:val="2"/>
          <w:sz w:val="22"/>
          <w:szCs w:val="22"/>
          <w:lang w:val="lt-LT"/>
        </w:rPr>
        <w:t>36 nėštumo savait</w:t>
      </w:r>
      <w:r w:rsidR="00346648" w:rsidRPr="00370414">
        <w:rPr>
          <w:kern w:val="2"/>
          <w:sz w:val="22"/>
          <w:szCs w:val="22"/>
          <w:lang w:val="lt-LT"/>
        </w:rPr>
        <w:t>ės</w:t>
      </w:r>
      <w:r w:rsidRPr="00370414">
        <w:rPr>
          <w:kern w:val="2"/>
          <w:sz w:val="22"/>
          <w:szCs w:val="22"/>
          <w:lang w:val="lt-LT"/>
        </w:rPr>
        <w:t>) nėra.</w:t>
      </w:r>
    </w:p>
    <w:p w14:paraId="010CB707"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Chirurginė operacija (pvz., </w:t>
      </w:r>
      <w:proofErr w:type="spellStart"/>
      <w:r w:rsidRPr="00370414">
        <w:rPr>
          <w:kern w:val="2"/>
          <w:sz w:val="22"/>
          <w:szCs w:val="22"/>
          <w:lang w:val="lt-LT"/>
        </w:rPr>
        <w:t>trabekulotomija</w:t>
      </w:r>
      <w:proofErr w:type="spellEnd"/>
      <w:r w:rsidRPr="00370414">
        <w:rPr>
          <w:kern w:val="2"/>
          <w:sz w:val="22"/>
          <w:szCs w:val="22"/>
          <w:lang w:val="lt-LT"/>
        </w:rPr>
        <w:t xml:space="preserve"> ar </w:t>
      </w:r>
      <w:proofErr w:type="spellStart"/>
      <w:r w:rsidRPr="00370414">
        <w:rPr>
          <w:kern w:val="2"/>
          <w:sz w:val="22"/>
          <w:szCs w:val="22"/>
          <w:lang w:val="lt-LT"/>
        </w:rPr>
        <w:t>goniotomija</w:t>
      </w:r>
      <w:proofErr w:type="spellEnd"/>
      <w:r w:rsidRPr="00370414">
        <w:rPr>
          <w:kern w:val="2"/>
          <w:sz w:val="22"/>
          <w:szCs w:val="22"/>
          <w:lang w:val="lt-LT"/>
        </w:rPr>
        <w:t>) išlieka pirmaeiliu gydymo būdu kūdikiams ir vaikams (nuo 0 iki &lt; 3 metų), kuriems daugiausia pasireiškia pirminė įgimta glaukoma (PĮG).</w:t>
      </w:r>
    </w:p>
    <w:p w14:paraId="5FD62B82"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Ilgalaikis saugumas vaikams iki šiol nenustatytas.</w:t>
      </w:r>
    </w:p>
    <w:p w14:paraId="2DA53338" w14:textId="77777777" w:rsidR="000A3DD2" w:rsidRPr="00370414" w:rsidRDefault="000A3DD2" w:rsidP="000A3DD2">
      <w:pPr>
        <w:tabs>
          <w:tab w:val="left" w:pos="567"/>
        </w:tabs>
        <w:suppressAutoHyphens/>
        <w:rPr>
          <w:kern w:val="2"/>
          <w:sz w:val="22"/>
          <w:szCs w:val="22"/>
          <w:lang w:val="lt-LT"/>
        </w:rPr>
      </w:pPr>
    </w:p>
    <w:p w14:paraId="35AAB96C"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4.5</w:t>
      </w:r>
      <w:r w:rsidRPr="00370414">
        <w:rPr>
          <w:b/>
          <w:kern w:val="2"/>
          <w:sz w:val="22"/>
          <w:szCs w:val="22"/>
          <w:lang w:val="lt-LT"/>
        </w:rPr>
        <w:tab/>
        <w:t>Sąveika su kitais vaistiniais preparatais ir kitokia sąveika</w:t>
      </w:r>
    </w:p>
    <w:p w14:paraId="7198220C" w14:textId="77777777" w:rsidR="000A3DD2" w:rsidRPr="00370414" w:rsidRDefault="000A3DD2" w:rsidP="000A3DD2">
      <w:pPr>
        <w:tabs>
          <w:tab w:val="left" w:pos="567"/>
        </w:tabs>
        <w:suppressAutoHyphens/>
        <w:rPr>
          <w:kern w:val="2"/>
          <w:sz w:val="22"/>
          <w:szCs w:val="22"/>
          <w:lang w:val="lt-LT"/>
        </w:rPr>
      </w:pPr>
    </w:p>
    <w:p w14:paraId="745F20F0"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Galutinių duomenų apie sąveiką su kitais vaistiniais preparatais nėra.</w:t>
      </w:r>
    </w:p>
    <w:p w14:paraId="007F9DB0" w14:textId="77777777" w:rsidR="000A3DD2" w:rsidRPr="00370414" w:rsidRDefault="000A3DD2" w:rsidP="000A3DD2">
      <w:pPr>
        <w:tabs>
          <w:tab w:val="left" w:pos="567"/>
        </w:tabs>
        <w:suppressAutoHyphens/>
        <w:rPr>
          <w:kern w:val="2"/>
          <w:sz w:val="22"/>
          <w:szCs w:val="22"/>
          <w:lang w:val="lt-LT"/>
        </w:rPr>
      </w:pPr>
    </w:p>
    <w:p w14:paraId="3AD11E36" w14:textId="77777777" w:rsidR="00AE4806" w:rsidRPr="00370414" w:rsidRDefault="00AE4806" w:rsidP="00AE4806">
      <w:pPr>
        <w:rPr>
          <w:sz w:val="22"/>
          <w:szCs w:val="22"/>
          <w:lang w:val="lt-LT"/>
        </w:rPr>
      </w:pPr>
      <w:r w:rsidRPr="00370414">
        <w:rPr>
          <w:sz w:val="22"/>
          <w:szCs w:val="22"/>
          <w:lang w:val="lt-LT"/>
        </w:rPr>
        <w:t>Gauta pranešimų apie paradoksinio akispūdžio padidėjimo atvejus, kai pacientui į akis buvo skiriama iš karto dviejų prostaglandinų analogų. Todėl nerekomenduojama kartu skirti dviejų ar daugiau prostaglandinų, prostaglandinų analogų arba prostaglandinų junginių.</w:t>
      </w:r>
    </w:p>
    <w:p w14:paraId="0380DD15" w14:textId="77777777" w:rsidR="000A3DD2" w:rsidRPr="00370414" w:rsidRDefault="000A3DD2" w:rsidP="000A3DD2">
      <w:pPr>
        <w:tabs>
          <w:tab w:val="left" w:pos="567"/>
        </w:tabs>
        <w:suppressAutoHyphens/>
        <w:rPr>
          <w:kern w:val="2"/>
          <w:sz w:val="22"/>
          <w:szCs w:val="22"/>
          <w:lang w:val="lt-LT"/>
        </w:rPr>
      </w:pPr>
    </w:p>
    <w:p w14:paraId="01AE16F2" w14:textId="77777777" w:rsidR="000A3DD2" w:rsidRPr="00370414" w:rsidRDefault="000A3DD2" w:rsidP="000A3DD2">
      <w:pPr>
        <w:tabs>
          <w:tab w:val="left" w:pos="567"/>
        </w:tabs>
        <w:suppressAutoHyphens/>
        <w:rPr>
          <w:kern w:val="2"/>
          <w:sz w:val="22"/>
          <w:szCs w:val="22"/>
          <w:u w:val="single"/>
          <w:lang w:val="lt-LT"/>
        </w:rPr>
      </w:pPr>
      <w:r w:rsidRPr="00370414">
        <w:rPr>
          <w:kern w:val="2"/>
          <w:sz w:val="22"/>
          <w:szCs w:val="22"/>
          <w:u w:val="single"/>
          <w:lang w:val="lt-LT"/>
        </w:rPr>
        <w:t>Vaikų populiacija</w:t>
      </w:r>
    </w:p>
    <w:p w14:paraId="0EB2EAC1"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Sąveikos tyrimai atlikti tik suaugusiesiems.</w:t>
      </w:r>
    </w:p>
    <w:p w14:paraId="00E4A15F" w14:textId="77777777" w:rsidR="000A3DD2" w:rsidRPr="00370414" w:rsidRDefault="000A3DD2" w:rsidP="000A3DD2">
      <w:pPr>
        <w:tabs>
          <w:tab w:val="left" w:pos="567"/>
        </w:tabs>
        <w:suppressAutoHyphens/>
        <w:rPr>
          <w:kern w:val="2"/>
          <w:sz w:val="22"/>
          <w:szCs w:val="22"/>
          <w:lang w:val="lt-LT"/>
        </w:rPr>
      </w:pPr>
    </w:p>
    <w:p w14:paraId="5E0F66EB" w14:textId="7261F6C2" w:rsidR="000A3DD2" w:rsidRPr="00370414" w:rsidRDefault="000A3DD2" w:rsidP="00861C76">
      <w:pPr>
        <w:keepNext/>
        <w:tabs>
          <w:tab w:val="left" w:pos="567"/>
        </w:tabs>
        <w:suppressAutoHyphens/>
        <w:rPr>
          <w:kern w:val="2"/>
          <w:sz w:val="22"/>
          <w:szCs w:val="22"/>
          <w:lang w:val="lt-LT"/>
        </w:rPr>
      </w:pPr>
      <w:r w:rsidRPr="00370414">
        <w:rPr>
          <w:b/>
          <w:kern w:val="2"/>
          <w:sz w:val="22"/>
          <w:szCs w:val="22"/>
          <w:lang w:val="lt-LT"/>
        </w:rPr>
        <w:t>4.6</w:t>
      </w:r>
      <w:r w:rsidRPr="00370414">
        <w:rPr>
          <w:b/>
          <w:kern w:val="2"/>
          <w:sz w:val="22"/>
          <w:szCs w:val="22"/>
          <w:lang w:val="lt-LT"/>
        </w:rPr>
        <w:tab/>
      </w:r>
      <w:r w:rsidR="003E58C0" w:rsidRPr="00370414">
        <w:rPr>
          <w:b/>
          <w:kern w:val="2"/>
          <w:sz w:val="22"/>
          <w:szCs w:val="22"/>
          <w:lang w:val="lt-LT"/>
        </w:rPr>
        <w:t>Vaisingumas, n</w:t>
      </w:r>
      <w:r w:rsidRPr="00370414">
        <w:rPr>
          <w:b/>
          <w:kern w:val="2"/>
          <w:sz w:val="22"/>
          <w:szCs w:val="22"/>
          <w:lang w:val="lt-LT"/>
        </w:rPr>
        <w:t>ėštumo ir žindymo laikotarpis</w:t>
      </w:r>
    </w:p>
    <w:p w14:paraId="0FEC2210" w14:textId="77777777" w:rsidR="000A3DD2" w:rsidRPr="00370414" w:rsidRDefault="000A3DD2" w:rsidP="00861C76">
      <w:pPr>
        <w:keepNext/>
        <w:tabs>
          <w:tab w:val="left" w:pos="567"/>
        </w:tabs>
        <w:suppressAutoHyphens/>
        <w:rPr>
          <w:kern w:val="2"/>
          <w:sz w:val="22"/>
          <w:szCs w:val="22"/>
          <w:lang w:val="lt-LT"/>
        </w:rPr>
      </w:pPr>
    </w:p>
    <w:p w14:paraId="70E372D6" w14:textId="77777777" w:rsidR="000A3DD2" w:rsidRPr="00370414" w:rsidRDefault="000A3DD2" w:rsidP="00861C76">
      <w:pPr>
        <w:keepNext/>
        <w:tabs>
          <w:tab w:val="left" w:pos="567"/>
        </w:tabs>
        <w:suppressAutoHyphens/>
        <w:rPr>
          <w:kern w:val="2"/>
          <w:sz w:val="22"/>
          <w:szCs w:val="22"/>
          <w:u w:val="single"/>
          <w:lang w:val="lt-LT"/>
        </w:rPr>
      </w:pPr>
      <w:r w:rsidRPr="00370414">
        <w:rPr>
          <w:kern w:val="2"/>
          <w:sz w:val="22"/>
          <w:szCs w:val="22"/>
          <w:u w:val="single"/>
          <w:lang w:val="lt-LT"/>
        </w:rPr>
        <w:t>Nėštumas</w:t>
      </w:r>
    </w:p>
    <w:p w14:paraId="60B97054" w14:textId="4A777186" w:rsidR="000A3DD2" w:rsidRPr="00370414" w:rsidRDefault="000A3DD2" w:rsidP="00861C76">
      <w:pPr>
        <w:keepNext/>
        <w:tabs>
          <w:tab w:val="left" w:pos="567"/>
        </w:tabs>
        <w:suppressAutoHyphens/>
        <w:rPr>
          <w:kern w:val="2"/>
          <w:sz w:val="22"/>
          <w:szCs w:val="22"/>
          <w:lang w:val="lt-LT"/>
        </w:rPr>
      </w:pPr>
      <w:r w:rsidRPr="00370414">
        <w:rPr>
          <w:kern w:val="2"/>
          <w:sz w:val="22"/>
          <w:szCs w:val="22"/>
          <w:lang w:val="lt-LT"/>
        </w:rPr>
        <w:t xml:space="preserve">Ar saugu vartoti šio vaistinio preparato nėštumo metu, nenustatyta. </w:t>
      </w:r>
      <w:r w:rsidR="00DA6646" w:rsidRPr="00370414">
        <w:rPr>
          <w:kern w:val="2"/>
          <w:sz w:val="22"/>
          <w:szCs w:val="22"/>
          <w:lang w:val="lt-LT"/>
        </w:rPr>
        <w:t>Vaistini</w:t>
      </w:r>
      <w:r w:rsidR="00E242E8" w:rsidRPr="00370414">
        <w:rPr>
          <w:kern w:val="2"/>
          <w:sz w:val="22"/>
          <w:szCs w:val="22"/>
          <w:lang w:val="lt-LT"/>
        </w:rPr>
        <w:t>s</w:t>
      </w:r>
      <w:r w:rsidR="00DA6646" w:rsidRPr="00370414">
        <w:rPr>
          <w:kern w:val="2"/>
          <w:sz w:val="22"/>
          <w:szCs w:val="22"/>
          <w:lang w:val="lt-LT"/>
        </w:rPr>
        <w:t xml:space="preserve"> p</w:t>
      </w:r>
      <w:r w:rsidRPr="00370414">
        <w:rPr>
          <w:kern w:val="2"/>
          <w:sz w:val="22"/>
          <w:szCs w:val="22"/>
          <w:lang w:val="lt-LT"/>
        </w:rPr>
        <w:t>reparat</w:t>
      </w:r>
      <w:r w:rsidR="00E242E8" w:rsidRPr="00370414">
        <w:rPr>
          <w:kern w:val="2"/>
          <w:sz w:val="22"/>
          <w:szCs w:val="22"/>
          <w:lang w:val="lt-LT"/>
        </w:rPr>
        <w:t>as</w:t>
      </w:r>
      <w:r w:rsidRPr="00370414">
        <w:rPr>
          <w:kern w:val="2"/>
          <w:sz w:val="22"/>
          <w:szCs w:val="22"/>
          <w:lang w:val="lt-LT"/>
        </w:rPr>
        <w:t xml:space="preserve"> </w:t>
      </w:r>
      <w:r w:rsidR="00E242E8" w:rsidRPr="00370414">
        <w:rPr>
          <w:kern w:val="2"/>
          <w:sz w:val="22"/>
          <w:szCs w:val="22"/>
          <w:lang w:val="lt-LT"/>
        </w:rPr>
        <w:t xml:space="preserve">gali turėti </w:t>
      </w:r>
      <w:r w:rsidRPr="00370414">
        <w:rPr>
          <w:kern w:val="2"/>
          <w:sz w:val="22"/>
          <w:szCs w:val="22"/>
          <w:lang w:val="lt-LT"/>
        </w:rPr>
        <w:t>kenksming</w:t>
      </w:r>
      <w:r w:rsidR="00E242E8" w:rsidRPr="00370414">
        <w:rPr>
          <w:kern w:val="2"/>
          <w:sz w:val="22"/>
          <w:szCs w:val="22"/>
          <w:lang w:val="lt-LT"/>
        </w:rPr>
        <w:t>ą</w:t>
      </w:r>
      <w:r w:rsidRPr="00370414">
        <w:rPr>
          <w:kern w:val="2"/>
          <w:sz w:val="22"/>
          <w:szCs w:val="22"/>
          <w:lang w:val="lt-LT"/>
        </w:rPr>
        <w:t xml:space="preserve"> farmakologin</w:t>
      </w:r>
      <w:r w:rsidR="00E242E8" w:rsidRPr="00370414">
        <w:rPr>
          <w:kern w:val="2"/>
          <w:sz w:val="22"/>
          <w:szCs w:val="22"/>
          <w:lang w:val="lt-LT"/>
        </w:rPr>
        <w:t>į</w:t>
      </w:r>
      <w:r w:rsidRPr="00370414">
        <w:rPr>
          <w:kern w:val="2"/>
          <w:sz w:val="22"/>
          <w:szCs w:val="22"/>
          <w:lang w:val="lt-LT"/>
        </w:rPr>
        <w:t xml:space="preserve"> poveik</w:t>
      </w:r>
      <w:r w:rsidR="00E242E8" w:rsidRPr="00370414">
        <w:rPr>
          <w:kern w:val="2"/>
          <w:sz w:val="22"/>
          <w:szCs w:val="22"/>
          <w:lang w:val="lt-LT"/>
        </w:rPr>
        <w:t>į</w:t>
      </w:r>
      <w:r w:rsidRPr="00370414">
        <w:rPr>
          <w:kern w:val="2"/>
          <w:sz w:val="22"/>
          <w:szCs w:val="22"/>
          <w:lang w:val="lt-LT"/>
        </w:rPr>
        <w:t xml:space="preserve"> nėštumo eigai, vaisiui ir naujagimiui, todėl </w:t>
      </w:r>
      <w:proofErr w:type="spellStart"/>
      <w:r w:rsidR="00DA6646" w:rsidRPr="00370414">
        <w:rPr>
          <w:kern w:val="2"/>
          <w:sz w:val="22"/>
          <w:szCs w:val="22"/>
          <w:lang w:val="lt-LT"/>
        </w:rPr>
        <w:t>latanoprost</w:t>
      </w:r>
      <w:r w:rsidR="005E7580" w:rsidRPr="00370414">
        <w:rPr>
          <w:kern w:val="2"/>
          <w:sz w:val="22"/>
          <w:szCs w:val="22"/>
          <w:lang w:val="lt-LT"/>
        </w:rPr>
        <w:t>as</w:t>
      </w:r>
      <w:proofErr w:type="spellEnd"/>
      <w:r w:rsidRPr="00370414">
        <w:rPr>
          <w:kern w:val="2"/>
          <w:sz w:val="22"/>
          <w:szCs w:val="22"/>
          <w:lang w:val="lt-LT"/>
        </w:rPr>
        <w:t xml:space="preserve"> nėštumo metu </w:t>
      </w:r>
      <w:r w:rsidR="005E7580" w:rsidRPr="00370414">
        <w:rPr>
          <w:kern w:val="2"/>
          <w:sz w:val="22"/>
          <w:szCs w:val="22"/>
          <w:lang w:val="lt-LT"/>
        </w:rPr>
        <w:t>neturi būti vartojamas</w:t>
      </w:r>
      <w:r w:rsidRPr="00370414">
        <w:rPr>
          <w:kern w:val="2"/>
          <w:sz w:val="22"/>
          <w:szCs w:val="22"/>
          <w:lang w:val="lt-LT"/>
        </w:rPr>
        <w:t>.</w:t>
      </w:r>
    </w:p>
    <w:p w14:paraId="451738A2" w14:textId="77777777" w:rsidR="000A3DD2" w:rsidRPr="00370414" w:rsidRDefault="000A3DD2" w:rsidP="000A3DD2">
      <w:pPr>
        <w:tabs>
          <w:tab w:val="left" w:pos="567"/>
        </w:tabs>
        <w:suppressAutoHyphens/>
        <w:rPr>
          <w:kern w:val="2"/>
          <w:sz w:val="22"/>
          <w:szCs w:val="22"/>
          <w:lang w:val="lt-LT"/>
        </w:rPr>
      </w:pPr>
    </w:p>
    <w:p w14:paraId="26E46AD5" w14:textId="77777777" w:rsidR="000A3DD2" w:rsidRPr="00370414" w:rsidRDefault="000A3DD2" w:rsidP="000A3DD2">
      <w:pPr>
        <w:tabs>
          <w:tab w:val="left" w:pos="567"/>
        </w:tabs>
        <w:suppressAutoHyphens/>
        <w:rPr>
          <w:kern w:val="2"/>
          <w:sz w:val="22"/>
          <w:szCs w:val="22"/>
          <w:u w:val="single"/>
          <w:lang w:val="lt-LT"/>
        </w:rPr>
      </w:pPr>
      <w:r w:rsidRPr="00370414">
        <w:rPr>
          <w:kern w:val="2"/>
          <w:sz w:val="22"/>
          <w:szCs w:val="22"/>
          <w:u w:val="single"/>
          <w:lang w:val="lt-LT"/>
        </w:rPr>
        <w:t>Žindymas</w:t>
      </w:r>
    </w:p>
    <w:p w14:paraId="23E327E6" w14:textId="77777777" w:rsidR="000A3DD2" w:rsidRPr="00370414" w:rsidRDefault="000A3DD2" w:rsidP="000A3DD2">
      <w:pPr>
        <w:tabs>
          <w:tab w:val="left" w:pos="567"/>
        </w:tabs>
        <w:suppressAutoHyphens/>
        <w:rPr>
          <w:b/>
          <w:kern w:val="2"/>
          <w:sz w:val="22"/>
          <w:szCs w:val="22"/>
          <w:lang w:val="lt-LT"/>
        </w:rPr>
      </w:pPr>
      <w:proofErr w:type="spellStart"/>
      <w:r w:rsidRPr="00370414">
        <w:rPr>
          <w:kern w:val="2"/>
          <w:sz w:val="22"/>
          <w:szCs w:val="22"/>
          <w:lang w:val="lt-LT"/>
        </w:rPr>
        <w:t>Latanoprost</w:t>
      </w:r>
      <w:r w:rsidR="001C277E" w:rsidRPr="00370414">
        <w:rPr>
          <w:kern w:val="2"/>
          <w:sz w:val="22"/>
          <w:szCs w:val="22"/>
          <w:lang w:val="lt-LT"/>
        </w:rPr>
        <w:t>as</w:t>
      </w:r>
      <w:proofErr w:type="spellEnd"/>
      <w:r w:rsidRPr="00370414">
        <w:rPr>
          <w:kern w:val="2"/>
          <w:sz w:val="22"/>
          <w:szCs w:val="22"/>
          <w:lang w:val="lt-LT"/>
        </w:rPr>
        <w:t xml:space="preserve"> ar jo metabolit</w:t>
      </w:r>
      <w:r w:rsidR="001C277E" w:rsidRPr="00370414">
        <w:rPr>
          <w:kern w:val="2"/>
          <w:sz w:val="22"/>
          <w:szCs w:val="22"/>
          <w:lang w:val="lt-LT"/>
        </w:rPr>
        <w:t>ai</w:t>
      </w:r>
      <w:r w:rsidRPr="00370414">
        <w:rPr>
          <w:kern w:val="2"/>
          <w:sz w:val="22"/>
          <w:szCs w:val="22"/>
          <w:lang w:val="lt-LT"/>
        </w:rPr>
        <w:t xml:space="preserve"> gali išsiskirti į gydytų moterų pieną, todėl </w:t>
      </w:r>
      <w:r w:rsidR="00DA6646" w:rsidRPr="00370414">
        <w:rPr>
          <w:kern w:val="2"/>
          <w:sz w:val="22"/>
          <w:szCs w:val="22"/>
          <w:lang w:val="lt-LT"/>
        </w:rPr>
        <w:t>šio vaistinio preparato</w:t>
      </w:r>
      <w:r w:rsidRPr="00370414">
        <w:rPr>
          <w:kern w:val="2"/>
          <w:sz w:val="22"/>
          <w:szCs w:val="22"/>
          <w:lang w:val="lt-LT"/>
        </w:rPr>
        <w:t xml:space="preserve"> neturėtų būti vartojama žindymo metu arba žindymą reikia nutraukti.</w:t>
      </w:r>
    </w:p>
    <w:p w14:paraId="5C7E7713" w14:textId="77777777" w:rsidR="000A3DD2" w:rsidRPr="00370414" w:rsidRDefault="000A3DD2" w:rsidP="000A3DD2">
      <w:pPr>
        <w:tabs>
          <w:tab w:val="left" w:pos="567"/>
        </w:tabs>
        <w:suppressAutoHyphens/>
        <w:rPr>
          <w:kern w:val="2"/>
          <w:sz w:val="22"/>
          <w:szCs w:val="22"/>
          <w:u w:val="single"/>
          <w:lang w:val="lt-LT"/>
        </w:rPr>
      </w:pPr>
    </w:p>
    <w:p w14:paraId="7AAAE98B" w14:textId="77777777" w:rsidR="000A3DD2" w:rsidRPr="00370414" w:rsidRDefault="000A3DD2" w:rsidP="000A3DD2">
      <w:pPr>
        <w:tabs>
          <w:tab w:val="left" w:pos="567"/>
        </w:tabs>
        <w:suppressAutoHyphens/>
        <w:rPr>
          <w:kern w:val="2"/>
          <w:sz w:val="22"/>
          <w:szCs w:val="22"/>
          <w:u w:val="single"/>
          <w:lang w:val="lt-LT"/>
        </w:rPr>
      </w:pPr>
      <w:r w:rsidRPr="00370414">
        <w:rPr>
          <w:kern w:val="2"/>
          <w:sz w:val="22"/>
          <w:szCs w:val="22"/>
          <w:u w:val="single"/>
          <w:lang w:val="lt-LT"/>
        </w:rPr>
        <w:t>Vaisingumas</w:t>
      </w:r>
    </w:p>
    <w:p w14:paraId="09CE6AF1" w14:textId="634B087B" w:rsidR="001C277E" w:rsidRPr="00370414" w:rsidRDefault="001C277E" w:rsidP="001C277E">
      <w:pPr>
        <w:rPr>
          <w:sz w:val="22"/>
          <w:szCs w:val="22"/>
          <w:lang w:val="lt-LT"/>
        </w:rPr>
      </w:pPr>
      <w:r w:rsidRPr="00370414">
        <w:rPr>
          <w:sz w:val="22"/>
          <w:szCs w:val="22"/>
          <w:lang w:val="lt-LT"/>
        </w:rPr>
        <w:t xml:space="preserve">Tyrimų su gyvūnais metu jokio </w:t>
      </w:r>
      <w:proofErr w:type="spellStart"/>
      <w:r w:rsidRPr="00370414">
        <w:rPr>
          <w:sz w:val="22"/>
          <w:szCs w:val="22"/>
          <w:lang w:val="lt-LT"/>
        </w:rPr>
        <w:t>latanoprosto</w:t>
      </w:r>
      <w:proofErr w:type="spellEnd"/>
      <w:r w:rsidRPr="00370414">
        <w:rPr>
          <w:sz w:val="22"/>
          <w:szCs w:val="22"/>
          <w:lang w:val="lt-LT"/>
        </w:rPr>
        <w:t xml:space="preserve"> poveikio patinų ar patelių vaisingumui nenustatyta (žr. 5.3</w:t>
      </w:r>
      <w:r w:rsidR="00E242E8" w:rsidRPr="00370414">
        <w:rPr>
          <w:sz w:val="22"/>
          <w:szCs w:val="22"/>
          <w:lang w:val="lt-LT"/>
        </w:rPr>
        <w:t> </w:t>
      </w:r>
      <w:r w:rsidRPr="00370414">
        <w:rPr>
          <w:sz w:val="22"/>
          <w:szCs w:val="22"/>
          <w:lang w:val="lt-LT"/>
        </w:rPr>
        <w:t>skyrių).</w:t>
      </w:r>
    </w:p>
    <w:p w14:paraId="4EE95353" w14:textId="77777777" w:rsidR="000A3DD2" w:rsidRPr="00370414" w:rsidRDefault="000A3DD2" w:rsidP="000A3DD2">
      <w:pPr>
        <w:tabs>
          <w:tab w:val="left" w:pos="567"/>
        </w:tabs>
        <w:suppressAutoHyphens/>
        <w:rPr>
          <w:b/>
          <w:kern w:val="2"/>
          <w:sz w:val="22"/>
          <w:szCs w:val="22"/>
          <w:lang w:val="lt-LT"/>
        </w:rPr>
      </w:pPr>
    </w:p>
    <w:p w14:paraId="682E84B2"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4.7</w:t>
      </w:r>
      <w:r w:rsidRPr="00370414">
        <w:rPr>
          <w:b/>
          <w:kern w:val="2"/>
          <w:sz w:val="22"/>
          <w:szCs w:val="22"/>
          <w:lang w:val="lt-LT"/>
        </w:rPr>
        <w:tab/>
        <w:t>Poveikis gebėjimui vairuoti ir valdyti mechanizmus</w:t>
      </w:r>
    </w:p>
    <w:p w14:paraId="5BA58FEE" w14:textId="77777777" w:rsidR="000A3DD2" w:rsidRPr="00370414" w:rsidRDefault="000A3DD2" w:rsidP="000A3DD2">
      <w:pPr>
        <w:tabs>
          <w:tab w:val="left" w:pos="567"/>
        </w:tabs>
        <w:suppressAutoHyphens/>
        <w:rPr>
          <w:kern w:val="2"/>
          <w:sz w:val="22"/>
          <w:szCs w:val="22"/>
          <w:lang w:val="lt-LT"/>
        </w:rPr>
      </w:pPr>
    </w:p>
    <w:p w14:paraId="798F938B" w14:textId="6E35C862" w:rsidR="001C277E" w:rsidRPr="00370414" w:rsidRDefault="001C277E" w:rsidP="001C277E">
      <w:pPr>
        <w:rPr>
          <w:sz w:val="22"/>
          <w:szCs w:val="22"/>
          <w:lang w:val="lt-LT"/>
        </w:rPr>
      </w:pPr>
      <w:r w:rsidRPr="00370414">
        <w:rPr>
          <w:sz w:val="22"/>
          <w:szCs w:val="22"/>
          <w:lang w:val="lt-LT"/>
        </w:rPr>
        <w:t>Kaip ir vartojant kitų vaistinių preparatų akims, akių lašai gali laikinai sukelti neryškų matymą. Kol šis poveikis nepraėjo, pacientams vairuoti ar valdyti m</w:t>
      </w:r>
      <w:r w:rsidR="0041521B" w:rsidRPr="00370414">
        <w:rPr>
          <w:sz w:val="22"/>
          <w:szCs w:val="22"/>
          <w:lang w:val="lt-LT"/>
        </w:rPr>
        <w:t>e</w:t>
      </w:r>
      <w:r w:rsidRPr="00370414">
        <w:rPr>
          <w:sz w:val="22"/>
          <w:szCs w:val="22"/>
          <w:lang w:val="lt-LT"/>
        </w:rPr>
        <w:t xml:space="preserve">chanizmus </w:t>
      </w:r>
      <w:r w:rsidR="0041521B" w:rsidRPr="00370414">
        <w:rPr>
          <w:sz w:val="22"/>
          <w:szCs w:val="22"/>
          <w:lang w:val="lt-LT"/>
        </w:rPr>
        <w:t>draudžiama</w:t>
      </w:r>
      <w:r w:rsidRPr="00370414">
        <w:rPr>
          <w:sz w:val="22"/>
          <w:szCs w:val="22"/>
          <w:lang w:val="lt-LT"/>
        </w:rPr>
        <w:t>.</w:t>
      </w:r>
    </w:p>
    <w:p w14:paraId="141C45E4" w14:textId="77777777" w:rsidR="0067054F" w:rsidRPr="00370414" w:rsidRDefault="0067054F" w:rsidP="000A3DD2">
      <w:pPr>
        <w:tabs>
          <w:tab w:val="left" w:pos="567"/>
        </w:tabs>
        <w:suppressAutoHyphens/>
        <w:rPr>
          <w:b/>
          <w:kern w:val="2"/>
          <w:sz w:val="22"/>
          <w:szCs w:val="22"/>
          <w:lang w:val="lt-LT"/>
        </w:rPr>
      </w:pPr>
    </w:p>
    <w:p w14:paraId="1BB20230" w14:textId="77777777" w:rsidR="000A3DD2" w:rsidRPr="00370414" w:rsidRDefault="000A3DD2" w:rsidP="000A3DD2">
      <w:pPr>
        <w:tabs>
          <w:tab w:val="left" w:pos="567"/>
        </w:tabs>
        <w:suppressAutoHyphens/>
        <w:rPr>
          <w:b/>
          <w:kern w:val="2"/>
          <w:sz w:val="22"/>
          <w:szCs w:val="22"/>
          <w:lang w:val="lt-LT"/>
        </w:rPr>
      </w:pPr>
      <w:r w:rsidRPr="00370414">
        <w:rPr>
          <w:b/>
          <w:kern w:val="2"/>
          <w:sz w:val="22"/>
          <w:szCs w:val="22"/>
          <w:lang w:val="lt-LT"/>
        </w:rPr>
        <w:t>4.8</w:t>
      </w:r>
      <w:r w:rsidRPr="00370414">
        <w:rPr>
          <w:b/>
          <w:kern w:val="2"/>
          <w:sz w:val="22"/>
          <w:szCs w:val="22"/>
          <w:lang w:val="lt-LT"/>
        </w:rPr>
        <w:tab/>
        <w:t>Nepageidaujamas poveikis</w:t>
      </w:r>
    </w:p>
    <w:p w14:paraId="170AB46C" w14:textId="77777777" w:rsidR="000A3DD2" w:rsidRPr="00370414" w:rsidRDefault="000A3DD2" w:rsidP="000A3DD2">
      <w:pPr>
        <w:tabs>
          <w:tab w:val="left" w:pos="567"/>
        </w:tabs>
        <w:suppressAutoHyphens/>
        <w:rPr>
          <w:b/>
          <w:kern w:val="2"/>
          <w:sz w:val="22"/>
          <w:szCs w:val="22"/>
          <w:lang w:val="lt-LT"/>
        </w:rPr>
      </w:pPr>
    </w:p>
    <w:p w14:paraId="10B84391" w14:textId="77777777" w:rsidR="009D7F10" w:rsidRPr="00370414" w:rsidRDefault="009D7F10" w:rsidP="00370414">
      <w:pPr>
        <w:pStyle w:val="Sraopastraipa"/>
        <w:numPr>
          <w:ilvl w:val="0"/>
          <w:numId w:val="17"/>
        </w:numPr>
        <w:tabs>
          <w:tab w:val="left" w:pos="567"/>
        </w:tabs>
        <w:suppressAutoHyphens/>
        <w:spacing w:after="0" w:line="260" w:lineRule="exact"/>
        <w:ind w:left="567" w:hanging="567"/>
        <w:rPr>
          <w:iCs/>
          <w:snapToGrid w:val="0"/>
          <w:u w:val="single"/>
          <w:lang w:val="lt-LT" w:eastAsia="lt-LT"/>
        </w:rPr>
      </w:pPr>
      <w:r w:rsidRPr="00370414">
        <w:rPr>
          <w:rFonts w:ascii="Times New Roman" w:eastAsia="Times New Roman" w:hAnsi="Times New Roman" w:cs="Times New Roman"/>
          <w:iCs/>
          <w:snapToGrid w:val="0"/>
          <w:u w:val="single"/>
          <w:lang w:val="lt-LT" w:eastAsia="lt-LT"/>
        </w:rPr>
        <w:t>Saugumo duomenų santrauka</w:t>
      </w:r>
    </w:p>
    <w:p w14:paraId="0804CB39" w14:textId="018FB432" w:rsidR="000A3DD2" w:rsidRPr="00370414" w:rsidRDefault="000A3DD2" w:rsidP="00644E5D">
      <w:pPr>
        <w:pStyle w:val="Sraopastraipa"/>
        <w:tabs>
          <w:tab w:val="left" w:pos="0"/>
        </w:tabs>
        <w:suppressAutoHyphens/>
        <w:spacing w:after="0" w:line="260" w:lineRule="exact"/>
        <w:ind w:left="0"/>
        <w:rPr>
          <w:rFonts w:ascii="Times New Roman" w:hAnsi="Times New Roman" w:cs="Times New Roman"/>
          <w:kern w:val="2"/>
          <w:lang w:val="lt-LT"/>
        </w:rPr>
      </w:pPr>
      <w:r w:rsidRPr="00370414">
        <w:rPr>
          <w:rFonts w:ascii="Times New Roman" w:hAnsi="Times New Roman" w:cs="Times New Roman"/>
          <w:kern w:val="2"/>
          <w:lang w:val="lt-LT"/>
        </w:rPr>
        <w:t>Dauguma n</w:t>
      </w:r>
      <w:r w:rsidRPr="00AD2CCB">
        <w:rPr>
          <w:rFonts w:ascii="Times New Roman" w:hAnsi="Times New Roman" w:cs="Times New Roman"/>
          <w:kern w:val="2"/>
          <w:lang w:val="lt-LT"/>
        </w:rPr>
        <w:t xml:space="preserve">epageidaujamų </w:t>
      </w:r>
      <w:r w:rsidR="009D7F10" w:rsidRPr="00204B8B">
        <w:rPr>
          <w:rFonts w:ascii="Times New Roman" w:hAnsi="Times New Roman" w:cs="Times New Roman"/>
          <w:kern w:val="2"/>
          <w:lang w:val="lt-LT"/>
        </w:rPr>
        <w:t>reakcijų</w:t>
      </w:r>
      <w:r w:rsidRPr="00204B8B">
        <w:rPr>
          <w:rFonts w:ascii="Times New Roman" w:hAnsi="Times New Roman" w:cs="Times New Roman"/>
          <w:kern w:val="2"/>
          <w:lang w:val="lt-LT"/>
        </w:rPr>
        <w:t xml:space="preserve"> susij</w:t>
      </w:r>
      <w:r w:rsidR="00311B66" w:rsidRPr="00204B8B">
        <w:rPr>
          <w:rFonts w:ascii="Times New Roman" w:hAnsi="Times New Roman" w:cs="Times New Roman"/>
          <w:kern w:val="2"/>
          <w:lang w:val="lt-LT"/>
        </w:rPr>
        <w:t>ę</w:t>
      </w:r>
      <w:r w:rsidRPr="00370414">
        <w:rPr>
          <w:rFonts w:ascii="Times New Roman" w:hAnsi="Times New Roman" w:cs="Times New Roman"/>
          <w:kern w:val="2"/>
          <w:lang w:val="lt-LT"/>
        </w:rPr>
        <w:t xml:space="preserve"> su akimis. Atviro 5 metus trukusio </w:t>
      </w:r>
      <w:proofErr w:type="spellStart"/>
      <w:r w:rsidRPr="00370414">
        <w:rPr>
          <w:rFonts w:ascii="Times New Roman" w:hAnsi="Times New Roman" w:cs="Times New Roman"/>
          <w:kern w:val="2"/>
          <w:lang w:val="lt-LT"/>
        </w:rPr>
        <w:t>latanoprosto</w:t>
      </w:r>
      <w:proofErr w:type="spellEnd"/>
      <w:r w:rsidRPr="00370414">
        <w:rPr>
          <w:rFonts w:ascii="Times New Roman" w:hAnsi="Times New Roman" w:cs="Times New Roman"/>
          <w:kern w:val="2"/>
          <w:lang w:val="lt-LT"/>
        </w:rPr>
        <w:t xml:space="preserve"> saugumo tyrimo metu rainelės pigmentacija pasireiškė 33 % tiriamųjų (žr. 4.4 skyrių). Kito</w:t>
      </w:r>
      <w:r w:rsidR="009D7F10" w:rsidRPr="00370414">
        <w:rPr>
          <w:rFonts w:ascii="Times New Roman" w:hAnsi="Times New Roman" w:cs="Times New Roman"/>
          <w:kern w:val="2"/>
          <w:lang w:val="lt-LT"/>
        </w:rPr>
        <w:t>s</w:t>
      </w:r>
      <w:r w:rsidRPr="00370414">
        <w:rPr>
          <w:rFonts w:ascii="Times New Roman" w:hAnsi="Times New Roman" w:cs="Times New Roman"/>
          <w:kern w:val="2"/>
          <w:lang w:val="lt-LT"/>
        </w:rPr>
        <w:t xml:space="preserve"> nepageidaujam</w:t>
      </w:r>
      <w:r w:rsidR="009D7F10" w:rsidRPr="00370414">
        <w:rPr>
          <w:rFonts w:ascii="Times New Roman" w:hAnsi="Times New Roman" w:cs="Times New Roman"/>
          <w:kern w:val="2"/>
          <w:lang w:val="lt-LT"/>
        </w:rPr>
        <w:t>os</w:t>
      </w:r>
      <w:r w:rsidRPr="00370414">
        <w:rPr>
          <w:rFonts w:ascii="Times New Roman" w:hAnsi="Times New Roman" w:cs="Times New Roman"/>
          <w:kern w:val="2"/>
          <w:lang w:val="lt-LT"/>
        </w:rPr>
        <w:t xml:space="preserve"> akių re</w:t>
      </w:r>
      <w:r w:rsidR="009D7F10" w:rsidRPr="00370414">
        <w:rPr>
          <w:rFonts w:ascii="Times New Roman" w:hAnsi="Times New Roman" w:cs="Times New Roman"/>
          <w:kern w:val="2"/>
          <w:lang w:val="lt-LT"/>
        </w:rPr>
        <w:t>akcijos</w:t>
      </w:r>
      <w:r w:rsidRPr="00370414">
        <w:rPr>
          <w:rFonts w:ascii="Times New Roman" w:hAnsi="Times New Roman" w:cs="Times New Roman"/>
          <w:kern w:val="2"/>
          <w:lang w:val="lt-LT"/>
        </w:rPr>
        <w:t xml:space="preserve"> paprastai būna laikin</w:t>
      </w:r>
      <w:r w:rsidR="009D7F10" w:rsidRPr="00370414">
        <w:rPr>
          <w:rFonts w:ascii="Times New Roman" w:hAnsi="Times New Roman" w:cs="Times New Roman"/>
          <w:kern w:val="2"/>
          <w:lang w:val="lt-LT"/>
        </w:rPr>
        <w:t>os</w:t>
      </w:r>
      <w:r w:rsidRPr="00370414">
        <w:rPr>
          <w:rFonts w:ascii="Times New Roman" w:hAnsi="Times New Roman" w:cs="Times New Roman"/>
          <w:kern w:val="2"/>
          <w:lang w:val="lt-LT"/>
        </w:rPr>
        <w:t xml:space="preserve"> ir pasireiškia </w:t>
      </w:r>
      <w:r w:rsidR="009D7F10" w:rsidRPr="00370414">
        <w:rPr>
          <w:rFonts w:ascii="Times New Roman" w:hAnsi="Times New Roman" w:cs="Times New Roman"/>
          <w:kern w:val="2"/>
          <w:lang w:val="lt-LT"/>
        </w:rPr>
        <w:t>lašin</w:t>
      </w:r>
      <w:r w:rsidR="0041521B" w:rsidRPr="00370414">
        <w:rPr>
          <w:rFonts w:ascii="Times New Roman" w:hAnsi="Times New Roman" w:cs="Times New Roman"/>
          <w:kern w:val="2"/>
          <w:lang w:val="lt-LT"/>
        </w:rPr>
        <w:t>imo metu</w:t>
      </w:r>
      <w:r w:rsidRPr="00370414">
        <w:rPr>
          <w:rFonts w:ascii="Times New Roman" w:hAnsi="Times New Roman" w:cs="Times New Roman"/>
          <w:kern w:val="2"/>
          <w:lang w:val="lt-LT"/>
        </w:rPr>
        <w:t>.</w:t>
      </w:r>
    </w:p>
    <w:p w14:paraId="3AF5105D" w14:textId="77777777" w:rsidR="00370414" w:rsidRPr="00370414" w:rsidRDefault="00370414" w:rsidP="00370414">
      <w:pPr>
        <w:tabs>
          <w:tab w:val="left" w:pos="567"/>
        </w:tabs>
        <w:suppressAutoHyphens/>
        <w:spacing w:line="260" w:lineRule="exact"/>
        <w:rPr>
          <w:kern w:val="2"/>
          <w:sz w:val="22"/>
          <w:szCs w:val="22"/>
          <w:lang w:val="lt-LT"/>
        </w:rPr>
      </w:pPr>
    </w:p>
    <w:p w14:paraId="6681A4A3" w14:textId="77777777" w:rsidR="009D7F10" w:rsidRPr="00370414" w:rsidRDefault="009D7F10" w:rsidP="00370414">
      <w:pPr>
        <w:pStyle w:val="Sraopastraipa"/>
        <w:numPr>
          <w:ilvl w:val="0"/>
          <w:numId w:val="17"/>
        </w:numPr>
        <w:tabs>
          <w:tab w:val="left" w:pos="567"/>
        </w:tabs>
        <w:suppressAutoHyphens/>
        <w:spacing w:after="0" w:line="260" w:lineRule="exact"/>
        <w:ind w:left="567" w:hanging="567"/>
        <w:rPr>
          <w:rFonts w:ascii="Times New Roman" w:eastAsia="Times New Roman" w:hAnsi="Times New Roman" w:cs="Times New Roman"/>
          <w:iCs/>
          <w:snapToGrid w:val="0"/>
          <w:u w:val="single"/>
          <w:lang w:val="lt-LT" w:eastAsia="lt-LT"/>
        </w:rPr>
      </w:pPr>
      <w:r w:rsidRPr="00370414">
        <w:rPr>
          <w:rFonts w:ascii="Times New Roman" w:eastAsia="Times New Roman" w:hAnsi="Times New Roman" w:cs="Times New Roman"/>
          <w:iCs/>
          <w:snapToGrid w:val="0"/>
          <w:u w:val="single"/>
          <w:lang w:val="lt-LT" w:eastAsia="lt-LT"/>
        </w:rPr>
        <w:t>Nepageidaujamų reakcijų santrauka lentelėje</w:t>
      </w:r>
    </w:p>
    <w:p w14:paraId="1695EDCA" w14:textId="77777777" w:rsidR="009D7F10" w:rsidRPr="00370414" w:rsidRDefault="009D7F10" w:rsidP="00644E5D">
      <w:pPr>
        <w:autoSpaceDE w:val="0"/>
        <w:rPr>
          <w:snapToGrid w:val="0"/>
          <w:sz w:val="22"/>
          <w:szCs w:val="22"/>
          <w:lang w:val="lt-LT"/>
        </w:rPr>
      </w:pPr>
      <w:r w:rsidRPr="00370414">
        <w:rPr>
          <w:snapToGrid w:val="0"/>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0D0196E" w14:textId="77777777" w:rsidR="009D7F10" w:rsidRPr="00370414" w:rsidRDefault="009D7F10" w:rsidP="00644E5D">
      <w:pPr>
        <w:rPr>
          <w:rFonts w:eastAsia="Calibri"/>
          <w:sz w:val="22"/>
          <w:szCs w:val="22"/>
          <w:lang w:val="lt-LT"/>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10"/>
        <w:gridCol w:w="1845"/>
        <w:gridCol w:w="83"/>
        <w:gridCol w:w="1333"/>
        <w:gridCol w:w="1560"/>
        <w:gridCol w:w="1560"/>
        <w:gridCol w:w="1418"/>
        <w:gridCol w:w="58"/>
      </w:tblGrid>
      <w:tr w:rsidR="004A756A" w:rsidRPr="00370414" w14:paraId="1F716710" w14:textId="77777777" w:rsidTr="00644E5D">
        <w:tc>
          <w:tcPr>
            <w:tcW w:w="1655" w:type="dxa"/>
            <w:shd w:val="clear" w:color="auto" w:fill="auto"/>
          </w:tcPr>
          <w:p w14:paraId="1A6C4989" w14:textId="77777777" w:rsidR="009D7F10" w:rsidRPr="00370414" w:rsidRDefault="00644E5D" w:rsidP="00644E5D">
            <w:pPr>
              <w:rPr>
                <w:rFonts w:eastAsia="Calibri"/>
                <w:b/>
                <w:sz w:val="22"/>
                <w:szCs w:val="22"/>
                <w:lang w:val="lt-LT"/>
              </w:rPr>
            </w:pPr>
            <w:r w:rsidRPr="00370414">
              <w:rPr>
                <w:rFonts w:eastAsia="Calibri"/>
                <w:b/>
                <w:sz w:val="22"/>
                <w:szCs w:val="22"/>
                <w:lang w:val="lt-LT"/>
              </w:rPr>
              <w:t>Organų s</w:t>
            </w:r>
            <w:r w:rsidR="009D7F10" w:rsidRPr="00370414">
              <w:rPr>
                <w:rFonts w:eastAsia="Calibri"/>
                <w:b/>
                <w:sz w:val="22"/>
                <w:szCs w:val="22"/>
                <w:lang w:val="lt-LT"/>
              </w:rPr>
              <w:t xml:space="preserve">istemų </w:t>
            </w:r>
            <w:r w:rsidR="00153C35" w:rsidRPr="00370414">
              <w:rPr>
                <w:rFonts w:eastAsia="Calibri"/>
                <w:b/>
                <w:sz w:val="22"/>
                <w:szCs w:val="22"/>
                <w:lang w:val="lt-LT"/>
              </w:rPr>
              <w:t>klasė</w:t>
            </w:r>
          </w:p>
        </w:tc>
        <w:tc>
          <w:tcPr>
            <w:tcW w:w="1938" w:type="dxa"/>
            <w:gridSpan w:val="3"/>
            <w:shd w:val="clear" w:color="auto" w:fill="auto"/>
          </w:tcPr>
          <w:p w14:paraId="474DC591" w14:textId="77777777" w:rsidR="009D7F10" w:rsidRPr="00370414" w:rsidRDefault="00153C35" w:rsidP="00644E5D">
            <w:pPr>
              <w:rPr>
                <w:rFonts w:eastAsia="Calibri"/>
                <w:b/>
                <w:sz w:val="22"/>
                <w:szCs w:val="22"/>
                <w:lang w:val="lt-LT"/>
              </w:rPr>
            </w:pPr>
            <w:r w:rsidRPr="00370414">
              <w:rPr>
                <w:rFonts w:eastAsia="Calibri"/>
                <w:b/>
                <w:sz w:val="22"/>
                <w:szCs w:val="22"/>
                <w:lang w:val="lt-LT"/>
              </w:rPr>
              <w:t>Labai dažnas</w:t>
            </w:r>
            <w:r w:rsidR="009D7F10" w:rsidRPr="00370414">
              <w:rPr>
                <w:rFonts w:eastAsia="Calibri"/>
                <w:b/>
                <w:sz w:val="22"/>
                <w:szCs w:val="22"/>
                <w:lang w:val="lt-LT"/>
              </w:rPr>
              <w:t xml:space="preserve"> ≥1/10</w:t>
            </w:r>
          </w:p>
        </w:tc>
        <w:tc>
          <w:tcPr>
            <w:tcW w:w="1333" w:type="dxa"/>
            <w:shd w:val="clear" w:color="auto" w:fill="auto"/>
          </w:tcPr>
          <w:p w14:paraId="0DA11961" w14:textId="77777777" w:rsidR="00153C35" w:rsidRPr="00370414" w:rsidRDefault="00153C35" w:rsidP="00644E5D">
            <w:pPr>
              <w:rPr>
                <w:rFonts w:eastAsia="Calibri"/>
                <w:b/>
                <w:sz w:val="22"/>
                <w:szCs w:val="22"/>
                <w:lang w:val="lt-LT"/>
              </w:rPr>
            </w:pPr>
            <w:r w:rsidRPr="00370414">
              <w:rPr>
                <w:rFonts w:eastAsia="Calibri"/>
                <w:b/>
                <w:sz w:val="22"/>
                <w:szCs w:val="22"/>
                <w:lang w:val="lt-LT"/>
              </w:rPr>
              <w:t>Dažnas</w:t>
            </w:r>
            <w:r w:rsidR="009D7F10" w:rsidRPr="00370414">
              <w:rPr>
                <w:rFonts w:eastAsia="Calibri"/>
                <w:b/>
                <w:sz w:val="22"/>
                <w:szCs w:val="22"/>
                <w:lang w:val="lt-LT"/>
              </w:rPr>
              <w:t xml:space="preserve"> </w:t>
            </w:r>
          </w:p>
          <w:p w14:paraId="78575F93" w14:textId="77777777" w:rsidR="009D7F10" w:rsidRPr="00370414" w:rsidRDefault="00153C35" w:rsidP="00644E5D">
            <w:pPr>
              <w:rPr>
                <w:rFonts w:eastAsia="Calibri"/>
                <w:b/>
                <w:sz w:val="22"/>
                <w:szCs w:val="22"/>
                <w:lang w:val="lt-LT"/>
              </w:rPr>
            </w:pPr>
            <w:r w:rsidRPr="00370414">
              <w:rPr>
                <w:b/>
                <w:snapToGrid w:val="0"/>
                <w:sz w:val="22"/>
                <w:szCs w:val="22"/>
                <w:lang w:val="lt-LT"/>
              </w:rPr>
              <w:t>nuo ≥ 1/100 iki &lt; 1/10</w:t>
            </w:r>
          </w:p>
        </w:tc>
        <w:tc>
          <w:tcPr>
            <w:tcW w:w="1560" w:type="dxa"/>
            <w:shd w:val="clear" w:color="auto" w:fill="auto"/>
          </w:tcPr>
          <w:p w14:paraId="4AFA733A" w14:textId="77777777" w:rsidR="00153C35" w:rsidRPr="00370414" w:rsidRDefault="00153C35" w:rsidP="00644E5D">
            <w:pPr>
              <w:rPr>
                <w:b/>
                <w:snapToGrid w:val="0"/>
                <w:sz w:val="22"/>
                <w:szCs w:val="22"/>
                <w:lang w:val="lt-LT"/>
              </w:rPr>
            </w:pPr>
            <w:r w:rsidRPr="00370414">
              <w:rPr>
                <w:b/>
                <w:snapToGrid w:val="0"/>
                <w:sz w:val="22"/>
                <w:szCs w:val="22"/>
                <w:lang w:val="lt-LT"/>
              </w:rPr>
              <w:t>Nedažnas</w:t>
            </w:r>
          </w:p>
          <w:p w14:paraId="05235669" w14:textId="77777777" w:rsidR="009D7F10" w:rsidRPr="00370414" w:rsidRDefault="00153C35" w:rsidP="00644E5D">
            <w:pPr>
              <w:rPr>
                <w:rFonts w:eastAsia="Calibri"/>
                <w:b/>
                <w:sz w:val="22"/>
                <w:szCs w:val="22"/>
                <w:lang w:val="lt-LT"/>
              </w:rPr>
            </w:pPr>
            <w:r w:rsidRPr="00370414">
              <w:rPr>
                <w:b/>
                <w:snapToGrid w:val="0"/>
                <w:sz w:val="22"/>
                <w:szCs w:val="22"/>
                <w:lang w:val="lt-LT"/>
              </w:rPr>
              <w:t>nuo ≥ 1/1 000 iki &lt; 1/100</w:t>
            </w:r>
          </w:p>
        </w:tc>
        <w:tc>
          <w:tcPr>
            <w:tcW w:w="1560" w:type="dxa"/>
            <w:shd w:val="clear" w:color="auto" w:fill="auto"/>
          </w:tcPr>
          <w:p w14:paraId="37B6A18F" w14:textId="77777777" w:rsidR="00153C35" w:rsidRPr="00370414" w:rsidRDefault="00153C35" w:rsidP="00644E5D">
            <w:pPr>
              <w:rPr>
                <w:b/>
                <w:snapToGrid w:val="0"/>
                <w:sz w:val="22"/>
                <w:szCs w:val="22"/>
                <w:lang w:val="lt-LT"/>
              </w:rPr>
            </w:pPr>
            <w:r w:rsidRPr="00370414">
              <w:rPr>
                <w:b/>
                <w:snapToGrid w:val="0"/>
                <w:sz w:val="22"/>
                <w:szCs w:val="22"/>
                <w:lang w:val="lt-LT"/>
              </w:rPr>
              <w:t xml:space="preserve">Retas </w:t>
            </w:r>
          </w:p>
          <w:p w14:paraId="7460B341" w14:textId="77777777" w:rsidR="009D7F10" w:rsidRPr="00370414" w:rsidRDefault="00153C35" w:rsidP="00644E5D">
            <w:pPr>
              <w:rPr>
                <w:rFonts w:eastAsia="Calibri"/>
                <w:b/>
                <w:sz w:val="22"/>
                <w:szCs w:val="22"/>
                <w:lang w:val="lt-LT"/>
              </w:rPr>
            </w:pPr>
            <w:r w:rsidRPr="00370414">
              <w:rPr>
                <w:b/>
                <w:snapToGrid w:val="0"/>
                <w:sz w:val="22"/>
                <w:szCs w:val="22"/>
                <w:lang w:val="lt-LT"/>
              </w:rPr>
              <w:t>nuo ≥ 1/10 000 iki &lt; 1/1 000</w:t>
            </w:r>
          </w:p>
        </w:tc>
        <w:tc>
          <w:tcPr>
            <w:tcW w:w="1476" w:type="dxa"/>
            <w:gridSpan w:val="2"/>
            <w:shd w:val="clear" w:color="auto" w:fill="auto"/>
          </w:tcPr>
          <w:p w14:paraId="3CC9A951" w14:textId="77777777" w:rsidR="009D7F10" w:rsidRPr="00370414" w:rsidRDefault="00153C35" w:rsidP="00644E5D">
            <w:pPr>
              <w:rPr>
                <w:rFonts w:eastAsia="Calibri"/>
                <w:b/>
                <w:sz w:val="22"/>
                <w:szCs w:val="22"/>
                <w:lang w:val="lt-LT"/>
              </w:rPr>
            </w:pPr>
            <w:r w:rsidRPr="00370414">
              <w:rPr>
                <w:b/>
                <w:snapToGrid w:val="0"/>
                <w:sz w:val="22"/>
                <w:szCs w:val="22"/>
                <w:lang w:val="lt-LT"/>
              </w:rPr>
              <w:t xml:space="preserve">Labai retas &lt; 1/10 000 </w:t>
            </w:r>
          </w:p>
        </w:tc>
      </w:tr>
      <w:tr w:rsidR="004A756A" w:rsidRPr="00370414" w14:paraId="5C206440" w14:textId="77777777" w:rsidTr="00644E5D">
        <w:tc>
          <w:tcPr>
            <w:tcW w:w="1655" w:type="dxa"/>
            <w:shd w:val="clear" w:color="auto" w:fill="auto"/>
          </w:tcPr>
          <w:p w14:paraId="5C8B9419" w14:textId="77777777" w:rsidR="009D7F10" w:rsidRPr="00370414" w:rsidRDefault="00153C35" w:rsidP="00153C35">
            <w:pPr>
              <w:rPr>
                <w:rFonts w:eastAsia="Calibri"/>
                <w:sz w:val="22"/>
                <w:szCs w:val="22"/>
                <w:lang w:val="lt-LT"/>
              </w:rPr>
            </w:pPr>
            <w:r w:rsidRPr="00370414">
              <w:rPr>
                <w:bCs/>
                <w:sz w:val="22"/>
                <w:szCs w:val="22"/>
                <w:lang w:val="lt-LT"/>
              </w:rPr>
              <w:t xml:space="preserve">Infekcijos ir </w:t>
            </w:r>
            <w:proofErr w:type="spellStart"/>
            <w:r w:rsidRPr="00370414">
              <w:rPr>
                <w:bCs/>
                <w:sz w:val="22"/>
                <w:szCs w:val="22"/>
                <w:lang w:val="lt-LT"/>
              </w:rPr>
              <w:t>infestacijos</w:t>
            </w:r>
            <w:proofErr w:type="spellEnd"/>
            <w:r w:rsidRPr="00370414">
              <w:rPr>
                <w:rFonts w:eastAsia="Calibri"/>
                <w:sz w:val="22"/>
                <w:szCs w:val="22"/>
                <w:lang w:val="lt-LT"/>
              </w:rPr>
              <w:t xml:space="preserve"> </w:t>
            </w:r>
          </w:p>
        </w:tc>
        <w:tc>
          <w:tcPr>
            <w:tcW w:w="1938" w:type="dxa"/>
            <w:gridSpan w:val="3"/>
            <w:shd w:val="clear" w:color="auto" w:fill="auto"/>
          </w:tcPr>
          <w:p w14:paraId="71BD6144" w14:textId="77777777" w:rsidR="009D7F10" w:rsidRPr="00370414" w:rsidRDefault="009D7F10" w:rsidP="009D7F10">
            <w:pPr>
              <w:rPr>
                <w:rFonts w:eastAsia="Calibri"/>
                <w:sz w:val="22"/>
                <w:szCs w:val="22"/>
                <w:lang w:val="lt-LT"/>
              </w:rPr>
            </w:pPr>
          </w:p>
        </w:tc>
        <w:tc>
          <w:tcPr>
            <w:tcW w:w="1333" w:type="dxa"/>
            <w:shd w:val="clear" w:color="auto" w:fill="auto"/>
          </w:tcPr>
          <w:p w14:paraId="094953E9" w14:textId="77777777" w:rsidR="009D7F10" w:rsidRPr="00370414" w:rsidRDefault="009D7F10" w:rsidP="009D7F10">
            <w:pPr>
              <w:rPr>
                <w:rFonts w:eastAsia="Calibri"/>
                <w:sz w:val="22"/>
                <w:szCs w:val="22"/>
                <w:lang w:val="lt-LT"/>
              </w:rPr>
            </w:pPr>
          </w:p>
        </w:tc>
        <w:tc>
          <w:tcPr>
            <w:tcW w:w="1560" w:type="dxa"/>
            <w:shd w:val="clear" w:color="auto" w:fill="auto"/>
          </w:tcPr>
          <w:p w14:paraId="5D24BBD4" w14:textId="77777777" w:rsidR="009D7F10" w:rsidRPr="00370414" w:rsidRDefault="009D7F10" w:rsidP="009D7F10">
            <w:pPr>
              <w:rPr>
                <w:rFonts w:eastAsia="Calibri"/>
                <w:sz w:val="22"/>
                <w:szCs w:val="22"/>
                <w:lang w:val="lt-LT"/>
              </w:rPr>
            </w:pPr>
          </w:p>
        </w:tc>
        <w:tc>
          <w:tcPr>
            <w:tcW w:w="1560" w:type="dxa"/>
            <w:shd w:val="clear" w:color="auto" w:fill="auto"/>
          </w:tcPr>
          <w:p w14:paraId="654697F8" w14:textId="77777777" w:rsidR="009D7F10" w:rsidRPr="00370414" w:rsidRDefault="009D7F10" w:rsidP="009D7F10">
            <w:pPr>
              <w:rPr>
                <w:rFonts w:eastAsia="Calibri"/>
                <w:sz w:val="22"/>
                <w:szCs w:val="22"/>
                <w:lang w:val="lt-LT"/>
              </w:rPr>
            </w:pPr>
            <w:proofErr w:type="spellStart"/>
            <w:r w:rsidRPr="00370414">
              <w:rPr>
                <w:rFonts w:eastAsia="Calibri"/>
                <w:sz w:val="22"/>
                <w:szCs w:val="22"/>
                <w:lang w:val="lt-LT"/>
              </w:rPr>
              <w:t>Herpeti</w:t>
            </w:r>
            <w:r w:rsidR="00153C35" w:rsidRPr="00370414">
              <w:rPr>
                <w:rFonts w:eastAsia="Calibri"/>
                <w:sz w:val="22"/>
                <w:szCs w:val="22"/>
                <w:lang w:val="lt-LT"/>
              </w:rPr>
              <w:t>nis</w:t>
            </w:r>
            <w:proofErr w:type="spellEnd"/>
            <w:r w:rsidRPr="00370414">
              <w:rPr>
                <w:rFonts w:eastAsia="Calibri"/>
                <w:sz w:val="22"/>
                <w:szCs w:val="22"/>
                <w:lang w:val="lt-LT"/>
              </w:rPr>
              <w:t xml:space="preserve"> </w:t>
            </w:r>
            <w:proofErr w:type="spellStart"/>
            <w:r w:rsidRPr="00370414">
              <w:rPr>
                <w:rFonts w:eastAsia="Calibri"/>
                <w:sz w:val="22"/>
                <w:szCs w:val="22"/>
                <w:lang w:val="lt-LT"/>
              </w:rPr>
              <w:t>keratit</w:t>
            </w:r>
            <w:r w:rsidR="00153C35" w:rsidRPr="00370414">
              <w:rPr>
                <w:rFonts w:eastAsia="Calibri"/>
                <w:sz w:val="22"/>
                <w:szCs w:val="22"/>
                <w:lang w:val="lt-LT"/>
              </w:rPr>
              <w:t>as</w:t>
            </w:r>
            <w:proofErr w:type="spellEnd"/>
            <w:r w:rsidRPr="00370414">
              <w:rPr>
                <w:rFonts w:eastAsia="Calibri"/>
                <w:sz w:val="22"/>
                <w:szCs w:val="22"/>
                <w:lang w:val="lt-LT"/>
              </w:rPr>
              <w:t>*</w:t>
            </w:r>
            <w:r w:rsidRPr="00370414">
              <w:rPr>
                <w:sz w:val="22"/>
                <w:szCs w:val="22"/>
                <w:lang w:val="lt-LT" w:eastAsia="el-GR"/>
              </w:rPr>
              <w:t>§</w:t>
            </w:r>
          </w:p>
          <w:p w14:paraId="6040EAC5" w14:textId="77777777" w:rsidR="009D7F10" w:rsidRPr="00370414" w:rsidRDefault="009D7F10" w:rsidP="009D7F10">
            <w:pPr>
              <w:rPr>
                <w:rFonts w:eastAsia="Calibri"/>
                <w:sz w:val="22"/>
                <w:szCs w:val="22"/>
                <w:lang w:val="lt-LT"/>
              </w:rPr>
            </w:pPr>
          </w:p>
        </w:tc>
        <w:tc>
          <w:tcPr>
            <w:tcW w:w="1476" w:type="dxa"/>
            <w:gridSpan w:val="2"/>
            <w:shd w:val="clear" w:color="auto" w:fill="auto"/>
          </w:tcPr>
          <w:p w14:paraId="357B7410" w14:textId="77777777" w:rsidR="009D7F10" w:rsidRPr="00370414" w:rsidRDefault="009D7F10" w:rsidP="009D7F10">
            <w:pPr>
              <w:rPr>
                <w:rFonts w:eastAsia="Calibri"/>
                <w:sz w:val="22"/>
                <w:szCs w:val="22"/>
                <w:lang w:val="lt-LT"/>
              </w:rPr>
            </w:pPr>
          </w:p>
        </w:tc>
      </w:tr>
      <w:tr w:rsidR="004A756A" w:rsidRPr="00370414" w14:paraId="55C866C6" w14:textId="77777777" w:rsidTr="00644E5D">
        <w:tc>
          <w:tcPr>
            <w:tcW w:w="1655" w:type="dxa"/>
            <w:shd w:val="clear" w:color="auto" w:fill="auto"/>
          </w:tcPr>
          <w:p w14:paraId="61B2CE4E" w14:textId="77777777" w:rsidR="009D7F10" w:rsidRPr="00370414" w:rsidRDefault="009D7F10" w:rsidP="00153C35">
            <w:pPr>
              <w:rPr>
                <w:rFonts w:eastAsia="Calibri"/>
                <w:sz w:val="22"/>
                <w:szCs w:val="22"/>
                <w:lang w:val="lt-LT"/>
              </w:rPr>
            </w:pPr>
            <w:r w:rsidRPr="00370414">
              <w:rPr>
                <w:rFonts w:eastAsia="Calibri"/>
                <w:sz w:val="22"/>
                <w:szCs w:val="22"/>
                <w:lang w:val="lt-LT"/>
              </w:rPr>
              <w:t>Nerv</w:t>
            </w:r>
            <w:r w:rsidR="00153C35" w:rsidRPr="00370414">
              <w:rPr>
                <w:rFonts w:eastAsia="Calibri"/>
                <w:sz w:val="22"/>
                <w:szCs w:val="22"/>
                <w:lang w:val="lt-LT"/>
              </w:rPr>
              <w:t>ų sistemos sutrikimai</w:t>
            </w:r>
          </w:p>
        </w:tc>
        <w:tc>
          <w:tcPr>
            <w:tcW w:w="1938" w:type="dxa"/>
            <w:gridSpan w:val="3"/>
            <w:shd w:val="clear" w:color="auto" w:fill="auto"/>
          </w:tcPr>
          <w:p w14:paraId="23A1651F" w14:textId="77777777" w:rsidR="009D7F10" w:rsidRPr="00370414" w:rsidRDefault="009D7F10" w:rsidP="009D7F10">
            <w:pPr>
              <w:rPr>
                <w:rFonts w:eastAsia="Calibri"/>
                <w:sz w:val="22"/>
                <w:szCs w:val="22"/>
                <w:lang w:val="lt-LT"/>
              </w:rPr>
            </w:pPr>
          </w:p>
        </w:tc>
        <w:tc>
          <w:tcPr>
            <w:tcW w:w="1333" w:type="dxa"/>
            <w:shd w:val="clear" w:color="auto" w:fill="auto"/>
          </w:tcPr>
          <w:p w14:paraId="01B1277D" w14:textId="77777777" w:rsidR="009D7F10" w:rsidRPr="00370414" w:rsidRDefault="009D7F10" w:rsidP="009D7F10">
            <w:pPr>
              <w:rPr>
                <w:rFonts w:eastAsia="Calibri"/>
                <w:sz w:val="22"/>
                <w:szCs w:val="22"/>
                <w:lang w:val="lt-LT"/>
              </w:rPr>
            </w:pPr>
          </w:p>
        </w:tc>
        <w:tc>
          <w:tcPr>
            <w:tcW w:w="1560" w:type="dxa"/>
            <w:shd w:val="clear" w:color="auto" w:fill="auto"/>
          </w:tcPr>
          <w:p w14:paraId="044495FE" w14:textId="010091D3" w:rsidR="009D7F10" w:rsidRPr="00370414" w:rsidRDefault="00153C35" w:rsidP="00F873AC">
            <w:pPr>
              <w:rPr>
                <w:rFonts w:eastAsia="Calibri"/>
                <w:sz w:val="22"/>
                <w:szCs w:val="22"/>
                <w:lang w:val="lt-LT"/>
              </w:rPr>
            </w:pPr>
            <w:r w:rsidRPr="00370414">
              <w:rPr>
                <w:rFonts w:eastAsia="Calibri"/>
                <w:sz w:val="22"/>
                <w:szCs w:val="22"/>
                <w:lang w:val="lt-LT"/>
              </w:rPr>
              <w:t>Galvos skausmas</w:t>
            </w:r>
            <w:r w:rsidR="009D7F10" w:rsidRPr="00370414">
              <w:rPr>
                <w:rFonts w:eastAsia="Calibri"/>
                <w:sz w:val="22"/>
                <w:szCs w:val="22"/>
                <w:lang w:val="lt-LT"/>
              </w:rPr>
              <w:t>*</w:t>
            </w:r>
            <w:r w:rsidR="00F16DFD" w:rsidRPr="00370414">
              <w:rPr>
                <w:rFonts w:eastAsia="Calibri"/>
                <w:sz w:val="22"/>
                <w:szCs w:val="22"/>
                <w:lang w:val="lt-LT"/>
              </w:rPr>
              <w:t xml:space="preserve">, </w:t>
            </w:r>
            <w:r w:rsidR="00AD59E9">
              <w:rPr>
                <w:rFonts w:eastAsia="Calibri"/>
                <w:sz w:val="22"/>
                <w:szCs w:val="22"/>
                <w:lang w:val="lt-LT"/>
              </w:rPr>
              <w:t>svaigulys</w:t>
            </w:r>
            <w:r w:rsidR="009D7F10" w:rsidRPr="00370414">
              <w:rPr>
                <w:rFonts w:eastAsia="Calibri"/>
                <w:sz w:val="22"/>
                <w:szCs w:val="22"/>
                <w:lang w:val="lt-LT"/>
              </w:rPr>
              <w:t>*</w:t>
            </w:r>
          </w:p>
        </w:tc>
        <w:tc>
          <w:tcPr>
            <w:tcW w:w="1560" w:type="dxa"/>
            <w:shd w:val="clear" w:color="auto" w:fill="auto"/>
          </w:tcPr>
          <w:p w14:paraId="563AF1DD" w14:textId="77777777" w:rsidR="009D7F10" w:rsidRPr="00370414" w:rsidRDefault="009D7F10" w:rsidP="009D7F10">
            <w:pPr>
              <w:rPr>
                <w:rFonts w:eastAsia="Calibri"/>
                <w:sz w:val="22"/>
                <w:szCs w:val="22"/>
                <w:lang w:val="lt-LT"/>
              </w:rPr>
            </w:pPr>
          </w:p>
        </w:tc>
        <w:tc>
          <w:tcPr>
            <w:tcW w:w="1476" w:type="dxa"/>
            <w:gridSpan w:val="2"/>
            <w:shd w:val="clear" w:color="auto" w:fill="auto"/>
          </w:tcPr>
          <w:p w14:paraId="2E5D8BC9" w14:textId="77777777" w:rsidR="009D7F10" w:rsidRPr="00370414" w:rsidRDefault="009D7F10" w:rsidP="009D7F10">
            <w:pPr>
              <w:rPr>
                <w:rFonts w:eastAsia="Calibri"/>
                <w:sz w:val="22"/>
                <w:szCs w:val="22"/>
                <w:lang w:val="lt-LT"/>
              </w:rPr>
            </w:pPr>
          </w:p>
        </w:tc>
      </w:tr>
      <w:tr w:rsidR="004A756A" w:rsidRPr="00193588" w14:paraId="106EA3BB" w14:textId="77777777" w:rsidTr="00861C76">
        <w:trPr>
          <w:gridAfter w:val="1"/>
          <w:wAfter w:w="58" w:type="dxa"/>
        </w:trPr>
        <w:tc>
          <w:tcPr>
            <w:tcW w:w="1665" w:type="dxa"/>
            <w:gridSpan w:val="2"/>
            <w:shd w:val="clear" w:color="auto" w:fill="auto"/>
          </w:tcPr>
          <w:p w14:paraId="041BA216" w14:textId="77777777" w:rsidR="00153C35" w:rsidRPr="00370414" w:rsidRDefault="00153C35" w:rsidP="00153C35">
            <w:pPr>
              <w:rPr>
                <w:rFonts w:eastAsia="Calibri"/>
                <w:sz w:val="22"/>
                <w:szCs w:val="22"/>
                <w:lang w:val="lt-LT"/>
              </w:rPr>
            </w:pPr>
            <w:r w:rsidRPr="00370414">
              <w:rPr>
                <w:rFonts w:eastAsia="Calibri"/>
                <w:sz w:val="22"/>
                <w:szCs w:val="22"/>
                <w:lang w:val="lt-LT"/>
              </w:rPr>
              <w:t>Akių sutrikimai</w:t>
            </w:r>
          </w:p>
        </w:tc>
        <w:tc>
          <w:tcPr>
            <w:tcW w:w="1845" w:type="dxa"/>
            <w:shd w:val="clear" w:color="auto" w:fill="auto"/>
          </w:tcPr>
          <w:p w14:paraId="3325C58A" w14:textId="5E3E93BA" w:rsidR="00153C35" w:rsidRPr="00370414" w:rsidRDefault="00153C35" w:rsidP="001C277E">
            <w:pPr>
              <w:ind w:right="-108"/>
              <w:rPr>
                <w:rFonts w:eastAsia="Calibri"/>
                <w:sz w:val="22"/>
                <w:szCs w:val="22"/>
                <w:lang w:val="lt-LT"/>
              </w:rPr>
            </w:pPr>
            <w:r w:rsidRPr="00370414">
              <w:rPr>
                <w:kern w:val="2"/>
                <w:sz w:val="22"/>
                <w:szCs w:val="22"/>
                <w:lang w:val="lt-LT"/>
              </w:rPr>
              <w:t xml:space="preserve">Rainelės </w:t>
            </w:r>
            <w:proofErr w:type="spellStart"/>
            <w:r w:rsidRPr="00370414">
              <w:rPr>
                <w:kern w:val="2"/>
                <w:sz w:val="22"/>
                <w:szCs w:val="22"/>
                <w:lang w:val="lt-LT"/>
              </w:rPr>
              <w:t>hiperpigmentacija</w:t>
            </w:r>
            <w:proofErr w:type="spellEnd"/>
            <w:r w:rsidRPr="00370414">
              <w:rPr>
                <w:kern w:val="2"/>
                <w:sz w:val="22"/>
                <w:szCs w:val="22"/>
                <w:lang w:val="lt-LT"/>
              </w:rPr>
              <w:t xml:space="preserve">, silpna arba vidutinio stiprumo junginės </w:t>
            </w:r>
            <w:proofErr w:type="spellStart"/>
            <w:r w:rsidRPr="00370414">
              <w:rPr>
                <w:kern w:val="2"/>
                <w:sz w:val="22"/>
                <w:szCs w:val="22"/>
                <w:lang w:val="lt-LT"/>
              </w:rPr>
              <w:t>hiperemija</w:t>
            </w:r>
            <w:proofErr w:type="spellEnd"/>
            <w:r w:rsidRPr="00370414">
              <w:rPr>
                <w:kern w:val="2"/>
                <w:sz w:val="22"/>
                <w:szCs w:val="22"/>
                <w:lang w:val="lt-LT"/>
              </w:rPr>
              <w:t>, akių dirginimas (degin</w:t>
            </w:r>
            <w:r w:rsidR="007C3F08" w:rsidRPr="00370414">
              <w:rPr>
                <w:kern w:val="2"/>
                <w:sz w:val="22"/>
                <w:szCs w:val="22"/>
                <w:lang w:val="lt-LT"/>
              </w:rPr>
              <w:t>imas,</w:t>
            </w:r>
            <w:r w:rsidRPr="00370414">
              <w:rPr>
                <w:kern w:val="2"/>
                <w:sz w:val="22"/>
                <w:szCs w:val="22"/>
                <w:lang w:val="lt-LT"/>
              </w:rPr>
              <w:t xml:space="preserve"> </w:t>
            </w:r>
            <w:r w:rsidR="007C3F08" w:rsidRPr="00370414">
              <w:rPr>
                <w:kern w:val="2"/>
                <w:sz w:val="22"/>
                <w:szCs w:val="22"/>
                <w:lang w:val="lt-LT"/>
              </w:rPr>
              <w:t>perštėjimas</w:t>
            </w:r>
            <w:r w:rsidRPr="00370414">
              <w:rPr>
                <w:kern w:val="2"/>
                <w:sz w:val="22"/>
                <w:szCs w:val="22"/>
                <w:lang w:val="lt-LT"/>
              </w:rPr>
              <w:t>, niež</w:t>
            </w:r>
            <w:r w:rsidR="001C277E" w:rsidRPr="00370414">
              <w:rPr>
                <w:kern w:val="2"/>
                <w:sz w:val="22"/>
                <w:szCs w:val="22"/>
                <w:lang w:val="lt-LT"/>
              </w:rPr>
              <w:t>ulys</w:t>
            </w:r>
            <w:r w:rsidRPr="00370414">
              <w:rPr>
                <w:kern w:val="2"/>
                <w:sz w:val="22"/>
                <w:szCs w:val="22"/>
                <w:lang w:val="lt-LT"/>
              </w:rPr>
              <w:t>, dilg</w:t>
            </w:r>
            <w:r w:rsidR="001C277E" w:rsidRPr="00370414">
              <w:rPr>
                <w:kern w:val="2"/>
                <w:sz w:val="22"/>
                <w:szCs w:val="22"/>
                <w:lang w:val="lt-LT"/>
              </w:rPr>
              <w:t>čiojimas</w:t>
            </w:r>
            <w:r w:rsidRPr="00370414">
              <w:rPr>
                <w:kern w:val="2"/>
                <w:sz w:val="22"/>
                <w:szCs w:val="22"/>
                <w:lang w:val="lt-LT"/>
              </w:rPr>
              <w:t xml:space="preserve"> ir svetimkūnio pojūtis</w:t>
            </w:r>
            <w:r w:rsidR="007C3F08" w:rsidRPr="00370414">
              <w:rPr>
                <w:kern w:val="2"/>
                <w:sz w:val="22"/>
                <w:szCs w:val="22"/>
                <w:lang w:val="lt-LT"/>
              </w:rPr>
              <w:t>)</w:t>
            </w:r>
            <w:r w:rsidRPr="00370414">
              <w:rPr>
                <w:kern w:val="2"/>
                <w:sz w:val="22"/>
                <w:szCs w:val="22"/>
                <w:lang w:val="lt-LT"/>
              </w:rPr>
              <w:t xml:space="preserve">, blakstienų ir </w:t>
            </w:r>
            <w:r w:rsidR="007C3F08" w:rsidRPr="00370414">
              <w:rPr>
                <w:kern w:val="2"/>
                <w:sz w:val="22"/>
                <w:szCs w:val="22"/>
                <w:lang w:val="lt-LT"/>
              </w:rPr>
              <w:t xml:space="preserve">akių vokų </w:t>
            </w:r>
            <w:r w:rsidRPr="00370414">
              <w:rPr>
                <w:kern w:val="2"/>
                <w:sz w:val="22"/>
                <w:szCs w:val="22"/>
                <w:lang w:val="lt-LT"/>
              </w:rPr>
              <w:t>plaukelių pokytis (pailgėjimas, sustorėjimas, pigmentacij</w:t>
            </w:r>
            <w:r w:rsidR="001C277E" w:rsidRPr="00370414">
              <w:rPr>
                <w:kern w:val="2"/>
                <w:sz w:val="22"/>
                <w:szCs w:val="22"/>
                <w:lang w:val="lt-LT"/>
              </w:rPr>
              <w:t>a</w:t>
            </w:r>
            <w:r w:rsidRPr="00370414">
              <w:rPr>
                <w:kern w:val="2"/>
                <w:sz w:val="22"/>
                <w:szCs w:val="22"/>
                <w:lang w:val="lt-LT"/>
              </w:rPr>
              <w:t>, blakstienų kiekio padidėjimas)</w:t>
            </w:r>
          </w:p>
        </w:tc>
        <w:tc>
          <w:tcPr>
            <w:tcW w:w="1416" w:type="dxa"/>
            <w:gridSpan w:val="2"/>
            <w:shd w:val="clear" w:color="auto" w:fill="auto"/>
          </w:tcPr>
          <w:p w14:paraId="4B1804AA" w14:textId="77777777" w:rsidR="00153C35" w:rsidRPr="00370414" w:rsidRDefault="00153C35" w:rsidP="001C277E">
            <w:pPr>
              <w:rPr>
                <w:rFonts w:eastAsia="Calibri"/>
                <w:sz w:val="22"/>
                <w:szCs w:val="22"/>
                <w:lang w:val="lt-LT"/>
              </w:rPr>
            </w:pPr>
            <w:r w:rsidRPr="00370414">
              <w:rPr>
                <w:kern w:val="2"/>
                <w:sz w:val="22"/>
                <w:szCs w:val="22"/>
                <w:lang w:val="lt-LT"/>
              </w:rPr>
              <w:t xml:space="preserve">Taškinis </w:t>
            </w:r>
            <w:proofErr w:type="spellStart"/>
            <w:r w:rsidRPr="00370414">
              <w:rPr>
                <w:kern w:val="2"/>
                <w:sz w:val="22"/>
                <w:szCs w:val="22"/>
                <w:lang w:val="lt-LT"/>
              </w:rPr>
              <w:t>keratitas</w:t>
            </w:r>
            <w:proofErr w:type="spellEnd"/>
            <w:r w:rsidRPr="00370414">
              <w:rPr>
                <w:kern w:val="2"/>
                <w:sz w:val="22"/>
                <w:szCs w:val="22"/>
                <w:lang w:val="lt-LT"/>
              </w:rPr>
              <w:t>, dažniausiai be</w:t>
            </w:r>
            <w:r w:rsidR="001C277E" w:rsidRPr="00370414">
              <w:rPr>
                <w:kern w:val="2"/>
                <w:sz w:val="22"/>
                <w:szCs w:val="22"/>
                <w:lang w:val="lt-LT"/>
              </w:rPr>
              <w:t xml:space="preserve"> </w:t>
            </w:r>
            <w:r w:rsidRPr="00370414">
              <w:rPr>
                <w:kern w:val="2"/>
                <w:sz w:val="22"/>
                <w:szCs w:val="22"/>
                <w:lang w:val="lt-LT"/>
              </w:rPr>
              <w:t>simptom</w:t>
            </w:r>
            <w:r w:rsidR="001C277E" w:rsidRPr="00370414">
              <w:rPr>
                <w:kern w:val="2"/>
                <w:sz w:val="22"/>
                <w:szCs w:val="22"/>
                <w:lang w:val="lt-LT"/>
              </w:rPr>
              <w:t>ų</w:t>
            </w:r>
            <w:r w:rsidRPr="00370414">
              <w:rPr>
                <w:kern w:val="2"/>
                <w:sz w:val="22"/>
                <w:szCs w:val="22"/>
                <w:lang w:val="lt-LT"/>
              </w:rPr>
              <w:t xml:space="preserve">, blefaritas, akių skausmas, </w:t>
            </w:r>
            <w:proofErr w:type="spellStart"/>
            <w:r w:rsidRPr="00370414">
              <w:rPr>
                <w:kern w:val="2"/>
                <w:sz w:val="22"/>
                <w:szCs w:val="22"/>
                <w:lang w:val="lt-LT"/>
              </w:rPr>
              <w:t>fotofobija</w:t>
            </w:r>
            <w:proofErr w:type="spellEnd"/>
            <w:r w:rsidRPr="00370414">
              <w:rPr>
                <w:kern w:val="2"/>
                <w:sz w:val="22"/>
                <w:szCs w:val="22"/>
                <w:lang w:val="lt-LT"/>
              </w:rPr>
              <w:t xml:space="preserve">, </w:t>
            </w:r>
            <w:proofErr w:type="spellStart"/>
            <w:r w:rsidRPr="00370414">
              <w:rPr>
                <w:kern w:val="2"/>
                <w:sz w:val="22"/>
                <w:szCs w:val="22"/>
                <w:lang w:val="lt-LT"/>
              </w:rPr>
              <w:t>konjuktyvitas</w:t>
            </w:r>
            <w:proofErr w:type="spellEnd"/>
            <w:r w:rsidR="00EF307E" w:rsidRPr="00370414">
              <w:rPr>
                <w:rFonts w:eastAsia="Calibri"/>
                <w:sz w:val="22"/>
                <w:szCs w:val="22"/>
                <w:lang w:val="lt-LT"/>
              </w:rPr>
              <w:t>*</w:t>
            </w:r>
          </w:p>
        </w:tc>
        <w:tc>
          <w:tcPr>
            <w:tcW w:w="1560" w:type="dxa"/>
            <w:shd w:val="clear" w:color="auto" w:fill="auto"/>
          </w:tcPr>
          <w:p w14:paraId="7377DD2C" w14:textId="21B6243C" w:rsidR="00153C35" w:rsidRPr="00370414" w:rsidRDefault="001C277E" w:rsidP="001C277E">
            <w:pPr>
              <w:rPr>
                <w:rFonts w:eastAsia="Calibri"/>
                <w:sz w:val="22"/>
                <w:szCs w:val="22"/>
                <w:lang w:val="lt-LT"/>
              </w:rPr>
            </w:pPr>
            <w:r w:rsidRPr="00370414">
              <w:rPr>
                <w:kern w:val="2"/>
                <w:sz w:val="22"/>
                <w:szCs w:val="22"/>
                <w:lang w:val="lt-LT"/>
              </w:rPr>
              <w:t>Akių v</w:t>
            </w:r>
            <w:r w:rsidR="00153C35" w:rsidRPr="00370414">
              <w:rPr>
                <w:kern w:val="2"/>
                <w:sz w:val="22"/>
                <w:szCs w:val="22"/>
                <w:lang w:val="lt-LT"/>
              </w:rPr>
              <w:t xml:space="preserve">okų edema, akies sausmė, </w:t>
            </w:r>
            <w:proofErr w:type="spellStart"/>
            <w:r w:rsidR="00153C35" w:rsidRPr="00370414">
              <w:rPr>
                <w:kern w:val="2"/>
                <w:sz w:val="22"/>
                <w:szCs w:val="22"/>
                <w:lang w:val="lt-LT"/>
              </w:rPr>
              <w:t>keratitas</w:t>
            </w:r>
            <w:proofErr w:type="spellEnd"/>
            <w:r w:rsidR="00EF307E" w:rsidRPr="00370414">
              <w:rPr>
                <w:rFonts w:eastAsia="Calibri"/>
                <w:sz w:val="22"/>
                <w:szCs w:val="22"/>
                <w:lang w:val="lt-LT"/>
              </w:rPr>
              <w:t>*</w:t>
            </w:r>
            <w:r w:rsidR="00153C35" w:rsidRPr="00370414">
              <w:rPr>
                <w:kern w:val="2"/>
                <w:sz w:val="22"/>
                <w:szCs w:val="22"/>
                <w:lang w:val="lt-LT"/>
              </w:rPr>
              <w:t xml:space="preserve">, </w:t>
            </w:r>
            <w:r w:rsidRPr="00370414">
              <w:rPr>
                <w:kern w:val="2"/>
                <w:sz w:val="22"/>
                <w:szCs w:val="22"/>
                <w:lang w:val="lt-LT"/>
              </w:rPr>
              <w:t>neryškus matymas</w:t>
            </w:r>
            <w:r w:rsidR="00153C35" w:rsidRPr="00370414">
              <w:rPr>
                <w:kern w:val="2"/>
                <w:sz w:val="22"/>
                <w:szCs w:val="22"/>
                <w:lang w:val="lt-LT"/>
              </w:rPr>
              <w:t xml:space="preserve"> geltonosios dėmės edema, įskaitant </w:t>
            </w:r>
            <w:proofErr w:type="spellStart"/>
            <w:r w:rsidR="00153C35" w:rsidRPr="00370414">
              <w:rPr>
                <w:kern w:val="2"/>
                <w:sz w:val="22"/>
                <w:szCs w:val="22"/>
                <w:lang w:val="lt-LT"/>
              </w:rPr>
              <w:t>cistoidinę</w:t>
            </w:r>
            <w:proofErr w:type="spellEnd"/>
            <w:r w:rsidR="00153C35" w:rsidRPr="00370414">
              <w:rPr>
                <w:kern w:val="2"/>
                <w:sz w:val="22"/>
                <w:szCs w:val="22"/>
                <w:lang w:val="lt-LT"/>
              </w:rPr>
              <w:t xml:space="preserve"> geltonosios dėmės edemą</w:t>
            </w:r>
            <w:r w:rsidR="00EF307E" w:rsidRPr="00370414">
              <w:rPr>
                <w:rFonts w:eastAsia="Calibri"/>
                <w:sz w:val="22"/>
                <w:szCs w:val="22"/>
                <w:lang w:val="lt-LT"/>
              </w:rPr>
              <w:t>*</w:t>
            </w:r>
            <w:r w:rsidR="00153C35" w:rsidRPr="00370414">
              <w:rPr>
                <w:kern w:val="2"/>
                <w:sz w:val="22"/>
                <w:szCs w:val="22"/>
                <w:lang w:val="lt-LT"/>
              </w:rPr>
              <w:t xml:space="preserve">, </w:t>
            </w:r>
            <w:proofErr w:type="spellStart"/>
            <w:r w:rsidR="00153C35" w:rsidRPr="00370414">
              <w:rPr>
                <w:kern w:val="2"/>
                <w:sz w:val="22"/>
                <w:szCs w:val="22"/>
                <w:lang w:val="lt-LT"/>
              </w:rPr>
              <w:t>uveitas</w:t>
            </w:r>
            <w:proofErr w:type="spellEnd"/>
            <w:r w:rsidR="00EF307E" w:rsidRPr="00370414">
              <w:rPr>
                <w:rFonts w:eastAsia="Calibri"/>
                <w:sz w:val="22"/>
                <w:szCs w:val="22"/>
                <w:lang w:val="lt-LT"/>
              </w:rPr>
              <w:t>*</w:t>
            </w:r>
            <w:r w:rsidR="00153C35" w:rsidRPr="00370414" w:rsidDel="00D61669">
              <w:rPr>
                <w:sz w:val="22"/>
                <w:szCs w:val="22"/>
                <w:lang w:val="lt-LT"/>
              </w:rPr>
              <w:t xml:space="preserve"> </w:t>
            </w:r>
          </w:p>
        </w:tc>
        <w:tc>
          <w:tcPr>
            <w:tcW w:w="1560" w:type="dxa"/>
            <w:shd w:val="clear" w:color="auto" w:fill="auto"/>
          </w:tcPr>
          <w:p w14:paraId="586CE502" w14:textId="77777777" w:rsidR="00153C35" w:rsidRPr="00370414" w:rsidRDefault="004A756A" w:rsidP="001C277E">
            <w:pPr>
              <w:rPr>
                <w:rFonts w:eastAsia="Calibri"/>
                <w:sz w:val="22"/>
                <w:szCs w:val="22"/>
                <w:lang w:val="lt-LT"/>
              </w:rPr>
            </w:pPr>
            <w:r w:rsidRPr="00370414">
              <w:rPr>
                <w:kern w:val="2"/>
                <w:sz w:val="22"/>
                <w:szCs w:val="22"/>
                <w:lang w:val="lt-LT"/>
              </w:rPr>
              <w:t>Iritas</w:t>
            </w:r>
            <w:r w:rsidR="00EF307E" w:rsidRPr="00370414">
              <w:rPr>
                <w:rFonts w:eastAsia="Calibri"/>
                <w:sz w:val="22"/>
                <w:szCs w:val="22"/>
                <w:lang w:val="lt-LT"/>
              </w:rPr>
              <w:t>*</w:t>
            </w:r>
            <w:r w:rsidRPr="00370414">
              <w:rPr>
                <w:kern w:val="2"/>
                <w:sz w:val="22"/>
                <w:szCs w:val="22"/>
                <w:lang w:val="lt-LT"/>
              </w:rPr>
              <w:t>, ragenos edema</w:t>
            </w:r>
            <w:r w:rsidR="00162ABF" w:rsidRPr="00370414">
              <w:rPr>
                <w:rFonts w:eastAsia="Calibri"/>
                <w:sz w:val="22"/>
                <w:szCs w:val="22"/>
                <w:lang w:val="lt-LT"/>
              </w:rPr>
              <w:t>*</w:t>
            </w:r>
            <w:r w:rsidRPr="00370414">
              <w:rPr>
                <w:kern w:val="2"/>
                <w:sz w:val="22"/>
                <w:szCs w:val="22"/>
                <w:lang w:val="lt-LT"/>
              </w:rPr>
              <w:t xml:space="preserve">, ragenos erozija, edema aplink akiduobę, </w:t>
            </w:r>
            <w:proofErr w:type="spellStart"/>
            <w:r w:rsidRPr="00370414">
              <w:rPr>
                <w:kern w:val="2"/>
                <w:sz w:val="22"/>
                <w:szCs w:val="22"/>
                <w:lang w:val="lt-LT"/>
              </w:rPr>
              <w:t>trichiazė</w:t>
            </w:r>
            <w:proofErr w:type="spellEnd"/>
            <w:r w:rsidR="00EF307E" w:rsidRPr="00370414">
              <w:rPr>
                <w:rFonts w:eastAsia="Calibri"/>
                <w:sz w:val="22"/>
                <w:szCs w:val="22"/>
                <w:lang w:val="lt-LT"/>
              </w:rPr>
              <w:t>*</w:t>
            </w:r>
            <w:r w:rsidRPr="00370414">
              <w:rPr>
                <w:kern w:val="2"/>
                <w:sz w:val="22"/>
                <w:szCs w:val="22"/>
                <w:lang w:val="lt-LT"/>
              </w:rPr>
              <w:t xml:space="preserve">, </w:t>
            </w:r>
            <w:proofErr w:type="spellStart"/>
            <w:r w:rsidRPr="00370414">
              <w:rPr>
                <w:kern w:val="2"/>
                <w:sz w:val="22"/>
                <w:szCs w:val="22"/>
                <w:lang w:val="lt-LT"/>
              </w:rPr>
              <w:t>distichiazė</w:t>
            </w:r>
            <w:proofErr w:type="spellEnd"/>
            <w:r w:rsidRPr="00370414">
              <w:rPr>
                <w:kern w:val="2"/>
                <w:sz w:val="22"/>
                <w:szCs w:val="22"/>
                <w:lang w:val="lt-LT"/>
              </w:rPr>
              <w:t>, rainelės cista</w:t>
            </w:r>
            <w:r w:rsidR="00EF307E" w:rsidRPr="00370414">
              <w:rPr>
                <w:rFonts w:eastAsia="Calibri"/>
                <w:sz w:val="22"/>
                <w:szCs w:val="22"/>
                <w:lang w:val="lt-LT"/>
              </w:rPr>
              <w:t>*</w:t>
            </w:r>
            <w:r w:rsidR="00EF307E" w:rsidRPr="00370414">
              <w:rPr>
                <w:sz w:val="22"/>
                <w:szCs w:val="22"/>
                <w:lang w:val="lt-LT"/>
              </w:rPr>
              <w:t>§</w:t>
            </w:r>
            <w:r w:rsidRPr="00370414">
              <w:rPr>
                <w:kern w:val="2"/>
                <w:sz w:val="22"/>
                <w:szCs w:val="22"/>
                <w:lang w:val="lt-LT"/>
              </w:rPr>
              <w:t xml:space="preserve">, lokali akių vokų odos reakcija, </w:t>
            </w:r>
            <w:proofErr w:type="spellStart"/>
            <w:r w:rsidRPr="00370414">
              <w:rPr>
                <w:kern w:val="2"/>
                <w:sz w:val="22"/>
                <w:szCs w:val="22"/>
                <w:lang w:val="lt-LT"/>
              </w:rPr>
              <w:t>palpebralinės</w:t>
            </w:r>
            <w:proofErr w:type="spellEnd"/>
            <w:r w:rsidRPr="00370414">
              <w:rPr>
                <w:kern w:val="2"/>
                <w:sz w:val="22"/>
                <w:szCs w:val="22"/>
                <w:lang w:val="lt-LT"/>
              </w:rPr>
              <w:t xml:space="preserve"> akių vokų dalies patamsėjimas, aki</w:t>
            </w:r>
            <w:r w:rsidR="001C277E" w:rsidRPr="00370414">
              <w:rPr>
                <w:kern w:val="2"/>
                <w:sz w:val="22"/>
                <w:szCs w:val="22"/>
                <w:lang w:val="lt-LT"/>
              </w:rPr>
              <w:t>ų</w:t>
            </w:r>
            <w:r w:rsidRPr="00370414">
              <w:rPr>
                <w:kern w:val="2"/>
                <w:sz w:val="22"/>
                <w:szCs w:val="22"/>
                <w:lang w:val="lt-LT"/>
              </w:rPr>
              <w:t xml:space="preserve"> junginės </w:t>
            </w:r>
            <w:proofErr w:type="spellStart"/>
            <w:r w:rsidRPr="00370414">
              <w:rPr>
                <w:kern w:val="2"/>
                <w:sz w:val="22"/>
                <w:szCs w:val="22"/>
                <w:lang w:val="lt-LT"/>
              </w:rPr>
              <w:t>pseudopemfigoidas</w:t>
            </w:r>
            <w:proofErr w:type="spellEnd"/>
            <w:r w:rsidR="00153C35" w:rsidRPr="00370414">
              <w:rPr>
                <w:sz w:val="22"/>
                <w:szCs w:val="22"/>
                <w:lang w:val="lt-LT"/>
              </w:rPr>
              <w:t>*§</w:t>
            </w:r>
          </w:p>
        </w:tc>
        <w:tc>
          <w:tcPr>
            <w:tcW w:w="1418" w:type="dxa"/>
            <w:shd w:val="clear" w:color="auto" w:fill="auto"/>
          </w:tcPr>
          <w:p w14:paraId="649A59A9" w14:textId="77777777" w:rsidR="00153C35" w:rsidRPr="00370414" w:rsidRDefault="004A756A" w:rsidP="001C277E">
            <w:pPr>
              <w:autoSpaceDE w:val="0"/>
              <w:autoSpaceDN w:val="0"/>
              <w:adjustRightInd w:val="0"/>
              <w:rPr>
                <w:rFonts w:eastAsia="Calibri"/>
                <w:sz w:val="22"/>
                <w:szCs w:val="22"/>
                <w:lang w:val="lt-LT"/>
              </w:rPr>
            </w:pPr>
            <w:r w:rsidRPr="00370414">
              <w:rPr>
                <w:kern w:val="2"/>
                <w:sz w:val="22"/>
                <w:szCs w:val="22"/>
                <w:lang w:val="lt-LT"/>
              </w:rPr>
              <w:t>Ak</w:t>
            </w:r>
            <w:r w:rsidR="001C277E" w:rsidRPr="00370414">
              <w:rPr>
                <w:kern w:val="2"/>
                <w:sz w:val="22"/>
                <w:szCs w:val="22"/>
                <w:lang w:val="lt-LT"/>
              </w:rPr>
              <w:t>į supančių audinių</w:t>
            </w:r>
            <w:r w:rsidRPr="00370414">
              <w:rPr>
                <w:kern w:val="2"/>
                <w:sz w:val="22"/>
                <w:szCs w:val="22"/>
                <w:lang w:val="lt-LT"/>
              </w:rPr>
              <w:t xml:space="preserve"> ir akių vokų pokyčiai, </w:t>
            </w:r>
            <w:r w:rsidR="001C277E" w:rsidRPr="00370414">
              <w:rPr>
                <w:kern w:val="2"/>
                <w:sz w:val="22"/>
                <w:szCs w:val="22"/>
                <w:lang w:val="lt-LT"/>
              </w:rPr>
              <w:t>sukeliantys akies voko vagelės pagilėjimą</w:t>
            </w:r>
            <w:r w:rsidRPr="00370414">
              <w:rPr>
                <w:sz w:val="22"/>
                <w:szCs w:val="22"/>
                <w:lang w:val="lt-LT"/>
              </w:rPr>
              <w:t xml:space="preserve"> </w:t>
            </w:r>
          </w:p>
        </w:tc>
      </w:tr>
      <w:tr w:rsidR="004A756A" w:rsidRPr="00370414" w14:paraId="179050F5" w14:textId="77777777" w:rsidTr="00644E5D">
        <w:tc>
          <w:tcPr>
            <w:tcW w:w="1655" w:type="dxa"/>
            <w:shd w:val="clear" w:color="auto" w:fill="auto"/>
          </w:tcPr>
          <w:p w14:paraId="7F8BEFA8" w14:textId="77777777" w:rsidR="00153C35" w:rsidRPr="00370414" w:rsidRDefault="005E14C0" w:rsidP="005E14C0">
            <w:pPr>
              <w:rPr>
                <w:rFonts w:eastAsia="Calibri"/>
                <w:sz w:val="22"/>
                <w:szCs w:val="22"/>
                <w:lang w:val="lt-LT"/>
              </w:rPr>
            </w:pPr>
            <w:r w:rsidRPr="00370414">
              <w:rPr>
                <w:rFonts w:eastAsia="Calibri"/>
                <w:sz w:val="22"/>
                <w:szCs w:val="22"/>
                <w:lang w:val="lt-LT"/>
              </w:rPr>
              <w:t>Širdies sutrikimai</w:t>
            </w:r>
          </w:p>
        </w:tc>
        <w:tc>
          <w:tcPr>
            <w:tcW w:w="1938" w:type="dxa"/>
            <w:gridSpan w:val="3"/>
            <w:shd w:val="clear" w:color="auto" w:fill="auto"/>
          </w:tcPr>
          <w:p w14:paraId="3675FF1C" w14:textId="77777777" w:rsidR="00153C35" w:rsidRPr="00370414" w:rsidRDefault="00153C35" w:rsidP="009D7F10">
            <w:pPr>
              <w:rPr>
                <w:rFonts w:eastAsia="Calibri"/>
                <w:sz w:val="22"/>
                <w:szCs w:val="22"/>
                <w:lang w:val="lt-LT"/>
              </w:rPr>
            </w:pPr>
          </w:p>
        </w:tc>
        <w:tc>
          <w:tcPr>
            <w:tcW w:w="1333" w:type="dxa"/>
            <w:shd w:val="clear" w:color="auto" w:fill="auto"/>
          </w:tcPr>
          <w:p w14:paraId="67C8B168" w14:textId="77777777" w:rsidR="00153C35" w:rsidRPr="00370414" w:rsidRDefault="00153C35" w:rsidP="009D7F10">
            <w:pPr>
              <w:rPr>
                <w:rFonts w:eastAsia="Calibri"/>
                <w:sz w:val="22"/>
                <w:szCs w:val="22"/>
                <w:lang w:val="lt-LT"/>
              </w:rPr>
            </w:pPr>
          </w:p>
        </w:tc>
        <w:tc>
          <w:tcPr>
            <w:tcW w:w="1560" w:type="dxa"/>
            <w:shd w:val="clear" w:color="auto" w:fill="auto"/>
          </w:tcPr>
          <w:p w14:paraId="194AD3A0" w14:textId="77777777" w:rsidR="00153C35" w:rsidRPr="00370414" w:rsidRDefault="005E14C0" w:rsidP="001C277E">
            <w:pPr>
              <w:rPr>
                <w:rFonts w:eastAsia="Calibri"/>
                <w:sz w:val="22"/>
                <w:szCs w:val="22"/>
                <w:lang w:val="lt-LT"/>
              </w:rPr>
            </w:pPr>
            <w:r w:rsidRPr="00370414">
              <w:rPr>
                <w:sz w:val="22"/>
                <w:szCs w:val="22"/>
                <w:lang w:val="lt-LT"/>
              </w:rPr>
              <w:t>Krūtinės a</w:t>
            </w:r>
            <w:r w:rsidR="00153C35" w:rsidRPr="00370414">
              <w:rPr>
                <w:sz w:val="22"/>
                <w:szCs w:val="22"/>
                <w:lang w:val="lt-LT"/>
              </w:rPr>
              <w:t>ngina</w:t>
            </w:r>
            <w:r w:rsidR="001C277E" w:rsidRPr="00370414">
              <w:rPr>
                <w:sz w:val="22"/>
                <w:szCs w:val="22"/>
                <w:lang w:val="lt-LT"/>
              </w:rPr>
              <w:t>,</w:t>
            </w:r>
            <w:r w:rsidR="00153C35" w:rsidRPr="00370414">
              <w:rPr>
                <w:sz w:val="22"/>
                <w:szCs w:val="22"/>
                <w:lang w:val="lt-LT"/>
              </w:rPr>
              <w:t xml:space="preserve"> </w:t>
            </w:r>
            <w:proofErr w:type="spellStart"/>
            <w:r w:rsidR="00153C35" w:rsidRPr="00370414">
              <w:rPr>
                <w:sz w:val="22"/>
                <w:szCs w:val="22"/>
                <w:lang w:val="lt-LT"/>
              </w:rPr>
              <w:t>palpita</w:t>
            </w:r>
            <w:r w:rsidRPr="00370414">
              <w:rPr>
                <w:sz w:val="22"/>
                <w:szCs w:val="22"/>
                <w:lang w:val="lt-LT"/>
              </w:rPr>
              <w:t>cijos</w:t>
            </w:r>
            <w:proofErr w:type="spellEnd"/>
            <w:r w:rsidR="00153C35" w:rsidRPr="00370414">
              <w:rPr>
                <w:sz w:val="22"/>
                <w:szCs w:val="22"/>
                <w:lang w:val="lt-LT"/>
              </w:rPr>
              <w:t>*</w:t>
            </w:r>
          </w:p>
        </w:tc>
        <w:tc>
          <w:tcPr>
            <w:tcW w:w="1560" w:type="dxa"/>
            <w:shd w:val="clear" w:color="auto" w:fill="auto"/>
          </w:tcPr>
          <w:p w14:paraId="66A569BA" w14:textId="77777777" w:rsidR="00153C35" w:rsidRPr="00370414" w:rsidRDefault="00153C35" w:rsidP="009D7F10">
            <w:pPr>
              <w:rPr>
                <w:rFonts w:eastAsia="Calibri"/>
                <w:sz w:val="22"/>
                <w:szCs w:val="22"/>
                <w:lang w:val="lt-LT"/>
              </w:rPr>
            </w:pPr>
          </w:p>
        </w:tc>
        <w:tc>
          <w:tcPr>
            <w:tcW w:w="1476" w:type="dxa"/>
            <w:gridSpan w:val="2"/>
            <w:shd w:val="clear" w:color="auto" w:fill="auto"/>
          </w:tcPr>
          <w:p w14:paraId="72D60525" w14:textId="77777777" w:rsidR="00153C35" w:rsidRPr="00370414" w:rsidRDefault="005E14C0" w:rsidP="005E14C0">
            <w:pPr>
              <w:autoSpaceDE w:val="0"/>
              <w:autoSpaceDN w:val="0"/>
              <w:adjustRightInd w:val="0"/>
              <w:rPr>
                <w:sz w:val="22"/>
                <w:szCs w:val="22"/>
                <w:lang w:val="lt-LT"/>
              </w:rPr>
            </w:pPr>
            <w:r w:rsidRPr="00370414">
              <w:rPr>
                <w:sz w:val="22"/>
                <w:szCs w:val="22"/>
                <w:lang w:val="lt-LT"/>
              </w:rPr>
              <w:t>Nestabili</w:t>
            </w:r>
            <w:r w:rsidR="001C277E" w:rsidRPr="00370414">
              <w:rPr>
                <w:sz w:val="22"/>
                <w:szCs w:val="22"/>
                <w:lang w:val="lt-LT"/>
              </w:rPr>
              <w:t>oji</w:t>
            </w:r>
            <w:r w:rsidRPr="00370414">
              <w:rPr>
                <w:sz w:val="22"/>
                <w:szCs w:val="22"/>
                <w:lang w:val="lt-LT"/>
              </w:rPr>
              <w:t xml:space="preserve"> krūtinės angina</w:t>
            </w:r>
          </w:p>
        </w:tc>
      </w:tr>
      <w:tr w:rsidR="004A756A" w:rsidRPr="00370414" w14:paraId="5266123E" w14:textId="77777777" w:rsidTr="00644E5D">
        <w:tc>
          <w:tcPr>
            <w:tcW w:w="1655" w:type="dxa"/>
            <w:shd w:val="clear" w:color="auto" w:fill="auto"/>
          </w:tcPr>
          <w:p w14:paraId="167E8BDE" w14:textId="77777777" w:rsidR="00153C35" w:rsidRPr="00370414" w:rsidRDefault="00DD234D" w:rsidP="00DD234D">
            <w:pPr>
              <w:rPr>
                <w:rFonts w:eastAsia="Calibri"/>
                <w:sz w:val="22"/>
                <w:szCs w:val="22"/>
                <w:lang w:val="lt-LT"/>
              </w:rPr>
            </w:pPr>
            <w:r w:rsidRPr="00370414">
              <w:rPr>
                <w:kern w:val="2"/>
                <w:sz w:val="22"/>
                <w:szCs w:val="22"/>
                <w:lang w:val="lt-LT"/>
              </w:rPr>
              <w:t>Kvėpavimo sistemos, krūtinės ląstos ir tarpuplaučio sutrikimai</w:t>
            </w:r>
            <w:r w:rsidRPr="00370414">
              <w:rPr>
                <w:rFonts w:eastAsia="Calibri"/>
                <w:sz w:val="22"/>
                <w:szCs w:val="22"/>
                <w:lang w:val="lt-LT"/>
              </w:rPr>
              <w:t xml:space="preserve"> </w:t>
            </w:r>
          </w:p>
        </w:tc>
        <w:tc>
          <w:tcPr>
            <w:tcW w:w="1938" w:type="dxa"/>
            <w:gridSpan w:val="3"/>
            <w:shd w:val="clear" w:color="auto" w:fill="auto"/>
          </w:tcPr>
          <w:p w14:paraId="0FC8745B" w14:textId="77777777" w:rsidR="00153C35" w:rsidRPr="00370414" w:rsidRDefault="00153C35" w:rsidP="009D7F10">
            <w:pPr>
              <w:rPr>
                <w:rFonts w:eastAsia="Calibri"/>
                <w:sz w:val="22"/>
                <w:szCs w:val="22"/>
                <w:lang w:val="lt-LT"/>
              </w:rPr>
            </w:pPr>
          </w:p>
        </w:tc>
        <w:tc>
          <w:tcPr>
            <w:tcW w:w="1333" w:type="dxa"/>
            <w:shd w:val="clear" w:color="auto" w:fill="auto"/>
          </w:tcPr>
          <w:p w14:paraId="18247D16" w14:textId="77777777" w:rsidR="00153C35" w:rsidRPr="00370414" w:rsidRDefault="00153C35" w:rsidP="009D7F10">
            <w:pPr>
              <w:rPr>
                <w:rFonts w:eastAsia="Calibri"/>
                <w:sz w:val="22"/>
                <w:szCs w:val="22"/>
                <w:lang w:val="lt-LT"/>
              </w:rPr>
            </w:pPr>
          </w:p>
        </w:tc>
        <w:tc>
          <w:tcPr>
            <w:tcW w:w="1560" w:type="dxa"/>
            <w:shd w:val="clear" w:color="auto" w:fill="auto"/>
          </w:tcPr>
          <w:p w14:paraId="4ADF670B" w14:textId="77777777" w:rsidR="00153C35" w:rsidRPr="00370414" w:rsidRDefault="00153C35" w:rsidP="001C277E">
            <w:pPr>
              <w:rPr>
                <w:rFonts w:eastAsia="Calibri"/>
                <w:sz w:val="22"/>
                <w:szCs w:val="22"/>
                <w:lang w:val="lt-LT"/>
              </w:rPr>
            </w:pPr>
            <w:r w:rsidRPr="00370414">
              <w:rPr>
                <w:sz w:val="22"/>
                <w:szCs w:val="22"/>
                <w:lang w:val="lt-LT"/>
              </w:rPr>
              <w:t>Ast</w:t>
            </w:r>
            <w:r w:rsidR="00DD234D" w:rsidRPr="00370414">
              <w:rPr>
                <w:sz w:val="22"/>
                <w:szCs w:val="22"/>
                <w:lang w:val="lt-LT"/>
              </w:rPr>
              <w:t>ma</w:t>
            </w:r>
            <w:r w:rsidRPr="00370414">
              <w:rPr>
                <w:sz w:val="22"/>
                <w:szCs w:val="22"/>
                <w:lang w:val="lt-LT"/>
              </w:rPr>
              <w:t>*</w:t>
            </w:r>
            <w:r w:rsidR="001C277E" w:rsidRPr="00370414">
              <w:rPr>
                <w:sz w:val="22"/>
                <w:szCs w:val="22"/>
                <w:lang w:val="lt-LT"/>
              </w:rPr>
              <w:t>,</w:t>
            </w:r>
            <w:r w:rsidRPr="00370414">
              <w:rPr>
                <w:sz w:val="22"/>
                <w:szCs w:val="22"/>
                <w:lang w:val="lt-LT"/>
              </w:rPr>
              <w:t xml:space="preserve"> d</w:t>
            </w:r>
            <w:r w:rsidR="00DD234D" w:rsidRPr="00370414">
              <w:rPr>
                <w:sz w:val="22"/>
                <w:szCs w:val="22"/>
                <w:lang w:val="lt-LT"/>
              </w:rPr>
              <w:t>usulys</w:t>
            </w:r>
            <w:r w:rsidRPr="00370414">
              <w:rPr>
                <w:sz w:val="22"/>
                <w:szCs w:val="22"/>
                <w:lang w:val="lt-LT"/>
              </w:rPr>
              <w:t>*</w:t>
            </w:r>
          </w:p>
        </w:tc>
        <w:tc>
          <w:tcPr>
            <w:tcW w:w="1560" w:type="dxa"/>
            <w:shd w:val="clear" w:color="auto" w:fill="auto"/>
          </w:tcPr>
          <w:p w14:paraId="7780F7B8" w14:textId="77777777" w:rsidR="00153C35" w:rsidRPr="00370414" w:rsidRDefault="00153C35" w:rsidP="00DD234D">
            <w:pPr>
              <w:rPr>
                <w:rFonts w:eastAsia="Calibri"/>
                <w:sz w:val="22"/>
                <w:szCs w:val="22"/>
                <w:lang w:val="lt-LT"/>
              </w:rPr>
            </w:pPr>
            <w:r w:rsidRPr="00370414">
              <w:rPr>
                <w:sz w:val="22"/>
                <w:szCs w:val="22"/>
                <w:lang w:val="lt-LT"/>
              </w:rPr>
              <w:t>Ast</w:t>
            </w:r>
            <w:r w:rsidR="00DD234D" w:rsidRPr="00370414">
              <w:rPr>
                <w:sz w:val="22"/>
                <w:szCs w:val="22"/>
                <w:lang w:val="lt-LT"/>
              </w:rPr>
              <w:t>mos pasunkėjimas</w:t>
            </w:r>
          </w:p>
        </w:tc>
        <w:tc>
          <w:tcPr>
            <w:tcW w:w="1476" w:type="dxa"/>
            <w:gridSpan w:val="2"/>
            <w:shd w:val="clear" w:color="auto" w:fill="auto"/>
          </w:tcPr>
          <w:p w14:paraId="29AC4F2C" w14:textId="77777777" w:rsidR="00153C35" w:rsidRPr="00370414" w:rsidRDefault="00153C35" w:rsidP="009D7F10">
            <w:pPr>
              <w:rPr>
                <w:rFonts w:eastAsia="Calibri"/>
                <w:sz w:val="22"/>
                <w:szCs w:val="22"/>
                <w:lang w:val="lt-LT"/>
              </w:rPr>
            </w:pPr>
          </w:p>
        </w:tc>
      </w:tr>
      <w:tr w:rsidR="00A76E7C" w:rsidRPr="00370414" w14:paraId="05A2EB8D" w14:textId="77777777" w:rsidTr="00644E5D">
        <w:tc>
          <w:tcPr>
            <w:tcW w:w="1655" w:type="dxa"/>
            <w:shd w:val="clear" w:color="auto" w:fill="auto"/>
          </w:tcPr>
          <w:p w14:paraId="45A7E5E9" w14:textId="01578A83" w:rsidR="00A76E7C" w:rsidRPr="00DD3FBD" w:rsidRDefault="00A76E7C" w:rsidP="00DD3FBD">
            <w:pPr>
              <w:pStyle w:val="Pavadinimas"/>
              <w:jc w:val="left"/>
              <w:rPr>
                <w:noProof/>
                <w:lang w:val="it-IT"/>
              </w:rPr>
            </w:pPr>
            <w:r>
              <w:rPr>
                <w:b w:val="0"/>
                <w:noProof/>
                <w:lang w:val="it-IT"/>
              </w:rPr>
              <w:t>Virškinimo trakto sutrikimai</w:t>
            </w:r>
          </w:p>
        </w:tc>
        <w:tc>
          <w:tcPr>
            <w:tcW w:w="1938" w:type="dxa"/>
            <w:gridSpan w:val="3"/>
            <w:shd w:val="clear" w:color="auto" w:fill="auto"/>
          </w:tcPr>
          <w:p w14:paraId="552BF27C" w14:textId="77777777" w:rsidR="00A76E7C" w:rsidRPr="00370414" w:rsidRDefault="00A76E7C" w:rsidP="009D7F10">
            <w:pPr>
              <w:rPr>
                <w:rFonts w:eastAsia="Calibri"/>
                <w:sz w:val="22"/>
                <w:szCs w:val="22"/>
                <w:lang w:val="lt-LT"/>
              </w:rPr>
            </w:pPr>
          </w:p>
        </w:tc>
        <w:tc>
          <w:tcPr>
            <w:tcW w:w="1333" w:type="dxa"/>
            <w:shd w:val="clear" w:color="auto" w:fill="auto"/>
          </w:tcPr>
          <w:p w14:paraId="12026CE5" w14:textId="77777777" w:rsidR="00A76E7C" w:rsidRPr="00370414" w:rsidRDefault="00A76E7C" w:rsidP="009D7F10">
            <w:pPr>
              <w:rPr>
                <w:rFonts w:eastAsia="Calibri"/>
                <w:sz w:val="22"/>
                <w:szCs w:val="22"/>
                <w:lang w:val="lt-LT"/>
              </w:rPr>
            </w:pPr>
          </w:p>
        </w:tc>
        <w:tc>
          <w:tcPr>
            <w:tcW w:w="1560" w:type="dxa"/>
            <w:shd w:val="clear" w:color="auto" w:fill="auto"/>
          </w:tcPr>
          <w:p w14:paraId="3A684838" w14:textId="21A67FF0" w:rsidR="00A76E7C" w:rsidRDefault="00A76E7C" w:rsidP="001C277E">
            <w:pPr>
              <w:rPr>
                <w:sz w:val="22"/>
                <w:szCs w:val="22"/>
              </w:rPr>
            </w:pPr>
            <w:proofErr w:type="spellStart"/>
            <w:r w:rsidRPr="00A76E7C">
              <w:rPr>
                <w:sz w:val="22"/>
                <w:szCs w:val="22"/>
              </w:rPr>
              <w:t>Pykinima</w:t>
            </w:r>
            <w:r w:rsidRPr="00DD3FBD">
              <w:rPr>
                <w:sz w:val="22"/>
                <w:szCs w:val="22"/>
              </w:rPr>
              <w:t>s</w:t>
            </w:r>
            <w:proofErr w:type="spellEnd"/>
            <w:r>
              <w:rPr>
                <w:sz w:val="22"/>
                <w:szCs w:val="22"/>
              </w:rPr>
              <w:t>,</w:t>
            </w:r>
          </w:p>
          <w:p w14:paraId="02184B9C" w14:textId="78E26E18" w:rsidR="00A76E7C" w:rsidRPr="00A76E7C" w:rsidRDefault="00A76E7C" w:rsidP="001C277E">
            <w:pPr>
              <w:rPr>
                <w:sz w:val="22"/>
                <w:szCs w:val="22"/>
                <w:lang w:val="lt-LT"/>
              </w:rPr>
            </w:pPr>
            <w:proofErr w:type="spellStart"/>
            <w:r w:rsidRPr="00A76E7C">
              <w:rPr>
                <w:sz w:val="22"/>
                <w:szCs w:val="22"/>
              </w:rPr>
              <w:t>v</w:t>
            </w:r>
            <w:r w:rsidRPr="00DD3FBD">
              <w:rPr>
                <w:sz w:val="22"/>
                <w:szCs w:val="22"/>
              </w:rPr>
              <w:t>ėmimas</w:t>
            </w:r>
            <w:proofErr w:type="spellEnd"/>
          </w:p>
        </w:tc>
        <w:tc>
          <w:tcPr>
            <w:tcW w:w="1560" w:type="dxa"/>
            <w:shd w:val="clear" w:color="auto" w:fill="auto"/>
          </w:tcPr>
          <w:p w14:paraId="79195EE8" w14:textId="77777777" w:rsidR="00A76E7C" w:rsidRPr="00370414" w:rsidRDefault="00A76E7C" w:rsidP="00DD234D">
            <w:pPr>
              <w:rPr>
                <w:sz w:val="22"/>
                <w:szCs w:val="22"/>
                <w:lang w:val="lt-LT"/>
              </w:rPr>
            </w:pPr>
          </w:p>
        </w:tc>
        <w:tc>
          <w:tcPr>
            <w:tcW w:w="1476" w:type="dxa"/>
            <w:gridSpan w:val="2"/>
            <w:shd w:val="clear" w:color="auto" w:fill="auto"/>
          </w:tcPr>
          <w:p w14:paraId="5D5AF62C" w14:textId="77777777" w:rsidR="00A76E7C" w:rsidRPr="00370414" w:rsidRDefault="00A76E7C" w:rsidP="009D7F10">
            <w:pPr>
              <w:rPr>
                <w:rFonts w:eastAsia="Calibri"/>
                <w:sz w:val="22"/>
                <w:szCs w:val="22"/>
                <w:lang w:val="lt-LT"/>
              </w:rPr>
            </w:pPr>
          </w:p>
        </w:tc>
      </w:tr>
      <w:tr w:rsidR="004A756A" w:rsidRPr="00370414" w14:paraId="1EFECACA" w14:textId="77777777" w:rsidTr="00644E5D">
        <w:tc>
          <w:tcPr>
            <w:tcW w:w="1655" w:type="dxa"/>
            <w:shd w:val="clear" w:color="auto" w:fill="auto"/>
          </w:tcPr>
          <w:p w14:paraId="30D6A466" w14:textId="77777777" w:rsidR="00153C35" w:rsidRPr="00370414" w:rsidRDefault="00DD234D" w:rsidP="00DD234D">
            <w:pPr>
              <w:rPr>
                <w:rFonts w:eastAsia="Calibri"/>
                <w:sz w:val="22"/>
                <w:szCs w:val="22"/>
                <w:lang w:val="lt-LT"/>
              </w:rPr>
            </w:pPr>
            <w:r w:rsidRPr="00370414">
              <w:rPr>
                <w:kern w:val="2"/>
                <w:sz w:val="22"/>
                <w:szCs w:val="22"/>
                <w:lang w:val="lt-LT"/>
              </w:rPr>
              <w:t>Odos ir poodinio audinio sutrikimai</w:t>
            </w:r>
            <w:r w:rsidRPr="00370414">
              <w:rPr>
                <w:rFonts w:eastAsia="Calibri"/>
                <w:sz w:val="22"/>
                <w:szCs w:val="22"/>
                <w:lang w:val="lt-LT"/>
              </w:rPr>
              <w:t xml:space="preserve"> </w:t>
            </w:r>
          </w:p>
        </w:tc>
        <w:tc>
          <w:tcPr>
            <w:tcW w:w="1938" w:type="dxa"/>
            <w:gridSpan w:val="3"/>
            <w:shd w:val="clear" w:color="auto" w:fill="auto"/>
          </w:tcPr>
          <w:p w14:paraId="356DA8A9" w14:textId="77777777" w:rsidR="00153C35" w:rsidRPr="00370414" w:rsidRDefault="00153C35" w:rsidP="009D7F10">
            <w:pPr>
              <w:rPr>
                <w:rFonts w:eastAsia="Calibri"/>
                <w:sz w:val="22"/>
                <w:szCs w:val="22"/>
                <w:lang w:val="lt-LT"/>
              </w:rPr>
            </w:pPr>
          </w:p>
        </w:tc>
        <w:tc>
          <w:tcPr>
            <w:tcW w:w="1333" w:type="dxa"/>
            <w:shd w:val="clear" w:color="auto" w:fill="auto"/>
          </w:tcPr>
          <w:p w14:paraId="4AEC196F" w14:textId="77777777" w:rsidR="00153C35" w:rsidRPr="00370414" w:rsidRDefault="00153C35" w:rsidP="009D7F10">
            <w:pPr>
              <w:rPr>
                <w:rFonts w:eastAsia="Calibri"/>
                <w:sz w:val="22"/>
                <w:szCs w:val="22"/>
                <w:lang w:val="lt-LT"/>
              </w:rPr>
            </w:pPr>
          </w:p>
        </w:tc>
        <w:tc>
          <w:tcPr>
            <w:tcW w:w="1560" w:type="dxa"/>
            <w:shd w:val="clear" w:color="auto" w:fill="auto"/>
          </w:tcPr>
          <w:p w14:paraId="5E98A072" w14:textId="77777777" w:rsidR="00153C35" w:rsidRPr="00370414" w:rsidRDefault="00DD234D" w:rsidP="00DD234D">
            <w:pPr>
              <w:rPr>
                <w:rFonts w:eastAsia="Calibri"/>
                <w:sz w:val="22"/>
                <w:szCs w:val="22"/>
                <w:lang w:val="lt-LT"/>
              </w:rPr>
            </w:pPr>
            <w:r w:rsidRPr="00370414">
              <w:rPr>
                <w:rFonts w:eastAsia="Calibri"/>
                <w:sz w:val="22"/>
                <w:szCs w:val="22"/>
                <w:lang w:val="lt-LT"/>
              </w:rPr>
              <w:t>Išbėrimas</w:t>
            </w:r>
          </w:p>
        </w:tc>
        <w:tc>
          <w:tcPr>
            <w:tcW w:w="1560" w:type="dxa"/>
            <w:shd w:val="clear" w:color="auto" w:fill="auto"/>
          </w:tcPr>
          <w:p w14:paraId="20502F8D" w14:textId="6398C738" w:rsidR="00153C35" w:rsidRPr="00370414" w:rsidRDefault="00927437" w:rsidP="00F873AC">
            <w:pPr>
              <w:rPr>
                <w:rFonts w:eastAsia="Calibri"/>
                <w:sz w:val="22"/>
                <w:szCs w:val="22"/>
                <w:lang w:val="lt-LT"/>
              </w:rPr>
            </w:pPr>
            <w:r w:rsidRPr="00370414">
              <w:rPr>
                <w:sz w:val="22"/>
                <w:szCs w:val="22"/>
                <w:lang w:val="lt-LT"/>
              </w:rPr>
              <w:t>Niež</w:t>
            </w:r>
            <w:r>
              <w:rPr>
                <w:sz w:val="22"/>
                <w:szCs w:val="22"/>
                <w:lang w:val="lt-LT"/>
              </w:rPr>
              <w:t>ėjimas</w:t>
            </w:r>
          </w:p>
        </w:tc>
        <w:tc>
          <w:tcPr>
            <w:tcW w:w="1476" w:type="dxa"/>
            <w:gridSpan w:val="2"/>
            <w:shd w:val="clear" w:color="auto" w:fill="auto"/>
          </w:tcPr>
          <w:p w14:paraId="3F3CEA8C" w14:textId="77777777" w:rsidR="00153C35" w:rsidRPr="00370414" w:rsidRDefault="00153C35" w:rsidP="009D7F10">
            <w:pPr>
              <w:rPr>
                <w:rFonts w:eastAsia="Calibri"/>
                <w:sz w:val="22"/>
                <w:szCs w:val="22"/>
                <w:lang w:val="lt-LT"/>
              </w:rPr>
            </w:pPr>
          </w:p>
        </w:tc>
      </w:tr>
      <w:tr w:rsidR="004A756A" w:rsidRPr="00370414" w14:paraId="56F1E996" w14:textId="77777777" w:rsidTr="00644E5D">
        <w:tc>
          <w:tcPr>
            <w:tcW w:w="1655" w:type="dxa"/>
            <w:shd w:val="clear" w:color="auto" w:fill="auto"/>
          </w:tcPr>
          <w:p w14:paraId="2FB65743" w14:textId="77777777" w:rsidR="00153C35" w:rsidRPr="00370414" w:rsidRDefault="00DD234D" w:rsidP="00DD234D">
            <w:pPr>
              <w:rPr>
                <w:rFonts w:eastAsia="Calibri"/>
                <w:sz w:val="22"/>
                <w:szCs w:val="22"/>
                <w:lang w:val="lt-LT"/>
              </w:rPr>
            </w:pPr>
            <w:r w:rsidRPr="00370414">
              <w:rPr>
                <w:bCs/>
                <w:sz w:val="22"/>
                <w:szCs w:val="22"/>
                <w:lang w:val="lt-LT" w:eastAsia="lt-LT"/>
              </w:rPr>
              <w:t>Skeleto, raumenų ir jungiamojo audinio sutrikimai</w:t>
            </w:r>
            <w:r w:rsidRPr="00370414">
              <w:rPr>
                <w:rFonts w:eastAsia="Calibri"/>
                <w:sz w:val="22"/>
                <w:szCs w:val="22"/>
                <w:lang w:val="lt-LT"/>
              </w:rPr>
              <w:t xml:space="preserve"> </w:t>
            </w:r>
          </w:p>
        </w:tc>
        <w:tc>
          <w:tcPr>
            <w:tcW w:w="1938" w:type="dxa"/>
            <w:gridSpan w:val="3"/>
            <w:shd w:val="clear" w:color="auto" w:fill="auto"/>
          </w:tcPr>
          <w:p w14:paraId="013E81CE" w14:textId="77777777" w:rsidR="00153C35" w:rsidRPr="00370414" w:rsidRDefault="00153C35" w:rsidP="009D7F10">
            <w:pPr>
              <w:rPr>
                <w:rFonts w:eastAsia="Calibri"/>
                <w:sz w:val="22"/>
                <w:szCs w:val="22"/>
                <w:lang w:val="lt-LT"/>
              </w:rPr>
            </w:pPr>
          </w:p>
        </w:tc>
        <w:tc>
          <w:tcPr>
            <w:tcW w:w="1333" w:type="dxa"/>
            <w:shd w:val="clear" w:color="auto" w:fill="auto"/>
          </w:tcPr>
          <w:p w14:paraId="560674DB" w14:textId="77777777" w:rsidR="00153C35" w:rsidRPr="00370414" w:rsidRDefault="00153C35" w:rsidP="009D7F10">
            <w:pPr>
              <w:rPr>
                <w:rFonts w:eastAsia="Calibri"/>
                <w:sz w:val="22"/>
                <w:szCs w:val="22"/>
                <w:lang w:val="lt-LT"/>
              </w:rPr>
            </w:pPr>
          </w:p>
        </w:tc>
        <w:tc>
          <w:tcPr>
            <w:tcW w:w="1560" w:type="dxa"/>
            <w:shd w:val="clear" w:color="auto" w:fill="auto"/>
          </w:tcPr>
          <w:p w14:paraId="50BDD82A" w14:textId="77777777" w:rsidR="00153C35" w:rsidRPr="00370414" w:rsidRDefault="00153C35" w:rsidP="001C277E">
            <w:pPr>
              <w:rPr>
                <w:rFonts w:eastAsia="Calibri"/>
                <w:sz w:val="22"/>
                <w:szCs w:val="22"/>
                <w:lang w:val="lt-LT"/>
              </w:rPr>
            </w:pPr>
            <w:proofErr w:type="spellStart"/>
            <w:r w:rsidRPr="00370414">
              <w:rPr>
                <w:sz w:val="22"/>
                <w:szCs w:val="22"/>
                <w:lang w:val="lt-LT"/>
              </w:rPr>
              <w:t>M</w:t>
            </w:r>
            <w:r w:rsidR="00DD234D" w:rsidRPr="00370414">
              <w:rPr>
                <w:sz w:val="22"/>
                <w:szCs w:val="22"/>
                <w:lang w:val="lt-LT"/>
              </w:rPr>
              <w:t>ialgija</w:t>
            </w:r>
            <w:proofErr w:type="spellEnd"/>
            <w:r w:rsidRPr="00370414">
              <w:rPr>
                <w:sz w:val="22"/>
                <w:szCs w:val="22"/>
                <w:lang w:val="lt-LT"/>
              </w:rPr>
              <w:t>*</w:t>
            </w:r>
            <w:r w:rsidR="001C277E" w:rsidRPr="00370414">
              <w:rPr>
                <w:sz w:val="22"/>
                <w:szCs w:val="22"/>
                <w:lang w:val="lt-LT"/>
              </w:rPr>
              <w:t>,</w:t>
            </w:r>
            <w:r w:rsidRPr="00370414">
              <w:rPr>
                <w:sz w:val="22"/>
                <w:szCs w:val="22"/>
                <w:lang w:val="lt-LT"/>
              </w:rPr>
              <w:t xml:space="preserve"> </w:t>
            </w:r>
            <w:proofErr w:type="spellStart"/>
            <w:r w:rsidRPr="00370414">
              <w:rPr>
                <w:sz w:val="22"/>
                <w:szCs w:val="22"/>
                <w:lang w:val="lt-LT"/>
              </w:rPr>
              <w:t>art</w:t>
            </w:r>
            <w:r w:rsidR="00DD234D" w:rsidRPr="00370414">
              <w:rPr>
                <w:sz w:val="22"/>
                <w:szCs w:val="22"/>
                <w:lang w:val="lt-LT"/>
              </w:rPr>
              <w:t>ralgija</w:t>
            </w:r>
            <w:proofErr w:type="spellEnd"/>
            <w:r w:rsidRPr="00370414">
              <w:rPr>
                <w:sz w:val="22"/>
                <w:szCs w:val="22"/>
                <w:lang w:val="lt-LT"/>
              </w:rPr>
              <w:t>*</w:t>
            </w:r>
          </w:p>
        </w:tc>
        <w:tc>
          <w:tcPr>
            <w:tcW w:w="1560" w:type="dxa"/>
            <w:shd w:val="clear" w:color="auto" w:fill="auto"/>
          </w:tcPr>
          <w:p w14:paraId="1E1AAA10" w14:textId="77777777" w:rsidR="00153C35" w:rsidRPr="00370414" w:rsidRDefault="00153C35" w:rsidP="009D7F10">
            <w:pPr>
              <w:rPr>
                <w:rFonts w:eastAsia="Calibri"/>
                <w:sz w:val="22"/>
                <w:szCs w:val="22"/>
                <w:lang w:val="lt-LT"/>
              </w:rPr>
            </w:pPr>
          </w:p>
        </w:tc>
        <w:tc>
          <w:tcPr>
            <w:tcW w:w="1476" w:type="dxa"/>
            <w:gridSpan w:val="2"/>
            <w:shd w:val="clear" w:color="auto" w:fill="auto"/>
          </w:tcPr>
          <w:p w14:paraId="7FFAE360" w14:textId="77777777" w:rsidR="00153C35" w:rsidRPr="00370414" w:rsidRDefault="00153C35" w:rsidP="009D7F10">
            <w:pPr>
              <w:rPr>
                <w:rFonts w:eastAsia="Calibri"/>
                <w:sz w:val="22"/>
                <w:szCs w:val="22"/>
                <w:lang w:val="lt-LT"/>
              </w:rPr>
            </w:pPr>
          </w:p>
        </w:tc>
      </w:tr>
      <w:tr w:rsidR="004A756A" w:rsidRPr="00370414" w14:paraId="0735E0A5" w14:textId="77777777" w:rsidTr="00644E5D">
        <w:tc>
          <w:tcPr>
            <w:tcW w:w="1655" w:type="dxa"/>
            <w:shd w:val="clear" w:color="auto" w:fill="auto"/>
          </w:tcPr>
          <w:p w14:paraId="199B0852" w14:textId="77777777" w:rsidR="00153C35" w:rsidRPr="00370414" w:rsidRDefault="00DD234D" w:rsidP="00DD234D">
            <w:pPr>
              <w:rPr>
                <w:rFonts w:eastAsia="Calibri"/>
                <w:sz w:val="22"/>
                <w:szCs w:val="22"/>
                <w:lang w:val="lt-LT"/>
              </w:rPr>
            </w:pPr>
            <w:r w:rsidRPr="00370414">
              <w:rPr>
                <w:bCs/>
                <w:sz w:val="22"/>
                <w:szCs w:val="22"/>
                <w:lang w:val="lt-LT" w:eastAsia="lt-LT"/>
              </w:rPr>
              <w:t>Bendrieji sutrikimai ir vartojimo vietos pažeidimai</w:t>
            </w:r>
            <w:r w:rsidRPr="00370414">
              <w:rPr>
                <w:rFonts w:eastAsia="Calibri"/>
                <w:sz w:val="22"/>
                <w:szCs w:val="22"/>
                <w:lang w:val="lt-LT"/>
              </w:rPr>
              <w:t xml:space="preserve"> </w:t>
            </w:r>
          </w:p>
        </w:tc>
        <w:tc>
          <w:tcPr>
            <w:tcW w:w="1938" w:type="dxa"/>
            <w:gridSpan w:val="3"/>
            <w:shd w:val="clear" w:color="auto" w:fill="auto"/>
          </w:tcPr>
          <w:p w14:paraId="6B9AE9AF" w14:textId="77777777" w:rsidR="00153C35" w:rsidRPr="00370414" w:rsidRDefault="00153C35" w:rsidP="009D7F10">
            <w:pPr>
              <w:rPr>
                <w:rFonts w:eastAsia="Calibri"/>
                <w:sz w:val="22"/>
                <w:szCs w:val="22"/>
                <w:lang w:val="lt-LT"/>
              </w:rPr>
            </w:pPr>
          </w:p>
        </w:tc>
        <w:tc>
          <w:tcPr>
            <w:tcW w:w="1333" w:type="dxa"/>
            <w:shd w:val="clear" w:color="auto" w:fill="auto"/>
          </w:tcPr>
          <w:p w14:paraId="3103CBBF" w14:textId="77777777" w:rsidR="00153C35" w:rsidRPr="00370414" w:rsidRDefault="00153C35" w:rsidP="009D7F10">
            <w:pPr>
              <w:rPr>
                <w:rFonts w:eastAsia="Calibri"/>
                <w:sz w:val="22"/>
                <w:szCs w:val="22"/>
                <w:lang w:val="lt-LT"/>
              </w:rPr>
            </w:pPr>
          </w:p>
        </w:tc>
        <w:tc>
          <w:tcPr>
            <w:tcW w:w="1560" w:type="dxa"/>
            <w:shd w:val="clear" w:color="auto" w:fill="auto"/>
          </w:tcPr>
          <w:p w14:paraId="79AC2AE3" w14:textId="77777777" w:rsidR="00153C35" w:rsidRPr="00370414" w:rsidRDefault="00DD234D" w:rsidP="00DD234D">
            <w:pPr>
              <w:rPr>
                <w:rFonts w:eastAsia="Calibri"/>
                <w:sz w:val="22"/>
                <w:szCs w:val="22"/>
                <w:lang w:val="lt-LT"/>
              </w:rPr>
            </w:pPr>
            <w:r w:rsidRPr="00370414">
              <w:rPr>
                <w:sz w:val="22"/>
                <w:szCs w:val="22"/>
                <w:lang w:val="lt-LT"/>
              </w:rPr>
              <w:t xml:space="preserve">Krūtinės </w:t>
            </w:r>
            <w:r w:rsidR="001C277E" w:rsidRPr="00370414">
              <w:rPr>
                <w:sz w:val="22"/>
                <w:szCs w:val="22"/>
                <w:lang w:val="lt-LT"/>
              </w:rPr>
              <w:t xml:space="preserve">ląstos </w:t>
            </w:r>
            <w:r w:rsidRPr="00370414">
              <w:rPr>
                <w:sz w:val="22"/>
                <w:szCs w:val="22"/>
                <w:lang w:val="lt-LT"/>
              </w:rPr>
              <w:t>skausmas</w:t>
            </w:r>
            <w:r w:rsidR="00153C35" w:rsidRPr="00370414">
              <w:rPr>
                <w:sz w:val="22"/>
                <w:szCs w:val="22"/>
                <w:lang w:val="lt-LT"/>
              </w:rPr>
              <w:t>*</w:t>
            </w:r>
          </w:p>
        </w:tc>
        <w:tc>
          <w:tcPr>
            <w:tcW w:w="1560" w:type="dxa"/>
            <w:shd w:val="clear" w:color="auto" w:fill="auto"/>
          </w:tcPr>
          <w:p w14:paraId="5CF631C3" w14:textId="77777777" w:rsidR="00153C35" w:rsidRPr="00370414" w:rsidRDefault="00153C35" w:rsidP="009D7F10">
            <w:pPr>
              <w:rPr>
                <w:rFonts w:eastAsia="Calibri"/>
                <w:sz w:val="22"/>
                <w:szCs w:val="22"/>
                <w:lang w:val="lt-LT"/>
              </w:rPr>
            </w:pPr>
          </w:p>
        </w:tc>
        <w:tc>
          <w:tcPr>
            <w:tcW w:w="1476" w:type="dxa"/>
            <w:gridSpan w:val="2"/>
            <w:shd w:val="clear" w:color="auto" w:fill="auto"/>
          </w:tcPr>
          <w:p w14:paraId="6BDFE3DF" w14:textId="77777777" w:rsidR="00153C35" w:rsidRPr="00370414" w:rsidRDefault="00153C35" w:rsidP="009D7F10">
            <w:pPr>
              <w:rPr>
                <w:rFonts w:eastAsia="Calibri"/>
                <w:sz w:val="22"/>
                <w:szCs w:val="22"/>
                <w:lang w:val="lt-LT"/>
              </w:rPr>
            </w:pPr>
          </w:p>
        </w:tc>
      </w:tr>
    </w:tbl>
    <w:p w14:paraId="38F7CC85" w14:textId="5D498104" w:rsidR="000A3DD2" w:rsidRPr="00370414" w:rsidRDefault="00DD234D" w:rsidP="000A3DD2">
      <w:pPr>
        <w:tabs>
          <w:tab w:val="left" w:pos="567"/>
        </w:tabs>
        <w:suppressAutoHyphens/>
        <w:spacing w:line="260" w:lineRule="exact"/>
        <w:rPr>
          <w:kern w:val="2"/>
          <w:sz w:val="22"/>
          <w:szCs w:val="22"/>
          <w:lang w:val="lt-LT"/>
        </w:rPr>
      </w:pPr>
      <w:r w:rsidRPr="00370414">
        <w:rPr>
          <w:rFonts w:eastAsia="Calibri"/>
          <w:sz w:val="22"/>
          <w:szCs w:val="22"/>
          <w:lang w:val="lt-LT"/>
        </w:rPr>
        <w:t>*</w:t>
      </w:r>
      <w:r w:rsidR="00927437">
        <w:rPr>
          <w:rFonts w:eastAsia="Calibri"/>
          <w:sz w:val="22"/>
          <w:szCs w:val="22"/>
          <w:lang w:val="lt-LT"/>
        </w:rPr>
        <w:t>Nepageidaujamų reakcijų į vaistą (</w:t>
      </w:r>
      <w:r w:rsidR="000A3DD2" w:rsidRPr="00370414">
        <w:rPr>
          <w:kern w:val="2"/>
          <w:sz w:val="22"/>
          <w:szCs w:val="22"/>
          <w:lang w:val="lt-LT"/>
        </w:rPr>
        <w:t>NRV</w:t>
      </w:r>
      <w:r w:rsidR="00927437">
        <w:rPr>
          <w:kern w:val="2"/>
          <w:sz w:val="22"/>
          <w:szCs w:val="22"/>
          <w:lang w:val="lt-LT"/>
        </w:rPr>
        <w:t>)</w:t>
      </w:r>
      <w:r w:rsidR="000A3DD2" w:rsidRPr="00370414">
        <w:rPr>
          <w:kern w:val="2"/>
          <w:sz w:val="22"/>
          <w:szCs w:val="22"/>
          <w:lang w:val="lt-LT"/>
        </w:rPr>
        <w:t xml:space="preserve"> </w:t>
      </w:r>
      <w:r w:rsidRPr="00370414">
        <w:rPr>
          <w:kern w:val="2"/>
          <w:sz w:val="22"/>
          <w:szCs w:val="22"/>
          <w:lang w:val="lt-LT"/>
        </w:rPr>
        <w:t>nustatyta</w:t>
      </w:r>
      <w:r w:rsidR="000A3DD2" w:rsidRPr="00370414">
        <w:rPr>
          <w:kern w:val="2"/>
          <w:sz w:val="22"/>
          <w:szCs w:val="22"/>
          <w:lang w:val="lt-LT"/>
        </w:rPr>
        <w:t xml:space="preserve"> </w:t>
      </w:r>
      <w:proofErr w:type="spellStart"/>
      <w:r w:rsidR="000A3DD2" w:rsidRPr="00370414">
        <w:rPr>
          <w:kern w:val="2"/>
          <w:sz w:val="22"/>
          <w:szCs w:val="22"/>
          <w:lang w:val="lt-LT"/>
        </w:rPr>
        <w:t>poregistraciniu</w:t>
      </w:r>
      <w:proofErr w:type="spellEnd"/>
      <w:r w:rsidR="000A3DD2" w:rsidRPr="00370414">
        <w:rPr>
          <w:kern w:val="2"/>
          <w:sz w:val="22"/>
          <w:szCs w:val="22"/>
          <w:lang w:val="lt-LT"/>
        </w:rPr>
        <w:t xml:space="preserve"> laikotarpiu.</w:t>
      </w:r>
    </w:p>
    <w:p w14:paraId="156DD519" w14:textId="77777777" w:rsidR="000A3DD2" w:rsidRPr="00370414" w:rsidRDefault="00DD234D" w:rsidP="000A3DD2">
      <w:pPr>
        <w:tabs>
          <w:tab w:val="left" w:pos="567"/>
        </w:tabs>
        <w:suppressAutoHyphens/>
        <w:spacing w:line="260" w:lineRule="exact"/>
        <w:rPr>
          <w:kern w:val="2"/>
          <w:sz w:val="22"/>
          <w:szCs w:val="22"/>
          <w:lang w:val="lt-LT"/>
        </w:rPr>
      </w:pPr>
      <w:r w:rsidRPr="00370414">
        <w:rPr>
          <w:sz w:val="22"/>
          <w:szCs w:val="22"/>
          <w:lang w:val="lt-LT" w:eastAsia="el-GR"/>
        </w:rPr>
        <w:t>§</w:t>
      </w:r>
      <w:r w:rsidR="000A3DD2" w:rsidRPr="00370414">
        <w:rPr>
          <w:kern w:val="2"/>
          <w:sz w:val="22"/>
          <w:szCs w:val="22"/>
          <w:lang w:val="lt-LT"/>
        </w:rPr>
        <w:t>NRV dažnis nustatyta</w:t>
      </w:r>
      <w:r w:rsidRPr="00370414">
        <w:rPr>
          <w:kern w:val="2"/>
          <w:sz w:val="22"/>
          <w:szCs w:val="22"/>
          <w:lang w:val="lt-LT"/>
        </w:rPr>
        <w:t>s</w:t>
      </w:r>
      <w:r w:rsidR="000A3DD2" w:rsidRPr="00370414">
        <w:rPr>
          <w:kern w:val="2"/>
          <w:sz w:val="22"/>
          <w:szCs w:val="22"/>
          <w:lang w:val="lt-LT"/>
        </w:rPr>
        <w:t xml:space="preserve"> remiantis </w:t>
      </w:r>
      <w:r w:rsidR="000F7667" w:rsidRPr="00370414">
        <w:rPr>
          <w:kern w:val="2"/>
          <w:sz w:val="22"/>
          <w:szCs w:val="22"/>
          <w:lang w:val="lt-LT"/>
        </w:rPr>
        <w:t xml:space="preserve">„Trijų </w:t>
      </w:r>
      <w:r w:rsidR="000A3DD2" w:rsidRPr="00370414">
        <w:rPr>
          <w:kern w:val="2"/>
          <w:sz w:val="22"/>
          <w:szCs w:val="22"/>
          <w:lang w:val="lt-LT"/>
        </w:rPr>
        <w:t>taisykle</w:t>
      </w:r>
      <w:r w:rsidR="000F7667" w:rsidRPr="00370414">
        <w:rPr>
          <w:kern w:val="2"/>
          <w:sz w:val="22"/>
          <w:szCs w:val="22"/>
          <w:lang w:val="lt-LT"/>
        </w:rPr>
        <w:t>“</w:t>
      </w:r>
      <w:r w:rsidR="000A3DD2" w:rsidRPr="00370414">
        <w:rPr>
          <w:kern w:val="2"/>
          <w:sz w:val="22"/>
          <w:szCs w:val="22"/>
          <w:lang w:val="lt-LT"/>
        </w:rPr>
        <w:t>.</w:t>
      </w:r>
    </w:p>
    <w:p w14:paraId="3194DE33" w14:textId="77777777" w:rsidR="000A3DD2" w:rsidRPr="00370414" w:rsidRDefault="000A3DD2" w:rsidP="000A3DD2">
      <w:pPr>
        <w:tabs>
          <w:tab w:val="left" w:pos="567"/>
        </w:tabs>
        <w:suppressAutoHyphens/>
        <w:spacing w:line="260" w:lineRule="exact"/>
        <w:rPr>
          <w:kern w:val="2"/>
          <w:sz w:val="22"/>
          <w:szCs w:val="22"/>
          <w:lang w:val="lt-LT"/>
        </w:rPr>
      </w:pPr>
    </w:p>
    <w:p w14:paraId="371D1442" w14:textId="77777777" w:rsidR="005A002C" w:rsidRPr="00370414" w:rsidRDefault="005A002C" w:rsidP="000A3DD2">
      <w:pPr>
        <w:tabs>
          <w:tab w:val="left" w:pos="567"/>
        </w:tabs>
        <w:suppressAutoHyphens/>
        <w:spacing w:line="260" w:lineRule="exact"/>
        <w:rPr>
          <w:sz w:val="22"/>
          <w:szCs w:val="22"/>
          <w:lang w:val="lt-LT"/>
        </w:rPr>
      </w:pPr>
      <w:r w:rsidRPr="00070F1E">
        <w:rPr>
          <w:sz w:val="22"/>
          <w:lang w:val="lt-LT"/>
        </w:rPr>
        <w:t xml:space="preserve">Buvo pranešta apie labai retus ragenos </w:t>
      </w:r>
      <w:proofErr w:type="spellStart"/>
      <w:r w:rsidRPr="00070F1E">
        <w:rPr>
          <w:sz w:val="22"/>
          <w:lang w:val="lt-LT"/>
        </w:rPr>
        <w:t>kalcifikacijos</w:t>
      </w:r>
      <w:proofErr w:type="spellEnd"/>
      <w:r w:rsidRPr="00070F1E">
        <w:rPr>
          <w:sz w:val="22"/>
          <w:lang w:val="lt-LT"/>
        </w:rPr>
        <w:t xml:space="preserve"> atvejus, susijusius su akių lašų, kurių sudėtyje yra fosfatų, vartojimu kai kuriems pacientams, turintiems reikšmingų ragenos pažeidimų</w:t>
      </w:r>
      <w:r w:rsidRPr="00370414">
        <w:rPr>
          <w:sz w:val="22"/>
          <w:szCs w:val="22"/>
          <w:lang w:val="lt-LT"/>
        </w:rPr>
        <w:t>.</w:t>
      </w:r>
    </w:p>
    <w:p w14:paraId="719EF79F" w14:textId="675A9AE0" w:rsidR="005A002C" w:rsidRPr="009F191A" w:rsidRDefault="005A002C" w:rsidP="009F191A">
      <w:pPr>
        <w:tabs>
          <w:tab w:val="left" w:pos="567"/>
        </w:tabs>
        <w:suppressAutoHyphens/>
        <w:spacing w:line="260" w:lineRule="exact"/>
        <w:rPr>
          <w:kern w:val="2"/>
          <w:sz w:val="22"/>
          <w:szCs w:val="22"/>
          <w:lang w:val="lt-LT"/>
        </w:rPr>
      </w:pPr>
    </w:p>
    <w:p w14:paraId="7A8E922F" w14:textId="77777777" w:rsidR="000A3DD2" w:rsidRPr="00370414" w:rsidRDefault="007D54A7" w:rsidP="00370414">
      <w:pPr>
        <w:pStyle w:val="Sraopastraipa"/>
        <w:numPr>
          <w:ilvl w:val="0"/>
          <w:numId w:val="17"/>
        </w:numPr>
        <w:tabs>
          <w:tab w:val="left" w:pos="567"/>
        </w:tabs>
        <w:suppressAutoHyphens/>
        <w:spacing w:after="0" w:line="260" w:lineRule="exact"/>
        <w:ind w:left="567" w:hanging="567"/>
        <w:rPr>
          <w:rFonts w:ascii="Times New Roman" w:eastAsia="Times New Roman" w:hAnsi="Times New Roman" w:cs="Times New Roman"/>
          <w:iCs/>
          <w:snapToGrid w:val="0"/>
          <w:u w:val="single"/>
          <w:lang w:val="lt-LT" w:eastAsia="lt-LT"/>
        </w:rPr>
      </w:pPr>
      <w:r w:rsidRPr="00370414">
        <w:rPr>
          <w:rFonts w:ascii="Times New Roman" w:eastAsia="Times New Roman" w:hAnsi="Times New Roman" w:cs="Times New Roman"/>
          <w:iCs/>
          <w:snapToGrid w:val="0"/>
          <w:u w:val="single"/>
          <w:lang w:val="lt-LT" w:eastAsia="lt-LT"/>
        </w:rPr>
        <w:t>Atrinktų</w:t>
      </w:r>
      <w:r w:rsidR="000A3DD2" w:rsidRPr="00370414">
        <w:rPr>
          <w:rFonts w:ascii="Times New Roman" w:eastAsia="Times New Roman" w:hAnsi="Times New Roman" w:cs="Times New Roman"/>
          <w:iCs/>
          <w:snapToGrid w:val="0"/>
          <w:u w:val="single"/>
          <w:lang w:val="lt-LT" w:eastAsia="lt-LT"/>
        </w:rPr>
        <w:t xml:space="preserve"> nepageidaujamų reakcijų </w:t>
      </w:r>
      <w:r w:rsidRPr="00370414">
        <w:rPr>
          <w:rFonts w:ascii="Times New Roman" w:eastAsia="Times New Roman" w:hAnsi="Times New Roman" w:cs="Times New Roman"/>
          <w:iCs/>
          <w:snapToGrid w:val="0"/>
          <w:u w:val="single"/>
          <w:lang w:val="lt-LT" w:eastAsia="lt-LT"/>
        </w:rPr>
        <w:t>apibūdinimas</w:t>
      </w:r>
    </w:p>
    <w:p w14:paraId="4A8B05FE" w14:textId="77777777" w:rsidR="000A3DD2" w:rsidRPr="00370414" w:rsidRDefault="000A3DD2" w:rsidP="000A3DD2">
      <w:pPr>
        <w:tabs>
          <w:tab w:val="left" w:pos="567"/>
        </w:tabs>
        <w:suppressAutoHyphens/>
        <w:spacing w:line="260" w:lineRule="exact"/>
        <w:rPr>
          <w:kern w:val="2"/>
          <w:sz w:val="22"/>
          <w:szCs w:val="22"/>
          <w:lang w:val="lt-LT"/>
        </w:rPr>
      </w:pPr>
      <w:r w:rsidRPr="00370414">
        <w:rPr>
          <w:kern w:val="2"/>
          <w:sz w:val="22"/>
          <w:szCs w:val="22"/>
          <w:lang w:val="lt-LT"/>
        </w:rPr>
        <w:t>Duomenų nėra.</w:t>
      </w:r>
    </w:p>
    <w:p w14:paraId="5271B0EC" w14:textId="77777777" w:rsidR="000A3DD2" w:rsidRPr="00370414" w:rsidRDefault="000A3DD2" w:rsidP="000A3DD2">
      <w:pPr>
        <w:tabs>
          <w:tab w:val="left" w:pos="567"/>
        </w:tabs>
        <w:suppressAutoHyphens/>
        <w:spacing w:line="260" w:lineRule="exact"/>
        <w:rPr>
          <w:kern w:val="2"/>
          <w:sz w:val="22"/>
          <w:szCs w:val="22"/>
          <w:lang w:val="lt-LT"/>
        </w:rPr>
      </w:pPr>
    </w:p>
    <w:p w14:paraId="6E9D2ACB" w14:textId="77777777" w:rsidR="000A3DD2" w:rsidRPr="00370414" w:rsidRDefault="000A3DD2" w:rsidP="00370414">
      <w:pPr>
        <w:pStyle w:val="Sraopastraipa"/>
        <w:numPr>
          <w:ilvl w:val="0"/>
          <w:numId w:val="17"/>
        </w:numPr>
        <w:tabs>
          <w:tab w:val="left" w:pos="567"/>
        </w:tabs>
        <w:suppressAutoHyphens/>
        <w:spacing w:after="0" w:line="260" w:lineRule="exact"/>
        <w:ind w:left="567" w:hanging="567"/>
        <w:rPr>
          <w:rFonts w:ascii="Times New Roman" w:eastAsia="Times New Roman" w:hAnsi="Times New Roman" w:cs="Times New Roman"/>
          <w:iCs/>
          <w:snapToGrid w:val="0"/>
          <w:u w:val="single"/>
          <w:lang w:val="lt-LT" w:eastAsia="lt-LT"/>
        </w:rPr>
      </w:pPr>
      <w:r w:rsidRPr="00370414">
        <w:rPr>
          <w:rFonts w:ascii="Times New Roman" w:eastAsia="Times New Roman" w:hAnsi="Times New Roman" w:cs="Times New Roman"/>
          <w:iCs/>
          <w:snapToGrid w:val="0"/>
          <w:u w:val="single"/>
          <w:lang w:val="lt-LT" w:eastAsia="lt-LT"/>
        </w:rPr>
        <w:t>Vaikų populiacija</w:t>
      </w:r>
    </w:p>
    <w:p w14:paraId="1E7F9E84" w14:textId="771F9CBC" w:rsidR="000A3DD2" w:rsidRPr="00370414" w:rsidRDefault="000A3DD2" w:rsidP="000A3DD2">
      <w:pPr>
        <w:tabs>
          <w:tab w:val="left" w:pos="567"/>
        </w:tabs>
        <w:suppressAutoHyphens/>
        <w:spacing w:line="260" w:lineRule="exact"/>
        <w:rPr>
          <w:kern w:val="2"/>
          <w:sz w:val="22"/>
          <w:szCs w:val="22"/>
          <w:lang w:val="lt-LT"/>
        </w:rPr>
      </w:pPr>
      <w:r w:rsidRPr="00370414">
        <w:rPr>
          <w:kern w:val="2"/>
          <w:sz w:val="22"/>
          <w:szCs w:val="22"/>
          <w:lang w:val="lt-LT"/>
        </w:rPr>
        <w:t>Dviejų trumpalaikių klinikinių tyrimų (≤ 12 savaičių trukmės), kuriuose dalyvavo 93 (25 ir 68) vaikų populiacijos pacientai, duomenimis, saugumo savybės buvo panašios į suaugusiųjų, o naujų nepageidaujamų reiškinių nenustatyta. Trumpalaikio vartojimo saugumo savybės įvairiuose vaikų pogrupiuose taip pat buvo panašios (žr.</w:t>
      </w:r>
      <w:r w:rsidR="00E80B86" w:rsidRPr="00370414">
        <w:rPr>
          <w:kern w:val="2"/>
          <w:sz w:val="22"/>
          <w:szCs w:val="22"/>
          <w:lang w:val="lt-LT"/>
        </w:rPr>
        <w:t xml:space="preserve"> </w:t>
      </w:r>
      <w:r w:rsidRPr="00370414">
        <w:rPr>
          <w:kern w:val="2"/>
          <w:sz w:val="22"/>
          <w:szCs w:val="22"/>
          <w:lang w:val="lt-LT"/>
        </w:rPr>
        <w:t xml:space="preserve">5.1 skyrių). Nepageidaujami reiškiniai, kurie vaikams, palyginus su suaugusiaisiais, pasireiškė dažniau, buvo </w:t>
      </w:r>
      <w:proofErr w:type="spellStart"/>
      <w:r w:rsidRPr="00370414">
        <w:rPr>
          <w:kern w:val="2"/>
          <w:sz w:val="22"/>
          <w:szCs w:val="22"/>
          <w:lang w:val="lt-LT"/>
        </w:rPr>
        <w:t>nazofaringitas</w:t>
      </w:r>
      <w:proofErr w:type="spellEnd"/>
      <w:r w:rsidRPr="00370414">
        <w:rPr>
          <w:kern w:val="2"/>
          <w:sz w:val="22"/>
          <w:szCs w:val="22"/>
          <w:lang w:val="lt-LT"/>
        </w:rPr>
        <w:t xml:space="preserve"> ir karščiavimas.</w:t>
      </w:r>
    </w:p>
    <w:p w14:paraId="20F0EFAB" w14:textId="77777777" w:rsidR="000A3DD2" w:rsidRPr="00370414" w:rsidRDefault="000A3DD2" w:rsidP="000A3DD2">
      <w:pPr>
        <w:tabs>
          <w:tab w:val="left" w:pos="567"/>
        </w:tabs>
        <w:suppressAutoHyphens/>
        <w:rPr>
          <w:kern w:val="2"/>
          <w:sz w:val="22"/>
          <w:szCs w:val="22"/>
          <w:lang w:val="lt-LT"/>
        </w:rPr>
      </w:pPr>
    </w:p>
    <w:p w14:paraId="5627320F" w14:textId="77777777" w:rsidR="000A3DD2" w:rsidRPr="00370414" w:rsidRDefault="000A3DD2" w:rsidP="007D54A7">
      <w:pPr>
        <w:tabs>
          <w:tab w:val="left" w:pos="567"/>
        </w:tabs>
        <w:suppressAutoHyphens/>
        <w:rPr>
          <w:kern w:val="2"/>
          <w:sz w:val="22"/>
          <w:szCs w:val="22"/>
          <w:lang w:val="lt-LT"/>
        </w:rPr>
      </w:pPr>
      <w:r w:rsidRPr="00370414">
        <w:rPr>
          <w:kern w:val="2"/>
          <w:sz w:val="22"/>
          <w:szCs w:val="22"/>
          <w:u w:val="single"/>
          <w:lang w:val="lt-LT"/>
        </w:rPr>
        <w:t>Pranešimas apie įtariamas nepageidaujamas reakcijas</w:t>
      </w:r>
    </w:p>
    <w:p w14:paraId="38B85978" w14:textId="0623E90E" w:rsidR="007D54A7" w:rsidRPr="00370414" w:rsidRDefault="007D54A7" w:rsidP="00644E5D">
      <w:pPr>
        <w:tabs>
          <w:tab w:val="left" w:pos="567"/>
        </w:tabs>
        <w:autoSpaceDE w:val="0"/>
        <w:autoSpaceDN w:val="0"/>
        <w:adjustRightInd w:val="0"/>
        <w:spacing w:line="260" w:lineRule="exact"/>
        <w:rPr>
          <w:noProof/>
          <w:snapToGrid w:val="0"/>
          <w:sz w:val="22"/>
          <w:szCs w:val="22"/>
          <w:lang w:val="lt-LT"/>
        </w:rPr>
      </w:pPr>
      <w:r w:rsidRPr="00370414">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370414">
        <w:rPr>
          <w:snapToGrid w:val="0"/>
          <w:sz w:val="22"/>
          <w:szCs w:val="22"/>
          <w:lang w:val="lt-LT"/>
        </w:rPr>
        <w:t xml:space="preserve"> </w:t>
      </w:r>
      <w:r w:rsidRPr="00370414">
        <w:rPr>
          <w:noProof/>
          <w:snapToGrid w:val="0"/>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9" w:history="1">
        <w:r w:rsidRPr="00370414">
          <w:rPr>
            <w:noProof/>
            <w:snapToGrid w:val="0"/>
            <w:color w:val="0000FF"/>
            <w:sz w:val="22"/>
            <w:szCs w:val="22"/>
            <w:u w:val="single"/>
            <w:lang w:val="lt-LT"/>
          </w:rPr>
          <w:t>https://vapris.vvkt.lt/vvkt-web/public/nrvSpecialist</w:t>
        </w:r>
      </w:hyperlink>
      <w:r w:rsidRPr="00370414">
        <w:rPr>
          <w:noProof/>
          <w:snapToGrid w:val="0"/>
          <w:sz w:val="22"/>
          <w:szCs w:val="22"/>
          <w:lang w:val="lt-LT"/>
        </w:rPr>
        <w:t xml:space="preserve"> arba užpildę Sveikatos priežiūros ar farmacijos specialisto pranešimo apie įtariamą nepageidaujamą reakciją (ĮNR) formą, kuri skelbiama </w:t>
      </w:r>
      <w:hyperlink r:id="rId20" w:history="1">
        <w:r w:rsidRPr="00370414">
          <w:rPr>
            <w:noProof/>
            <w:snapToGrid w:val="0"/>
            <w:color w:val="0000FF"/>
            <w:sz w:val="22"/>
            <w:szCs w:val="22"/>
            <w:u w:val="single"/>
            <w:lang w:val="lt-LT"/>
          </w:rPr>
          <w:t>https://www.vvkt.lt/index.php?1399030386</w:t>
        </w:r>
      </w:hyperlink>
      <w:r w:rsidRPr="00370414">
        <w:rPr>
          <w:noProof/>
          <w:snapToGrid w:val="0"/>
          <w:sz w:val="22"/>
          <w:szCs w:val="22"/>
          <w:lang w:val="lt-LT"/>
        </w:rPr>
        <w:t>, ir atsiųsti elektroniniu paštu (adresu NepageidaujamaR@vvkt.lt).</w:t>
      </w:r>
    </w:p>
    <w:p w14:paraId="134D1947" w14:textId="77777777" w:rsidR="000A3DD2" w:rsidRPr="00370414" w:rsidRDefault="000A3DD2" w:rsidP="007D54A7">
      <w:pPr>
        <w:tabs>
          <w:tab w:val="left" w:pos="567"/>
        </w:tabs>
        <w:suppressAutoHyphens/>
        <w:rPr>
          <w:kern w:val="2"/>
          <w:sz w:val="22"/>
          <w:szCs w:val="22"/>
          <w:lang w:val="lt-LT"/>
        </w:rPr>
      </w:pPr>
    </w:p>
    <w:p w14:paraId="0FCF739D" w14:textId="77777777" w:rsidR="000A3DD2" w:rsidRPr="00370414" w:rsidRDefault="000A3DD2" w:rsidP="00070F1E">
      <w:pPr>
        <w:keepNext/>
        <w:tabs>
          <w:tab w:val="left" w:pos="567"/>
        </w:tabs>
        <w:suppressAutoHyphens/>
        <w:rPr>
          <w:kern w:val="2"/>
          <w:sz w:val="22"/>
          <w:szCs w:val="22"/>
          <w:lang w:val="lt-LT"/>
        </w:rPr>
      </w:pPr>
      <w:r w:rsidRPr="00370414">
        <w:rPr>
          <w:b/>
          <w:kern w:val="2"/>
          <w:sz w:val="22"/>
          <w:szCs w:val="22"/>
          <w:lang w:val="lt-LT"/>
        </w:rPr>
        <w:t>4.9</w:t>
      </w:r>
      <w:r w:rsidRPr="00370414">
        <w:rPr>
          <w:b/>
          <w:kern w:val="2"/>
          <w:sz w:val="22"/>
          <w:szCs w:val="22"/>
          <w:lang w:val="lt-LT"/>
        </w:rPr>
        <w:tab/>
        <w:t>Perdozavimas</w:t>
      </w:r>
    </w:p>
    <w:p w14:paraId="24931811" w14:textId="77777777" w:rsidR="000A3DD2" w:rsidRPr="00370414" w:rsidRDefault="000A3DD2" w:rsidP="00070F1E">
      <w:pPr>
        <w:keepNext/>
        <w:tabs>
          <w:tab w:val="left" w:pos="567"/>
        </w:tabs>
        <w:suppressAutoHyphens/>
        <w:rPr>
          <w:kern w:val="2"/>
          <w:sz w:val="22"/>
          <w:szCs w:val="22"/>
          <w:lang w:val="lt-LT"/>
        </w:rPr>
      </w:pPr>
    </w:p>
    <w:p w14:paraId="3A0F0956" w14:textId="77777777" w:rsidR="007D54A7" w:rsidRPr="00370414" w:rsidRDefault="000F7667" w:rsidP="00070F1E">
      <w:pPr>
        <w:keepNext/>
        <w:tabs>
          <w:tab w:val="left" w:pos="567"/>
        </w:tabs>
        <w:suppressAutoHyphens/>
        <w:rPr>
          <w:i/>
          <w:kern w:val="2"/>
          <w:sz w:val="22"/>
          <w:szCs w:val="22"/>
          <w:lang w:val="lt-LT"/>
        </w:rPr>
      </w:pPr>
      <w:r w:rsidRPr="00370414">
        <w:rPr>
          <w:i/>
          <w:kern w:val="2"/>
          <w:sz w:val="22"/>
          <w:szCs w:val="22"/>
          <w:lang w:val="lt-LT"/>
        </w:rPr>
        <w:t>Perdozavimo s</w:t>
      </w:r>
      <w:r w:rsidR="007D54A7" w:rsidRPr="00370414">
        <w:rPr>
          <w:i/>
          <w:kern w:val="2"/>
          <w:sz w:val="22"/>
          <w:szCs w:val="22"/>
          <w:lang w:val="lt-LT"/>
        </w:rPr>
        <w:t>imptomai</w:t>
      </w:r>
    </w:p>
    <w:p w14:paraId="6DE5F4D1" w14:textId="58B9EB50" w:rsidR="000A3DD2" w:rsidRPr="00370414" w:rsidRDefault="002D4EAF" w:rsidP="00070F1E">
      <w:pPr>
        <w:keepNext/>
        <w:tabs>
          <w:tab w:val="left" w:pos="567"/>
        </w:tabs>
        <w:suppressAutoHyphens/>
        <w:rPr>
          <w:kern w:val="2"/>
          <w:sz w:val="22"/>
          <w:szCs w:val="22"/>
          <w:lang w:val="lt-LT"/>
        </w:rPr>
      </w:pPr>
      <w:r w:rsidRPr="00370414">
        <w:rPr>
          <w:kern w:val="2"/>
          <w:sz w:val="22"/>
          <w:szCs w:val="22"/>
          <w:lang w:val="lt-LT"/>
        </w:rPr>
        <w:t xml:space="preserve">Perdozavus </w:t>
      </w:r>
      <w:proofErr w:type="spellStart"/>
      <w:r w:rsidR="00E80B86" w:rsidRPr="00370414">
        <w:rPr>
          <w:kern w:val="2"/>
          <w:sz w:val="22"/>
          <w:szCs w:val="22"/>
          <w:lang w:val="lt-LT"/>
        </w:rPr>
        <w:t>l</w:t>
      </w:r>
      <w:r w:rsidR="000A3DD2" w:rsidRPr="00370414">
        <w:rPr>
          <w:kern w:val="2"/>
          <w:sz w:val="22"/>
          <w:szCs w:val="22"/>
          <w:lang w:val="lt-LT"/>
        </w:rPr>
        <w:t>atanoprost</w:t>
      </w:r>
      <w:r w:rsidR="007D54A7" w:rsidRPr="00370414">
        <w:rPr>
          <w:kern w:val="2"/>
          <w:sz w:val="22"/>
          <w:szCs w:val="22"/>
          <w:lang w:val="lt-LT"/>
        </w:rPr>
        <w:t>o</w:t>
      </w:r>
      <w:proofErr w:type="spellEnd"/>
      <w:r w:rsidR="000A3DD2" w:rsidRPr="00370414">
        <w:rPr>
          <w:kern w:val="2"/>
          <w:sz w:val="22"/>
          <w:szCs w:val="22"/>
          <w:lang w:val="lt-LT"/>
        </w:rPr>
        <w:t xml:space="preserve">, kitokio nepageidaujamo poveikio, išskyrus akių </w:t>
      </w:r>
      <w:r w:rsidR="000F7667" w:rsidRPr="00370414">
        <w:rPr>
          <w:kern w:val="2"/>
          <w:sz w:val="22"/>
          <w:szCs w:val="22"/>
          <w:lang w:val="lt-LT"/>
        </w:rPr>
        <w:t>sud</w:t>
      </w:r>
      <w:r w:rsidR="000A3DD2" w:rsidRPr="00370414">
        <w:rPr>
          <w:kern w:val="2"/>
          <w:sz w:val="22"/>
          <w:szCs w:val="22"/>
          <w:lang w:val="lt-LT"/>
        </w:rPr>
        <w:t xml:space="preserve">irginimą ir junginės </w:t>
      </w:r>
      <w:proofErr w:type="spellStart"/>
      <w:r w:rsidR="000A3DD2" w:rsidRPr="00370414">
        <w:rPr>
          <w:kern w:val="2"/>
          <w:sz w:val="22"/>
          <w:szCs w:val="22"/>
          <w:lang w:val="lt-LT"/>
        </w:rPr>
        <w:t>hiperemiją</w:t>
      </w:r>
      <w:proofErr w:type="spellEnd"/>
      <w:r w:rsidR="000A3DD2" w:rsidRPr="00370414">
        <w:rPr>
          <w:kern w:val="2"/>
          <w:sz w:val="22"/>
          <w:szCs w:val="22"/>
          <w:lang w:val="lt-LT"/>
        </w:rPr>
        <w:t>, nestebėta.</w:t>
      </w:r>
    </w:p>
    <w:p w14:paraId="29EDE831" w14:textId="77777777" w:rsidR="000A3DD2" w:rsidRPr="00370414" w:rsidRDefault="000A3DD2" w:rsidP="000A3DD2">
      <w:pPr>
        <w:tabs>
          <w:tab w:val="left" w:pos="567"/>
        </w:tabs>
        <w:suppressAutoHyphens/>
        <w:rPr>
          <w:kern w:val="2"/>
          <w:sz w:val="22"/>
          <w:szCs w:val="22"/>
          <w:lang w:val="lt-LT"/>
        </w:rPr>
      </w:pPr>
    </w:p>
    <w:p w14:paraId="26F179CB" w14:textId="6F85464F" w:rsidR="002D4EAF"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Informacija, kuri gali būti naudinga atsitiktinai </w:t>
      </w:r>
      <w:r w:rsidR="00C122AF">
        <w:rPr>
          <w:kern w:val="2"/>
          <w:sz w:val="22"/>
          <w:szCs w:val="22"/>
          <w:lang w:val="lt-LT"/>
        </w:rPr>
        <w:t>prarijus</w:t>
      </w:r>
      <w:r w:rsidR="000B0982">
        <w:rPr>
          <w:kern w:val="2"/>
          <w:sz w:val="22"/>
          <w:szCs w:val="22"/>
          <w:lang w:val="lt-LT"/>
        </w:rPr>
        <w:t xml:space="preserve"> </w:t>
      </w:r>
      <w:proofErr w:type="spellStart"/>
      <w:r w:rsidR="007D54A7" w:rsidRPr="00370414">
        <w:rPr>
          <w:kern w:val="2"/>
          <w:sz w:val="22"/>
          <w:szCs w:val="22"/>
          <w:lang w:val="lt-LT"/>
        </w:rPr>
        <w:t>latanoprosto</w:t>
      </w:r>
      <w:proofErr w:type="spellEnd"/>
      <w:r w:rsidRPr="00370414">
        <w:rPr>
          <w:kern w:val="2"/>
          <w:sz w:val="22"/>
          <w:szCs w:val="22"/>
          <w:lang w:val="lt-LT"/>
        </w:rPr>
        <w:t xml:space="preserve">: </w:t>
      </w:r>
    </w:p>
    <w:p w14:paraId="18DA19FE" w14:textId="47682F70" w:rsidR="000A3DD2" w:rsidRPr="00070F1E" w:rsidRDefault="000A3DD2" w:rsidP="000A3DD2">
      <w:pPr>
        <w:tabs>
          <w:tab w:val="left" w:pos="567"/>
        </w:tabs>
        <w:suppressAutoHyphens/>
        <w:rPr>
          <w:kern w:val="2"/>
          <w:sz w:val="22"/>
          <w:szCs w:val="22"/>
          <w:lang w:val="lt-LT"/>
        </w:rPr>
      </w:pPr>
      <w:r w:rsidRPr="00370414">
        <w:rPr>
          <w:kern w:val="2"/>
          <w:sz w:val="22"/>
          <w:szCs w:val="22"/>
          <w:lang w:val="lt-LT"/>
        </w:rPr>
        <w:t>viename buteliuke yra 125 </w:t>
      </w:r>
      <w:proofErr w:type="spellStart"/>
      <w:r w:rsidRPr="00370414">
        <w:rPr>
          <w:kern w:val="2"/>
          <w:sz w:val="22"/>
          <w:szCs w:val="22"/>
          <w:lang w:val="lt-LT"/>
        </w:rPr>
        <w:t>mikrogramai</w:t>
      </w:r>
      <w:proofErr w:type="spellEnd"/>
      <w:r w:rsidRPr="00370414">
        <w:rPr>
          <w:kern w:val="2"/>
          <w:sz w:val="22"/>
          <w:szCs w:val="22"/>
          <w:lang w:val="lt-LT"/>
        </w:rPr>
        <w:t xml:space="preserve"> </w:t>
      </w:r>
      <w:proofErr w:type="spellStart"/>
      <w:r w:rsidRPr="00370414">
        <w:rPr>
          <w:kern w:val="2"/>
          <w:sz w:val="22"/>
          <w:szCs w:val="22"/>
          <w:lang w:val="lt-LT"/>
        </w:rPr>
        <w:t>latanoprosto</w:t>
      </w:r>
      <w:proofErr w:type="spellEnd"/>
      <w:r w:rsidRPr="00370414">
        <w:rPr>
          <w:kern w:val="2"/>
          <w:sz w:val="22"/>
          <w:szCs w:val="22"/>
          <w:lang w:val="lt-LT"/>
        </w:rPr>
        <w:t xml:space="preserve">. Pirmo </w:t>
      </w:r>
      <w:r w:rsidR="00A44805" w:rsidRPr="00370414">
        <w:rPr>
          <w:kern w:val="2"/>
          <w:sz w:val="22"/>
          <w:szCs w:val="22"/>
          <w:lang w:val="lt-LT"/>
        </w:rPr>
        <w:t>kepenų pasažo</w:t>
      </w:r>
      <w:r w:rsidRPr="00370414">
        <w:rPr>
          <w:kern w:val="2"/>
          <w:sz w:val="22"/>
          <w:szCs w:val="22"/>
          <w:lang w:val="lt-LT"/>
        </w:rPr>
        <w:t xml:space="preserve"> metu </w:t>
      </w:r>
      <w:proofErr w:type="spellStart"/>
      <w:r w:rsidRPr="00370414">
        <w:rPr>
          <w:kern w:val="2"/>
          <w:sz w:val="22"/>
          <w:szCs w:val="22"/>
          <w:lang w:val="lt-LT"/>
        </w:rPr>
        <w:t>metabolizuojama</w:t>
      </w:r>
      <w:proofErr w:type="spellEnd"/>
      <w:r w:rsidRPr="00370414">
        <w:rPr>
          <w:kern w:val="2"/>
          <w:sz w:val="22"/>
          <w:szCs w:val="22"/>
          <w:lang w:val="lt-LT"/>
        </w:rPr>
        <w:t xml:space="preserve"> daugiau negu 90 % pavartotos dozės.</w:t>
      </w:r>
      <w:r w:rsidR="00A44805" w:rsidRPr="00370414">
        <w:rPr>
          <w:kern w:val="2"/>
          <w:sz w:val="22"/>
          <w:szCs w:val="22"/>
          <w:lang w:val="lt-LT"/>
        </w:rPr>
        <w:t xml:space="preserve"> Sveikiems savanoriams </w:t>
      </w:r>
      <w:proofErr w:type="spellStart"/>
      <w:r w:rsidR="00A44805" w:rsidRPr="00370414">
        <w:rPr>
          <w:kern w:val="2"/>
          <w:sz w:val="22"/>
          <w:szCs w:val="22"/>
          <w:lang w:val="lt-LT"/>
        </w:rPr>
        <w:t>intraveniškai</w:t>
      </w:r>
      <w:proofErr w:type="spellEnd"/>
      <w:r w:rsidR="00A44805" w:rsidRPr="00370414">
        <w:rPr>
          <w:kern w:val="2"/>
          <w:sz w:val="22"/>
          <w:szCs w:val="22"/>
          <w:lang w:val="lt-LT"/>
        </w:rPr>
        <w:t xml:space="preserve"> suleidus 3 </w:t>
      </w:r>
      <w:proofErr w:type="spellStart"/>
      <w:r w:rsidR="00A44805" w:rsidRPr="00370414">
        <w:rPr>
          <w:kern w:val="2"/>
          <w:sz w:val="22"/>
          <w:szCs w:val="22"/>
          <w:lang w:val="lt-LT"/>
        </w:rPr>
        <w:t>mikrogramų</w:t>
      </w:r>
      <w:proofErr w:type="spellEnd"/>
      <w:r w:rsidR="00A44805" w:rsidRPr="00370414">
        <w:rPr>
          <w:kern w:val="2"/>
          <w:sz w:val="22"/>
          <w:szCs w:val="22"/>
          <w:lang w:val="lt-LT"/>
        </w:rPr>
        <w:t>/kg dozę, vidutinė vaistinio preparato koncentracija kraujo plazmoje buvo 200 kartų didesnė nei klinikinio vartojimo metu ir simptomų ne</w:t>
      </w:r>
      <w:r w:rsidR="00E8328F" w:rsidRPr="00370414">
        <w:rPr>
          <w:kern w:val="2"/>
          <w:sz w:val="22"/>
          <w:szCs w:val="22"/>
          <w:lang w:val="lt-LT"/>
        </w:rPr>
        <w:t>s</w:t>
      </w:r>
      <w:r w:rsidR="00A44805" w:rsidRPr="00370414">
        <w:rPr>
          <w:kern w:val="2"/>
          <w:sz w:val="22"/>
          <w:szCs w:val="22"/>
          <w:lang w:val="lt-LT"/>
        </w:rPr>
        <w:t>ukėlė</w:t>
      </w:r>
      <w:r w:rsidR="009F0763" w:rsidRPr="00370414">
        <w:rPr>
          <w:kern w:val="2"/>
          <w:sz w:val="22"/>
          <w:szCs w:val="22"/>
          <w:lang w:val="lt-LT"/>
        </w:rPr>
        <w:t>, tačiau 5,5</w:t>
      </w:r>
      <w:r w:rsidR="00204B8B">
        <w:rPr>
          <w:kern w:val="2"/>
          <w:sz w:val="22"/>
          <w:szCs w:val="22"/>
          <w:lang w:val="lt-LT"/>
        </w:rPr>
        <w:t>–</w:t>
      </w:r>
      <w:r w:rsidR="009F0763" w:rsidRPr="00370414">
        <w:rPr>
          <w:kern w:val="2"/>
          <w:sz w:val="22"/>
          <w:szCs w:val="22"/>
          <w:lang w:val="lt-LT"/>
        </w:rPr>
        <w:t>10</w:t>
      </w:r>
      <w:r w:rsidR="00A44805" w:rsidRPr="00370414">
        <w:rPr>
          <w:kern w:val="2"/>
          <w:sz w:val="22"/>
          <w:szCs w:val="22"/>
          <w:lang w:val="lt-LT"/>
        </w:rPr>
        <w:t> </w:t>
      </w:r>
      <w:proofErr w:type="spellStart"/>
      <w:r w:rsidR="009F0763" w:rsidRPr="00370414">
        <w:rPr>
          <w:kern w:val="2"/>
          <w:sz w:val="22"/>
          <w:szCs w:val="22"/>
          <w:lang w:val="lt-LT"/>
        </w:rPr>
        <w:t>mikrogramų</w:t>
      </w:r>
      <w:proofErr w:type="spellEnd"/>
      <w:r w:rsidR="009F0763" w:rsidRPr="00370414">
        <w:rPr>
          <w:kern w:val="2"/>
          <w:sz w:val="22"/>
          <w:szCs w:val="22"/>
          <w:lang w:val="lt-LT"/>
        </w:rPr>
        <w:t xml:space="preserve">/kg dozė sukėlė pykinimą, pilvo skausmą, galvos svaigimą, nuovargį, karščio pylimą ir prakaitavimą. </w:t>
      </w:r>
      <w:r w:rsidR="00A44805" w:rsidRPr="00370414">
        <w:rPr>
          <w:rFonts w:eastAsia="Calibri"/>
          <w:sz w:val="22"/>
          <w:szCs w:val="22"/>
          <w:lang w:val="lt-LT"/>
        </w:rPr>
        <w:t xml:space="preserve">Beždžionėms </w:t>
      </w:r>
      <w:proofErr w:type="spellStart"/>
      <w:r w:rsidR="00A44805" w:rsidRPr="00370414">
        <w:rPr>
          <w:rFonts w:eastAsia="Calibri"/>
          <w:sz w:val="22"/>
          <w:szCs w:val="22"/>
          <w:lang w:val="lt-LT"/>
        </w:rPr>
        <w:t>s</w:t>
      </w:r>
      <w:r w:rsidR="009F0763" w:rsidRPr="00370414">
        <w:rPr>
          <w:rFonts w:eastAsia="Calibri"/>
          <w:sz w:val="22"/>
          <w:szCs w:val="22"/>
          <w:lang w:val="lt-LT"/>
        </w:rPr>
        <w:t>ušvirškus</w:t>
      </w:r>
      <w:proofErr w:type="spellEnd"/>
      <w:r w:rsidR="009F0763" w:rsidRPr="00370414">
        <w:rPr>
          <w:rFonts w:eastAsia="Calibri"/>
          <w:sz w:val="22"/>
          <w:szCs w:val="22"/>
          <w:lang w:val="lt-LT"/>
        </w:rPr>
        <w:t xml:space="preserve"> į veną </w:t>
      </w:r>
      <w:proofErr w:type="spellStart"/>
      <w:r w:rsidR="009F0763" w:rsidRPr="00370414">
        <w:rPr>
          <w:rFonts w:eastAsia="Calibri"/>
          <w:sz w:val="22"/>
          <w:szCs w:val="22"/>
          <w:lang w:val="lt-LT"/>
        </w:rPr>
        <w:t>latanoprosto</w:t>
      </w:r>
      <w:proofErr w:type="spellEnd"/>
      <w:r w:rsidR="009F0763" w:rsidRPr="00370414">
        <w:rPr>
          <w:rFonts w:eastAsia="Calibri"/>
          <w:sz w:val="22"/>
          <w:szCs w:val="22"/>
          <w:lang w:val="lt-LT"/>
        </w:rPr>
        <w:t xml:space="preserve"> dozę siekiančią 500 </w:t>
      </w:r>
      <w:proofErr w:type="spellStart"/>
      <w:r w:rsidR="009F0763" w:rsidRPr="00370414">
        <w:rPr>
          <w:rFonts w:eastAsia="Calibri"/>
          <w:sz w:val="22"/>
          <w:szCs w:val="22"/>
          <w:lang w:val="lt-LT"/>
        </w:rPr>
        <w:t>mikrogramų</w:t>
      </w:r>
      <w:proofErr w:type="spellEnd"/>
      <w:r w:rsidR="009F0763" w:rsidRPr="00370414">
        <w:rPr>
          <w:rFonts w:eastAsia="Calibri"/>
          <w:sz w:val="22"/>
          <w:szCs w:val="22"/>
          <w:lang w:val="lt-LT"/>
        </w:rPr>
        <w:t>/kg, didesnio poveikio širdies ir kraujagyslių sistemos veiklai nepastebėta.</w:t>
      </w:r>
    </w:p>
    <w:p w14:paraId="38B15C36" w14:textId="3D8ECC78" w:rsidR="000A3DD2" w:rsidRPr="00370414" w:rsidRDefault="00A44805" w:rsidP="000A3DD2">
      <w:pPr>
        <w:tabs>
          <w:tab w:val="left" w:pos="567"/>
        </w:tabs>
        <w:suppressAutoHyphens/>
        <w:rPr>
          <w:kern w:val="2"/>
          <w:sz w:val="22"/>
          <w:szCs w:val="22"/>
          <w:lang w:val="lt-LT"/>
        </w:rPr>
      </w:pPr>
      <w:proofErr w:type="spellStart"/>
      <w:r w:rsidRPr="00370414">
        <w:rPr>
          <w:kern w:val="2"/>
          <w:sz w:val="22"/>
          <w:szCs w:val="22"/>
          <w:lang w:val="lt-LT"/>
        </w:rPr>
        <w:t>L</w:t>
      </w:r>
      <w:r w:rsidR="000A3DD2" w:rsidRPr="00370414">
        <w:rPr>
          <w:kern w:val="2"/>
          <w:sz w:val="22"/>
          <w:szCs w:val="22"/>
          <w:lang w:val="lt-LT"/>
        </w:rPr>
        <w:t>atanoprosto</w:t>
      </w:r>
      <w:proofErr w:type="spellEnd"/>
      <w:r w:rsidR="000A3DD2" w:rsidRPr="00370414">
        <w:rPr>
          <w:kern w:val="2"/>
          <w:sz w:val="22"/>
          <w:szCs w:val="22"/>
          <w:lang w:val="lt-LT"/>
        </w:rPr>
        <w:t xml:space="preserve"> leidimas į veną </w:t>
      </w:r>
      <w:r w:rsidRPr="00370414">
        <w:rPr>
          <w:kern w:val="2"/>
          <w:sz w:val="22"/>
          <w:szCs w:val="22"/>
          <w:lang w:val="lt-LT"/>
        </w:rPr>
        <w:t xml:space="preserve">beždžionėms </w:t>
      </w:r>
      <w:r w:rsidR="000F7667" w:rsidRPr="00370414">
        <w:rPr>
          <w:kern w:val="2"/>
          <w:sz w:val="22"/>
          <w:szCs w:val="22"/>
          <w:lang w:val="lt-LT"/>
        </w:rPr>
        <w:t xml:space="preserve">sukėlė praeinantį </w:t>
      </w:r>
      <w:r w:rsidR="000A3DD2" w:rsidRPr="00370414">
        <w:rPr>
          <w:kern w:val="2"/>
          <w:sz w:val="22"/>
          <w:szCs w:val="22"/>
          <w:lang w:val="lt-LT"/>
        </w:rPr>
        <w:t>bronchų s</w:t>
      </w:r>
      <w:r w:rsidR="000F7667" w:rsidRPr="00370414">
        <w:rPr>
          <w:kern w:val="2"/>
          <w:sz w:val="22"/>
          <w:szCs w:val="22"/>
          <w:lang w:val="lt-LT"/>
        </w:rPr>
        <w:t xml:space="preserve">pazmą. </w:t>
      </w:r>
      <w:r w:rsidRPr="00370414">
        <w:rPr>
          <w:kern w:val="2"/>
          <w:sz w:val="22"/>
          <w:szCs w:val="22"/>
          <w:lang w:val="lt-LT"/>
        </w:rPr>
        <w:t>P</w:t>
      </w:r>
      <w:r w:rsidR="000A3DD2" w:rsidRPr="00370414">
        <w:rPr>
          <w:kern w:val="2"/>
          <w:sz w:val="22"/>
          <w:szCs w:val="22"/>
          <w:lang w:val="lt-LT"/>
        </w:rPr>
        <w:t xml:space="preserve">acientams, sergantiems vidutinio sunkumo astma, į akis lašinta </w:t>
      </w:r>
      <w:proofErr w:type="spellStart"/>
      <w:r w:rsidR="000A3DD2" w:rsidRPr="00370414">
        <w:rPr>
          <w:kern w:val="2"/>
          <w:sz w:val="22"/>
          <w:szCs w:val="22"/>
          <w:lang w:val="lt-LT"/>
        </w:rPr>
        <w:t>latanoprosto</w:t>
      </w:r>
      <w:proofErr w:type="spellEnd"/>
      <w:r w:rsidR="000A3DD2" w:rsidRPr="00370414">
        <w:rPr>
          <w:kern w:val="2"/>
          <w:sz w:val="22"/>
          <w:szCs w:val="22"/>
          <w:lang w:val="lt-LT"/>
        </w:rPr>
        <w:t xml:space="preserve"> dozė, kuri yra 7 kartus didesnė už rekomenduojamą terapinę </w:t>
      </w:r>
      <w:proofErr w:type="spellStart"/>
      <w:r w:rsidR="007D54A7" w:rsidRPr="00370414">
        <w:rPr>
          <w:kern w:val="2"/>
          <w:sz w:val="22"/>
          <w:szCs w:val="22"/>
          <w:lang w:val="lt-LT"/>
        </w:rPr>
        <w:t>latanoprosto</w:t>
      </w:r>
      <w:proofErr w:type="spellEnd"/>
      <w:r w:rsidR="000A3DD2" w:rsidRPr="00370414">
        <w:rPr>
          <w:kern w:val="2"/>
          <w:sz w:val="22"/>
          <w:szCs w:val="22"/>
          <w:lang w:val="lt-LT"/>
        </w:rPr>
        <w:t xml:space="preserve"> dozę, bronchų </w:t>
      </w:r>
      <w:r w:rsidR="000F7667" w:rsidRPr="00370414">
        <w:rPr>
          <w:kern w:val="2"/>
          <w:sz w:val="22"/>
          <w:szCs w:val="22"/>
          <w:lang w:val="lt-LT"/>
        </w:rPr>
        <w:t>spazmo</w:t>
      </w:r>
      <w:r w:rsidR="000A3DD2" w:rsidRPr="00370414">
        <w:rPr>
          <w:kern w:val="2"/>
          <w:sz w:val="22"/>
          <w:szCs w:val="22"/>
          <w:lang w:val="lt-LT"/>
        </w:rPr>
        <w:t xml:space="preserve"> nesukėlė.</w:t>
      </w:r>
    </w:p>
    <w:p w14:paraId="072B4855" w14:textId="77777777" w:rsidR="000A3DD2" w:rsidRPr="00370414" w:rsidRDefault="000A3DD2" w:rsidP="000A3DD2">
      <w:pPr>
        <w:tabs>
          <w:tab w:val="left" w:pos="567"/>
        </w:tabs>
        <w:suppressAutoHyphens/>
        <w:rPr>
          <w:kern w:val="2"/>
          <w:sz w:val="22"/>
          <w:szCs w:val="22"/>
          <w:lang w:val="lt-LT"/>
        </w:rPr>
      </w:pPr>
    </w:p>
    <w:p w14:paraId="22829EA7" w14:textId="77777777" w:rsidR="007D54A7" w:rsidRPr="00370414" w:rsidRDefault="000F7667" w:rsidP="000A3DD2">
      <w:pPr>
        <w:tabs>
          <w:tab w:val="left" w:pos="567"/>
        </w:tabs>
        <w:suppressAutoHyphens/>
        <w:rPr>
          <w:i/>
          <w:kern w:val="2"/>
          <w:sz w:val="22"/>
          <w:szCs w:val="22"/>
          <w:lang w:val="lt-LT"/>
        </w:rPr>
      </w:pPr>
      <w:r w:rsidRPr="00370414">
        <w:rPr>
          <w:i/>
          <w:kern w:val="2"/>
          <w:sz w:val="22"/>
          <w:szCs w:val="22"/>
          <w:lang w:val="lt-LT"/>
        </w:rPr>
        <w:t>Perdozavimo g</w:t>
      </w:r>
      <w:r w:rsidR="007D54A7" w:rsidRPr="00370414">
        <w:rPr>
          <w:i/>
          <w:kern w:val="2"/>
          <w:sz w:val="22"/>
          <w:szCs w:val="22"/>
          <w:lang w:val="lt-LT"/>
        </w:rPr>
        <w:t>ydymas</w:t>
      </w:r>
    </w:p>
    <w:p w14:paraId="080D21DF" w14:textId="77777777" w:rsidR="000A3DD2" w:rsidRPr="00370414" w:rsidRDefault="000F7667" w:rsidP="000A3DD2">
      <w:pPr>
        <w:tabs>
          <w:tab w:val="left" w:pos="567"/>
        </w:tabs>
        <w:suppressAutoHyphens/>
        <w:rPr>
          <w:kern w:val="2"/>
          <w:sz w:val="22"/>
          <w:szCs w:val="22"/>
          <w:lang w:val="lt-LT"/>
        </w:rPr>
      </w:pPr>
      <w:r w:rsidRPr="00370414">
        <w:rPr>
          <w:kern w:val="2"/>
          <w:sz w:val="22"/>
          <w:szCs w:val="22"/>
          <w:lang w:val="lt-LT"/>
        </w:rPr>
        <w:t xml:space="preserve">Perdozavus </w:t>
      </w:r>
      <w:proofErr w:type="spellStart"/>
      <w:r w:rsidRPr="00370414">
        <w:rPr>
          <w:kern w:val="2"/>
          <w:sz w:val="22"/>
          <w:szCs w:val="22"/>
          <w:lang w:val="lt-LT"/>
        </w:rPr>
        <w:t>l</w:t>
      </w:r>
      <w:r w:rsidR="000A3DD2" w:rsidRPr="00370414">
        <w:rPr>
          <w:kern w:val="2"/>
          <w:sz w:val="22"/>
          <w:szCs w:val="22"/>
          <w:lang w:val="lt-LT"/>
        </w:rPr>
        <w:t>atanoprost</w:t>
      </w:r>
      <w:r w:rsidR="007D54A7" w:rsidRPr="00370414">
        <w:rPr>
          <w:kern w:val="2"/>
          <w:sz w:val="22"/>
          <w:szCs w:val="22"/>
          <w:lang w:val="lt-LT"/>
        </w:rPr>
        <w:t>o</w:t>
      </w:r>
      <w:proofErr w:type="spellEnd"/>
      <w:r w:rsidR="000A3DD2" w:rsidRPr="00370414">
        <w:rPr>
          <w:kern w:val="2"/>
          <w:sz w:val="22"/>
          <w:szCs w:val="22"/>
          <w:lang w:val="lt-LT"/>
        </w:rPr>
        <w:t>, reikia taikyti simptominį gydymą.</w:t>
      </w:r>
    </w:p>
    <w:p w14:paraId="7AD91A23" w14:textId="77777777" w:rsidR="000A3DD2" w:rsidRPr="00370414" w:rsidRDefault="000A3DD2" w:rsidP="000A3DD2">
      <w:pPr>
        <w:tabs>
          <w:tab w:val="left" w:pos="567"/>
        </w:tabs>
        <w:suppressAutoHyphens/>
        <w:rPr>
          <w:kern w:val="2"/>
          <w:sz w:val="22"/>
          <w:szCs w:val="22"/>
          <w:lang w:val="lt-LT"/>
        </w:rPr>
      </w:pPr>
    </w:p>
    <w:p w14:paraId="75CC9E68" w14:textId="77777777" w:rsidR="000A3DD2" w:rsidRPr="00370414" w:rsidRDefault="000A3DD2" w:rsidP="000A3DD2">
      <w:pPr>
        <w:tabs>
          <w:tab w:val="left" w:pos="567"/>
        </w:tabs>
        <w:suppressAutoHyphens/>
        <w:rPr>
          <w:kern w:val="2"/>
          <w:sz w:val="22"/>
          <w:szCs w:val="22"/>
          <w:lang w:val="lt-LT"/>
        </w:rPr>
      </w:pPr>
    </w:p>
    <w:p w14:paraId="45E5F8FD"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5.</w:t>
      </w:r>
      <w:r w:rsidRPr="00370414">
        <w:rPr>
          <w:b/>
          <w:kern w:val="2"/>
          <w:sz w:val="22"/>
          <w:szCs w:val="22"/>
          <w:lang w:val="lt-LT"/>
        </w:rPr>
        <w:tab/>
        <w:t xml:space="preserve">FARMAKOLOGINĖS </w:t>
      </w:r>
      <w:r w:rsidRPr="00370414">
        <w:rPr>
          <w:b/>
          <w:caps/>
          <w:kern w:val="2"/>
          <w:sz w:val="22"/>
          <w:szCs w:val="22"/>
          <w:lang w:val="lt-LT"/>
        </w:rPr>
        <w:t>savybės</w:t>
      </w:r>
    </w:p>
    <w:p w14:paraId="228DC978" w14:textId="77777777" w:rsidR="000A3DD2" w:rsidRPr="00370414" w:rsidRDefault="000A3DD2" w:rsidP="000A3DD2">
      <w:pPr>
        <w:tabs>
          <w:tab w:val="left" w:pos="567"/>
        </w:tabs>
        <w:suppressAutoHyphens/>
        <w:rPr>
          <w:kern w:val="2"/>
          <w:sz w:val="22"/>
          <w:szCs w:val="22"/>
          <w:lang w:val="lt-LT"/>
        </w:rPr>
      </w:pPr>
    </w:p>
    <w:p w14:paraId="3476C5FA"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5.1</w:t>
      </w:r>
      <w:r w:rsidRPr="00370414">
        <w:rPr>
          <w:b/>
          <w:kern w:val="2"/>
          <w:sz w:val="22"/>
          <w:szCs w:val="22"/>
          <w:lang w:val="lt-LT"/>
        </w:rPr>
        <w:tab/>
      </w:r>
      <w:proofErr w:type="spellStart"/>
      <w:r w:rsidRPr="00370414">
        <w:rPr>
          <w:b/>
          <w:kern w:val="2"/>
          <w:sz w:val="22"/>
          <w:szCs w:val="22"/>
          <w:lang w:val="lt-LT"/>
        </w:rPr>
        <w:t>Farmakodinaminės</w:t>
      </w:r>
      <w:proofErr w:type="spellEnd"/>
      <w:r w:rsidRPr="00370414">
        <w:rPr>
          <w:b/>
          <w:kern w:val="2"/>
          <w:sz w:val="22"/>
          <w:szCs w:val="22"/>
          <w:lang w:val="lt-LT"/>
        </w:rPr>
        <w:t xml:space="preserve"> savybės</w:t>
      </w:r>
    </w:p>
    <w:p w14:paraId="4B95E94D" w14:textId="77777777" w:rsidR="000A3DD2" w:rsidRPr="00370414" w:rsidRDefault="000A3DD2" w:rsidP="000A3DD2">
      <w:pPr>
        <w:tabs>
          <w:tab w:val="left" w:pos="567"/>
        </w:tabs>
        <w:suppressAutoHyphens/>
        <w:rPr>
          <w:kern w:val="2"/>
          <w:sz w:val="22"/>
          <w:szCs w:val="22"/>
          <w:lang w:val="lt-LT"/>
        </w:rPr>
      </w:pPr>
    </w:p>
    <w:p w14:paraId="512414E0" w14:textId="77777777" w:rsidR="000A3DD2" w:rsidRPr="00370414" w:rsidRDefault="000A3DD2" w:rsidP="000A3DD2">
      <w:pPr>
        <w:tabs>
          <w:tab w:val="left" w:pos="567"/>
        </w:tabs>
        <w:suppressAutoHyphens/>
        <w:rPr>
          <w:kern w:val="2"/>
          <w:sz w:val="22"/>
          <w:szCs w:val="22"/>
          <w:lang w:val="lt-LT"/>
        </w:rPr>
      </w:pPr>
      <w:proofErr w:type="spellStart"/>
      <w:r w:rsidRPr="00370414">
        <w:rPr>
          <w:kern w:val="2"/>
          <w:sz w:val="22"/>
          <w:szCs w:val="22"/>
          <w:lang w:val="lt-LT"/>
        </w:rPr>
        <w:t>Farmakoterapinė</w:t>
      </w:r>
      <w:proofErr w:type="spellEnd"/>
      <w:r w:rsidRPr="00370414">
        <w:rPr>
          <w:kern w:val="2"/>
          <w:sz w:val="22"/>
          <w:szCs w:val="22"/>
          <w:lang w:val="lt-LT"/>
        </w:rPr>
        <w:t xml:space="preserve"> grupė – </w:t>
      </w:r>
      <w:r w:rsidR="000F7667" w:rsidRPr="00370414">
        <w:rPr>
          <w:sz w:val="22"/>
          <w:szCs w:val="22"/>
          <w:lang w:val="lt-LT"/>
        </w:rPr>
        <w:t>glaukomai gydyti vartojami</w:t>
      </w:r>
      <w:r w:rsidRPr="00370414">
        <w:rPr>
          <w:kern w:val="2"/>
          <w:sz w:val="22"/>
          <w:szCs w:val="22"/>
          <w:lang w:val="lt-LT"/>
        </w:rPr>
        <w:t xml:space="preserve"> ir vyzdį siaurinantys preparatai,  ATC kodas – S01EE01.</w:t>
      </w:r>
    </w:p>
    <w:p w14:paraId="7041B069" w14:textId="77777777" w:rsidR="000A3DD2" w:rsidRPr="00370414" w:rsidRDefault="000A3DD2" w:rsidP="000A3DD2">
      <w:pPr>
        <w:tabs>
          <w:tab w:val="left" w:pos="567"/>
        </w:tabs>
        <w:suppressAutoHyphens/>
        <w:rPr>
          <w:kern w:val="2"/>
          <w:sz w:val="22"/>
          <w:szCs w:val="22"/>
          <w:lang w:val="lt-LT"/>
        </w:rPr>
      </w:pPr>
    </w:p>
    <w:p w14:paraId="2319A096" w14:textId="77777777" w:rsidR="007D54A7" w:rsidRPr="00370414" w:rsidRDefault="007D54A7" w:rsidP="00644E5D">
      <w:pPr>
        <w:tabs>
          <w:tab w:val="left" w:pos="567"/>
        </w:tabs>
        <w:spacing w:line="260" w:lineRule="exact"/>
        <w:rPr>
          <w:snapToGrid w:val="0"/>
          <w:sz w:val="22"/>
          <w:szCs w:val="22"/>
          <w:u w:val="single"/>
          <w:lang w:val="lt-LT"/>
        </w:rPr>
      </w:pPr>
      <w:r w:rsidRPr="00370414">
        <w:rPr>
          <w:noProof/>
          <w:snapToGrid w:val="0"/>
          <w:sz w:val="22"/>
          <w:szCs w:val="22"/>
          <w:u w:val="single"/>
          <w:lang w:val="lt-LT"/>
        </w:rPr>
        <w:t>Veikimo mechanizmas</w:t>
      </w:r>
    </w:p>
    <w:p w14:paraId="29325876" w14:textId="2A46FD33" w:rsidR="000F7667" w:rsidRPr="00370414" w:rsidRDefault="000A3DD2" w:rsidP="000F7667">
      <w:pPr>
        <w:rPr>
          <w:rFonts w:eastAsia="Calibri"/>
          <w:sz w:val="22"/>
          <w:szCs w:val="22"/>
          <w:lang w:val="lt-LT"/>
        </w:rPr>
      </w:pPr>
      <w:r w:rsidRPr="00370414">
        <w:rPr>
          <w:kern w:val="2"/>
          <w:sz w:val="22"/>
          <w:szCs w:val="22"/>
          <w:lang w:val="lt-LT"/>
        </w:rPr>
        <w:t xml:space="preserve">Veiklioji medžiaga </w:t>
      </w:r>
      <w:proofErr w:type="spellStart"/>
      <w:r w:rsidRPr="00370414">
        <w:rPr>
          <w:kern w:val="2"/>
          <w:sz w:val="22"/>
          <w:szCs w:val="22"/>
          <w:lang w:val="lt-LT"/>
        </w:rPr>
        <w:t>latanoprostas</w:t>
      </w:r>
      <w:proofErr w:type="spellEnd"/>
      <w:r w:rsidRPr="00370414">
        <w:rPr>
          <w:kern w:val="2"/>
          <w:sz w:val="22"/>
          <w:szCs w:val="22"/>
          <w:lang w:val="lt-LT"/>
        </w:rPr>
        <w:t xml:space="preserve"> yra prostaglandino F</w:t>
      </w:r>
      <w:r w:rsidRPr="00370414">
        <w:rPr>
          <w:kern w:val="2"/>
          <w:sz w:val="22"/>
          <w:szCs w:val="22"/>
          <w:vertAlign w:val="subscript"/>
          <w:lang w:val="lt-LT"/>
        </w:rPr>
        <w:t>2α</w:t>
      </w:r>
      <w:r w:rsidRPr="00370414">
        <w:rPr>
          <w:kern w:val="2"/>
          <w:sz w:val="22"/>
          <w:szCs w:val="22"/>
          <w:lang w:val="lt-LT"/>
        </w:rPr>
        <w:t xml:space="preserve"> analogas. Tai selektyvus </w:t>
      </w:r>
      <w:proofErr w:type="spellStart"/>
      <w:r w:rsidRPr="00370414">
        <w:rPr>
          <w:kern w:val="2"/>
          <w:sz w:val="22"/>
          <w:szCs w:val="22"/>
          <w:lang w:val="lt-LT"/>
        </w:rPr>
        <w:t>prostanoid</w:t>
      </w:r>
      <w:r w:rsidR="000F7667" w:rsidRPr="00370414">
        <w:rPr>
          <w:kern w:val="2"/>
          <w:sz w:val="22"/>
          <w:szCs w:val="22"/>
          <w:lang w:val="lt-LT"/>
        </w:rPr>
        <w:t>ų</w:t>
      </w:r>
      <w:proofErr w:type="spellEnd"/>
      <w:r w:rsidRPr="00370414">
        <w:rPr>
          <w:kern w:val="2"/>
          <w:sz w:val="22"/>
          <w:szCs w:val="22"/>
          <w:lang w:val="lt-LT"/>
        </w:rPr>
        <w:t xml:space="preserve"> FP receptorių </w:t>
      </w:r>
      <w:proofErr w:type="spellStart"/>
      <w:r w:rsidRPr="00370414">
        <w:rPr>
          <w:kern w:val="2"/>
          <w:sz w:val="22"/>
          <w:szCs w:val="22"/>
          <w:lang w:val="lt-LT"/>
        </w:rPr>
        <w:t>agonistas</w:t>
      </w:r>
      <w:proofErr w:type="spellEnd"/>
      <w:r w:rsidRPr="00370414">
        <w:rPr>
          <w:kern w:val="2"/>
          <w:sz w:val="22"/>
          <w:szCs w:val="22"/>
          <w:lang w:val="lt-LT"/>
        </w:rPr>
        <w:t>, kuris mažina akispūdį, didindamas akių skysčio nu</w:t>
      </w:r>
      <w:r w:rsidR="000F7667" w:rsidRPr="00370414">
        <w:rPr>
          <w:kern w:val="2"/>
          <w:sz w:val="22"/>
          <w:szCs w:val="22"/>
          <w:lang w:val="lt-LT"/>
        </w:rPr>
        <w:t>tekėjimą</w:t>
      </w:r>
      <w:r w:rsidRPr="00370414">
        <w:rPr>
          <w:kern w:val="2"/>
          <w:sz w:val="22"/>
          <w:szCs w:val="22"/>
          <w:lang w:val="lt-LT"/>
        </w:rPr>
        <w:t xml:space="preserve">. Akispūdis </w:t>
      </w:r>
      <w:r w:rsidR="000F7667" w:rsidRPr="00370414">
        <w:rPr>
          <w:kern w:val="2"/>
          <w:sz w:val="22"/>
          <w:szCs w:val="22"/>
          <w:lang w:val="lt-LT"/>
        </w:rPr>
        <w:t xml:space="preserve">žmonėms </w:t>
      </w:r>
      <w:r w:rsidRPr="00370414">
        <w:rPr>
          <w:kern w:val="2"/>
          <w:sz w:val="22"/>
          <w:szCs w:val="22"/>
          <w:lang w:val="lt-LT"/>
        </w:rPr>
        <w:t>pradeda mažėti praėjus maždaug 3</w:t>
      </w:r>
      <w:r w:rsidR="00204B8B">
        <w:rPr>
          <w:kern w:val="2"/>
          <w:sz w:val="22"/>
          <w:szCs w:val="22"/>
          <w:lang w:val="lt-LT"/>
        </w:rPr>
        <w:t>–</w:t>
      </w:r>
      <w:r w:rsidRPr="00370414">
        <w:rPr>
          <w:kern w:val="2"/>
          <w:sz w:val="22"/>
          <w:szCs w:val="22"/>
          <w:lang w:val="lt-LT"/>
        </w:rPr>
        <w:t>4 val. po įlašinimo, stipriausias poveikis pasireiškia po 8</w:t>
      </w:r>
      <w:r w:rsidR="00204B8B">
        <w:rPr>
          <w:kern w:val="2"/>
          <w:sz w:val="22"/>
          <w:szCs w:val="22"/>
          <w:lang w:val="lt-LT"/>
        </w:rPr>
        <w:t>–</w:t>
      </w:r>
      <w:r w:rsidRPr="00370414">
        <w:rPr>
          <w:kern w:val="2"/>
          <w:sz w:val="22"/>
          <w:szCs w:val="22"/>
          <w:lang w:val="lt-LT"/>
        </w:rPr>
        <w:t>12 val</w:t>
      </w:r>
      <w:r w:rsidR="007D54A7" w:rsidRPr="00370414">
        <w:rPr>
          <w:kern w:val="2"/>
          <w:sz w:val="22"/>
          <w:szCs w:val="22"/>
          <w:lang w:val="lt-LT"/>
        </w:rPr>
        <w:t xml:space="preserve">. </w:t>
      </w:r>
      <w:r w:rsidR="000F7667" w:rsidRPr="00370414">
        <w:rPr>
          <w:rFonts w:eastAsia="Calibri"/>
          <w:sz w:val="22"/>
          <w:szCs w:val="22"/>
          <w:lang w:val="lt-LT"/>
        </w:rPr>
        <w:t>Akispūdis išlieka sumažėjęs mažiausiai 24 val.</w:t>
      </w:r>
    </w:p>
    <w:p w14:paraId="0B7862AA" w14:textId="77777777" w:rsidR="000A3DD2" w:rsidRPr="00370414" w:rsidRDefault="000A3DD2" w:rsidP="000A3DD2">
      <w:pPr>
        <w:tabs>
          <w:tab w:val="left" w:pos="567"/>
        </w:tabs>
        <w:suppressAutoHyphens/>
        <w:rPr>
          <w:kern w:val="2"/>
          <w:sz w:val="22"/>
          <w:szCs w:val="22"/>
          <w:lang w:val="lt-LT"/>
        </w:rPr>
      </w:pPr>
    </w:p>
    <w:p w14:paraId="246DC54A" w14:textId="006C4CB2" w:rsidR="000F7667" w:rsidRPr="00370414" w:rsidRDefault="000F7667" w:rsidP="000F7667">
      <w:pPr>
        <w:rPr>
          <w:rFonts w:eastAsia="Calibri"/>
          <w:sz w:val="22"/>
          <w:szCs w:val="22"/>
          <w:lang w:val="lt-LT"/>
        </w:rPr>
      </w:pPr>
      <w:r w:rsidRPr="00370414">
        <w:rPr>
          <w:rFonts w:eastAsia="Calibri"/>
          <w:sz w:val="22"/>
          <w:szCs w:val="22"/>
          <w:lang w:val="lt-LT"/>
        </w:rPr>
        <w:t xml:space="preserve">Su gyvūnais atliktų tyrimų ir klinikinių tyrimų duomenys rodo, kad pagrindinis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veikimo mechanizmas yra padidėjęs skysčio nutekėjimas </w:t>
      </w:r>
      <w:proofErr w:type="spellStart"/>
      <w:r w:rsidR="00694702" w:rsidRPr="00370414">
        <w:rPr>
          <w:rFonts w:eastAsia="Calibri"/>
          <w:sz w:val="22"/>
          <w:szCs w:val="22"/>
          <w:lang w:val="lt-LT"/>
        </w:rPr>
        <w:t>uveoskleriniu</w:t>
      </w:r>
      <w:proofErr w:type="spellEnd"/>
      <w:r w:rsidR="00694702" w:rsidRPr="00370414">
        <w:rPr>
          <w:rFonts w:eastAsia="Calibri"/>
          <w:sz w:val="22"/>
          <w:szCs w:val="22"/>
          <w:lang w:val="lt-LT"/>
        </w:rPr>
        <w:t xml:space="preserve"> keliu</w:t>
      </w:r>
      <w:r w:rsidRPr="00370414">
        <w:rPr>
          <w:rFonts w:eastAsia="Calibri"/>
          <w:sz w:val="22"/>
          <w:szCs w:val="22"/>
          <w:lang w:val="lt-LT"/>
        </w:rPr>
        <w:t>. Žmonėms taip pat nustatytas akies skysčio nutekėjimo sąlygų pagerėjimas (sumažėjęs pasipriešinimas nutekėjimui).</w:t>
      </w:r>
    </w:p>
    <w:p w14:paraId="22365DD5" w14:textId="77777777" w:rsidR="000A3DD2" w:rsidRPr="00370414" w:rsidRDefault="000A3DD2" w:rsidP="000A3DD2">
      <w:pPr>
        <w:tabs>
          <w:tab w:val="left" w:pos="567"/>
        </w:tabs>
        <w:suppressAutoHyphens/>
        <w:rPr>
          <w:kern w:val="2"/>
          <w:sz w:val="22"/>
          <w:szCs w:val="22"/>
          <w:lang w:val="lt-LT"/>
        </w:rPr>
      </w:pPr>
    </w:p>
    <w:p w14:paraId="1ABA85D4" w14:textId="77777777" w:rsidR="002C36FA" w:rsidRPr="00370414" w:rsidRDefault="002C36FA" w:rsidP="00644E5D">
      <w:pPr>
        <w:tabs>
          <w:tab w:val="left" w:pos="567"/>
        </w:tabs>
        <w:spacing w:line="260" w:lineRule="exact"/>
        <w:rPr>
          <w:snapToGrid w:val="0"/>
          <w:sz w:val="22"/>
          <w:szCs w:val="22"/>
          <w:u w:val="single"/>
          <w:lang w:val="lt-LT"/>
        </w:rPr>
      </w:pPr>
      <w:r w:rsidRPr="00370414">
        <w:rPr>
          <w:noProof/>
          <w:snapToGrid w:val="0"/>
          <w:sz w:val="22"/>
          <w:szCs w:val="22"/>
          <w:u w:val="single"/>
          <w:lang w:val="lt-LT"/>
        </w:rPr>
        <w:t>Farmakodinaminis poveikis</w:t>
      </w:r>
    </w:p>
    <w:p w14:paraId="00ACDA81" w14:textId="77777777" w:rsidR="000F7667" w:rsidRPr="00370414" w:rsidRDefault="000F7667" w:rsidP="000F7667">
      <w:pPr>
        <w:rPr>
          <w:rFonts w:eastAsia="Calibri"/>
          <w:sz w:val="22"/>
          <w:szCs w:val="22"/>
          <w:lang w:val="lt-LT"/>
        </w:rPr>
      </w:pPr>
      <w:r w:rsidRPr="00370414">
        <w:rPr>
          <w:rFonts w:eastAsia="Calibri"/>
          <w:sz w:val="22"/>
          <w:szCs w:val="22"/>
          <w:lang w:val="lt-LT"/>
        </w:rPr>
        <w:t xml:space="preserve">Pagrindinių klinikinių tyrimų duomenys rodo, kad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yra veiksmingas jo skiriant </w:t>
      </w:r>
      <w:proofErr w:type="spellStart"/>
      <w:r w:rsidRPr="00370414">
        <w:rPr>
          <w:rFonts w:eastAsia="Calibri"/>
          <w:sz w:val="22"/>
          <w:szCs w:val="22"/>
          <w:lang w:val="lt-LT"/>
        </w:rPr>
        <w:t>monoterapijai</w:t>
      </w:r>
      <w:proofErr w:type="spellEnd"/>
      <w:r w:rsidRPr="00370414">
        <w:rPr>
          <w:rFonts w:eastAsia="Calibri"/>
          <w:sz w:val="22"/>
          <w:szCs w:val="22"/>
          <w:lang w:val="lt-LT"/>
        </w:rPr>
        <w:t xml:space="preserve">. Be to, atlikta klinikinių tyrimų, kurių metu buvo tiriamas kartu su kitais preparatais vartojamo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poveikis. Pastarųjų tyrimų duomenys rodo, kad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ir beta </w:t>
      </w:r>
      <w:proofErr w:type="spellStart"/>
      <w:r w:rsidRPr="00370414">
        <w:rPr>
          <w:rFonts w:eastAsia="Calibri"/>
          <w:sz w:val="22"/>
          <w:szCs w:val="22"/>
          <w:lang w:val="lt-LT"/>
        </w:rPr>
        <w:t>adrenoblokatoriaus</w:t>
      </w:r>
      <w:proofErr w:type="spellEnd"/>
      <w:r w:rsidRPr="00370414">
        <w:rPr>
          <w:rFonts w:eastAsia="Calibri"/>
          <w:sz w:val="22"/>
          <w:szCs w:val="22"/>
          <w:lang w:val="lt-LT"/>
        </w:rPr>
        <w:t xml:space="preserve"> (</w:t>
      </w:r>
      <w:proofErr w:type="spellStart"/>
      <w:r w:rsidRPr="00370414">
        <w:rPr>
          <w:rFonts w:eastAsia="Calibri"/>
          <w:sz w:val="22"/>
          <w:szCs w:val="22"/>
          <w:lang w:val="lt-LT"/>
        </w:rPr>
        <w:t>timololio</w:t>
      </w:r>
      <w:proofErr w:type="spellEnd"/>
      <w:r w:rsidRPr="00370414">
        <w:rPr>
          <w:rFonts w:eastAsia="Calibri"/>
          <w:sz w:val="22"/>
          <w:szCs w:val="22"/>
          <w:lang w:val="lt-LT"/>
        </w:rPr>
        <w:t xml:space="preserve">) derinys yra veiksmingas. Trumpalaikių (1 ar 2 savaičių trukmės) tyrimų duomenimis,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ir kartu vartojamų </w:t>
      </w:r>
      <w:proofErr w:type="spellStart"/>
      <w:r w:rsidRPr="00370414">
        <w:rPr>
          <w:rFonts w:eastAsia="Calibri"/>
          <w:sz w:val="22"/>
          <w:szCs w:val="22"/>
          <w:lang w:val="lt-LT"/>
        </w:rPr>
        <w:t>adrenerginių</w:t>
      </w:r>
      <w:proofErr w:type="spellEnd"/>
      <w:r w:rsidRPr="00370414">
        <w:rPr>
          <w:rFonts w:eastAsia="Calibri"/>
          <w:sz w:val="22"/>
          <w:szCs w:val="22"/>
          <w:lang w:val="lt-LT"/>
        </w:rPr>
        <w:t xml:space="preserve"> </w:t>
      </w:r>
      <w:proofErr w:type="spellStart"/>
      <w:r w:rsidRPr="00370414">
        <w:rPr>
          <w:rFonts w:eastAsia="Calibri"/>
          <w:sz w:val="22"/>
          <w:szCs w:val="22"/>
          <w:lang w:val="lt-LT"/>
        </w:rPr>
        <w:t>agonistų</w:t>
      </w:r>
      <w:proofErr w:type="spellEnd"/>
      <w:r w:rsidRPr="00370414">
        <w:rPr>
          <w:rFonts w:eastAsia="Calibri"/>
          <w:sz w:val="22"/>
          <w:szCs w:val="22"/>
          <w:lang w:val="lt-LT"/>
        </w:rPr>
        <w:t xml:space="preserve"> (</w:t>
      </w:r>
      <w:proofErr w:type="spellStart"/>
      <w:r w:rsidRPr="00370414">
        <w:rPr>
          <w:rFonts w:eastAsia="Calibri"/>
          <w:sz w:val="22"/>
          <w:szCs w:val="22"/>
          <w:lang w:val="lt-LT"/>
        </w:rPr>
        <w:t>dipivalilepinefrino</w:t>
      </w:r>
      <w:proofErr w:type="spellEnd"/>
      <w:r w:rsidRPr="00370414">
        <w:rPr>
          <w:rFonts w:eastAsia="Calibri"/>
          <w:sz w:val="22"/>
          <w:szCs w:val="22"/>
          <w:lang w:val="lt-LT"/>
        </w:rPr>
        <w:t xml:space="preserve">), geriamųjų </w:t>
      </w:r>
      <w:proofErr w:type="spellStart"/>
      <w:r w:rsidRPr="00370414">
        <w:rPr>
          <w:rFonts w:eastAsia="Calibri"/>
          <w:sz w:val="22"/>
          <w:szCs w:val="22"/>
          <w:lang w:val="lt-LT"/>
        </w:rPr>
        <w:t>karboanhidrazės</w:t>
      </w:r>
      <w:proofErr w:type="spellEnd"/>
      <w:r w:rsidRPr="00370414">
        <w:rPr>
          <w:rFonts w:eastAsia="Calibri"/>
          <w:sz w:val="22"/>
          <w:szCs w:val="22"/>
          <w:lang w:val="lt-LT"/>
        </w:rPr>
        <w:t xml:space="preserve"> inhibitorių (</w:t>
      </w:r>
      <w:proofErr w:type="spellStart"/>
      <w:r w:rsidRPr="00370414">
        <w:rPr>
          <w:rFonts w:eastAsia="Calibri"/>
          <w:sz w:val="22"/>
          <w:szCs w:val="22"/>
          <w:lang w:val="lt-LT"/>
        </w:rPr>
        <w:t>acetazolamido</w:t>
      </w:r>
      <w:proofErr w:type="spellEnd"/>
      <w:r w:rsidRPr="00370414">
        <w:rPr>
          <w:rFonts w:eastAsia="Calibri"/>
          <w:sz w:val="22"/>
          <w:szCs w:val="22"/>
          <w:lang w:val="lt-LT"/>
        </w:rPr>
        <w:t xml:space="preserve">) ir, dalinai, </w:t>
      </w:r>
      <w:proofErr w:type="spellStart"/>
      <w:r w:rsidRPr="00370414">
        <w:rPr>
          <w:rFonts w:eastAsia="Calibri"/>
          <w:sz w:val="22"/>
          <w:szCs w:val="22"/>
          <w:lang w:val="lt-LT"/>
        </w:rPr>
        <w:t>cholinerginių</w:t>
      </w:r>
      <w:proofErr w:type="spellEnd"/>
      <w:r w:rsidRPr="00370414">
        <w:rPr>
          <w:rFonts w:eastAsia="Calibri"/>
          <w:sz w:val="22"/>
          <w:szCs w:val="22"/>
          <w:lang w:val="lt-LT"/>
        </w:rPr>
        <w:t xml:space="preserve"> </w:t>
      </w:r>
      <w:proofErr w:type="spellStart"/>
      <w:r w:rsidRPr="00370414">
        <w:rPr>
          <w:rFonts w:eastAsia="Calibri"/>
          <w:sz w:val="22"/>
          <w:szCs w:val="22"/>
          <w:lang w:val="lt-LT"/>
        </w:rPr>
        <w:t>agonistų</w:t>
      </w:r>
      <w:proofErr w:type="spellEnd"/>
      <w:r w:rsidRPr="00370414">
        <w:rPr>
          <w:rFonts w:eastAsia="Calibri"/>
          <w:sz w:val="22"/>
          <w:szCs w:val="22"/>
          <w:lang w:val="lt-LT"/>
        </w:rPr>
        <w:t xml:space="preserve"> (</w:t>
      </w:r>
      <w:proofErr w:type="spellStart"/>
      <w:r w:rsidRPr="00370414">
        <w:rPr>
          <w:rFonts w:eastAsia="Calibri"/>
          <w:sz w:val="22"/>
          <w:szCs w:val="22"/>
          <w:lang w:val="lt-LT"/>
        </w:rPr>
        <w:t>pilokarpino</w:t>
      </w:r>
      <w:proofErr w:type="spellEnd"/>
      <w:r w:rsidRPr="00370414">
        <w:rPr>
          <w:rFonts w:eastAsia="Calibri"/>
          <w:sz w:val="22"/>
          <w:szCs w:val="22"/>
          <w:lang w:val="lt-LT"/>
        </w:rPr>
        <w:t>) poveikis yra suminis.</w:t>
      </w:r>
    </w:p>
    <w:p w14:paraId="02473B18" w14:textId="77777777" w:rsidR="000A3DD2" w:rsidRPr="00370414" w:rsidRDefault="000A3DD2" w:rsidP="000A3DD2">
      <w:pPr>
        <w:tabs>
          <w:tab w:val="left" w:pos="567"/>
        </w:tabs>
        <w:suppressAutoHyphens/>
        <w:rPr>
          <w:kern w:val="2"/>
          <w:sz w:val="22"/>
          <w:szCs w:val="22"/>
          <w:lang w:val="lt-LT"/>
        </w:rPr>
      </w:pPr>
    </w:p>
    <w:p w14:paraId="01B2ABFD" w14:textId="77777777" w:rsidR="002C36FA" w:rsidRPr="00370414" w:rsidRDefault="002C36FA" w:rsidP="00644E5D">
      <w:pPr>
        <w:tabs>
          <w:tab w:val="left" w:pos="567"/>
        </w:tabs>
        <w:spacing w:line="260" w:lineRule="exact"/>
        <w:rPr>
          <w:snapToGrid w:val="0"/>
          <w:sz w:val="22"/>
          <w:szCs w:val="22"/>
          <w:u w:val="single"/>
          <w:lang w:val="lt-LT"/>
        </w:rPr>
      </w:pPr>
      <w:r w:rsidRPr="00370414">
        <w:rPr>
          <w:noProof/>
          <w:snapToGrid w:val="0"/>
          <w:sz w:val="22"/>
          <w:szCs w:val="22"/>
          <w:u w:val="single"/>
          <w:lang w:val="lt-LT"/>
        </w:rPr>
        <w:t>Klinikinis veiksmingumas ir saugumas</w:t>
      </w:r>
    </w:p>
    <w:p w14:paraId="3E7CC497" w14:textId="77777777" w:rsidR="000F7667" w:rsidRPr="00370414" w:rsidRDefault="000F7667" w:rsidP="000F7667">
      <w:pPr>
        <w:rPr>
          <w:rFonts w:eastAsia="Calibri"/>
          <w:sz w:val="22"/>
          <w:szCs w:val="22"/>
          <w:lang w:val="lt-LT"/>
        </w:rPr>
      </w:pPr>
      <w:r w:rsidRPr="00370414">
        <w:rPr>
          <w:rFonts w:eastAsia="Calibri"/>
          <w:sz w:val="22"/>
          <w:szCs w:val="22"/>
          <w:lang w:val="lt-LT"/>
        </w:rPr>
        <w:t xml:space="preserve">Klinikinių tyrimų duomenimis,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reikšmingai neveikia akių skysčio gamybos. Nenustatyta, kad šis vaistinis preparatas kaip nors veiktų kraujo ir akies skysčio barjerą.</w:t>
      </w:r>
    </w:p>
    <w:p w14:paraId="538E9E7B" w14:textId="77777777" w:rsidR="000F7667" w:rsidRPr="00370414" w:rsidRDefault="000F7667" w:rsidP="000F7667">
      <w:pPr>
        <w:rPr>
          <w:rFonts w:eastAsia="Calibri"/>
          <w:sz w:val="22"/>
          <w:szCs w:val="22"/>
          <w:lang w:val="lt-LT"/>
        </w:rPr>
      </w:pPr>
    </w:p>
    <w:p w14:paraId="2162BC50" w14:textId="77777777" w:rsidR="000F7667" w:rsidRPr="00370414" w:rsidRDefault="000F7667" w:rsidP="000F7667">
      <w:pPr>
        <w:rPr>
          <w:rFonts w:eastAsia="Calibri"/>
          <w:sz w:val="22"/>
          <w:szCs w:val="22"/>
          <w:lang w:val="lt-LT"/>
        </w:rPr>
      </w:pPr>
      <w:r w:rsidRPr="00370414">
        <w:rPr>
          <w:rFonts w:eastAsia="Calibri"/>
          <w:sz w:val="22"/>
          <w:szCs w:val="22"/>
          <w:lang w:val="lt-LT"/>
        </w:rPr>
        <w:t xml:space="preserve">Tyrimų metu beždžionėms paskyrus gydomąją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dozę, preparatas neveikė vidinės akies kraujotakos arba šis poveikis buvo nereikšmingas. Vis dėlto, šio vaistinio preparato vartojant vietiškai, gali pasireikšti lengva ar vidutinio sunkumo junginės arba </w:t>
      </w:r>
      <w:proofErr w:type="spellStart"/>
      <w:r w:rsidRPr="00370414">
        <w:rPr>
          <w:rFonts w:eastAsia="Calibri"/>
          <w:sz w:val="22"/>
          <w:szCs w:val="22"/>
          <w:lang w:val="lt-LT"/>
        </w:rPr>
        <w:t>episklerinė</w:t>
      </w:r>
      <w:proofErr w:type="spellEnd"/>
      <w:r w:rsidRPr="00370414">
        <w:rPr>
          <w:rFonts w:eastAsia="Calibri"/>
          <w:sz w:val="22"/>
          <w:szCs w:val="22"/>
          <w:lang w:val="lt-LT"/>
        </w:rPr>
        <w:t xml:space="preserve"> </w:t>
      </w:r>
      <w:proofErr w:type="spellStart"/>
      <w:r w:rsidRPr="00370414">
        <w:rPr>
          <w:rFonts w:eastAsia="Calibri"/>
          <w:sz w:val="22"/>
          <w:szCs w:val="22"/>
          <w:lang w:val="lt-LT"/>
        </w:rPr>
        <w:t>hiperemija</w:t>
      </w:r>
      <w:proofErr w:type="spellEnd"/>
      <w:r w:rsidRPr="00370414">
        <w:rPr>
          <w:rFonts w:eastAsia="Calibri"/>
          <w:sz w:val="22"/>
          <w:szCs w:val="22"/>
          <w:lang w:val="lt-LT"/>
        </w:rPr>
        <w:t>.</w:t>
      </w:r>
    </w:p>
    <w:p w14:paraId="63DF048E" w14:textId="77777777" w:rsidR="000F7667" w:rsidRPr="00370414" w:rsidRDefault="000F7667" w:rsidP="000F7667">
      <w:pPr>
        <w:rPr>
          <w:rFonts w:eastAsia="Calibri"/>
          <w:sz w:val="22"/>
          <w:szCs w:val="22"/>
          <w:lang w:val="lt-LT"/>
        </w:rPr>
      </w:pPr>
    </w:p>
    <w:p w14:paraId="7DBE9DF7" w14:textId="77777777" w:rsidR="000F7667" w:rsidRPr="00370414" w:rsidRDefault="000F7667" w:rsidP="000F7667">
      <w:pPr>
        <w:rPr>
          <w:rFonts w:eastAsia="Calibri"/>
          <w:sz w:val="22"/>
          <w:szCs w:val="22"/>
          <w:lang w:val="lt-LT"/>
        </w:rPr>
      </w:pPr>
      <w:r w:rsidRPr="00370414">
        <w:rPr>
          <w:rFonts w:eastAsia="Calibri"/>
          <w:sz w:val="22"/>
          <w:szCs w:val="22"/>
          <w:lang w:val="lt-LT"/>
        </w:rPr>
        <w:t xml:space="preserve">Atliktų </w:t>
      </w:r>
      <w:proofErr w:type="spellStart"/>
      <w:r w:rsidRPr="00370414">
        <w:rPr>
          <w:rFonts w:eastAsia="Calibri"/>
          <w:sz w:val="22"/>
          <w:szCs w:val="22"/>
          <w:lang w:val="lt-LT"/>
        </w:rPr>
        <w:t>fluoresceino</w:t>
      </w:r>
      <w:proofErr w:type="spellEnd"/>
      <w:r w:rsidRPr="00370414">
        <w:rPr>
          <w:rFonts w:eastAsia="Calibri"/>
          <w:sz w:val="22"/>
          <w:szCs w:val="22"/>
          <w:lang w:val="lt-LT"/>
        </w:rPr>
        <w:t xml:space="preserve"> angiografijos tyrimų duomenimis,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ilgą laiką lašinant į akis beždžionėms, kurioms prieš tai buvo atlikta </w:t>
      </w:r>
      <w:proofErr w:type="spellStart"/>
      <w:r w:rsidRPr="00370414">
        <w:rPr>
          <w:rFonts w:eastAsia="Calibri"/>
          <w:sz w:val="22"/>
          <w:szCs w:val="22"/>
          <w:lang w:val="lt-LT"/>
        </w:rPr>
        <w:t>ekstrakapsulinė</w:t>
      </w:r>
      <w:proofErr w:type="spellEnd"/>
      <w:r w:rsidRPr="00370414">
        <w:rPr>
          <w:rFonts w:eastAsia="Calibri"/>
          <w:sz w:val="22"/>
          <w:szCs w:val="22"/>
          <w:lang w:val="lt-LT"/>
        </w:rPr>
        <w:t xml:space="preserve"> lęšiuko pašalinimo operacija, preparato poveikio tinklainės kraujagyslėms nenustatyta.</w:t>
      </w:r>
    </w:p>
    <w:p w14:paraId="14BEF988" w14:textId="77777777" w:rsidR="000F7667" w:rsidRPr="00370414" w:rsidRDefault="000F7667" w:rsidP="000F7667">
      <w:pPr>
        <w:rPr>
          <w:rFonts w:eastAsia="Calibri"/>
          <w:sz w:val="22"/>
          <w:szCs w:val="22"/>
          <w:lang w:val="lt-LT"/>
        </w:rPr>
      </w:pPr>
    </w:p>
    <w:p w14:paraId="7D777FFD" w14:textId="77777777" w:rsidR="000F7667" w:rsidRPr="00370414" w:rsidRDefault="000F7667" w:rsidP="000F7667">
      <w:pPr>
        <w:rPr>
          <w:rFonts w:eastAsia="Calibri"/>
          <w:sz w:val="22"/>
          <w:szCs w:val="22"/>
          <w:lang w:val="lt-LT"/>
        </w:rPr>
      </w:pPr>
      <w:r w:rsidRPr="00370414">
        <w:rPr>
          <w:rFonts w:eastAsia="Calibri"/>
          <w:sz w:val="22"/>
          <w:szCs w:val="22"/>
          <w:lang w:val="lt-LT"/>
        </w:rPr>
        <w:t xml:space="preserve">Trumpalaikis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vartojimas nesukėlė </w:t>
      </w:r>
      <w:proofErr w:type="spellStart"/>
      <w:r w:rsidRPr="00370414">
        <w:rPr>
          <w:rFonts w:eastAsia="Calibri"/>
          <w:sz w:val="22"/>
          <w:szCs w:val="22"/>
          <w:lang w:val="lt-LT"/>
        </w:rPr>
        <w:t>fluoresceino</w:t>
      </w:r>
      <w:proofErr w:type="spellEnd"/>
      <w:r w:rsidRPr="00370414">
        <w:rPr>
          <w:rFonts w:eastAsia="Calibri"/>
          <w:sz w:val="22"/>
          <w:szCs w:val="22"/>
          <w:lang w:val="lt-LT"/>
        </w:rPr>
        <w:t xml:space="preserve"> prasiskverbimo į užpakalinį akies segmentą žmonėms, kuriems yra </w:t>
      </w:r>
      <w:proofErr w:type="spellStart"/>
      <w:r w:rsidRPr="00370414">
        <w:rPr>
          <w:rFonts w:eastAsia="Calibri"/>
          <w:sz w:val="22"/>
          <w:szCs w:val="22"/>
          <w:lang w:val="lt-LT"/>
        </w:rPr>
        <w:t>pseudofakija</w:t>
      </w:r>
      <w:proofErr w:type="spellEnd"/>
      <w:r w:rsidRPr="00370414">
        <w:rPr>
          <w:rFonts w:eastAsia="Calibri"/>
          <w:sz w:val="22"/>
          <w:szCs w:val="22"/>
          <w:lang w:val="lt-LT"/>
        </w:rPr>
        <w:t>.</w:t>
      </w:r>
    </w:p>
    <w:p w14:paraId="6C7605D8" w14:textId="77777777" w:rsidR="000F7667" w:rsidRPr="00370414" w:rsidRDefault="000F7667" w:rsidP="000F7667">
      <w:pPr>
        <w:rPr>
          <w:rFonts w:eastAsia="Calibri"/>
          <w:sz w:val="22"/>
          <w:szCs w:val="22"/>
          <w:lang w:val="lt-LT"/>
        </w:rPr>
      </w:pPr>
    </w:p>
    <w:p w14:paraId="06CB0FE8" w14:textId="77777777" w:rsidR="000F7667" w:rsidRPr="00370414" w:rsidRDefault="000F7667" w:rsidP="000F7667">
      <w:pPr>
        <w:rPr>
          <w:rFonts w:eastAsia="Calibri"/>
          <w:sz w:val="22"/>
          <w:szCs w:val="22"/>
          <w:lang w:val="lt-LT"/>
        </w:rPr>
      </w:pPr>
      <w:r w:rsidRPr="00370414">
        <w:rPr>
          <w:rFonts w:eastAsia="Calibri"/>
          <w:sz w:val="22"/>
          <w:szCs w:val="22"/>
          <w:lang w:val="lt-LT"/>
        </w:rPr>
        <w:t xml:space="preserve">Vartojant gydomąją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dozę, reikšmingo farmakologinio poveikio širdies ir kraujagyslių bei kvėpavimo sistemoms nenustatyta.</w:t>
      </w:r>
    </w:p>
    <w:p w14:paraId="372DE211" w14:textId="77777777" w:rsidR="000A3DD2" w:rsidRPr="00370414" w:rsidRDefault="000A3DD2" w:rsidP="000A3DD2">
      <w:pPr>
        <w:tabs>
          <w:tab w:val="left" w:pos="567"/>
        </w:tabs>
        <w:suppressAutoHyphens/>
        <w:rPr>
          <w:kern w:val="2"/>
          <w:sz w:val="22"/>
          <w:szCs w:val="22"/>
          <w:lang w:val="lt-LT"/>
        </w:rPr>
      </w:pPr>
    </w:p>
    <w:p w14:paraId="76467526" w14:textId="77777777" w:rsidR="000A3DD2" w:rsidRPr="00370414" w:rsidRDefault="000A3DD2" w:rsidP="000A3DD2">
      <w:pPr>
        <w:tabs>
          <w:tab w:val="left" w:pos="567"/>
        </w:tabs>
        <w:suppressAutoHyphens/>
        <w:rPr>
          <w:kern w:val="2"/>
          <w:sz w:val="22"/>
          <w:szCs w:val="22"/>
          <w:u w:val="single"/>
          <w:lang w:val="lt-LT"/>
        </w:rPr>
      </w:pPr>
      <w:r w:rsidRPr="00370414">
        <w:rPr>
          <w:kern w:val="2"/>
          <w:sz w:val="22"/>
          <w:szCs w:val="22"/>
          <w:u w:val="single"/>
          <w:lang w:val="lt-LT"/>
        </w:rPr>
        <w:t>Vaikų populiacija</w:t>
      </w:r>
    </w:p>
    <w:p w14:paraId="08091DE2" w14:textId="131F200F" w:rsidR="000A3DD2" w:rsidRPr="00370414" w:rsidRDefault="000A3DD2" w:rsidP="000A3DD2">
      <w:pPr>
        <w:tabs>
          <w:tab w:val="left" w:pos="567"/>
        </w:tabs>
        <w:suppressAutoHyphens/>
        <w:rPr>
          <w:kern w:val="2"/>
          <w:sz w:val="22"/>
          <w:szCs w:val="22"/>
          <w:lang w:val="lt-LT"/>
        </w:rPr>
      </w:pPr>
      <w:proofErr w:type="spellStart"/>
      <w:r w:rsidRPr="00370414">
        <w:rPr>
          <w:kern w:val="2"/>
          <w:sz w:val="22"/>
          <w:szCs w:val="22"/>
          <w:lang w:val="lt-LT"/>
        </w:rPr>
        <w:t>Latanoprosto</w:t>
      </w:r>
      <w:proofErr w:type="spellEnd"/>
      <w:r w:rsidRPr="00370414">
        <w:rPr>
          <w:kern w:val="2"/>
          <w:sz w:val="22"/>
          <w:szCs w:val="22"/>
          <w:lang w:val="lt-LT"/>
        </w:rPr>
        <w:t xml:space="preserve"> veiksmingumas vaikams (18 metų ir jaunesniems) įrodytas dvigubai </w:t>
      </w:r>
      <w:r w:rsidR="00AD59E9">
        <w:rPr>
          <w:kern w:val="2"/>
          <w:sz w:val="22"/>
          <w:szCs w:val="22"/>
          <w:lang w:val="lt-LT"/>
        </w:rPr>
        <w:t>koduoto</w:t>
      </w:r>
      <w:r w:rsidRPr="00370414">
        <w:rPr>
          <w:kern w:val="2"/>
          <w:sz w:val="22"/>
          <w:szCs w:val="22"/>
          <w:lang w:val="lt-LT"/>
        </w:rPr>
        <w:t xml:space="preserve"> 12 savaičių trukmės klinikinio tyrimo metu </w:t>
      </w:r>
      <w:proofErr w:type="spellStart"/>
      <w:r w:rsidRPr="00370414">
        <w:rPr>
          <w:kern w:val="2"/>
          <w:sz w:val="22"/>
          <w:szCs w:val="22"/>
          <w:lang w:val="lt-LT"/>
        </w:rPr>
        <w:t>latanoprostą</w:t>
      </w:r>
      <w:proofErr w:type="spellEnd"/>
      <w:r w:rsidRPr="00370414">
        <w:rPr>
          <w:kern w:val="2"/>
          <w:sz w:val="22"/>
          <w:szCs w:val="22"/>
          <w:lang w:val="lt-LT"/>
        </w:rPr>
        <w:t xml:space="preserve"> palyginus su </w:t>
      </w:r>
      <w:proofErr w:type="spellStart"/>
      <w:r w:rsidRPr="00370414">
        <w:rPr>
          <w:kern w:val="2"/>
          <w:sz w:val="22"/>
          <w:szCs w:val="22"/>
          <w:lang w:val="lt-LT"/>
        </w:rPr>
        <w:t>timololiu</w:t>
      </w:r>
      <w:proofErr w:type="spellEnd"/>
      <w:r w:rsidRPr="00370414">
        <w:rPr>
          <w:kern w:val="2"/>
          <w:sz w:val="22"/>
          <w:szCs w:val="22"/>
          <w:lang w:val="lt-LT"/>
        </w:rPr>
        <w:t xml:space="preserve">, gydant 107 pacientus, kuriems diagnozuotas akispūdžio padidėjimas ar vaikų glaukoma. Naujagimiai turėjo būti gimę ne anksčiau kaip po 36 nėštumo savaitės. Pacientams buvo lašinta arba </w:t>
      </w:r>
      <w:r w:rsidR="009747D8" w:rsidRPr="00370414">
        <w:rPr>
          <w:kern w:val="2"/>
          <w:sz w:val="22"/>
          <w:szCs w:val="22"/>
          <w:lang w:val="lt-LT"/>
        </w:rPr>
        <w:t>0,005 </w:t>
      </w:r>
      <w:r w:rsidR="009747D8" w:rsidRPr="00070F1E">
        <w:rPr>
          <w:kern w:val="2"/>
          <w:sz w:val="22"/>
          <w:lang w:val="lt-LT"/>
        </w:rPr>
        <w:t>%</w:t>
      </w:r>
      <w:r w:rsidRPr="00370414">
        <w:rPr>
          <w:kern w:val="2"/>
          <w:sz w:val="22"/>
          <w:szCs w:val="22"/>
          <w:lang w:val="lt-LT"/>
        </w:rPr>
        <w:t xml:space="preserve"> </w:t>
      </w:r>
      <w:proofErr w:type="spellStart"/>
      <w:r w:rsidRPr="00370414">
        <w:rPr>
          <w:kern w:val="2"/>
          <w:sz w:val="22"/>
          <w:szCs w:val="22"/>
          <w:lang w:val="lt-LT"/>
        </w:rPr>
        <w:t>latanoprosto</w:t>
      </w:r>
      <w:proofErr w:type="spellEnd"/>
      <w:r w:rsidRPr="00370414">
        <w:rPr>
          <w:kern w:val="2"/>
          <w:sz w:val="22"/>
          <w:szCs w:val="22"/>
          <w:lang w:val="lt-LT"/>
        </w:rPr>
        <w:t xml:space="preserve"> lašų vieną kartą per parą, arba 0,5 % </w:t>
      </w:r>
      <w:proofErr w:type="spellStart"/>
      <w:r w:rsidR="009747D8" w:rsidRPr="00370414">
        <w:rPr>
          <w:kern w:val="2"/>
          <w:sz w:val="22"/>
          <w:szCs w:val="22"/>
          <w:lang w:val="lt-LT"/>
        </w:rPr>
        <w:t>timololio</w:t>
      </w:r>
      <w:proofErr w:type="spellEnd"/>
      <w:r w:rsidR="009747D8" w:rsidRPr="00370414">
        <w:rPr>
          <w:kern w:val="2"/>
          <w:sz w:val="22"/>
          <w:szCs w:val="22"/>
          <w:lang w:val="lt-LT"/>
        </w:rPr>
        <w:t xml:space="preserve"> la</w:t>
      </w:r>
      <w:r w:rsidR="009747D8" w:rsidRPr="00370414">
        <w:rPr>
          <w:sz w:val="22"/>
          <w:szCs w:val="22"/>
          <w:lang w:val="lt-LT"/>
        </w:rPr>
        <w:t>šų du kartus per parą</w:t>
      </w:r>
      <w:r w:rsidR="00E8328F" w:rsidRPr="00370414">
        <w:rPr>
          <w:sz w:val="22"/>
          <w:szCs w:val="22"/>
          <w:lang w:val="lt-LT"/>
        </w:rPr>
        <w:t xml:space="preserve"> </w:t>
      </w:r>
      <w:r w:rsidRPr="00370414">
        <w:rPr>
          <w:kern w:val="2"/>
          <w:sz w:val="22"/>
          <w:szCs w:val="22"/>
          <w:lang w:val="lt-LT"/>
        </w:rPr>
        <w:t>(</w:t>
      </w:r>
      <w:r w:rsidR="009747D8" w:rsidRPr="00370414">
        <w:rPr>
          <w:kern w:val="2"/>
          <w:sz w:val="22"/>
          <w:szCs w:val="22"/>
          <w:lang w:val="lt-LT"/>
        </w:rPr>
        <w:t>pasirinktinai</w:t>
      </w:r>
      <w:r w:rsidRPr="00370414">
        <w:rPr>
          <w:kern w:val="2"/>
          <w:sz w:val="22"/>
          <w:szCs w:val="22"/>
          <w:lang w:val="lt-LT"/>
        </w:rPr>
        <w:t xml:space="preserve"> 0,25 % jaunesniems kaip 3 metų pacientams). Pirminė veiksmingumo vertinamoji baigtis buvo vidutinis akispūdžio (AS) sumažėjimas 12-tą tyrimo savaitę, palyginti su pradiniu. Vidutinis AS sumažėjimas </w:t>
      </w:r>
      <w:proofErr w:type="spellStart"/>
      <w:r w:rsidRPr="00370414">
        <w:rPr>
          <w:kern w:val="2"/>
          <w:sz w:val="22"/>
          <w:szCs w:val="22"/>
          <w:lang w:val="lt-LT"/>
        </w:rPr>
        <w:t>latanoprosto</w:t>
      </w:r>
      <w:proofErr w:type="spellEnd"/>
      <w:r w:rsidRPr="00370414">
        <w:rPr>
          <w:kern w:val="2"/>
          <w:sz w:val="22"/>
          <w:szCs w:val="22"/>
          <w:lang w:val="lt-LT"/>
        </w:rPr>
        <w:t xml:space="preserve"> ir </w:t>
      </w:r>
      <w:proofErr w:type="spellStart"/>
      <w:r w:rsidRPr="00370414">
        <w:rPr>
          <w:kern w:val="2"/>
          <w:sz w:val="22"/>
          <w:szCs w:val="22"/>
          <w:lang w:val="lt-LT"/>
        </w:rPr>
        <w:t>timololio</w:t>
      </w:r>
      <w:proofErr w:type="spellEnd"/>
      <w:r w:rsidRPr="00370414">
        <w:rPr>
          <w:kern w:val="2"/>
          <w:sz w:val="22"/>
          <w:szCs w:val="22"/>
          <w:lang w:val="lt-LT"/>
        </w:rPr>
        <w:t xml:space="preserve"> grupėse buvo panašus. Visose tirtose amžiaus grupėse (nuo 0 iki &lt; 3 metų, nuo 3 iki &lt; 12 metų ir nuo</w:t>
      </w:r>
      <w:r w:rsidR="009747D8" w:rsidRPr="00370414">
        <w:rPr>
          <w:kern w:val="2"/>
          <w:sz w:val="22"/>
          <w:szCs w:val="22"/>
          <w:lang w:val="lt-LT"/>
        </w:rPr>
        <w:t xml:space="preserve"> </w:t>
      </w:r>
      <w:r w:rsidRPr="00370414">
        <w:rPr>
          <w:kern w:val="2"/>
          <w:sz w:val="22"/>
          <w:szCs w:val="22"/>
          <w:lang w:val="lt-LT"/>
        </w:rPr>
        <w:t xml:space="preserve">12 iki 18 metų) vidutinis AS sumažėjimas 12-tą savaitę </w:t>
      </w:r>
      <w:proofErr w:type="spellStart"/>
      <w:r w:rsidRPr="00370414">
        <w:rPr>
          <w:kern w:val="2"/>
          <w:sz w:val="22"/>
          <w:szCs w:val="22"/>
          <w:lang w:val="lt-LT"/>
        </w:rPr>
        <w:t>latanoprosto</w:t>
      </w:r>
      <w:proofErr w:type="spellEnd"/>
      <w:r w:rsidRPr="00370414">
        <w:rPr>
          <w:kern w:val="2"/>
          <w:sz w:val="22"/>
          <w:szCs w:val="22"/>
          <w:lang w:val="lt-LT"/>
        </w:rPr>
        <w:t xml:space="preserve"> grupėje buvo panašus kaip ir </w:t>
      </w:r>
      <w:proofErr w:type="spellStart"/>
      <w:r w:rsidRPr="00370414">
        <w:rPr>
          <w:kern w:val="2"/>
          <w:sz w:val="22"/>
          <w:szCs w:val="22"/>
          <w:lang w:val="lt-LT"/>
        </w:rPr>
        <w:t>timololio</w:t>
      </w:r>
      <w:proofErr w:type="spellEnd"/>
      <w:r w:rsidRPr="00370414">
        <w:rPr>
          <w:kern w:val="2"/>
          <w:sz w:val="22"/>
          <w:szCs w:val="22"/>
          <w:lang w:val="lt-LT"/>
        </w:rPr>
        <w:t xml:space="preserve"> grupėje. Vis dėlto veiksmingumo nuo 0 iki &lt; 3 metų amžiaus grupėje duomenys remiasi tik 13 pacientų, kuriems vartotas </w:t>
      </w:r>
      <w:proofErr w:type="spellStart"/>
      <w:r w:rsidRPr="00370414">
        <w:rPr>
          <w:kern w:val="2"/>
          <w:sz w:val="22"/>
          <w:szCs w:val="22"/>
          <w:lang w:val="lt-LT"/>
        </w:rPr>
        <w:t>latanoprostas</w:t>
      </w:r>
      <w:proofErr w:type="spellEnd"/>
      <w:r w:rsidRPr="00370414">
        <w:rPr>
          <w:kern w:val="2"/>
          <w:sz w:val="22"/>
          <w:szCs w:val="22"/>
          <w:lang w:val="lt-LT"/>
        </w:rPr>
        <w:t>, duomenimis</w:t>
      </w:r>
      <w:r w:rsidR="00943EFD" w:rsidRPr="00370414">
        <w:rPr>
          <w:kern w:val="2"/>
          <w:sz w:val="22"/>
          <w:szCs w:val="22"/>
          <w:lang w:val="lt-LT"/>
        </w:rPr>
        <w:t>. K</w:t>
      </w:r>
      <w:r w:rsidRPr="00370414">
        <w:rPr>
          <w:kern w:val="2"/>
          <w:sz w:val="22"/>
          <w:szCs w:val="22"/>
          <w:lang w:val="lt-LT"/>
        </w:rPr>
        <w:t xml:space="preserve">eturiems </w:t>
      </w:r>
      <w:r w:rsidR="00943EFD" w:rsidRPr="00370414">
        <w:rPr>
          <w:kern w:val="2"/>
          <w:sz w:val="22"/>
          <w:szCs w:val="22"/>
          <w:lang w:val="lt-LT"/>
        </w:rPr>
        <w:t xml:space="preserve">tiriamiesiems amžiaus grupėje </w:t>
      </w:r>
      <w:r w:rsidRPr="00370414">
        <w:rPr>
          <w:kern w:val="2"/>
          <w:sz w:val="22"/>
          <w:szCs w:val="22"/>
          <w:lang w:val="lt-LT"/>
        </w:rPr>
        <w:t>nuo 0 iki &lt; 1 metų reikiamo veiksmingumo nenustatyta. Duomenų apie per anksti (</w:t>
      </w:r>
      <w:r w:rsidR="009747D8" w:rsidRPr="00370414">
        <w:rPr>
          <w:kern w:val="2"/>
          <w:sz w:val="22"/>
          <w:szCs w:val="22"/>
          <w:lang w:val="lt-LT"/>
        </w:rPr>
        <w:t xml:space="preserve">iki </w:t>
      </w:r>
      <w:r w:rsidRPr="00370414">
        <w:rPr>
          <w:kern w:val="2"/>
          <w:sz w:val="22"/>
          <w:szCs w:val="22"/>
          <w:lang w:val="lt-LT"/>
        </w:rPr>
        <w:t>36 nėštumo savait</w:t>
      </w:r>
      <w:r w:rsidR="009747D8" w:rsidRPr="00370414">
        <w:rPr>
          <w:kern w:val="2"/>
          <w:sz w:val="22"/>
          <w:szCs w:val="22"/>
          <w:lang w:val="lt-LT"/>
        </w:rPr>
        <w:t>ės</w:t>
      </w:r>
      <w:r w:rsidRPr="00370414">
        <w:rPr>
          <w:kern w:val="2"/>
          <w:sz w:val="22"/>
          <w:szCs w:val="22"/>
          <w:lang w:val="lt-LT"/>
        </w:rPr>
        <w:t>) gimusius kūdikius nėra.</w:t>
      </w:r>
    </w:p>
    <w:p w14:paraId="60CC09F1" w14:textId="77777777" w:rsidR="000A3DD2" w:rsidRPr="00370414" w:rsidRDefault="000A3DD2" w:rsidP="000A3DD2">
      <w:pPr>
        <w:tabs>
          <w:tab w:val="left" w:pos="567"/>
        </w:tabs>
        <w:suppressAutoHyphens/>
        <w:rPr>
          <w:kern w:val="2"/>
          <w:sz w:val="22"/>
          <w:szCs w:val="22"/>
          <w:lang w:val="lt-LT"/>
        </w:rPr>
      </w:pPr>
    </w:p>
    <w:p w14:paraId="0EA64E27"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AS sumažėjimas pirminės įgimtos</w:t>
      </w:r>
      <w:r w:rsidR="00943EFD" w:rsidRPr="00370414">
        <w:rPr>
          <w:kern w:val="2"/>
          <w:sz w:val="22"/>
          <w:szCs w:val="22"/>
          <w:lang w:val="lt-LT"/>
        </w:rPr>
        <w:t>/</w:t>
      </w:r>
      <w:proofErr w:type="spellStart"/>
      <w:r w:rsidR="00943EFD" w:rsidRPr="00370414">
        <w:rPr>
          <w:kern w:val="2"/>
          <w:sz w:val="22"/>
          <w:szCs w:val="22"/>
          <w:lang w:val="lt-LT"/>
        </w:rPr>
        <w:t>infantilinės</w:t>
      </w:r>
      <w:proofErr w:type="spellEnd"/>
      <w:r w:rsidRPr="00370414">
        <w:rPr>
          <w:kern w:val="2"/>
          <w:sz w:val="22"/>
          <w:szCs w:val="22"/>
          <w:lang w:val="lt-LT"/>
        </w:rPr>
        <w:t xml:space="preserve"> glaukomos (PĮG) pogrupio tiriamiesiems </w:t>
      </w:r>
      <w:proofErr w:type="spellStart"/>
      <w:r w:rsidRPr="00370414">
        <w:rPr>
          <w:kern w:val="2"/>
          <w:sz w:val="22"/>
          <w:szCs w:val="22"/>
          <w:lang w:val="lt-LT"/>
        </w:rPr>
        <w:t>latanoprosto</w:t>
      </w:r>
      <w:proofErr w:type="spellEnd"/>
      <w:r w:rsidRPr="00370414">
        <w:rPr>
          <w:kern w:val="2"/>
          <w:sz w:val="22"/>
          <w:szCs w:val="22"/>
          <w:lang w:val="lt-LT"/>
        </w:rPr>
        <w:t xml:space="preserve"> ir </w:t>
      </w:r>
      <w:proofErr w:type="spellStart"/>
      <w:r w:rsidRPr="00370414">
        <w:rPr>
          <w:kern w:val="2"/>
          <w:sz w:val="22"/>
          <w:szCs w:val="22"/>
          <w:lang w:val="lt-LT"/>
        </w:rPr>
        <w:t>timololio</w:t>
      </w:r>
      <w:proofErr w:type="spellEnd"/>
      <w:r w:rsidRPr="00370414">
        <w:rPr>
          <w:kern w:val="2"/>
          <w:sz w:val="22"/>
          <w:szCs w:val="22"/>
          <w:lang w:val="lt-LT"/>
        </w:rPr>
        <w:t xml:space="preserve"> grupėse buvo panašūs. Ne PĮG (t. y., </w:t>
      </w:r>
      <w:proofErr w:type="spellStart"/>
      <w:r w:rsidRPr="00370414">
        <w:rPr>
          <w:kern w:val="2"/>
          <w:sz w:val="22"/>
          <w:szCs w:val="22"/>
          <w:lang w:val="lt-LT"/>
        </w:rPr>
        <w:t>juvenilinės</w:t>
      </w:r>
      <w:proofErr w:type="spellEnd"/>
      <w:r w:rsidRPr="00370414">
        <w:rPr>
          <w:kern w:val="2"/>
          <w:sz w:val="22"/>
          <w:szCs w:val="22"/>
          <w:lang w:val="lt-LT"/>
        </w:rPr>
        <w:t xml:space="preserve"> atviro kampo glaukomos, </w:t>
      </w:r>
      <w:proofErr w:type="spellStart"/>
      <w:r w:rsidRPr="00370414">
        <w:rPr>
          <w:kern w:val="2"/>
          <w:sz w:val="22"/>
          <w:szCs w:val="22"/>
          <w:lang w:val="lt-LT"/>
        </w:rPr>
        <w:t>afakinės</w:t>
      </w:r>
      <w:proofErr w:type="spellEnd"/>
      <w:r w:rsidRPr="00370414">
        <w:rPr>
          <w:kern w:val="2"/>
          <w:sz w:val="22"/>
          <w:szCs w:val="22"/>
          <w:lang w:val="lt-LT"/>
        </w:rPr>
        <w:t xml:space="preserve"> glaukomos) pogrupyje duomenys buvo panašūs į PĮG pogrupio.</w:t>
      </w:r>
    </w:p>
    <w:p w14:paraId="1D10DB5A" w14:textId="77777777" w:rsidR="000A3DD2" w:rsidRPr="00370414" w:rsidRDefault="000A3DD2" w:rsidP="000A3DD2">
      <w:pPr>
        <w:tabs>
          <w:tab w:val="left" w:pos="567"/>
        </w:tabs>
        <w:suppressAutoHyphens/>
        <w:rPr>
          <w:kern w:val="2"/>
          <w:sz w:val="22"/>
          <w:szCs w:val="22"/>
          <w:lang w:val="lt-LT"/>
        </w:rPr>
      </w:pPr>
    </w:p>
    <w:p w14:paraId="2ABBD37A"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Poveikis AS pasireiškė po pirmos gydymo savaitės (žr. lentelę) ir išliko per 12 savaičių tyrimo laikotarpį kaip ir suaugusiesiems.</w:t>
      </w:r>
    </w:p>
    <w:p w14:paraId="02ACC99D" w14:textId="77777777" w:rsidR="002C36FA" w:rsidRPr="00370414" w:rsidRDefault="002C36FA" w:rsidP="002C36FA">
      <w:pPr>
        <w:autoSpaceDE w:val="0"/>
        <w:autoSpaceDN w:val="0"/>
        <w:adjustRightInd w:val="0"/>
        <w:jc w:val="both"/>
        <w:rPr>
          <w:sz w:val="22"/>
          <w:szCs w:val="22"/>
          <w:lang w:val="lt-LT"/>
        </w:rPr>
      </w:pPr>
    </w:p>
    <w:tbl>
      <w:tblPr>
        <w:tblW w:w="9284" w:type="dxa"/>
        <w:tblInd w:w="180" w:type="dxa"/>
        <w:tblBorders>
          <w:top w:val="single" w:sz="8" w:space="0" w:color="000000"/>
          <w:left w:val="single" w:sz="6" w:space="0" w:color="000000"/>
          <w:bottom w:val="single" w:sz="8" w:space="0" w:color="000000"/>
          <w:right w:val="single" w:sz="6" w:space="0" w:color="000000"/>
        </w:tblBorders>
        <w:tblLayout w:type="fixed"/>
        <w:tblLook w:val="0000" w:firstRow="0" w:lastRow="0" w:firstColumn="0" w:lastColumn="0" w:noHBand="0" w:noVBand="0"/>
      </w:tblPr>
      <w:tblGrid>
        <w:gridCol w:w="3472"/>
        <w:gridCol w:w="1418"/>
        <w:gridCol w:w="1701"/>
        <w:gridCol w:w="1559"/>
        <w:gridCol w:w="1134"/>
      </w:tblGrid>
      <w:tr w:rsidR="002C36FA" w:rsidRPr="00193588" w14:paraId="783F3E69" w14:textId="77777777" w:rsidTr="00644E5D">
        <w:trPr>
          <w:trHeight w:val="146"/>
        </w:trPr>
        <w:tc>
          <w:tcPr>
            <w:tcW w:w="9284" w:type="dxa"/>
            <w:gridSpan w:val="5"/>
            <w:tcBorders>
              <w:top w:val="single" w:sz="8" w:space="0" w:color="000000"/>
              <w:bottom w:val="single" w:sz="8" w:space="0" w:color="000000"/>
            </w:tcBorders>
          </w:tcPr>
          <w:p w14:paraId="39BF3ACB" w14:textId="2C1DA848" w:rsidR="002C36FA" w:rsidRPr="00370414" w:rsidRDefault="002C36FA" w:rsidP="002C36FA">
            <w:pPr>
              <w:autoSpaceDE w:val="0"/>
              <w:autoSpaceDN w:val="0"/>
              <w:adjustRightInd w:val="0"/>
              <w:jc w:val="both"/>
              <w:rPr>
                <w:color w:val="000000"/>
                <w:sz w:val="22"/>
                <w:szCs w:val="22"/>
                <w:lang w:val="lt-LT"/>
              </w:rPr>
            </w:pPr>
            <w:r w:rsidRPr="00370414">
              <w:rPr>
                <w:b/>
                <w:kern w:val="2"/>
                <w:sz w:val="22"/>
                <w:szCs w:val="22"/>
                <w:lang w:val="lt-LT"/>
              </w:rPr>
              <w:t>Lentelė. AS sumažėjimas (</w:t>
            </w:r>
            <w:proofErr w:type="spellStart"/>
            <w:r w:rsidRPr="00370414">
              <w:rPr>
                <w:b/>
                <w:kern w:val="2"/>
                <w:sz w:val="22"/>
                <w:szCs w:val="22"/>
                <w:lang w:val="lt-LT"/>
              </w:rPr>
              <w:t>mmHg</w:t>
            </w:r>
            <w:proofErr w:type="spellEnd"/>
            <w:r w:rsidRPr="00370414">
              <w:rPr>
                <w:b/>
                <w:kern w:val="2"/>
                <w:sz w:val="22"/>
                <w:szCs w:val="22"/>
                <w:lang w:val="lt-LT"/>
              </w:rPr>
              <w:t>) 12-tą savaitę aktyvaus gydymo grupėje ir pradinė diagnozė</w:t>
            </w:r>
            <w:r w:rsidRPr="00370414">
              <w:rPr>
                <w:b/>
                <w:bCs/>
                <w:color w:val="000000"/>
                <w:sz w:val="22"/>
                <w:szCs w:val="22"/>
                <w:lang w:val="lt-LT"/>
              </w:rPr>
              <w:t xml:space="preserve"> </w:t>
            </w:r>
          </w:p>
        </w:tc>
      </w:tr>
      <w:tr w:rsidR="002C36FA" w:rsidRPr="00370414" w14:paraId="382155A5" w14:textId="77777777" w:rsidTr="00644E5D">
        <w:trPr>
          <w:trHeight w:val="272"/>
        </w:trPr>
        <w:tc>
          <w:tcPr>
            <w:tcW w:w="3472" w:type="dxa"/>
            <w:tcBorders>
              <w:top w:val="single" w:sz="8" w:space="0" w:color="000000"/>
              <w:bottom w:val="single" w:sz="8" w:space="0" w:color="000000"/>
              <w:right w:val="single" w:sz="8" w:space="0" w:color="000000"/>
            </w:tcBorders>
          </w:tcPr>
          <w:p w14:paraId="2D4A299F" w14:textId="77777777" w:rsidR="002C36FA" w:rsidRPr="00370414" w:rsidRDefault="002C36FA" w:rsidP="00AE1675">
            <w:pPr>
              <w:tabs>
                <w:tab w:val="left" w:pos="4782"/>
              </w:tabs>
              <w:autoSpaceDE w:val="0"/>
              <w:autoSpaceDN w:val="0"/>
              <w:adjustRightInd w:val="0"/>
              <w:jc w:val="right"/>
              <w:rPr>
                <w:b/>
                <w:bCs/>
                <w:color w:val="000000"/>
                <w:sz w:val="22"/>
                <w:szCs w:val="22"/>
                <w:lang w:val="lt-LT"/>
              </w:rPr>
            </w:pPr>
          </w:p>
        </w:tc>
        <w:tc>
          <w:tcPr>
            <w:tcW w:w="3119" w:type="dxa"/>
            <w:gridSpan w:val="2"/>
            <w:tcBorders>
              <w:top w:val="single" w:sz="8" w:space="0" w:color="000000"/>
              <w:bottom w:val="single" w:sz="8" w:space="0" w:color="000000"/>
              <w:right w:val="single" w:sz="8" w:space="0" w:color="000000"/>
            </w:tcBorders>
          </w:tcPr>
          <w:p w14:paraId="112B8CC2" w14:textId="77777777" w:rsidR="002C36FA" w:rsidRPr="00370414" w:rsidRDefault="002C36FA" w:rsidP="00AE1675">
            <w:pPr>
              <w:tabs>
                <w:tab w:val="left" w:pos="4782"/>
              </w:tabs>
              <w:autoSpaceDE w:val="0"/>
              <w:autoSpaceDN w:val="0"/>
              <w:adjustRightInd w:val="0"/>
              <w:jc w:val="center"/>
              <w:rPr>
                <w:b/>
                <w:bCs/>
                <w:color w:val="000000"/>
                <w:sz w:val="22"/>
                <w:szCs w:val="22"/>
                <w:lang w:val="lt-LT"/>
              </w:rPr>
            </w:pPr>
            <w:proofErr w:type="spellStart"/>
            <w:r w:rsidRPr="00370414">
              <w:rPr>
                <w:b/>
                <w:bCs/>
                <w:color w:val="000000"/>
                <w:sz w:val="22"/>
                <w:szCs w:val="22"/>
                <w:lang w:val="lt-LT"/>
              </w:rPr>
              <w:t>Latanoprostas</w:t>
            </w:r>
            <w:proofErr w:type="spellEnd"/>
          </w:p>
          <w:p w14:paraId="4EC3B9B4" w14:textId="77777777" w:rsidR="002C36FA" w:rsidRPr="00370414" w:rsidRDefault="00894B7E" w:rsidP="002C36FA">
            <w:pPr>
              <w:tabs>
                <w:tab w:val="left" w:pos="4782"/>
              </w:tabs>
              <w:autoSpaceDE w:val="0"/>
              <w:autoSpaceDN w:val="0"/>
              <w:adjustRightInd w:val="0"/>
              <w:jc w:val="center"/>
              <w:rPr>
                <w:color w:val="000000"/>
                <w:sz w:val="22"/>
                <w:szCs w:val="22"/>
                <w:lang w:val="lt-LT"/>
              </w:rPr>
            </w:pPr>
            <w:r w:rsidRPr="00370414">
              <w:rPr>
                <w:b/>
                <w:bCs/>
                <w:color w:val="000000"/>
                <w:sz w:val="22"/>
                <w:szCs w:val="22"/>
                <w:lang w:val="lt-LT"/>
              </w:rPr>
              <w:t>n </w:t>
            </w:r>
            <w:r w:rsidR="002C36FA" w:rsidRPr="00370414">
              <w:rPr>
                <w:b/>
                <w:bCs/>
                <w:color w:val="000000"/>
                <w:sz w:val="22"/>
                <w:szCs w:val="22"/>
                <w:lang w:val="lt-LT"/>
              </w:rPr>
              <w:t>=</w:t>
            </w:r>
            <w:r w:rsidRPr="00370414">
              <w:rPr>
                <w:b/>
                <w:bCs/>
                <w:color w:val="000000"/>
                <w:sz w:val="22"/>
                <w:szCs w:val="22"/>
                <w:lang w:val="lt-LT"/>
              </w:rPr>
              <w:t> </w:t>
            </w:r>
            <w:r w:rsidR="002C36FA" w:rsidRPr="00370414">
              <w:rPr>
                <w:b/>
                <w:bCs/>
                <w:color w:val="000000"/>
                <w:sz w:val="22"/>
                <w:szCs w:val="22"/>
                <w:lang w:val="lt-LT"/>
              </w:rPr>
              <w:t>53</w:t>
            </w:r>
          </w:p>
        </w:tc>
        <w:tc>
          <w:tcPr>
            <w:tcW w:w="2693" w:type="dxa"/>
            <w:gridSpan w:val="2"/>
            <w:tcBorders>
              <w:top w:val="single" w:sz="8" w:space="0" w:color="000000"/>
              <w:left w:val="single" w:sz="8" w:space="0" w:color="000000"/>
              <w:bottom w:val="single" w:sz="8" w:space="0" w:color="000000"/>
            </w:tcBorders>
          </w:tcPr>
          <w:p w14:paraId="45B81651" w14:textId="77777777" w:rsidR="002C36FA" w:rsidRPr="00370414" w:rsidRDefault="002C36FA" w:rsidP="00AE1675">
            <w:pPr>
              <w:autoSpaceDE w:val="0"/>
              <w:autoSpaceDN w:val="0"/>
              <w:adjustRightInd w:val="0"/>
              <w:jc w:val="center"/>
              <w:rPr>
                <w:b/>
                <w:bCs/>
                <w:color w:val="000000"/>
                <w:sz w:val="22"/>
                <w:szCs w:val="22"/>
                <w:lang w:val="lt-LT"/>
              </w:rPr>
            </w:pPr>
            <w:proofErr w:type="spellStart"/>
            <w:r w:rsidRPr="00370414">
              <w:rPr>
                <w:b/>
                <w:bCs/>
                <w:color w:val="000000"/>
                <w:sz w:val="22"/>
                <w:szCs w:val="22"/>
                <w:lang w:val="lt-LT"/>
              </w:rPr>
              <w:t>Timololis</w:t>
            </w:r>
            <w:proofErr w:type="spellEnd"/>
            <w:r w:rsidRPr="00370414">
              <w:rPr>
                <w:b/>
                <w:bCs/>
                <w:color w:val="000000"/>
                <w:sz w:val="22"/>
                <w:szCs w:val="22"/>
                <w:lang w:val="lt-LT"/>
              </w:rPr>
              <w:t xml:space="preserve"> </w:t>
            </w:r>
          </w:p>
          <w:p w14:paraId="423CF8CB" w14:textId="77777777" w:rsidR="002C36FA" w:rsidRPr="00370414" w:rsidRDefault="00894B7E" w:rsidP="002C36FA">
            <w:pPr>
              <w:autoSpaceDE w:val="0"/>
              <w:autoSpaceDN w:val="0"/>
              <w:adjustRightInd w:val="0"/>
              <w:jc w:val="center"/>
              <w:rPr>
                <w:color w:val="000000"/>
                <w:sz w:val="22"/>
                <w:szCs w:val="22"/>
                <w:lang w:val="lt-LT"/>
              </w:rPr>
            </w:pPr>
            <w:r w:rsidRPr="00370414">
              <w:rPr>
                <w:b/>
                <w:bCs/>
                <w:color w:val="000000"/>
                <w:sz w:val="22"/>
                <w:szCs w:val="22"/>
                <w:lang w:val="lt-LT"/>
              </w:rPr>
              <w:t>n </w:t>
            </w:r>
            <w:r w:rsidR="002C36FA" w:rsidRPr="00370414">
              <w:rPr>
                <w:b/>
                <w:bCs/>
                <w:color w:val="000000"/>
                <w:sz w:val="22"/>
                <w:szCs w:val="22"/>
                <w:lang w:val="lt-LT"/>
              </w:rPr>
              <w:t>=</w:t>
            </w:r>
            <w:r w:rsidRPr="00370414">
              <w:rPr>
                <w:b/>
                <w:bCs/>
                <w:color w:val="000000"/>
                <w:sz w:val="22"/>
                <w:szCs w:val="22"/>
                <w:lang w:val="lt-LT"/>
              </w:rPr>
              <w:t> </w:t>
            </w:r>
            <w:r w:rsidR="002C36FA" w:rsidRPr="00370414">
              <w:rPr>
                <w:b/>
                <w:bCs/>
                <w:color w:val="000000"/>
                <w:sz w:val="22"/>
                <w:szCs w:val="22"/>
                <w:lang w:val="lt-LT"/>
              </w:rPr>
              <w:t xml:space="preserve">54 </w:t>
            </w:r>
          </w:p>
        </w:tc>
      </w:tr>
      <w:tr w:rsidR="002C36FA" w:rsidRPr="00370414" w14:paraId="2F62C2EB" w14:textId="77777777" w:rsidTr="00644E5D">
        <w:trPr>
          <w:trHeight w:val="144"/>
        </w:trPr>
        <w:tc>
          <w:tcPr>
            <w:tcW w:w="3472" w:type="dxa"/>
            <w:tcBorders>
              <w:top w:val="single" w:sz="6" w:space="0" w:color="000000"/>
              <w:bottom w:val="single" w:sz="8" w:space="0" w:color="000000"/>
              <w:right w:val="single" w:sz="6" w:space="0" w:color="000000"/>
            </w:tcBorders>
          </w:tcPr>
          <w:p w14:paraId="71DF62DF" w14:textId="08CD9AEA" w:rsidR="002C36FA" w:rsidRPr="00370414" w:rsidRDefault="002C36FA" w:rsidP="00943EFD">
            <w:pPr>
              <w:autoSpaceDE w:val="0"/>
              <w:autoSpaceDN w:val="0"/>
              <w:adjustRightInd w:val="0"/>
              <w:jc w:val="both"/>
              <w:rPr>
                <w:color w:val="000000"/>
                <w:sz w:val="22"/>
                <w:szCs w:val="22"/>
                <w:lang w:val="lt-LT"/>
              </w:rPr>
            </w:pPr>
            <w:r w:rsidRPr="00370414">
              <w:rPr>
                <w:color w:val="000000"/>
                <w:sz w:val="22"/>
                <w:szCs w:val="22"/>
                <w:lang w:val="lt-LT"/>
              </w:rPr>
              <w:t xml:space="preserve">Pradinis </w:t>
            </w:r>
            <w:r w:rsidR="00943EFD" w:rsidRPr="00370414">
              <w:rPr>
                <w:color w:val="000000"/>
                <w:sz w:val="22"/>
                <w:szCs w:val="22"/>
                <w:lang w:val="lt-LT"/>
              </w:rPr>
              <w:t xml:space="preserve">vidurkis </w:t>
            </w:r>
            <w:r w:rsidRPr="00370414">
              <w:rPr>
                <w:color w:val="000000"/>
                <w:sz w:val="22"/>
                <w:szCs w:val="22"/>
                <w:lang w:val="lt-LT"/>
              </w:rPr>
              <w:t>(S</w:t>
            </w:r>
            <w:r w:rsidR="00383D3A" w:rsidRPr="00370414">
              <w:rPr>
                <w:color w:val="000000"/>
                <w:sz w:val="22"/>
                <w:szCs w:val="22"/>
                <w:lang w:val="lt-LT"/>
              </w:rPr>
              <w:t>P</w:t>
            </w:r>
            <w:r w:rsidRPr="00370414">
              <w:rPr>
                <w:color w:val="000000"/>
                <w:sz w:val="22"/>
                <w:szCs w:val="22"/>
                <w:lang w:val="lt-LT"/>
              </w:rPr>
              <w:t xml:space="preserve">) </w:t>
            </w:r>
          </w:p>
        </w:tc>
        <w:tc>
          <w:tcPr>
            <w:tcW w:w="3119" w:type="dxa"/>
            <w:gridSpan w:val="2"/>
            <w:tcBorders>
              <w:top w:val="single" w:sz="6" w:space="0" w:color="000000"/>
              <w:left w:val="single" w:sz="6" w:space="0" w:color="000000"/>
              <w:bottom w:val="single" w:sz="8" w:space="0" w:color="000000"/>
              <w:right w:val="single" w:sz="8" w:space="0" w:color="000000"/>
            </w:tcBorders>
          </w:tcPr>
          <w:p w14:paraId="21E0ED3D"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27</w:t>
            </w:r>
            <w:r w:rsidR="00383D3A" w:rsidRPr="00370414">
              <w:rPr>
                <w:color w:val="000000"/>
                <w:sz w:val="22"/>
                <w:szCs w:val="22"/>
                <w:lang w:val="lt-LT"/>
              </w:rPr>
              <w:t>,</w:t>
            </w:r>
            <w:r w:rsidRPr="00370414">
              <w:rPr>
                <w:color w:val="000000"/>
                <w:sz w:val="22"/>
                <w:szCs w:val="22"/>
                <w:lang w:val="lt-LT"/>
              </w:rPr>
              <w:t>3 (0</w:t>
            </w:r>
            <w:r w:rsidR="00383D3A" w:rsidRPr="00370414">
              <w:rPr>
                <w:color w:val="000000"/>
                <w:sz w:val="22"/>
                <w:szCs w:val="22"/>
                <w:lang w:val="lt-LT"/>
              </w:rPr>
              <w:t>,</w:t>
            </w:r>
            <w:r w:rsidRPr="00370414">
              <w:rPr>
                <w:color w:val="000000"/>
                <w:sz w:val="22"/>
                <w:szCs w:val="22"/>
                <w:lang w:val="lt-LT"/>
              </w:rPr>
              <w:t>75)</w:t>
            </w:r>
          </w:p>
        </w:tc>
        <w:tc>
          <w:tcPr>
            <w:tcW w:w="2693" w:type="dxa"/>
            <w:gridSpan w:val="2"/>
            <w:tcBorders>
              <w:top w:val="single" w:sz="6" w:space="0" w:color="000000"/>
              <w:left w:val="single" w:sz="8" w:space="0" w:color="000000"/>
              <w:bottom w:val="single" w:sz="8" w:space="0" w:color="000000"/>
            </w:tcBorders>
          </w:tcPr>
          <w:p w14:paraId="4CFA0A1C"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27</w:t>
            </w:r>
            <w:r w:rsidR="00383D3A" w:rsidRPr="00370414">
              <w:rPr>
                <w:color w:val="000000"/>
                <w:sz w:val="22"/>
                <w:szCs w:val="22"/>
                <w:lang w:val="lt-LT"/>
              </w:rPr>
              <w:t>,</w:t>
            </w:r>
            <w:r w:rsidRPr="00370414">
              <w:rPr>
                <w:color w:val="000000"/>
                <w:sz w:val="22"/>
                <w:szCs w:val="22"/>
                <w:lang w:val="lt-LT"/>
              </w:rPr>
              <w:t>8 (0</w:t>
            </w:r>
            <w:r w:rsidR="00383D3A" w:rsidRPr="00370414">
              <w:rPr>
                <w:color w:val="000000"/>
                <w:sz w:val="22"/>
                <w:szCs w:val="22"/>
                <w:lang w:val="lt-LT"/>
              </w:rPr>
              <w:t>,</w:t>
            </w:r>
            <w:r w:rsidRPr="00370414">
              <w:rPr>
                <w:color w:val="000000"/>
                <w:sz w:val="22"/>
                <w:szCs w:val="22"/>
                <w:lang w:val="lt-LT"/>
              </w:rPr>
              <w:t xml:space="preserve">84) </w:t>
            </w:r>
          </w:p>
        </w:tc>
      </w:tr>
      <w:tr w:rsidR="002C36FA" w:rsidRPr="00370414" w14:paraId="47124C2C" w14:textId="77777777" w:rsidTr="00644E5D">
        <w:trPr>
          <w:trHeight w:val="270"/>
        </w:trPr>
        <w:tc>
          <w:tcPr>
            <w:tcW w:w="3472" w:type="dxa"/>
            <w:tcBorders>
              <w:top w:val="single" w:sz="8" w:space="0" w:color="000000"/>
              <w:bottom w:val="single" w:sz="8" w:space="0" w:color="000000"/>
              <w:right w:val="single" w:sz="6" w:space="0" w:color="000000"/>
            </w:tcBorders>
          </w:tcPr>
          <w:p w14:paraId="7ADC76AD" w14:textId="52BCC4CB" w:rsidR="002C36FA" w:rsidRPr="00370414" w:rsidRDefault="00383D3A" w:rsidP="00383D3A">
            <w:pPr>
              <w:autoSpaceDE w:val="0"/>
              <w:autoSpaceDN w:val="0"/>
              <w:adjustRightInd w:val="0"/>
              <w:rPr>
                <w:color w:val="000000"/>
                <w:sz w:val="22"/>
                <w:szCs w:val="22"/>
                <w:lang w:val="lt-LT"/>
              </w:rPr>
            </w:pPr>
            <w:r w:rsidRPr="00370414">
              <w:rPr>
                <w:sz w:val="22"/>
                <w:szCs w:val="22"/>
                <w:lang w:val="lt-LT"/>
              </w:rPr>
              <w:t>Pokytis 12-tą savaitę, palyginti su pradiniu vidurki</w:t>
            </w:r>
            <w:r w:rsidR="00943EFD" w:rsidRPr="00370414">
              <w:rPr>
                <w:sz w:val="22"/>
                <w:szCs w:val="22"/>
                <w:lang w:val="lt-LT"/>
              </w:rPr>
              <w:t>u</w:t>
            </w:r>
            <w:r w:rsidRPr="00370414">
              <w:rPr>
                <w:sz w:val="22"/>
                <w:szCs w:val="22"/>
                <w:vertAlign w:val="superscript"/>
                <w:lang w:val="lt-LT"/>
              </w:rPr>
              <w:t>†</w:t>
            </w:r>
            <w:r w:rsidRPr="00370414">
              <w:rPr>
                <w:sz w:val="22"/>
                <w:szCs w:val="22"/>
                <w:lang w:val="lt-LT"/>
              </w:rPr>
              <w:t>(SP)</w:t>
            </w:r>
            <w:r w:rsidR="002C36FA" w:rsidRPr="00370414">
              <w:rPr>
                <w:color w:val="000000"/>
                <w:sz w:val="22"/>
                <w:szCs w:val="22"/>
                <w:lang w:val="lt-LT"/>
              </w:rPr>
              <w:t xml:space="preserve"> </w:t>
            </w:r>
          </w:p>
        </w:tc>
        <w:tc>
          <w:tcPr>
            <w:tcW w:w="3119" w:type="dxa"/>
            <w:gridSpan w:val="2"/>
            <w:tcBorders>
              <w:top w:val="single" w:sz="8" w:space="0" w:color="000000"/>
              <w:left w:val="single" w:sz="6" w:space="0" w:color="000000"/>
              <w:bottom w:val="single" w:sz="6" w:space="0" w:color="000000"/>
              <w:right w:val="single" w:sz="8" w:space="0" w:color="000000"/>
            </w:tcBorders>
          </w:tcPr>
          <w:p w14:paraId="76C1CBB9"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-7</w:t>
            </w:r>
            <w:r w:rsidR="00383D3A" w:rsidRPr="00370414">
              <w:rPr>
                <w:color w:val="000000"/>
                <w:sz w:val="22"/>
                <w:szCs w:val="22"/>
                <w:lang w:val="lt-LT"/>
              </w:rPr>
              <w:t>,</w:t>
            </w:r>
            <w:r w:rsidRPr="00370414">
              <w:rPr>
                <w:color w:val="000000"/>
                <w:sz w:val="22"/>
                <w:szCs w:val="22"/>
                <w:lang w:val="lt-LT"/>
              </w:rPr>
              <w:t>18 (0</w:t>
            </w:r>
            <w:r w:rsidR="00383D3A" w:rsidRPr="00370414">
              <w:rPr>
                <w:color w:val="000000"/>
                <w:sz w:val="22"/>
                <w:szCs w:val="22"/>
                <w:lang w:val="lt-LT"/>
              </w:rPr>
              <w:t>,</w:t>
            </w:r>
            <w:r w:rsidRPr="00370414">
              <w:rPr>
                <w:color w:val="000000"/>
                <w:sz w:val="22"/>
                <w:szCs w:val="22"/>
                <w:lang w:val="lt-LT"/>
              </w:rPr>
              <w:t>81)</w:t>
            </w:r>
          </w:p>
        </w:tc>
        <w:tc>
          <w:tcPr>
            <w:tcW w:w="2693" w:type="dxa"/>
            <w:gridSpan w:val="2"/>
            <w:tcBorders>
              <w:top w:val="single" w:sz="8" w:space="0" w:color="000000"/>
              <w:left w:val="single" w:sz="8" w:space="0" w:color="000000"/>
              <w:bottom w:val="single" w:sz="8" w:space="0" w:color="000000"/>
            </w:tcBorders>
          </w:tcPr>
          <w:p w14:paraId="03B1623C"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-5</w:t>
            </w:r>
            <w:r w:rsidR="00383D3A" w:rsidRPr="00370414">
              <w:rPr>
                <w:color w:val="000000"/>
                <w:sz w:val="22"/>
                <w:szCs w:val="22"/>
                <w:lang w:val="lt-LT"/>
              </w:rPr>
              <w:t>,</w:t>
            </w:r>
            <w:r w:rsidRPr="00370414">
              <w:rPr>
                <w:color w:val="000000"/>
                <w:sz w:val="22"/>
                <w:szCs w:val="22"/>
                <w:lang w:val="lt-LT"/>
              </w:rPr>
              <w:t>72 (0</w:t>
            </w:r>
            <w:r w:rsidR="00383D3A" w:rsidRPr="00370414">
              <w:rPr>
                <w:color w:val="000000"/>
                <w:sz w:val="22"/>
                <w:szCs w:val="22"/>
                <w:lang w:val="lt-LT"/>
              </w:rPr>
              <w:t>,</w:t>
            </w:r>
            <w:r w:rsidRPr="00370414">
              <w:rPr>
                <w:color w:val="000000"/>
                <w:sz w:val="22"/>
                <w:szCs w:val="22"/>
                <w:lang w:val="lt-LT"/>
              </w:rPr>
              <w:t xml:space="preserve">81) </w:t>
            </w:r>
          </w:p>
        </w:tc>
      </w:tr>
      <w:tr w:rsidR="002C36FA" w:rsidRPr="00370414" w14:paraId="7E9D2666" w14:textId="77777777" w:rsidTr="00644E5D">
        <w:trPr>
          <w:trHeight w:val="146"/>
        </w:trPr>
        <w:tc>
          <w:tcPr>
            <w:tcW w:w="3472" w:type="dxa"/>
            <w:tcBorders>
              <w:top w:val="single" w:sz="6" w:space="0" w:color="000000"/>
              <w:bottom w:val="single" w:sz="8" w:space="0" w:color="000000"/>
              <w:right w:val="single" w:sz="6" w:space="0" w:color="000000"/>
            </w:tcBorders>
          </w:tcPr>
          <w:p w14:paraId="24010C8D" w14:textId="77777777" w:rsidR="002C36FA" w:rsidRPr="00370414" w:rsidRDefault="00383D3A" w:rsidP="00383D3A">
            <w:pPr>
              <w:autoSpaceDE w:val="0"/>
              <w:autoSpaceDN w:val="0"/>
              <w:adjustRightInd w:val="0"/>
              <w:jc w:val="both"/>
              <w:rPr>
                <w:color w:val="000000"/>
                <w:sz w:val="22"/>
                <w:szCs w:val="22"/>
                <w:lang w:val="lt-LT"/>
              </w:rPr>
            </w:pPr>
            <w:r w:rsidRPr="00370414">
              <w:rPr>
                <w:i/>
                <w:sz w:val="22"/>
                <w:szCs w:val="22"/>
                <w:lang w:val="lt-LT"/>
              </w:rPr>
              <w:t>p</w:t>
            </w:r>
            <w:r w:rsidRPr="00370414">
              <w:rPr>
                <w:sz w:val="22"/>
                <w:szCs w:val="22"/>
                <w:lang w:val="lt-LT"/>
              </w:rPr>
              <w:t xml:space="preserve">-reikšmė, palyginti su </w:t>
            </w:r>
            <w:proofErr w:type="spellStart"/>
            <w:r w:rsidRPr="00370414">
              <w:rPr>
                <w:sz w:val="22"/>
                <w:szCs w:val="22"/>
                <w:lang w:val="lt-LT"/>
              </w:rPr>
              <w:t>timololiu</w:t>
            </w:r>
            <w:proofErr w:type="spellEnd"/>
            <w:r w:rsidRPr="00370414">
              <w:rPr>
                <w:i/>
                <w:iCs/>
                <w:color w:val="000000"/>
                <w:sz w:val="22"/>
                <w:szCs w:val="22"/>
                <w:lang w:val="lt-LT"/>
              </w:rPr>
              <w:t xml:space="preserve"> </w:t>
            </w:r>
          </w:p>
        </w:tc>
        <w:tc>
          <w:tcPr>
            <w:tcW w:w="5812" w:type="dxa"/>
            <w:gridSpan w:val="4"/>
            <w:tcBorders>
              <w:top w:val="single" w:sz="6" w:space="0" w:color="000000"/>
              <w:left w:val="single" w:sz="6" w:space="0" w:color="000000"/>
              <w:bottom w:val="single" w:sz="8" w:space="0" w:color="000000"/>
            </w:tcBorders>
          </w:tcPr>
          <w:p w14:paraId="574B4B86" w14:textId="77777777" w:rsidR="002C36FA" w:rsidRPr="00370414" w:rsidRDefault="002C36FA" w:rsidP="00383D3A">
            <w:pPr>
              <w:tabs>
                <w:tab w:val="left" w:pos="3983"/>
              </w:tabs>
              <w:autoSpaceDE w:val="0"/>
              <w:autoSpaceDN w:val="0"/>
              <w:adjustRightInd w:val="0"/>
              <w:jc w:val="center"/>
              <w:rPr>
                <w:color w:val="000000"/>
                <w:sz w:val="22"/>
                <w:szCs w:val="22"/>
                <w:lang w:val="lt-LT"/>
              </w:rPr>
            </w:pPr>
            <w:r w:rsidRPr="00370414">
              <w:rPr>
                <w:color w:val="000000"/>
                <w:sz w:val="22"/>
                <w:szCs w:val="22"/>
                <w:lang w:val="lt-LT"/>
              </w:rPr>
              <w:t>0</w:t>
            </w:r>
            <w:r w:rsidR="00383D3A" w:rsidRPr="00370414">
              <w:rPr>
                <w:color w:val="000000"/>
                <w:sz w:val="22"/>
                <w:szCs w:val="22"/>
                <w:lang w:val="lt-LT"/>
              </w:rPr>
              <w:t>,</w:t>
            </w:r>
            <w:r w:rsidRPr="00370414">
              <w:rPr>
                <w:color w:val="000000"/>
                <w:sz w:val="22"/>
                <w:szCs w:val="22"/>
                <w:lang w:val="lt-LT"/>
              </w:rPr>
              <w:t xml:space="preserve">2056 </w:t>
            </w:r>
          </w:p>
        </w:tc>
      </w:tr>
      <w:tr w:rsidR="00644E5D" w:rsidRPr="00370414" w14:paraId="69BB80AD" w14:textId="77777777" w:rsidTr="00644E5D">
        <w:trPr>
          <w:trHeight w:val="272"/>
        </w:trPr>
        <w:tc>
          <w:tcPr>
            <w:tcW w:w="3472" w:type="dxa"/>
            <w:tcBorders>
              <w:top w:val="single" w:sz="8" w:space="0" w:color="000000"/>
              <w:bottom w:val="single" w:sz="8" w:space="0" w:color="000000"/>
              <w:right w:val="single" w:sz="6" w:space="0" w:color="000000"/>
            </w:tcBorders>
          </w:tcPr>
          <w:p w14:paraId="6DD70546" w14:textId="77777777" w:rsidR="002C36FA" w:rsidRPr="00370414" w:rsidRDefault="002C36FA" w:rsidP="00AE1675">
            <w:pPr>
              <w:autoSpaceDE w:val="0"/>
              <w:autoSpaceDN w:val="0"/>
              <w:adjustRightInd w:val="0"/>
              <w:jc w:val="right"/>
              <w:rPr>
                <w:color w:val="000000"/>
                <w:sz w:val="22"/>
                <w:szCs w:val="22"/>
                <w:lang w:val="lt-LT"/>
              </w:rPr>
            </w:pPr>
          </w:p>
        </w:tc>
        <w:tc>
          <w:tcPr>
            <w:tcW w:w="1418" w:type="dxa"/>
            <w:tcBorders>
              <w:top w:val="single" w:sz="8" w:space="0" w:color="000000"/>
              <w:bottom w:val="single" w:sz="8" w:space="0" w:color="000000"/>
              <w:right w:val="single" w:sz="6" w:space="0" w:color="000000"/>
            </w:tcBorders>
          </w:tcPr>
          <w:p w14:paraId="6CF22FC2" w14:textId="77777777" w:rsidR="00383D3A" w:rsidRPr="00370414" w:rsidRDefault="002C36FA" w:rsidP="00383D3A">
            <w:pPr>
              <w:autoSpaceDE w:val="0"/>
              <w:autoSpaceDN w:val="0"/>
              <w:adjustRightInd w:val="0"/>
              <w:jc w:val="center"/>
              <w:rPr>
                <w:b/>
                <w:bCs/>
                <w:color w:val="000000"/>
                <w:sz w:val="22"/>
                <w:szCs w:val="22"/>
                <w:lang w:val="lt-LT"/>
              </w:rPr>
            </w:pPr>
            <w:r w:rsidRPr="00370414">
              <w:rPr>
                <w:b/>
                <w:bCs/>
                <w:color w:val="000000"/>
                <w:sz w:val="22"/>
                <w:szCs w:val="22"/>
                <w:lang w:val="lt-LT"/>
              </w:rPr>
              <w:t>P</w:t>
            </w:r>
            <w:r w:rsidR="00383D3A" w:rsidRPr="00370414">
              <w:rPr>
                <w:b/>
                <w:bCs/>
                <w:color w:val="000000"/>
                <w:sz w:val="22"/>
                <w:szCs w:val="22"/>
                <w:lang w:val="lt-LT"/>
              </w:rPr>
              <w:t>Į</w:t>
            </w:r>
            <w:r w:rsidRPr="00370414">
              <w:rPr>
                <w:b/>
                <w:bCs/>
                <w:color w:val="000000"/>
                <w:sz w:val="22"/>
                <w:szCs w:val="22"/>
                <w:lang w:val="lt-LT"/>
              </w:rPr>
              <w:t xml:space="preserve">G </w:t>
            </w:r>
          </w:p>
          <w:p w14:paraId="221F23E2" w14:textId="77777777" w:rsidR="002C36FA" w:rsidRPr="00370414" w:rsidRDefault="00894B7E" w:rsidP="00383D3A">
            <w:pPr>
              <w:autoSpaceDE w:val="0"/>
              <w:autoSpaceDN w:val="0"/>
              <w:adjustRightInd w:val="0"/>
              <w:jc w:val="center"/>
              <w:rPr>
                <w:color w:val="000000"/>
                <w:sz w:val="22"/>
                <w:szCs w:val="22"/>
                <w:lang w:val="lt-LT"/>
              </w:rPr>
            </w:pPr>
            <w:r w:rsidRPr="00370414">
              <w:rPr>
                <w:b/>
                <w:bCs/>
                <w:color w:val="000000"/>
                <w:sz w:val="22"/>
                <w:szCs w:val="22"/>
                <w:lang w:val="lt-LT"/>
              </w:rPr>
              <w:t>n </w:t>
            </w:r>
            <w:r w:rsidR="002C36FA" w:rsidRPr="00370414">
              <w:rPr>
                <w:b/>
                <w:bCs/>
                <w:color w:val="000000"/>
                <w:sz w:val="22"/>
                <w:szCs w:val="22"/>
                <w:lang w:val="lt-LT"/>
              </w:rPr>
              <w:t>=</w:t>
            </w:r>
            <w:r w:rsidRPr="00370414">
              <w:rPr>
                <w:b/>
                <w:bCs/>
                <w:color w:val="000000"/>
                <w:sz w:val="22"/>
                <w:szCs w:val="22"/>
                <w:lang w:val="lt-LT"/>
              </w:rPr>
              <w:t> </w:t>
            </w:r>
            <w:r w:rsidR="002C36FA" w:rsidRPr="00370414">
              <w:rPr>
                <w:b/>
                <w:bCs/>
                <w:color w:val="000000"/>
                <w:sz w:val="22"/>
                <w:szCs w:val="22"/>
                <w:lang w:val="lt-LT"/>
              </w:rPr>
              <w:t>28</w:t>
            </w:r>
          </w:p>
        </w:tc>
        <w:tc>
          <w:tcPr>
            <w:tcW w:w="1701" w:type="dxa"/>
            <w:tcBorders>
              <w:top w:val="single" w:sz="8" w:space="0" w:color="000000"/>
              <w:left w:val="single" w:sz="6" w:space="0" w:color="000000"/>
              <w:bottom w:val="single" w:sz="8" w:space="0" w:color="000000"/>
              <w:right w:val="single" w:sz="8" w:space="0" w:color="000000"/>
            </w:tcBorders>
          </w:tcPr>
          <w:p w14:paraId="1FB05910" w14:textId="77777777" w:rsidR="002C36FA" w:rsidRPr="00370414" w:rsidRDefault="002C36FA" w:rsidP="00AE1675">
            <w:pPr>
              <w:autoSpaceDE w:val="0"/>
              <w:autoSpaceDN w:val="0"/>
              <w:adjustRightInd w:val="0"/>
              <w:jc w:val="center"/>
              <w:rPr>
                <w:color w:val="000000"/>
                <w:sz w:val="22"/>
                <w:szCs w:val="22"/>
                <w:lang w:val="lt-LT"/>
              </w:rPr>
            </w:pPr>
            <w:r w:rsidRPr="00370414">
              <w:rPr>
                <w:b/>
                <w:bCs/>
                <w:color w:val="000000"/>
                <w:sz w:val="22"/>
                <w:szCs w:val="22"/>
                <w:lang w:val="lt-LT"/>
              </w:rPr>
              <w:t>N</w:t>
            </w:r>
            <w:r w:rsidR="00383D3A" w:rsidRPr="00370414">
              <w:rPr>
                <w:b/>
                <w:bCs/>
                <w:color w:val="000000"/>
                <w:sz w:val="22"/>
                <w:szCs w:val="22"/>
                <w:lang w:val="lt-LT"/>
              </w:rPr>
              <w:t xml:space="preserve">e </w:t>
            </w:r>
            <w:r w:rsidRPr="00370414">
              <w:rPr>
                <w:b/>
                <w:bCs/>
                <w:color w:val="000000"/>
                <w:sz w:val="22"/>
                <w:szCs w:val="22"/>
                <w:lang w:val="lt-LT"/>
              </w:rPr>
              <w:t>P</w:t>
            </w:r>
            <w:r w:rsidR="00383D3A" w:rsidRPr="00370414">
              <w:rPr>
                <w:b/>
                <w:bCs/>
                <w:color w:val="000000"/>
                <w:sz w:val="22"/>
                <w:szCs w:val="22"/>
                <w:lang w:val="lt-LT"/>
              </w:rPr>
              <w:t>ĮG</w:t>
            </w:r>
          </w:p>
          <w:p w14:paraId="4B558AFC" w14:textId="77777777" w:rsidR="002C36FA" w:rsidRPr="00370414" w:rsidRDefault="00894B7E" w:rsidP="00383D3A">
            <w:pPr>
              <w:autoSpaceDE w:val="0"/>
              <w:autoSpaceDN w:val="0"/>
              <w:adjustRightInd w:val="0"/>
              <w:jc w:val="center"/>
              <w:rPr>
                <w:color w:val="000000"/>
                <w:sz w:val="22"/>
                <w:szCs w:val="22"/>
                <w:lang w:val="lt-LT"/>
              </w:rPr>
            </w:pPr>
            <w:r w:rsidRPr="00370414">
              <w:rPr>
                <w:b/>
                <w:bCs/>
                <w:color w:val="000000"/>
                <w:sz w:val="22"/>
                <w:szCs w:val="22"/>
                <w:lang w:val="lt-LT"/>
              </w:rPr>
              <w:t>n </w:t>
            </w:r>
            <w:r w:rsidR="002C36FA" w:rsidRPr="00370414">
              <w:rPr>
                <w:b/>
                <w:bCs/>
                <w:color w:val="000000"/>
                <w:sz w:val="22"/>
                <w:szCs w:val="22"/>
                <w:lang w:val="lt-LT"/>
              </w:rPr>
              <w:t>=</w:t>
            </w:r>
            <w:r w:rsidRPr="00370414">
              <w:rPr>
                <w:b/>
                <w:bCs/>
                <w:color w:val="000000"/>
                <w:sz w:val="22"/>
                <w:szCs w:val="22"/>
                <w:lang w:val="lt-LT"/>
              </w:rPr>
              <w:t> </w:t>
            </w:r>
            <w:r w:rsidR="002C36FA" w:rsidRPr="00370414">
              <w:rPr>
                <w:b/>
                <w:bCs/>
                <w:color w:val="000000"/>
                <w:sz w:val="22"/>
                <w:szCs w:val="22"/>
                <w:lang w:val="lt-LT"/>
              </w:rPr>
              <w:t xml:space="preserve">25 </w:t>
            </w:r>
          </w:p>
        </w:tc>
        <w:tc>
          <w:tcPr>
            <w:tcW w:w="1559" w:type="dxa"/>
            <w:tcBorders>
              <w:top w:val="single" w:sz="8" w:space="0" w:color="000000"/>
              <w:left w:val="single" w:sz="8" w:space="0" w:color="000000"/>
              <w:bottom w:val="single" w:sz="8" w:space="0" w:color="000000"/>
              <w:right w:val="single" w:sz="6" w:space="0" w:color="000000"/>
            </w:tcBorders>
          </w:tcPr>
          <w:p w14:paraId="2BC1CD06" w14:textId="77777777" w:rsidR="002C36FA" w:rsidRPr="00370414" w:rsidRDefault="002C36FA" w:rsidP="00AE1675">
            <w:pPr>
              <w:autoSpaceDE w:val="0"/>
              <w:autoSpaceDN w:val="0"/>
              <w:adjustRightInd w:val="0"/>
              <w:jc w:val="center"/>
              <w:rPr>
                <w:color w:val="000000"/>
                <w:sz w:val="22"/>
                <w:szCs w:val="22"/>
                <w:lang w:val="lt-LT"/>
              </w:rPr>
            </w:pPr>
            <w:r w:rsidRPr="00370414">
              <w:rPr>
                <w:b/>
                <w:bCs/>
                <w:color w:val="000000"/>
                <w:sz w:val="22"/>
                <w:szCs w:val="22"/>
                <w:lang w:val="lt-LT"/>
              </w:rPr>
              <w:t>P</w:t>
            </w:r>
            <w:r w:rsidR="00383D3A" w:rsidRPr="00370414">
              <w:rPr>
                <w:b/>
                <w:bCs/>
                <w:color w:val="000000"/>
                <w:sz w:val="22"/>
                <w:szCs w:val="22"/>
                <w:lang w:val="lt-LT"/>
              </w:rPr>
              <w:t>ĮG</w:t>
            </w:r>
            <w:r w:rsidRPr="00370414">
              <w:rPr>
                <w:b/>
                <w:bCs/>
                <w:color w:val="000000"/>
                <w:sz w:val="22"/>
                <w:szCs w:val="22"/>
                <w:lang w:val="lt-LT"/>
              </w:rPr>
              <w:t xml:space="preserve"> </w:t>
            </w:r>
          </w:p>
          <w:p w14:paraId="44E33319" w14:textId="77777777" w:rsidR="002C36FA" w:rsidRPr="00370414" w:rsidRDefault="00894B7E" w:rsidP="00383D3A">
            <w:pPr>
              <w:autoSpaceDE w:val="0"/>
              <w:autoSpaceDN w:val="0"/>
              <w:adjustRightInd w:val="0"/>
              <w:jc w:val="center"/>
              <w:rPr>
                <w:color w:val="000000"/>
                <w:sz w:val="22"/>
                <w:szCs w:val="22"/>
                <w:lang w:val="lt-LT"/>
              </w:rPr>
            </w:pPr>
            <w:r w:rsidRPr="00370414">
              <w:rPr>
                <w:b/>
                <w:bCs/>
                <w:color w:val="000000"/>
                <w:sz w:val="22"/>
                <w:szCs w:val="22"/>
                <w:lang w:val="lt-LT"/>
              </w:rPr>
              <w:t>n </w:t>
            </w:r>
            <w:r w:rsidR="002C36FA" w:rsidRPr="00370414">
              <w:rPr>
                <w:b/>
                <w:bCs/>
                <w:color w:val="000000"/>
                <w:sz w:val="22"/>
                <w:szCs w:val="22"/>
                <w:lang w:val="lt-LT"/>
              </w:rPr>
              <w:t>=</w:t>
            </w:r>
            <w:r w:rsidRPr="00370414">
              <w:rPr>
                <w:b/>
                <w:bCs/>
                <w:color w:val="000000"/>
                <w:sz w:val="22"/>
                <w:szCs w:val="22"/>
                <w:lang w:val="lt-LT"/>
              </w:rPr>
              <w:t> </w:t>
            </w:r>
            <w:r w:rsidR="002C36FA" w:rsidRPr="00370414">
              <w:rPr>
                <w:b/>
                <w:bCs/>
                <w:color w:val="000000"/>
                <w:sz w:val="22"/>
                <w:szCs w:val="22"/>
                <w:lang w:val="lt-LT"/>
              </w:rPr>
              <w:t xml:space="preserve">26 </w:t>
            </w:r>
          </w:p>
        </w:tc>
        <w:tc>
          <w:tcPr>
            <w:tcW w:w="1134" w:type="dxa"/>
            <w:tcBorders>
              <w:top w:val="single" w:sz="8" w:space="0" w:color="000000"/>
              <w:left w:val="single" w:sz="6" w:space="0" w:color="000000"/>
              <w:bottom w:val="single" w:sz="8" w:space="0" w:color="000000"/>
            </w:tcBorders>
          </w:tcPr>
          <w:p w14:paraId="5B2C30B4" w14:textId="77777777" w:rsidR="00383D3A" w:rsidRPr="00370414" w:rsidRDefault="002C36FA" w:rsidP="00383D3A">
            <w:pPr>
              <w:autoSpaceDE w:val="0"/>
              <w:autoSpaceDN w:val="0"/>
              <w:adjustRightInd w:val="0"/>
              <w:jc w:val="center"/>
              <w:rPr>
                <w:b/>
                <w:bCs/>
                <w:color w:val="000000"/>
                <w:sz w:val="22"/>
                <w:szCs w:val="22"/>
                <w:lang w:val="lt-LT"/>
              </w:rPr>
            </w:pPr>
            <w:r w:rsidRPr="00370414">
              <w:rPr>
                <w:b/>
                <w:bCs/>
                <w:color w:val="000000"/>
                <w:sz w:val="22"/>
                <w:szCs w:val="22"/>
                <w:lang w:val="lt-LT"/>
              </w:rPr>
              <w:t>N</w:t>
            </w:r>
            <w:r w:rsidR="00383D3A" w:rsidRPr="00370414">
              <w:rPr>
                <w:b/>
                <w:bCs/>
                <w:color w:val="000000"/>
                <w:sz w:val="22"/>
                <w:szCs w:val="22"/>
                <w:lang w:val="lt-LT"/>
              </w:rPr>
              <w:t xml:space="preserve">e PĮG </w:t>
            </w:r>
          </w:p>
          <w:p w14:paraId="49555570" w14:textId="2ED68C05" w:rsidR="002C36FA" w:rsidRPr="00370414" w:rsidRDefault="00894B7E" w:rsidP="00383D3A">
            <w:pPr>
              <w:autoSpaceDE w:val="0"/>
              <w:autoSpaceDN w:val="0"/>
              <w:adjustRightInd w:val="0"/>
              <w:jc w:val="center"/>
              <w:rPr>
                <w:color w:val="000000"/>
                <w:sz w:val="22"/>
                <w:szCs w:val="22"/>
                <w:lang w:val="lt-LT"/>
              </w:rPr>
            </w:pPr>
            <w:r w:rsidRPr="00370414">
              <w:rPr>
                <w:b/>
                <w:bCs/>
                <w:color w:val="000000"/>
                <w:sz w:val="22"/>
                <w:szCs w:val="22"/>
                <w:lang w:val="lt-LT"/>
              </w:rPr>
              <w:t>n </w:t>
            </w:r>
            <w:r w:rsidR="002C36FA" w:rsidRPr="00370414">
              <w:rPr>
                <w:b/>
                <w:bCs/>
                <w:color w:val="000000"/>
                <w:sz w:val="22"/>
                <w:szCs w:val="22"/>
                <w:lang w:val="lt-LT"/>
              </w:rPr>
              <w:t>=</w:t>
            </w:r>
            <w:r w:rsidRPr="00370414">
              <w:rPr>
                <w:b/>
                <w:bCs/>
                <w:color w:val="000000"/>
                <w:sz w:val="22"/>
                <w:szCs w:val="22"/>
                <w:lang w:val="lt-LT"/>
              </w:rPr>
              <w:t> </w:t>
            </w:r>
            <w:r w:rsidR="002C36FA" w:rsidRPr="00370414">
              <w:rPr>
                <w:b/>
                <w:bCs/>
                <w:color w:val="000000"/>
                <w:sz w:val="22"/>
                <w:szCs w:val="22"/>
                <w:lang w:val="lt-LT"/>
              </w:rPr>
              <w:t xml:space="preserve">28 </w:t>
            </w:r>
          </w:p>
        </w:tc>
      </w:tr>
      <w:tr w:rsidR="00644E5D" w:rsidRPr="00370414" w14:paraId="7E0F0A8E" w14:textId="77777777" w:rsidTr="00644E5D">
        <w:trPr>
          <w:trHeight w:val="144"/>
        </w:trPr>
        <w:tc>
          <w:tcPr>
            <w:tcW w:w="3472" w:type="dxa"/>
            <w:tcBorders>
              <w:top w:val="single" w:sz="8" w:space="0" w:color="000000"/>
              <w:bottom w:val="single" w:sz="6" w:space="0" w:color="000000"/>
              <w:right w:val="single" w:sz="6" w:space="0" w:color="000000"/>
            </w:tcBorders>
          </w:tcPr>
          <w:p w14:paraId="594468A1" w14:textId="77C66159" w:rsidR="002C36FA" w:rsidRPr="00370414" w:rsidRDefault="00383D3A" w:rsidP="00943EFD">
            <w:pPr>
              <w:autoSpaceDE w:val="0"/>
              <w:autoSpaceDN w:val="0"/>
              <w:adjustRightInd w:val="0"/>
              <w:jc w:val="both"/>
              <w:rPr>
                <w:color w:val="000000"/>
                <w:sz w:val="22"/>
                <w:szCs w:val="22"/>
                <w:lang w:val="lt-LT"/>
              </w:rPr>
            </w:pPr>
            <w:r w:rsidRPr="00370414">
              <w:rPr>
                <w:kern w:val="2"/>
                <w:sz w:val="22"/>
                <w:szCs w:val="22"/>
                <w:lang w:val="lt-LT"/>
              </w:rPr>
              <w:t xml:space="preserve">Pradinis </w:t>
            </w:r>
            <w:r w:rsidR="00943EFD" w:rsidRPr="00370414">
              <w:rPr>
                <w:kern w:val="2"/>
                <w:sz w:val="22"/>
                <w:szCs w:val="22"/>
                <w:lang w:val="lt-LT"/>
              </w:rPr>
              <w:t xml:space="preserve">vidurkis </w:t>
            </w:r>
            <w:r w:rsidRPr="00370414">
              <w:rPr>
                <w:kern w:val="2"/>
                <w:sz w:val="22"/>
                <w:szCs w:val="22"/>
                <w:lang w:val="lt-LT"/>
              </w:rPr>
              <w:t>(SP)</w:t>
            </w:r>
            <w:r w:rsidR="002C36FA" w:rsidRPr="00370414">
              <w:rPr>
                <w:color w:val="000000"/>
                <w:sz w:val="22"/>
                <w:szCs w:val="22"/>
                <w:lang w:val="lt-LT"/>
              </w:rPr>
              <w:t xml:space="preserve"> </w:t>
            </w:r>
          </w:p>
        </w:tc>
        <w:tc>
          <w:tcPr>
            <w:tcW w:w="1418" w:type="dxa"/>
            <w:tcBorders>
              <w:top w:val="single" w:sz="8" w:space="0" w:color="000000"/>
              <w:left w:val="single" w:sz="6" w:space="0" w:color="000000"/>
              <w:bottom w:val="single" w:sz="6" w:space="0" w:color="000000"/>
              <w:right w:val="single" w:sz="8" w:space="0" w:color="000000"/>
            </w:tcBorders>
          </w:tcPr>
          <w:p w14:paraId="306EC507"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26</w:t>
            </w:r>
            <w:r w:rsidR="00383D3A" w:rsidRPr="00370414">
              <w:rPr>
                <w:color w:val="000000"/>
                <w:sz w:val="22"/>
                <w:szCs w:val="22"/>
                <w:lang w:val="lt-LT"/>
              </w:rPr>
              <w:t>,</w:t>
            </w:r>
            <w:r w:rsidRPr="00370414">
              <w:rPr>
                <w:color w:val="000000"/>
                <w:sz w:val="22"/>
                <w:szCs w:val="22"/>
                <w:lang w:val="lt-LT"/>
              </w:rPr>
              <w:t>5 (0</w:t>
            </w:r>
            <w:r w:rsidR="00383D3A" w:rsidRPr="00370414">
              <w:rPr>
                <w:color w:val="000000"/>
                <w:sz w:val="22"/>
                <w:szCs w:val="22"/>
                <w:lang w:val="lt-LT"/>
              </w:rPr>
              <w:t>,</w:t>
            </w:r>
            <w:r w:rsidRPr="00370414">
              <w:rPr>
                <w:color w:val="000000"/>
                <w:sz w:val="22"/>
                <w:szCs w:val="22"/>
                <w:lang w:val="lt-LT"/>
              </w:rPr>
              <w:t xml:space="preserve">72) </w:t>
            </w:r>
          </w:p>
        </w:tc>
        <w:tc>
          <w:tcPr>
            <w:tcW w:w="1701" w:type="dxa"/>
            <w:tcBorders>
              <w:top w:val="single" w:sz="8" w:space="0" w:color="000000"/>
              <w:left w:val="single" w:sz="8" w:space="0" w:color="000000"/>
              <w:bottom w:val="single" w:sz="6" w:space="0" w:color="000000"/>
              <w:right w:val="single" w:sz="8" w:space="0" w:color="000000"/>
            </w:tcBorders>
          </w:tcPr>
          <w:p w14:paraId="24895D89"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28</w:t>
            </w:r>
            <w:r w:rsidR="00383D3A" w:rsidRPr="00370414">
              <w:rPr>
                <w:color w:val="000000"/>
                <w:sz w:val="22"/>
                <w:szCs w:val="22"/>
                <w:lang w:val="lt-LT"/>
              </w:rPr>
              <w:t>,</w:t>
            </w:r>
            <w:r w:rsidRPr="00370414">
              <w:rPr>
                <w:color w:val="000000"/>
                <w:sz w:val="22"/>
                <w:szCs w:val="22"/>
                <w:lang w:val="lt-LT"/>
              </w:rPr>
              <w:t>2 (1</w:t>
            </w:r>
            <w:r w:rsidR="00383D3A" w:rsidRPr="00370414">
              <w:rPr>
                <w:color w:val="000000"/>
                <w:sz w:val="22"/>
                <w:szCs w:val="22"/>
                <w:lang w:val="lt-LT"/>
              </w:rPr>
              <w:t>,</w:t>
            </w:r>
            <w:r w:rsidRPr="00370414">
              <w:rPr>
                <w:color w:val="000000"/>
                <w:sz w:val="22"/>
                <w:szCs w:val="22"/>
                <w:lang w:val="lt-LT"/>
              </w:rPr>
              <w:t xml:space="preserve">37) </w:t>
            </w:r>
          </w:p>
        </w:tc>
        <w:tc>
          <w:tcPr>
            <w:tcW w:w="1559" w:type="dxa"/>
            <w:tcBorders>
              <w:top w:val="single" w:sz="8" w:space="0" w:color="000000"/>
              <w:left w:val="single" w:sz="8" w:space="0" w:color="000000"/>
              <w:bottom w:val="single" w:sz="6" w:space="0" w:color="000000"/>
              <w:right w:val="single" w:sz="8" w:space="0" w:color="000000"/>
            </w:tcBorders>
          </w:tcPr>
          <w:p w14:paraId="44D608E4"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26</w:t>
            </w:r>
            <w:r w:rsidR="00383D3A" w:rsidRPr="00370414">
              <w:rPr>
                <w:color w:val="000000"/>
                <w:sz w:val="22"/>
                <w:szCs w:val="22"/>
                <w:lang w:val="lt-LT"/>
              </w:rPr>
              <w:t>,</w:t>
            </w:r>
            <w:r w:rsidRPr="00370414">
              <w:rPr>
                <w:color w:val="000000"/>
                <w:sz w:val="22"/>
                <w:szCs w:val="22"/>
                <w:lang w:val="lt-LT"/>
              </w:rPr>
              <w:t>3 (0</w:t>
            </w:r>
            <w:r w:rsidR="00383D3A" w:rsidRPr="00370414">
              <w:rPr>
                <w:color w:val="000000"/>
                <w:sz w:val="22"/>
                <w:szCs w:val="22"/>
                <w:lang w:val="lt-LT"/>
              </w:rPr>
              <w:t>,</w:t>
            </w:r>
            <w:r w:rsidRPr="00370414">
              <w:rPr>
                <w:color w:val="000000"/>
                <w:sz w:val="22"/>
                <w:szCs w:val="22"/>
                <w:lang w:val="lt-LT"/>
              </w:rPr>
              <w:t xml:space="preserve">95) </w:t>
            </w:r>
          </w:p>
        </w:tc>
        <w:tc>
          <w:tcPr>
            <w:tcW w:w="1134" w:type="dxa"/>
            <w:tcBorders>
              <w:top w:val="single" w:sz="8" w:space="0" w:color="000000"/>
              <w:left w:val="single" w:sz="8" w:space="0" w:color="000000"/>
              <w:bottom w:val="single" w:sz="6" w:space="0" w:color="000000"/>
            </w:tcBorders>
          </w:tcPr>
          <w:p w14:paraId="621FEE8A"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29</w:t>
            </w:r>
            <w:r w:rsidR="00383D3A" w:rsidRPr="00370414">
              <w:rPr>
                <w:color w:val="000000"/>
                <w:sz w:val="22"/>
                <w:szCs w:val="22"/>
                <w:lang w:val="lt-LT"/>
              </w:rPr>
              <w:t>,</w:t>
            </w:r>
            <w:r w:rsidRPr="00370414">
              <w:rPr>
                <w:color w:val="000000"/>
                <w:sz w:val="22"/>
                <w:szCs w:val="22"/>
                <w:lang w:val="lt-LT"/>
              </w:rPr>
              <w:t>1 (1</w:t>
            </w:r>
            <w:r w:rsidR="00383D3A" w:rsidRPr="00370414">
              <w:rPr>
                <w:color w:val="000000"/>
                <w:sz w:val="22"/>
                <w:szCs w:val="22"/>
                <w:lang w:val="lt-LT"/>
              </w:rPr>
              <w:t>,</w:t>
            </w:r>
            <w:r w:rsidRPr="00370414">
              <w:rPr>
                <w:color w:val="000000"/>
                <w:sz w:val="22"/>
                <w:szCs w:val="22"/>
                <w:lang w:val="lt-LT"/>
              </w:rPr>
              <w:t xml:space="preserve">33) </w:t>
            </w:r>
          </w:p>
        </w:tc>
      </w:tr>
      <w:tr w:rsidR="00644E5D" w:rsidRPr="00370414" w14:paraId="5AE0EE3F" w14:textId="77777777" w:rsidTr="00644E5D">
        <w:trPr>
          <w:trHeight w:val="270"/>
        </w:trPr>
        <w:tc>
          <w:tcPr>
            <w:tcW w:w="3472" w:type="dxa"/>
            <w:tcBorders>
              <w:top w:val="single" w:sz="6" w:space="0" w:color="000000"/>
              <w:bottom w:val="single" w:sz="6" w:space="0" w:color="000000"/>
              <w:right w:val="single" w:sz="6" w:space="0" w:color="000000"/>
            </w:tcBorders>
          </w:tcPr>
          <w:p w14:paraId="2214F567" w14:textId="109182C1" w:rsidR="002C36FA" w:rsidRPr="00370414" w:rsidRDefault="00383D3A" w:rsidP="00383D3A">
            <w:pPr>
              <w:autoSpaceDE w:val="0"/>
              <w:autoSpaceDN w:val="0"/>
              <w:adjustRightInd w:val="0"/>
              <w:rPr>
                <w:color w:val="000000"/>
                <w:sz w:val="22"/>
                <w:szCs w:val="22"/>
                <w:lang w:val="lt-LT"/>
              </w:rPr>
            </w:pPr>
            <w:r w:rsidRPr="00370414">
              <w:rPr>
                <w:sz w:val="22"/>
                <w:szCs w:val="22"/>
                <w:lang w:val="lt-LT"/>
              </w:rPr>
              <w:t>Pokytis 12-tą savaitę, palyginti su pradiniu vidurki</w:t>
            </w:r>
            <w:r w:rsidR="00943EFD" w:rsidRPr="00370414">
              <w:rPr>
                <w:sz w:val="22"/>
                <w:szCs w:val="22"/>
                <w:lang w:val="lt-LT"/>
              </w:rPr>
              <w:t>u</w:t>
            </w:r>
            <w:r w:rsidRPr="00370414">
              <w:rPr>
                <w:sz w:val="22"/>
                <w:szCs w:val="22"/>
                <w:vertAlign w:val="superscript"/>
                <w:lang w:val="lt-LT"/>
              </w:rPr>
              <w:t>†</w:t>
            </w:r>
            <w:r w:rsidRPr="00370414">
              <w:rPr>
                <w:sz w:val="22"/>
                <w:szCs w:val="22"/>
                <w:lang w:val="lt-LT"/>
              </w:rPr>
              <w:t>(SP)</w:t>
            </w:r>
            <w:r w:rsidRPr="00370414">
              <w:rPr>
                <w:color w:val="000000"/>
                <w:sz w:val="22"/>
                <w:szCs w:val="22"/>
                <w:lang w:val="lt-LT"/>
              </w:rPr>
              <w:t xml:space="preserve"> </w:t>
            </w:r>
            <w:r w:rsidR="002C36FA" w:rsidRPr="00370414">
              <w:rPr>
                <w:color w:val="000000"/>
                <w:sz w:val="22"/>
                <w:szCs w:val="22"/>
                <w:lang w:val="lt-LT"/>
              </w:rPr>
              <w:t xml:space="preserve"> </w:t>
            </w:r>
          </w:p>
        </w:tc>
        <w:tc>
          <w:tcPr>
            <w:tcW w:w="1418" w:type="dxa"/>
            <w:tcBorders>
              <w:top w:val="single" w:sz="6" w:space="0" w:color="000000"/>
              <w:left w:val="single" w:sz="6" w:space="0" w:color="000000"/>
              <w:bottom w:val="single" w:sz="6" w:space="0" w:color="000000"/>
              <w:right w:val="single" w:sz="8" w:space="0" w:color="000000"/>
            </w:tcBorders>
          </w:tcPr>
          <w:p w14:paraId="19174829"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-5</w:t>
            </w:r>
            <w:r w:rsidR="00383D3A" w:rsidRPr="00370414">
              <w:rPr>
                <w:color w:val="000000"/>
                <w:sz w:val="22"/>
                <w:szCs w:val="22"/>
                <w:lang w:val="lt-LT"/>
              </w:rPr>
              <w:t>,</w:t>
            </w:r>
            <w:r w:rsidRPr="00370414">
              <w:rPr>
                <w:color w:val="000000"/>
                <w:sz w:val="22"/>
                <w:szCs w:val="22"/>
                <w:lang w:val="lt-LT"/>
              </w:rPr>
              <w:t>90 (0</w:t>
            </w:r>
            <w:r w:rsidR="00383D3A" w:rsidRPr="00370414">
              <w:rPr>
                <w:color w:val="000000"/>
                <w:sz w:val="22"/>
                <w:szCs w:val="22"/>
                <w:lang w:val="lt-LT"/>
              </w:rPr>
              <w:t>,</w:t>
            </w:r>
            <w:r w:rsidRPr="00370414">
              <w:rPr>
                <w:color w:val="000000"/>
                <w:sz w:val="22"/>
                <w:szCs w:val="22"/>
                <w:lang w:val="lt-LT"/>
              </w:rPr>
              <w:t xml:space="preserve">98) </w:t>
            </w:r>
          </w:p>
        </w:tc>
        <w:tc>
          <w:tcPr>
            <w:tcW w:w="1701" w:type="dxa"/>
            <w:tcBorders>
              <w:top w:val="single" w:sz="6" w:space="0" w:color="000000"/>
              <w:left w:val="single" w:sz="8" w:space="0" w:color="000000"/>
              <w:bottom w:val="single" w:sz="6" w:space="0" w:color="000000"/>
              <w:right w:val="single" w:sz="8" w:space="0" w:color="000000"/>
            </w:tcBorders>
          </w:tcPr>
          <w:p w14:paraId="2D381B45"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-8</w:t>
            </w:r>
            <w:r w:rsidR="00383D3A" w:rsidRPr="00370414">
              <w:rPr>
                <w:color w:val="000000"/>
                <w:sz w:val="22"/>
                <w:szCs w:val="22"/>
                <w:lang w:val="lt-LT"/>
              </w:rPr>
              <w:t>,</w:t>
            </w:r>
            <w:r w:rsidRPr="00370414">
              <w:rPr>
                <w:color w:val="000000"/>
                <w:sz w:val="22"/>
                <w:szCs w:val="22"/>
                <w:lang w:val="lt-LT"/>
              </w:rPr>
              <w:t>66 (1</w:t>
            </w:r>
            <w:r w:rsidR="00383D3A" w:rsidRPr="00370414">
              <w:rPr>
                <w:color w:val="000000"/>
                <w:sz w:val="22"/>
                <w:szCs w:val="22"/>
                <w:lang w:val="lt-LT"/>
              </w:rPr>
              <w:t>,</w:t>
            </w:r>
            <w:r w:rsidRPr="00370414">
              <w:rPr>
                <w:color w:val="000000"/>
                <w:sz w:val="22"/>
                <w:szCs w:val="22"/>
                <w:lang w:val="lt-LT"/>
              </w:rPr>
              <w:t xml:space="preserve">25) </w:t>
            </w:r>
          </w:p>
        </w:tc>
        <w:tc>
          <w:tcPr>
            <w:tcW w:w="1559" w:type="dxa"/>
            <w:tcBorders>
              <w:top w:val="single" w:sz="6" w:space="0" w:color="000000"/>
              <w:left w:val="single" w:sz="8" w:space="0" w:color="000000"/>
              <w:bottom w:val="single" w:sz="6" w:space="0" w:color="000000"/>
              <w:right w:val="single" w:sz="8" w:space="0" w:color="000000"/>
            </w:tcBorders>
          </w:tcPr>
          <w:p w14:paraId="5C7AFFC1"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-5</w:t>
            </w:r>
            <w:r w:rsidR="00383D3A" w:rsidRPr="00370414">
              <w:rPr>
                <w:color w:val="000000"/>
                <w:sz w:val="22"/>
                <w:szCs w:val="22"/>
                <w:lang w:val="lt-LT"/>
              </w:rPr>
              <w:t>,</w:t>
            </w:r>
            <w:r w:rsidRPr="00370414">
              <w:rPr>
                <w:color w:val="000000"/>
                <w:sz w:val="22"/>
                <w:szCs w:val="22"/>
                <w:lang w:val="lt-LT"/>
              </w:rPr>
              <w:t>34 (1</w:t>
            </w:r>
            <w:r w:rsidR="00383D3A" w:rsidRPr="00370414">
              <w:rPr>
                <w:color w:val="000000"/>
                <w:sz w:val="22"/>
                <w:szCs w:val="22"/>
                <w:lang w:val="lt-LT"/>
              </w:rPr>
              <w:t>,</w:t>
            </w:r>
            <w:r w:rsidRPr="00370414">
              <w:rPr>
                <w:color w:val="000000"/>
                <w:sz w:val="22"/>
                <w:szCs w:val="22"/>
                <w:lang w:val="lt-LT"/>
              </w:rPr>
              <w:t xml:space="preserve">02) </w:t>
            </w:r>
          </w:p>
        </w:tc>
        <w:tc>
          <w:tcPr>
            <w:tcW w:w="1134" w:type="dxa"/>
            <w:tcBorders>
              <w:top w:val="single" w:sz="6" w:space="0" w:color="000000"/>
              <w:left w:val="single" w:sz="8" w:space="0" w:color="000000"/>
              <w:bottom w:val="single" w:sz="6" w:space="0" w:color="000000"/>
            </w:tcBorders>
          </w:tcPr>
          <w:p w14:paraId="75B27935"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-6</w:t>
            </w:r>
            <w:r w:rsidR="00383D3A" w:rsidRPr="00370414">
              <w:rPr>
                <w:color w:val="000000"/>
                <w:sz w:val="22"/>
                <w:szCs w:val="22"/>
                <w:lang w:val="lt-LT"/>
              </w:rPr>
              <w:t>,</w:t>
            </w:r>
            <w:r w:rsidRPr="00370414">
              <w:rPr>
                <w:color w:val="000000"/>
                <w:sz w:val="22"/>
                <w:szCs w:val="22"/>
                <w:lang w:val="lt-LT"/>
              </w:rPr>
              <w:t>02 (1</w:t>
            </w:r>
            <w:r w:rsidR="00383D3A" w:rsidRPr="00370414">
              <w:rPr>
                <w:color w:val="000000"/>
                <w:sz w:val="22"/>
                <w:szCs w:val="22"/>
                <w:lang w:val="lt-LT"/>
              </w:rPr>
              <w:t>,</w:t>
            </w:r>
            <w:r w:rsidRPr="00370414">
              <w:rPr>
                <w:color w:val="000000"/>
                <w:sz w:val="22"/>
                <w:szCs w:val="22"/>
                <w:lang w:val="lt-LT"/>
              </w:rPr>
              <w:t xml:space="preserve">18) </w:t>
            </w:r>
          </w:p>
        </w:tc>
      </w:tr>
      <w:tr w:rsidR="00644E5D" w:rsidRPr="00370414" w14:paraId="4516E913" w14:textId="77777777" w:rsidTr="00644E5D">
        <w:trPr>
          <w:trHeight w:val="146"/>
        </w:trPr>
        <w:tc>
          <w:tcPr>
            <w:tcW w:w="3472" w:type="dxa"/>
            <w:tcBorders>
              <w:top w:val="single" w:sz="6" w:space="0" w:color="000000"/>
              <w:bottom w:val="single" w:sz="8" w:space="0" w:color="000000"/>
              <w:right w:val="single" w:sz="6" w:space="0" w:color="000000"/>
            </w:tcBorders>
          </w:tcPr>
          <w:p w14:paraId="0220DACE" w14:textId="77777777" w:rsidR="002C36FA" w:rsidRPr="00370414" w:rsidRDefault="00383D3A" w:rsidP="00383D3A">
            <w:pPr>
              <w:autoSpaceDE w:val="0"/>
              <w:autoSpaceDN w:val="0"/>
              <w:adjustRightInd w:val="0"/>
              <w:jc w:val="both"/>
              <w:rPr>
                <w:color w:val="000000"/>
                <w:sz w:val="22"/>
                <w:szCs w:val="22"/>
                <w:lang w:val="lt-LT"/>
              </w:rPr>
            </w:pPr>
            <w:r w:rsidRPr="00370414">
              <w:rPr>
                <w:i/>
                <w:sz w:val="22"/>
                <w:szCs w:val="22"/>
                <w:lang w:val="lt-LT"/>
              </w:rPr>
              <w:t>p</w:t>
            </w:r>
            <w:r w:rsidRPr="00370414">
              <w:rPr>
                <w:sz w:val="22"/>
                <w:szCs w:val="22"/>
                <w:lang w:val="lt-LT"/>
              </w:rPr>
              <w:t xml:space="preserve">-reikšmė, palyginti su </w:t>
            </w:r>
            <w:proofErr w:type="spellStart"/>
            <w:r w:rsidRPr="00370414">
              <w:rPr>
                <w:sz w:val="22"/>
                <w:szCs w:val="22"/>
                <w:lang w:val="lt-LT"/>
              </w:rPr>
              <w:t>timololiu</w:t>
            </w:r>
            <w:proofErr w:type="spellEnd"/>
            <w:r w:rsidRPr="00370414">
              <w:rPr>
                <w:i/>
                <w:iCs/>
                <w:color w:val="000000"/>
                <w:sz w:val="22"/>
                <w:szCs w:val="22"/>
                <w:lang w:val="lt-LT"/>
              </w:rPr>
              <w:t xml:space="preserve"> </w:t>
            </w:r>
          </w:p>
        </w:tc>
        <w:tc>
          <w:tcPr>
            <w:tcW w:w="1418" w:type="dxa"/>
            <w:tcBorders>
              <w:top w:val="single" w:sz="6" w:space="0" w:color="000000"/>
              <w:left w:val="single" w:sz="6" w:space="0" w:color="000000"/>
              <w:bottom w:val="single" w:sz="8" w:space="0" w:color="000000"/>
              <w:right w:val="single" w:sz="8" w:space="0" w:color="000000"/>
            </w:tcBorders>
          </w:tcPr>
          <w:p w14:paraId="4176C43D"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0</w:t>
            </w:r>
            <w:r w:rsidR="00383D3A" w:rsidRPr="00370414">
              <w:rPr>
                <w:color w:val="000000"/>
                <w:sz w:val="22"/>
                <w:szCs w:val="22"/>
                <w:lang w:val="lt-LT"/>
              </w:rPr>
              <w:t>,</w:t>
            </w:r>
            <w:r w:rsidRPr="00370414">
              <w:rPr>
                <w:color w:val="000000"/>
                <w:sz w:val="22"/>
                <w:szCs w:val="22"/>
                <w:lang w:val="lt-LT"/>
              </w:rPr>
              <w:t xml:space="preserve">6957 </w:t>
            </w:r>
          </w:p>
        </w:tc>
        <w:tc>
          <w:tcPr>
            <w:tcW w:w="1701" w:type="dxa"/>
            <w:tcBorders>
              <w:top w:val="single" w:sz="6" w:space="0" w:color="000000"/>
              <w:left w:val="single" w:sz="6" w:space="0" w:color="000000"/>
              <w:bottom w:val="single" w:sz="8" w:space="0" w:color="000000"/>
              <w:right w:val="single" w:sz="8" w:space="0" w:color="000000"/>
            </w:tcBorders>
          </w:tcPr>
          <w:p w14:paraId="045322DF" w14:textId="77777777" w:rsidR="002C36FA" w:rsidRPr="00370414" w:rsidRDefault="002C36FA" w:rsidP="00383D3A">
            <w:pPr>
              <w:autoSpaceDE w:val="0"/>
              <w:autoSpaceDN w:val="0"/>
              <w:adjustRightInd w:val="0"/>
              <w:jc w:val="center"/>
              <w:rPr>
                <w:color w:val="000000"/>
                <w:sz w:val="22"/>
                <w:szCs w:val="22"/>
                <w:lang w:val="lt-LT"/>
              </w:rPr>
            </w:pPr>
            <w:r w:rsidRPr="00370414">
              <w:rPr>
                <w:color w:val="000000"/>
                <w:sz w:val="22"/>
                <w:szCs w:val="22"/>
                <w:lang w:val="lt-LT"/>
              </w:rPr>
              <w:t>0</w:t>
            </w:r>
            <w:r w:rsidR="00383D3A" w:rsidRPr="00370414">
              <w:rPr>
                <w:color w:val="000000"/>
                <w:sz w:val="22"/>
                <w:szCs w:val="22"/>
                <w:lang w:val="lt-LT"/>
              </w:rPr>
              <w:t>,</w:t>
            </w:r>
            <w:r w:rsidRPr="00370414">
              <w:rPr>
                <w:color w:val="000000"/>
                <w:sz w:val="22"/>
                <w:szCs w:val="22"/>
                <w:lang w:val="lt-LT"/>
              </w:rPr>
              <w:t>1317</w:t>
            </w:r>
          </w:p>
        </w:tc>
        <w:tc>
          <w:tcPr>
            <w:tcW w:w="1559" w:type="dxa"/>
            <w:tcBorders>
              <w:top w:val="single" w:sz="6" w:space="0" w:color="000000"/>
              <w:left w:val="single" w:sz="8" w:space="0" w:color="000000"/>
              <w:bottom w:val="single" w:sz="8" w:space="0" w:color="000000"/>
              <w:right w:val="single" w:sz="8" w:space="0" w:color="000000"/>
            </w:tcBorders>
          </w:tcPr>
          <w:p w14:paraId="046D6CCD" w14:textId="77777777" w:rsidR="002C36FA" w:rsidRPr="00370414" w:rsidRDefault="002C36FA" w:rsidP="00AE1675">
            <w:pPr>
              <w:autoSpaceDE w:val="0"/>
              <w:autoSpaceDN w:val="0"/>
              <w:adjustRightInd w:val="0"/>
              <w:jc w:val="center"/>
              <w:rPr>
                <w:color w:val="000000"/>
                <w:sz w:val="22"/>
                <w:szCs w:val="22"/>
                <w:lang w:val="lt-LT"/>
              </w:rPr>
            </w:pPr>
          </w:p>
        </w:tc>
        <w:tc>
          <w:tcPr>
            <w:tcW w:w="1134" w:type="dxa"/>
            <w:tcBorders>
              <w:top w:val="single" w:sz="6" w:space="0" w:color="000000"/>
              <w:left w:val="single" w:sz="8" w:space="0" w:color="000000"/>
              <w:bottom w:val="single" w:sz="8" w:space="0" w:color="000000"/>
              <w:right w:val="single" w:sz="8" w:space="0" w:color="000000"/>
            </w:tcBorders>
          </w:tcPr>
          <w:p w14:paraId="74F3B941" w14:textId="77777777" w:rsidR="002C36FA" w:rsidRPr="00370414" w:rsidRDefault="002C36FA" w:rsidP="00AE1675">
            <w:pPr>
              <w:autoSpaceDE w:val="0"/>
              <w:autoSpaceDN w:val="0"/>
              <w:adjustRightInd w:val="0"/>
              <w:jc w:val="center"/>
              <w:rPr>
                <w:color w:val="000000"/>
                <w:sz w:val="22"/>
                <w:szCs w:val="22"/>
                <w:lang w:val="lt-LT"/>
              </w:rPr>
            </w:pPr>
          </w:p>
        </w:tc>
      </w:tr>
    </w:tbl>
    <w:p w14:paraId="1AF85E7D"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SP – standartinė paklaida.</w:t>
      </w:r>
    </w:p>
    <w:p w14:paraId="454D9A0E" w14:textId="77777777" w:rsidR="000A3DD2" w:rsidRPr="00370414" w:rsidRDefault="000A3DD2" w:rsidP="000A3DD2">
      <w:pPr>
        <w:tabs>
          <w:tab w:val="left" w:pos="567"/>
        </w:tabs>
        <w:suppressAutoHyphens/>
        <w:rPr>
          <w:kern w:val="2"/>
          <w:sz w:val="22"/>
          <w:szCs w:val="22"/>
          <w:lang w:val="lt-LT"/>
        </w:rPr>
      </w:pPr>
      <w:r w:rsidRPr="00370414">
        <w:rPr>
          <w:kern w:val="2"/>
          <w:sz w:val="22"/>
          <w:szCs w:val="22"/>
          <w:vertAlign w:val="superscript"/>
          <w:lang w:val="lt-LT"/>
        </w:rPr>
        <w:t>†</w:t>
      </w:r>
      <w:r w:rsidRPr="00370414">
        <w:rPr>
          <w:kern w:val="2"/>
          <w:sz w:val="22"/>
          <w:szCs w:val="22"/>
          <w:lang w:val="lt-LT"/>
        </w:rPr>
        <w:t xml:space="preserve"> Rodmuo koreguotas, remiantis </w:t>
      </w:r>
      <w:proofErr w:type="spellStart"/>
      <w:r w:rsidRPr="00370414">
        <w:rPr>
          <w:kern w:val="2"/>
          <w:sz w:val="22"/>
          <w:szCs w:val="22"/>
          <w:lang w:val="lt-LT"/>
        </w:rPr>
        <w:t>kovariantiškumo</w:t>
      </w:r>
      <w:proofErr w:type="spellEnd"/>
      <w:r w:rsidRPr="00370414">
        <w:rPr>
          <w:kern w:val="2"/>
          <w:sz w:val="22"/>
          <w:szCs w:val="22"/>
          <w:lang w:val="lt-LT"/>
        </w:rPr>
        <w:t xml:space="preserve"> analizės (angl., </w:t>
      </w:r>
      <w:proofErr w:type="spellStart"/>
      <w:r w:rsidRPr="00370414">
        <w:rPr>
          <w:i/>
          <w:kern w:val="2"/>
          <w:sz w:val="22"/>
          <w:szCs w:val="22"/>
          <w:lang w:val="lt-LT"/>
        </w:rPr>
        <w:t>an</w:t>
      </w:r>
      <w:proofErr w:type="spellEnd"/>
      <w:r w:rsidRPr="00370414">
        <w:rPr>
          <w:i/>
          <w:kern w:val="2"/>
          <w:sz w:val="22"/>
          <w:szCs w:val="22"/>
          <w:lang w:val="lt-LT"/>
        </w:rPr>
        <w:t xml:space="preserve"> </w:t>
      </w:r>
      <w:proofErr w:type="spellStart"/>
      <w:r w:rsidRPr="00370414">
        <w:rPr>
          <w:i/>
          <w:kern w:val="2"/>
          <w:sz w:val="22"/>
          <w:szCs w:val="22"/>
          <w:lang w:val="lt-LT"/>
        </w:rPr>
        <w:t>analysis</w:t>
      </w:r>
      <w:proofErr w:type="spellEnd"/>
      <w:r w:rsidRPr="00370414">
        <w:rPr>
          <w:i/>
          <w:kern w:val="2"/>
          <w:sz w:val="22"/>
          <w:szCs w:val="22"/>
          <w:lang w:val="lt-LT"/>
        </w:rPr>
        <w:t xml:space="preserve"> </w:t>
      </w:r>
      <w:proofErr w:type="spellStart"/>
      <w:r w:rsidRPr="00370414">
        <w:rPr>
          <w:i/>
          <w:kern w:val="2"/>
          <w:sz w:val="22"/>
          <w:szCs w:val="22"/>
          <w:lang w:val="lt-LT"/>
        </w:rPr>
        <w:t>of</w:t>
      </w:r>
      <w:proofErr w:type="spellEnd"/>
      <w:r w:rsidRPr="00370414">
        <w:rPr>
          <w:i/>
          <w:kern w:val="2"/>
          <w:sz w:val="22"/>
          <w:szCs w:val="22"/>
          <w:lang w:val="lt-LT"/>
        </w:rPr>
        <w:t xml:space="preserve"> </w:t>
      </w:r>
      <w:proofErr w:type="spellStart"/>
      <w:r w:rsidRPr="00370414">
        <w:rPr>
          <w:i/>
          <w:kern w:val="2"/>
          <w:sz w:val="22"/>
          <w:szCs w:val="22"/>
          <w:lang w:val="lt-LT"/>
        </w:rPr>
        <w:t>covariance</w:t>
      </w:r>
      <w:proofErr w:type="spellEnd"/>
      <w:r w:rsidRPr="00370414">
        <w:rPr>
          <w:i/>
          <w:kern w:val="2"/>
          <w:sz w:val="22"/>
          <w:szCs w:val="22"/>
          <w:lang w:val="lt-LT"/>
        </w:rPr>
        <w:t xml:space="preserve"> [ANCOVA]</w:t>
      </w:r>
      <w:r w:rsidRPr="00370414">
        <w:rPr>
          <w:kern w:val="2"/>
          <w:sz w:val="22"/>
          <w:szCs w:val="22"/>
          <w:lang w:val="lt-LT"/>
        </w:rPr>
        <w:t>) modeliu.</w:t>
      </w:r>
    </w:p>
    <w:p w14:paraId="4D1BF136" w14:textId="77777777" w:rsidR="000A3DD2" w:rsidRPr="00370414" w:rsidRDefault="000A3DD2" w:rsidP="000A3DD2">
      <w:pPr>
        <w:tabs>
          <w:tab w:val="left" w:pos="567"/>
        </w:tabs>
        <w:suppressAutoHyphens/>
        <w:rPr>
          <w:kern w:val="2"/>
          <w:sz w:val="22"/>
          <w:szCs w:val="22"/>
          <w:lang w:val="lt-LT"/>
        </w:rPr>
      </w:pPr>
    </w:p>
    <w:p w14:paraId="4401948F" w14:textId="77777777" w:rsidR="000A3DD2" w:rsidRPr="00370414" w:rsidRDefault="000A3DD2" w:rsidP="000A3DD2">
      <w:pPr>
        <w:tabs>
          <w:tab w:val="left" w:pos="567"/>
        </w:tabs>
        <w:suppressAutoHyphens/>
        <w:rPr>
          <w:b/>
          <w:kern w:val="2"/>
          <w:sz w:val="22"/>
          <w:szCs w:val="22"/>
          <w:lang w:val="lt-LT"/>
        </w:rPr>
      </w:pPr>
      <w:r w:rsidRPr="00370414">
        <w:rPr>
          <w:b/>
          <w:kern w:val="2"/>
          <w:sz w:val="22"/>
          <w:szCs w:val="22"/>
          <w:lang w:val="lt-LT"/>
        </w:rPr>
        <w:t>5.2</w:t>
      </w:r>
      <w:r w:rsidRPr="00370414">
        <w:rPr>
          <w:b/>
          <w:kern w:val="2"/>
          <w:sz w:val="22"/>
          <w:szCs w:val="22"/>
          <w:lang w:val="lt-LT"/>
        </w:rPr>
        <w:tab/>
      </w:r>
      <w:proofErr w:type="spellStart"/>
      <w:r w:rsidRPr="00370414">
        <w:rPr>
          <w:b/>
          <w:kern w:val="2"/>
          <w:sz w:val="22"/>
          <w:szCs w:val="22"/>
          <w:lang w:val="lt-LT"/>
        </w:rPr>
        <w:t>Farmakokinetinės</w:t>
      </w:r>
      <w:proofErr w:type="spellEnd"/>
      <w:r w:rsidRPr="00370414">
        <w:rPr>
          <w:b/>
          <w:kern w:val="2"/>
          <w:sz w:val="22"/>
          <w:szCs w:val="22"/>
          <w:lang w:val="lt-LT"/>
        </w:rPr>
        <w:t xml:space="preserve"> savybės</w:t>
      </w:r>
    </w:p>
    <w:p w14:paraId="0BAD1A07" w14:textId="77777777" w:rsidR="000A3DD2" w:rsidRPr="00370414" w:rsidRDefault="000A3DD2" w:rsidP="000A3DD2">
      <w:pPr>
        <w:tabs>
          <w:tab w:val="left" w:pos="567"/>
        </w:tabs>
        <w:suppressAutoHyphens/>
        <w:rPr>
          <w:b/>
          <w:kern w:val="2"/>
          <w:sz w:val="22"/>
          <w:szCs w:val="22"/>
          <w:lang w:val="lt-LT"/>
        </w:rPr>
      </w:pPr>
    </w:p>
    <w:p w14:paraId="0ACC3D7C" w14:textId="14AAC0CE" w:rsidR="00A059E0" w:rsidRPr="00370414" w:rsidRDefault="000A3DD2" w:rsidP="00A059E0">
      <w:pPr>
        <w:rPr>
          <w:rFonts w:eastAsia="Calibri"/>
          <w:sz w:val="22"/>
          <w:szCs w:val="22"/>
          <w:lang w:val="lt-LT"/>
        </w:rPr>
      </w:pPr>
      <w:proofErr w:type="spellStart"/>
      <w:r w:rsidRPr="00370414">
        <w:rPr>
          <w:kern w:val="2"/>
          <w:sz w:val="22"/>
          <w:szCs w:val="22"/>
          <w:lang w:val="lt-LT"/>
        </w:rPr>
        <w:t>Latanoprostas</w:t>
      </w:r>
      <w:proofErr w:type="spellEnd"/>
      <w:r w:rsidRPr="00370414">
        <w:rPr>
          <w:kern w:val="2"/>
          <w:sz w:val="22"/>
          <w:szCs w:val="22"/>
          <w:lang w:val="lt-LT"/>
        </w:rPr>
        <w:t xml:space="preserve"> (</w:t>
      </w:r>
      <w:r w:rsidR="000F7667" w:rsidRPr="00370414">
        <w:rPr>
          <w:kern w:val="2"/>
          <w:sz w:val="22"/>
          <w:szCs w:val="22"/>
          <w:lang w:val="lt-LT"/>
        </w:rPr>
        <w:t>molekulinis svoris</w:t>
      </w:r>
      <w:r w:rsidRPr="00370414">
        <w:rPr>
          <w:kern w:val="2"/>
          <w:sz w:val="22"/>
          <w:szCs w:val="22"/>
          <w:lang w:val="lt-LT"/>
        </w:rPr>
        <w:t xml:space="preserve"> 432,58) yra </w:t>
      </w:r>
      <w:r w:rsidR="00A059E0" w:rsidRPr="00370414">
        <w:rPr>
          <w:rFonts w:eastAsia="Calibri"/>
          <w:sz w:val="22"/>
          <w:szCs w:val="22"/>
          <w:lang w:val="lt-LT"/>
        </w:rPr>
        <w:t xml:space="preserve">vaistinio preparato pirmtakas, </w:t>
      </w:r>
      <w:proofErr w:type="spellStart"/>
      <w:r w:rsidR="00A059E0" w:rsidRPr="00370414">
        <w:rPr>
          <w:rFonts w:eastAsia="Calibri"/>
          <w:sz w:val="22"/>
          <w:szCs w:val="22"/>
          <w:lang w:val="lt-LT"/>
        </w:rPr>
        <w:t>izopropilo</w:t>
      </w:r>
      <w:proofErr w:type="spellEnd"/>
      <w:r w:rsidR="00A059E0" w:rsidRPr="00370414">
        <w:rPr>
          <w:rFonts w:eastAsia="Calibri"/>
          <w:sz w:val="22"/>
          <w:szCs w:val="22"/>
          <w:lang w:val="lt-LT"/>
        </w:rPr>
        <w:t xml:space="preserve"> esteris. </w:t>
      </w:r>
      <w:r w:rsidR="00943EFD" w:rsidRPr="00370414">
        <w:rPr>
          <w:rFonts w:eastAsia="Calibri"/>
          <w:sz w:val="22"/>
          <w:szCs w:val="22"/>
          <w:lang w:val="lt-LT"/>
        </w:rPr>
        <w:t>B</w:t>
      </w:r>
      <w:r w:rsidR="00A059E0" w:rsidRPr="00370414">
        <w:rPr>
          <w:rFonts w:eastAsia="Calibri"/>
          <w:sz w:val="22"/>
          <w:szCs w:val="22"/>
          <w:lang w:val="lt-LT"/>
        </w:rPr>
        <w:t xml:space="preserve">iologiškai aktyviu </w:t>
      </w:r>
      <w:r w:rsidR="00943EFD" w:rsidRPr="00370414">
        <w:rPr>
          <w:rFonts w:eastAsia="Calibri"/>
          <w:sz w:val="22"/>
          <w:szCs w:val="22"/>
          <w:lang w:val="lt-LT"/>
        </w:rPr>
        <w:t xml:space="preserve">jis </w:t>
      </w:r>
      <w:r w:rsidR="00A059E0" w:rsidRPr="00370414">
        <w:rPr>
          <w:rFonts w:eastAsia="Calibri"/>
          <w:sz w:val="22"/>
          <w:szCs w:val="22"/>
          <w:lang w:val="lt-LT"/>
        </w:rPr>
        <w:t xml:space="preserve">tampa </w:t>
      </w:r>
      <w:r w:rsidR="00943EFD" w:rsidRPr="00370414">
        <w:rPr>
          <w:rFonts w:eastAsia="Calibri"/>
          <w:sz w:val="22"/>
          <w:szCs w:val="22"/>
          <w:lang w:val="lt-LT"/>
        </w:rPr>
        <w:t xml:space="preserve">hidrolizės metu </w:t>
      </w:r>
      <w:r w:rsidR="00A059E0" w:rsidRPr="00370414">
        <w:rPr>
          <w:rFonts w:eastAsia="Calibri"/>
          <w:sz w:val="22"/>
          <w:szCs w:val="22"/>
          <w:lang w:val="lt-LT"/>
        </w:rPr>
        <w:t xml:space="preserve">virtęs </w:t>
      </w:r>
      <w:proofErr w:type="spellStart"/>
      <w:r w:rsidR="00A059E0" w:rsidRPr="00370414">
        <w:rPr>
          <w:rFonts w:eastAsia="Calibri"/>
          <w:sz w:val="22"/>
          <w:szCs w:val="22"/>
          <w:lang w:val="lt-LT"/>
        </w:rPr>
        <w:t>latanoprosto</w:t>
      </w:r>
      <w:proofErr w:type="spellEnd"/>
      <w:r w:rsidR="00A059E0" w:rsidRPr="00370414">
        <w:rPr>
          <w:rFonts w:eastAsia="Calibri"/>
          <w:sz w:val="22"/>
          <w:szCs w:val="22"/>
          <w:lang w:val="lt-LT"/>
        </w:rPr>
        <w:t xml:space="preserve"> rūgštimi.</w:t>
      </w:r>
    </w:p>
    <w:p w14:paraId="585F87B3" w14:textId="77777777" w:rsidR="000A3DD2" w:rsidRPr="00370414" w:rsidRDefault="000A3DD2" w:rsidP="000A3DD2">
      <w:pPr>
        <w:tabs>
          <w:tab w:val="left" w:pos="567"/>
        </w:tabs>
        <w:suppressAutoHyphens/>
        <w:rPr>
          <w:kern w:val="2"/>
          <w:sz w:val="22"/>
          <w:szCs w:val="22"/>
          <w:lang w:val="lt-LT"/>
        </w:rPr>
      </w:pPr>
    </w:p>
    <w:p w14:paraId="63E5CD12" w14:textId="77777777" w:rsidR="00383D3A" w:rsidRPr="00370414" w:rsidRDefault="00383D3A" w:rsidP="00070F1E">
      <w:pPr>
        <w:keepNext/>
        <w:tabs>
          <w:tab w:val="left" w:pos="567"/>
        </w:tabs>
        <w:suppressAutoHyphens/>
        <w:rPr>
          <w:kern w:val="2"/>
          <w:sz w:val="22"/>
          <w:szCs w:val="22"/>
          <w:u w:val="single"/>
          <w:lang w:val="lt-LT"/>
        </w:rPr>
      </w:pPr>
      <w:r w:rsidRPr="00370414">
        <w:rPr>
          <w:kern w:val="2"/>
          <w:sz w:val="22"/>
          <w:szCs w:val="22"/>
          <w:u w:val="single"/>
          <w:lang w:val="lt-LT"/>
        </w:rPr>
        <w:t>Absorbcija</w:t>
      </w:r>
    </w:p>
    <w:p w14:paraId="01F90CBA" w14:textId="77777777" w:rsidR="00A059E0" w:rsidRPr="00370414" w:rsidRDefault="00A059E0" w:rsidP="00070F1E">
      <w:pPr>
        <w:keepNext/>
        <w:rPr>
          <w:rFonts w:eastAsia="Calibri"/>
          <w:sz w:val="22"/>
          <w:szCs w:val="22"/>
          <w:lang w:val="lt-LT"/>
        </w:rPr>
      </w:pPr>
      <w:r w:rsidRPr="00370414">
        <w:rPr>
          <w:rFonts w:eastAsia="Calibri"/>
          <w:sz w:val="22"/>
          <w:szCs w:val="22"/>
          <w:lang w:val="lt-LT"/>
        </w:rPr>
        <w:t>Vaistinio preparato pirmtakas</w:t>
      </w:r>
      <w:r w:rsidR="000A3DD2" w:rsidRPr="00370414">
        <w:rPr>
          <w:kern w:val="2"/>
          <w:sz w:val="22"/>
          <w:szCs w:val="22"/>
          <w:lang w:val="lt-LT"/>
        </w:rPr>
        <w:t xml:space="preserve"> gerai absorbuojamas p</w:t>
      </w:r>
      <w:r w:rsidRPr="00370414">
        <w:rPr>
          <w:kern w:val="2"/>
          <w:sz w:val="22"/>
          <w:szCs w:val="22"/>
          <w:lang w:val="lt-LT"/>
        </w:rPr>
        <w:t>ro</w:t>
      </w:r>
      <w:r w:rsidR="000A3DD2" w:rsidRPr="00370414">
        <w:rPr>
          <w:kern w:val="2"/>
          <w:sz w:val="22"/>
          <w:szCs w:val="22"/>
          <w:lang w:val="lt-LT"/>
        </w:rPr>
        <w:t xml:space="preserve"> rageną. </w:t>
      </w:r>
      <w:r w:rsidRPr="00370414">
        <w:rPr>
          <w:rFonts w:eastAsia="Calibri"/>
          <w:sz w:val="22"/>
          <w:szCs w:val="22"/>
          <w:lang w:val="lt-LT"/>
        </w:rPr>
        <w:t>Absorbcijos pro rageną metu visas į akies skystį patekęs vaistinis preparatas yra hidrolizuojamas.</w:t>
      </w:r>
    </w:p>
    <w:p w14:paraId="4A69DF3C" w14:textId="77777777" w:rsidR="000A3DD2" w:rsidRPr="00370414" w:rsidRDefault="000A3DD2" w:rsidP="000A3DD2">
      <w:pPr>
        <w:tabs>
          <w:tab w:val="left" w:pos="567"/>
        </w:tabs>
        <w:suppressAutoHyphens/>
        <w:rPr>
          <w:kern w:val="2"/>
          <w:sz w:val="22"/>
          <w:szCs w:val="22"/>
          <w:lang w:val="lt-LT"/>
        </w:rPr>
      </w:pPr>
    </w:p>
    <w:p w14:paraId="5AA5EC52" w14:textId="77777777" w:rsidR="00383D3A" w:rsidRPr="00370414" w:rsidRDefault="00383D3A" w:rsidP="00644E5D">
      <w:pPr>
        <w:tabs>
          <w:tab w:val="left" w:pos="567"/>
        </w:tabs>
        <w:spacing w:line="260" w:lineRule="exact"/>
        <w:rPr>
          <w:snapToGrid w:val="0"/>
          <w:sz w:val="22"/>
          <w:szCs w:val="22"/>
          <w:u w:val="single"/>
          <w:lang w:val="lt-LT"/>
        </w:rPr>
      </w:pPr>
      <w:r w:rsidRPr="00370414">
        <w:rPr>
          <w:noProof/>
          <w:snapToGrid w:val="0"/>
          <w:sz w:val="22"/>
          <w:szCs w:val="22"/>
          <w:u w:val="single"/>
          <w:lang w:val="lt-LT"/>
        </w:rPr>
        <w:t>Pasiskirstymas</w:t>
      </w:r>
    </w:p>
    <w:p w14:paraId="2A67E95F" w14:textId="77777777" w:rsidR="00A059E0" w:rsidRPr="00370414" w:rsidRDefault="00A059E0" w:rsidP="00A059E0">
      <w:pPr>
        <w:rPr>
          <w:rFonts w:eastAsia="Calibri"/>
          <w:sz w:val="22"/>
          <w:szCs w:val="22"/>
          <w:lang w:val="lt-LT"/>
        </w:rPr>
      </w:pPr>
      <w:r w:rsidRPr="00370414">
        <w:rPr>
          <w:rFonts w:eastAsia="Calibri"/>
          <w:sz w:val="22"/>
          <w:szCs w:val="22"/>
          <w:lang w:val="lt-LT"/>
        </w:rPr>
        <w:t xml:space="preserve">Klinikinių tyrimų duomenys rodo, kad didžiausia vietiškai vartojamo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koncentracija akies skystyje susidaro praėjus maždaug 2 val. nuo vartojimo. Beždžionėms vietiškai vartojamas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pirmiausia pasiskirsto priekiniame akies segmente, junginėje ir vokuose. Į užpakalinį akies segmentą patenka tik labai mažas preparato kiekis.</w:t>
      </w:r>
    </w:p>
    <w:p w14:paraId="6F70A458" w14:textId="77777777" w:rsidR="000A3DD2" w:rsidRPr="00370414" w:rsidRDefault="000A3DD2" w:rsidP="000A3DD2">
      <w:pPr>
        <w:tabs>
          <w:tab w:val="left" w:pos="567"/>
        </w:tabs>
        <w:suppressAutoHyphens/>
        <w:rPr>
          <w:kern w:val="2"/>
          <w:sz w:val="22"/>
          <w:szCs w:val="22"/>
          <w:lang w:val="lt-LT"/>
        </w:rPr>
      </w:pPr>
    </w:p>
    <w:p w14:paraId="4F5DC512" w14:textId="77777777" w:rsidR="00383D3A" w:rsidRPr="00370414" w:rsidRDefault="00383D3A" w:rsidP="00644E5D">
      <w:pPr>
        <w:tabs>
          <w:tab w:val="left" w:pos="567"/>
        </w:tabs>
        <w:spacing w:line="260" w:lineRule="exact"/>
        <w:rPr>
          <w:snapToGrid w:val="0"/>
          <w:sz w:val="22"/>
          <w:szCs w:val="22"/>
          <w:u w:val="single"/>
          <w:lang w:val="lt-LT"/>
        </w:rPr>
      </w:pPr>
      <w:r w:rsidRPr="00370414">
        <w:rPr>
          <w:noProof/>
          <w:snapToGrid w:val="0"/>
          <w:sz w:val="22"/>
          <w:szCs w:val="22"/>
          <w:u w:val="single"/>
          <w:lang w:val="lt-LT"/>
        </w:rPr>
        <w:t>Biotransformacija</w:t>
      </w:r>
    </w:p>
    <w:p w14:paraId="5B5E1C2E" w14:textId="77777777" w:rsidR="001E39D6" w:rsidRPr="00370414" w:rsidRDefault="000A3DD2" w:rsidP="00383D3A">
      <w:pPr>
        <w:tabs>
          <w:tab w:val="left" w:pos="567"/>
        </w:tabs>
        <w:suppressAutoHyphens/>
        <w:rPr>
          <w:kern w:val="2"/>
          <w:sz w:val="22"/>
          <w:szCs w:val="22"/>
          <w:lang w:val="lt-LT"/>
        </w:rPr>
      </w:pPr>
      <w:r w:rsidRPr="00370414">
        <w:rPr>
          <w:kern w:val="2"/>
          <w:sz w:val="22"/>
          <w:szCs w:val="22"/>
          <w:lang w:val="lt-LT"/>
        </w:rPr>
        <w:t xml:space="preserve">Akyje </w:t>
      </w:r>
      <w:proofErr w:type="spellStart"/>
      <w:r w:rsidRPr="00370414">
        <w:rPr>
          <w:kern w:val="2"/>
          <w:sz w:val="22"/>
          <w:szCs w:val="22"/>
          <w:lang w:val="lt-LT"/>
        </w:rPr>
        <w:t>latanoprosto</w:t>
      </w:r>
      <w:proofErr w:type="spellEnd"/>
      <w:r w:rsidRPr="00370414">
        <w:rPr>
          <w:kern w:val="2"/>
          <w:sz w:val="22"/>
          <w:szCs w:val="22"/>
          <w:lang w:val="lt-LT"/>
        </w:rPr>
        <w:t xml:space="preserve"> rūgštis praktiškai </w:t>
      </w:r>
      <w:proofErr w:type="spellStart"/>
      <w:r w:rsidRPr="00370414">
        <w:rPr>
          <w:kern w:val="2"/>
          <w:sz w:val="22"/>
          <w:szCs w:val="22"/>
          <w:lang w:val="lt-LT"/>
        </w:rPr>
        <w:t>nemetabolizuojama</w:t>
      </w:r>
      <w:proofErr w:type="spellEnd"/>
      <w:r w:rsidRPr="00370414">
        <w:rPr>
          <w:kern w:val="2"/>
          <w:sz w:val="22"/>
          <w:szCs w:val="22"/>
          <w:lang w:val="lt-LT"/>
        </w:rPr>
        <w:t xml:space="preserve">. Pagrindinis metabolizmas vyksta kepenyse. Žmogaus kraujo plazmoje pusinė eliminacija trunka 17 min. </w:t>
      </w:r>
    </w:p>
    <w:p w14:paraId="446BE5FB" w14:textId="77777777" w:rsidR="001E39D6" w:rsidRPr="00370414" w:rsidRDefault="001E39D6" w:rsidP="00383D3A">
      <w:pPr>
        <w:tabs>
          <w:tab w:val="left" w:pos="567"/>
        </w:tabs>
        <w:suppressAutoHyphens/>
        <w:rPr>
          <w:kern w:val="2"/>
          <w:sz w:val="22"/>
          <w:szCs w:val="22"/>
          <w:lang w:val="lt-LT"/>
        </w:rPr>
      </w:pPr>
    </w:p>
    <w:p w14:paraId="7A629CC8" w14:textId="77777777" w:rsidR="001E39D6" w:rsidRPr="00370414" w:rsidRDefault="001E39D6" w:rsidP="00383D3A">
      <w:pPr>
        <w:tabs>
          <w:tab w:val="left" w:pos="567"/>
        </w:tabs>
        <w:suppressAutoHyphens/>
        <w:rPr>
          <w:kern w:val="2"/>
          <w:sz w:val="22"/>
          <w:szCs w:val="22"/>
          <w:u w:val="single"/>
          <w:lang w:val="lt-LT"/>
        </w:rPr>
      </w:pPr>
      <w:r w:rsidRPr="00370414">
        <w:rPr>
          <w:kern w:val="2"/>
          <w:sz w:val="22"/>
          <w:szCs w:val="22"/>
          <w:u w:val="single"/>
          <w:lang w:val="lt-LT"/>
        </w:rPr>
        <w:t>Eliminacija</w:t>
      </w:r>
    </w:p>
    <w:p w14:paraId="34259340" w14:textId="77777777" w:rsidR="00A059E0" w:rsidRPr="00370414" w:rsidRDefault="00A059E0" w:rsidP="00A059E0">
      <w:pPr>
        <w:rPr>
          <w:rFonts w:eastAsia="Calibri"/>
          <w:sz w:val="22"/>
          <w:szCs w:val="22"/>
          <w:lang w:val="lt-LT"/>
        </w:rPr>
      </w:pPr>
      <w:r w:rsidRPr="00370414">
        <w:rPr>
          <w:rFonts w:eastAsia="Calibri"/>
          <w:sz w:val="22"/>
          <w:szCs w:val="22"/>
          <w:lang w:val="lt-LT"/>
        </w:rPr>
        <w:t>Su gyvūnais atliktų tyrimų duomenys rodo, kad pagrindiniai metabolitai, 1,2-dinor ir 1,2,3,4-tetranor dariniai, yra biologiškai neveiklūs arba veikia silpnai, ir daugiausia šalinami su šlapimu.</w:t>
      </w:r>
    </w:p>
    <w:p w14:paraId="208EDBFD" w14:textId="77777777" w:rsidR="000A3DD2" w:rsidRPr="00370414" w:rsidRDefault="000A3DD2" w:rsidP="000A3DD2">
      <w:pPr>
        <w:tabs>
          <w:tab w:val="left" w:pos="567"/>
        </w:tabs>
        <w:suppressAutoHyphens/>
        <w:rPr>
          <w:kern w:val="2"/>
          <w:sz w:val="22"/>
          <w:szCs w:val="22"/>
          <w:lang w:val="lt-LT"/>
        </w:rPr>
      </w:pPr>
    </w:p>
    <w:p w14:paraId="239A354E" w14:textId="77777777" w:rsidR="000A3DD2" w:rsidRPr="00370414" w:rsidRDefault="000A3DD2" w:rsidP="000A3DD2">
      <w:pPr>
        <w:tabs>
          <w:tab w:val="left" w:pos="567"/>
        </w:tabs>
        <w:suppressAutoHyphens/>
        <w:rPr>
          <w:i/>
          <w:kern w:val="2"/>
          <w:sz w:val="22"/>
          <w:szCs w:val="22"/>
          <w:lang w:val="lt-LT"/>
        </w:rPr>
      </w:pPr>
      <w:r w:rsidRPr="00370414">
        <w:rPr>
          <w:i/>
          <w:kern w:val="2"/>
          <w:sz w:val="22"/>
          <w:szCs w:val="22"/>
          <w:lang w:val="lt-LT"/>
        </w:rPr>
        <w:t>Vaikų populiacija</w:t>
      </w:r>
    </w:p>
    <w:p w14:paraId="6DFBB43F" w14:textId="78DA963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Atviro </w:t>
      </w:r>
      <w:proofErr w:type="spellStart"/>
      <w:r w:rsidRPr="00370414">
        <w:rPr>
          <w:kern w:val="2"/>
          <w:sz w:val="22"/>
          <w:szCs w:val="22"/>
          <w:lang w:val="lt-LT"/>
        </w:rPr>
        <w:t>farmakokinetikos</w:t>
      </w:r>
      <w:proofErr w:type="spellEnd"/>
      <w:r w:rsidRPr="00370414">
        <w:rPr>
          <w:kern w:val="2"/>
          <w:sz w:val="22"/>
          <w:szCs w:val="22"/>
          <w:lang w:val="lt-LT"/>
        </w:rPr>
        <w:t xml:space="preserve"> tyrimo metu 22 suaugusių ir 25 vaikų (nuo gimimo iki &lt; 18 metų), kuriems diagnozuotas akispūdžio padidėjimas ar glaukoma, </w:t>
      </w:r>
      <w:r w:rsidR="00C12524" w:rsidRPr="00370414">
        <w:rPr>
          <w:kern w:val="2"/>
          <w:sz w:val="22"/>
          <w:szCs w:val="22"/>
          <w:lang w:val="lt-LT"/>
        </w:rPr>
        <w:t xml:space="preserve">kraujo </w:t>
      </w:r>
      <w:r w:rsidRPr="00370414">
        <w:rPr>
          <w:kern w:val="2"/>
          <w:sz w:val="22"/>
          <w:szCs w:val="22"/>
          <w:lang w:val="lt-LT"/>
        </w:rPr>
        <w:t xml:space="preserve">plazmoje buvo matuojamos </w:t>
      </w:r>
      <w:proofErr w:type="spellStart"/>
      <w:r w:rsidRPr="00370414">
        <w:rPr>
          <w:kern w:val="2"/>
          <w:sz w:val="22"/>
          <w:szCs w:val="22"/>
          <w:lang w:val="lt-LT"/>
        </w:rPr>
        <w:t>latanoprosto</w:t>
      </w:r>
      <w:proofErr w:type="spellEnd"/>
      <w:r w:rsidRPr="00370414">
        <w:rPr>
          <w:kern w:val="2"/>
          <w:sz w:val="22"/>
          <w:szCs w:val="22"/>
          <w:lang w:val="lt-LT"/>
        </w:rPr>
        <w:t xml:space="preserve"> rūgšties koncentracijos. Visų amžiaus grupių pacientai gydyti </w:t>
      </w:r>
      <w:r w:rsidR="00C12524" w:rsidRPr="00370414">
        <w:rPr>
          <w:kern w:val="2"/>
          <w:sz w:val="22"/>
          <w:szCs w:val="22"/>
          <w:lang w:val="lt-LT"/>
        </w:rPr>
        <w:t>0,005 %</w:t>
      </w:r>
      <w:r w:rsidRPr="00370414">
        <w:rPr>
          <w:kern w:val="2"/>
          <w:sz w:val="22"/>
          <w:szCs w:val="22"/>
          <w:lang w:val="lt-LT"/>
        </w:rPr>
        <w:t xml:space="preserve"> </w:t>
      </w:r>
      <w:proofErr w:type="spellStart"/>
      <w:r w:rsidRPr="00370414">
        <w:rPr>
          <w:kern w:val="2"/>
          <w:sz w:val="22"/>
          <w:szCs w:val="22"/>
          <w:lang w:val="lt-LT"/>
        </w:rPr>
        <w:t>latanoprosto</w:t>
      </w:r>
      <w:proofErr w:type="spellEnd"/>
      <w:r w:rsidRPr="00370414">
        <w:rPr>
          <w:kern w:val="2"/>
          <w:sz w:val="22"/>
          <w:szCs w:val="22"/>
          <w:lang w:val="lt-LT"/>
        </w:rPr>
        <w:t xml:space="preserve"> akių lašais, lašinant po vieną lašą per parą į kiekvieną akį ne trumpiau kaip 2 savaites. </w:t>
      </w:r>
      <w:r w:rsidR="008835F3" w:rsidRPr="00370414">
        <w:rPr>
          <w:kern w:val="2"/>
          <w:sz w:val="22"/>
          <w:szCs w:val="22"/>
          <w:lang w:val="lt-LT"/>
        </w:rPr>
        <w:t>Palyginti su suaugusiaisiais,</w:t>
      </w:r>
      <w:r w:rsidR="008835F3" w:rsidRPr="00370414" w:rsidDel="008835F3">
        <w:rPr>
          <w:kern w:val="2"/>
          <w:sz w:val="22"/>
          <w:szCs w:val="22"/>
          <w:lang w:val="lt-LT"/>
        </w:rPr>
        <w:t xml:space="preserve"> </w:t>
      </w:r>
      <w:proofErr w:type="spellStart"/>
      <w:r w:rsidR="008835F3" w:rsidRPr="00370414">
        <w:rPr>
          <w:kern w:val="2"/>
          <w:sz w:val="22"/>
          <w:szCs w:val="22"/>
          <w:lang w:val="lt-LT"/>
        </w:rPr>
        <w:t>l</w:t>
      </w:r>
      <w:r w:rsidRPr="00370414">
        <w:rPr>
          <w:kern w:val="2"/>
          <w:sz w:val="22"/>
          <w:szCs w:val="22"/>
          <w:lang w:val="lt-LT"/>
        </w:rPr>
        <w:t>atanoprosto</w:t>
      </w:r>
      <w:proofErr w:type="spellEnd"/>
      <w:r w:rsidRPr="00370414">
        <w:rPr>
          <w:kern w:val="2"/>
          <w:sz w:val="22"/>
          <w:szCs w:val="22"/>
          <w:lang w:val="lt-LT"/>
        </w:rPr>
        <w:t xml:space="preserve"> rūgšties sisteminė ekspozicija buvo maždaug 2 kartus didesnė </w:t>
      </w:r>
      <w:r w:rsidR="00C12524" w:rsidRPr="00370414">
        <w:rPr>
          <w:kern w:val="2"/>
          <w:sz w:val="22"/>
          <w:szCs w:val="22"/>
          <w:lang w:val="lt-LT"/>
        </w:rPr>
        <w:t xml:space="preserve">pacientų grupėje </w:t>
      </w:r>
      <w:r w:rsidRPr="00370414">
        <w:rPr>
          <w:kern w:val="2"/>
          <w:sz w:val="22"/>
          <w:szCs w:val="22"/>
          <w:lang w:val="lt-LT"/>
        </w:rPr>
        <w:t>nuo 3 iki &lt; 12 metų amžiaus ir maždaug 6 kartus didesnė jaunesnių kaip 3 metų vaikų grupėje, , bet išliko plačios saugumo ribos, kad nepasireikštų sisteminis nepageidaujamas poveikis (žr.</w:t>
      </w:r>
      <w:r w:rsidR="00894B7E" w:rsidRPr="00370414">
        <w:rPr>
          <w:kern w:val="2"/>
          <w:sz w:val="22"/>
          <w:szCs w:val="22"/>
          <w:lang w:val="lt-LT"/>
        </w:rPr>
        <w:t xml:space="preserve"> </w:t>
      </w:r>
      <w:r w:rsidRPr="00370414">
        <w:rPr>
          <w:kern w:val="2"/>
          <w:sz w:val="22"/>
          <w:szCs w:val="22"/>
          <w:lang w:val="lt-LT"/>
        </w:rPr>
        <w:t>4.9 skyrių). Laik</w:t>
      </w:r>
      <w:r w:rsidR="008835F3" w:rsidRPr="00370414">
        <w:rPr>
          <w:kern w:val="2"/>
          <w:sz w:val="22"/>
          <w:szCs w:val="22"/>
          <w:lang w:val="lt-LT"/>
        </w:rPr>
        <w:t>as</w:t>
      </w:r>
      <w:r w:rsidRPr="00370414">
        <w:rPr>
          <w:kern w:val="2"/>
          <w:sz w:val="22"/>
          <w:szCs w:val="22"/>
          <w:lang w:val="lt-LT"/>
        </w:rPr>
        <w:t xml:space="preserve">, per kurį atsiranda didžiausia koncentracija plazmoje, visose amžiaus grupėse buvo 5 minutės po dozės </w:t>
      </w:r>
      <w:r w:rsidR="008835F3" w:rsidRPr="00370414">
        <w:rPr>
          <w:kern w:val="2"/>
          <w:sz w:val="22"/>
          <w:szCs w:val="22"/>
          <w:lang w:val="lt-LT"/>
        </w:rPr>
        <w:t>su</w:t>
      </w:r>
      <w:r w:rsidRPr="00370414">
        <w:rPr>
          <w:kern w:val="2"/>
          <w:sz w:val="22"/>
          <w:szCs w:val="22"/>
          <w:lang w:val="lt-LT"/>
        </w:rPr>
        <w:t xml:space="preserve">vartojimo. Pusinės eliminacijos iš plazmos mediana buvo trumpa (&lt; 20 minučių) ir panaši vaikams bei suaugusiems pacientams, todėl pusiausvyros apykaitos sąlygomis </w:t>
      </w:r>
      <w:proofErr w:type="spellStart"/>
      <w:r w:rsidRPr="00370414">
        <w:rPr>
          <w:kern w:val="2"/>
          <w:sz w:val="22"/>
          <w:szCs w:val="22"/>
          <w:lang w:val="lt-LT"/>
        </w:rPr>
        <w:t>latanoprosto</w:t>
      </w:r>
      <w:proofErr w:type="spellEnd"/>
      <w:r w:rsidRPr="00370414">
        <w:rPr>
          <w:kern w:val="2"/>
          <w:sz w:val="22"/>
          <w:szCs w:val="22"/>
          <w:lang w:val="lt-LT"/>
        </w:rPr>
        <w:t xml:space="preserve"> rūgštis sisteminėje kraujotakoje nesikaupia.</w:t>
      </w:r>
    </w:p>
    <w:p w14:paraId="6C3EB697" w14:textId="77777777" w:rsidR="00C12524" w:rsidRPr="00370414" w:rsidRDefault="00C12524" w:rsidP="000A3DD2">
      <w:pPr>
        <w:tabs>
          <w:tab w:val="left" w:pos="567"/>
        </w:tabs>
        <w:suppressAutoHyphens/>
        <w:rPr>
          <w:kern w:val="2"/>
          <w:sz w:val="22"/>
          <w:szCs w:val="22"/>
          <w:lang w:val="lt-LT"/>
        </w:rPr>
      </w:pPr>
    </w:p>
    <w:p w14:paraId="3CEFB9AA"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5.3</w:t>
      </w:r>
      <w:r w:rsidRPr="00370414">
        <w:rPr>
          <w:b/>
          <w:kern w:val="2"/>
          <w:sz w:val="22"/>
          <w:szCs w:val="22"/>
          <w:lang w:val="lt-LT"/>
        </w:rPr>
        <w:tab/>
      </w:r>
      <w:proofErr w:type="spellStart"/>
      <w:r w:rsidRPr="00370414">
        <w:rPr>
          <w:b/>
          <w:kern w:val="2"/>
          <w:sz w:val="22"/>
          <w:szCs w:val="22"/>
          <w:lang w:val="lt-LT"/>
        </w:rPr>
        <w:t>Ikiklinikinių</w:t>
      </w:r>
      <w:proofErr w:type="spellEnd"/>
      <w:r w:rsidRPr="00370414">
        <w:rPr>
          <w:b/>
          <w:kern w:val="2"/>
          <w:sz w:val="22"/>
          <w:szCs w:val="22"/>
          <w:lang w:val="lt-LT"/>
        </w:rPr>
        <w:t xml:space="preserve"> saugumo tyrimų duomenys</w:t>
      </w:r>
    </w:p>
    <w:p w14:paraId="53B27D82" w14:textId="77777777" w:rsidR="000A3DD2" w:rsidRPr="00370414" w:rsidRDefault="000A3DD2" w:rsidP="000A3DD2">
      <w:pPr>
        <w:tabs>
          <w:tab w:val="left" w:pos="567"/>
        </w:tabs>
        <w:suppressAutoHyphens/>
        <w:rPr>
          <w:kern w:val="2"/>
          <w:sz w:val="22"/>
          <w:szCs w:val="22"/>
          <w:lang w:val="lt-LT"/>
        </w:rPr>
      </w:pPr>
    </w:p>
    <w:p w14:paraId="0185BA66" w14:textId="74C1B237" w:rsidR="00A059E0" w:rsidRPr="00370414" w:rsidRDefault="00A059E0" w:rsidP="00A059E0">
      <w:pPr>
        <w:keepNext/>
        <w:rPr>
          <w:rFonts w:eastAsia="Calibri"/>
          <w:sz w:val="22"/>
          <w:szCs w:val="22"/>
          <w:lang w:val="lt-LT"/>
        </w:rPr>
      </w:pPr>
      <w:r w:rsidRPr="00370414">
        <w:rPr>
          <w:rFonts w:eastAsia="Calibri"/>
          <w:sz w:val="22"/>
          <w:szCs w:val="22"/>
          <w:lang w:val="lt-LT"/>
        </w:rPr>
        <w:t xml:space="preserve">Toksinis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poveikis akims ir jo sisteminis toksinis poveikis buvo įvertint</w:t>
      </w:r>
      <w:r w:rsidR="008835F3" w:rsidRPr="00370414">
        <w:rPr>
          <w:rFonts w:eastAsia="Calibri"/>
          <w:sz w:val="22"/>
          <w:szCs w:val="22"/>
          <w:lang w:val="lt-LT"/>
        </w:rPr>
        <w:t>i</w:t>
      </w:r>
      <w:r w:rsidRPr="00370414">
        <w:rPr>
          <w:rFonts w:eastAsia="Calibri"/>
          <w:sz w:val="22"/>
          <w:szCs w:val="22"/>
          <w:lang w:val="lt-LT"/>
        </w:rPr>
        <w:t xml:space="preserve"> atlikus tyrimus su keliomis gyvūnų rūšimis. Paprastai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gerai toleruojamas, sisteminį toksinį poveikį sukelianti dozė yra bent 1000 kartų didesnė už į akis vartojamą gydomąją dozę.</w:t>
      </w:r>
    </w:p>
    <w:p w14:paraId="024C8A30" w14:textId="77777777" w:rsidR="00A059E0" w:rsidRPr="00370414" w:rsidRDefault="00A059E0" w:rsidP="00A059E0">
      <w:pPr>
        <w:rPr>
          <w:rFonts w:eastAsia="Calibri"/>
          <w:sz w:val="22"/>
          <w:szCs w:val="22"/>
          <w:lang w:val="lt-LT"/>
        </w:rPr>
      </w:pPr>
      <w:r w:rsidRPr="00370414">
        <w:rPr>
          <w:rFonts w:eastAsia="Calibri"/>
          <w:sz w:val="22"/>
          <w:szCs w:val="22"/>
          <w:lang w:val="lt-LT"/>
        </w:rPr>
        <w:t xml:space="preserve">Nustatyta, kad beždžionėms, kurioms nebuvo atlikta anestezija, paskyrus didelę intraveninę preparato dozę (maždaug 100 kartų didesnę už gydomąją dozę, skaičiuojant kilogramui kūno svorio), pasireiškė kvėpavimo padažnėjimas, kuris gali rodyti trumpalaikį bronchų spazmą. Tyrimų su gyvūnais metu nenustatyta, kad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galėtų sukelti padidėjusio jautrumo reakcijų.</w:t>
      </w:r>
    </w:p>
    <w:p w14:paraId="4D5E1094" w14:textId="77777777" w:rsidR="00A059E0" w:rsidRPr="00370414" w:rsidRDefault="00A059E0" w:rsidP="00A059E0">
      <w:pPr>
        <w:rPr>
          <w:rFonts w:eastAsia="Calibri"/>
          <w:sz w:val="22"/>
          <w:szCs w:val="22"/>
          <w:lang w:val="lt-LT"/>
        </w:rPr>
      </w:pPr>
    </w:p>
    <w:p w14:paraId="2CAEEB7F" w14:textId="77777777" w:rsidR="00A059E0" w:rsidRPr="00370414" w:rsidRDefault="00A059E0" w:rsidP="00A059E0">
      <w:pPr>
        <w:rPr>
          <w:rFonts w:eastAsia="Calibri"/>
          <w:sz w:val="22"/>
          <w:szCs w:val="22"/>
          <w:lang w:val="lt-LT"/>
        </w:rPr>
      </w:pPr>
      <w:r w:rsidRPr="00370414">
        <w:rPr>
          <w:rFonts w:eastAsia="Calibri"/>
          <w:sz w:val="22"/>
          <w:szCs w:val="22"/>
          <w:lang w:val="lt-LT"/>
        </w:rPr>
        <w:t>Triušiams ir beždžionėms skiriant iki 100 </w:t>
      </w:r>
      <w:proofErr w:type="spellStart"/>
      <w:r w:rsidRPr="00370414">
        <w:rPr>
          <w:rFonts w:eastAsia="Calibri"/>
          <w:sz w:val="22"/>
          <w:szCs w:val="22"/>
          <w:lang w:val="lt-LT"/>
        </w:rPr>
        <w:t>mikrogramų</w:t>
      </w:r>
      <w:proofErr w:type="spellEnd"/>
      <w:r w:rsidRPr="00370414">
        <w:rPr>
          <w:rFonts w:eastAsia="Calibri"/>
          <w:sz w:val="22"/>
          <w:szCs w:val="22"/>
          <w:lang w:val="lt-LT"/>
        </w:rPr>
        <w:t xml:space="preserve">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dozę į kiekvieną akį per parą, toksinio poveikio akims nenustatyta (gydomoji dozė yra vidutiniškai 1,5 </w:t>
      </w:r>
      <w:proofErr w:type="spellStart"/>
      <w:r w:rsidRPr="00370414">
        <w:rPr>
          <w:rFonts w:eastAsia="Calibri"/>
          <w:sz w:val="22"/>
          <w:szCs w:val="22"/>
          <w:lang w:val="lt-LT"/>
        </w:rPr>
        <w:t>mikrogramo</w:t>
      </w:r>
      <w:proofErr w:type="spellEnd"/>
      <w:r w:rsidRPr="00370414">
        <w:rPr>
          <w:rFonts w:eastAsia="Calibri"/>
          <w:sz w:val="22"/>
          <w:szCs w:val="22"/>
          <w:lang w:val="lt-LT"/>
        </w:rPr>
        <w:t xml:space="preserve"> į akį per parą). Tačiau pastebėta, kad beždžionėms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didina rainelės pigmentaciją. Manoma, kad pigmentacijos padidėjimą lemia stimuliuojama melanino sintezė rainelės </w:t>
      </w:r>
      <w:proofErr w:type="spellStart"/>
      <w:r w:rsidRPr="00370414">
        <w:rPr>
          <w:rFonts w:eastAsia="Calibri"/>
          <w:sz w:val="22"/>
          <w:szCs w:val="22"/>
          <w:lang w:val="lt-LT"/>
        </w:rPr>
        <w:t>melanocituose</w:t>
      </w:r>
      <w:proofErr w:type="spellEnd"/>
      <w:r w:rsidRPr="00370414">
        <w:rPr>
          <w:rFonts w:eastAsia="Calibri"/>
          <w:sz w:val="22"/>
          <w:szCs w:val="22"/>
          <w:lang w:val="lt-LT"/>
        </w:rPr>
        <w:t xml:space="preserve">. Jokių </w:t>
      </w:r>
      <w:proofErr w:type="spellStart"/>
      <w:r w:rsidRPr="00370414">
        <w:rPr>
          <w:rFonts w:eastAsia="Calibri"/>
          <w:sz w:val="22"/>
          <w:szCs w:val="22"/>
          <w:lang w:val="lt-LT"/>
        </w:rPr>
        <w:t>proliferacinių</w:t>
      </w:r>
      <w:proofErr w:type="spellEnd"/>
      <w:r w:rsidRPr="00370414">
        <w:rPr>
          <w:rFonts w:eastAsia="Calibri"/>
          <w:sz w:val="22"/>
          <w:szCs w:val="22"/>
          <w:lang w:val="lt-LT"/>
        </w:rPr>
        <w:t xml:space="preserve"> pokyčių nepastebėta. Rainelės spalva gali likti pakitusi visam laikui.</w:t>
      </w:r>
    </w:p>
    <w:p w14:paraId="4D8D3DAE" w14:textId="77777777" w:rsidR="00A059E0" w:rsidRPr="00370414" w:rsidRDefault="00A059E0" w:rsidP="00A059E0">
      <w:pPr>
        <w:rPr>
          <w:rFonts w:eastAsia="Calibri"/>
          <w:sz w:val="22"/>
          <w:szCs w:val="22"/>
          <w:lang w:val="lt-LT"/>
        </w:rPr>
      </w:pPr>
    </w:p>
    <w:p w14:paraId="3E840E2F" w14:textId="1161BD23" w:rsidR="00A059E0" w:rsidRPr="00370414" w:rsidRDefault="00BD592A" w:rsidP="00A059E0">
      <w:pPr>
        <w:rPr>
          <w:rFonts w:eastAsia="Calibri"/>
          <w:sz w:val="22"/>
          <w:szCs w:val="22"/>
          <w:lang w:val="lt-LT"/>
        </w:rPr>
      </w:pPr>
      <w:r w:rsidRPr="00370414">
        <w:rPr>
          <w:rFonts w:eastAsia="Calibri"/>
          <w:sz w:val="22"/>
          <w:szCs w:val="22"/>
          <w:lang w:val="lt-LT"/>
        </w:rPr>
        <w:t>Ilgalaikių</w:t>
      </w:r>
      <w:r w:rsidR="00A059E0" w:rsidRPr="00370414">
        <w:rPr>
          <w:rFonts w:eastAsia="Calibri"/>
          <w:sz w:val="22"/>
          <w:szCs w:val="22"/>
          <w:lang w:val="lt-LT"/>
        </w:rPr>
        <w:t xml:space="preserve"> toksinio poveikio akims tyrimų duomenys rodo, kad 6 </w:t>
      </w:r>
      <w:proofErr w:type="spellStart"/>
      <w:r w:rsidR="00A059E0" w:rsidRPr="00370414">
        <w:rPr>
          <w:rFonts w:eastAsia="Calibri"/>
          <w:sz w:val="22"/>
          <w:szCs w:val="22"/>
          <w:lang w:val="lt-LT"/>
        </w:rPr>
        <w:t>mikrogramų</w:t>
      </w:r>
      <w:proofErr w:type="spellEnd"/>
      <w:r w:rsidR="00A059E0" w:rsidRPr="00370414">
        <w:rPr>
          <w:rFonts w:eastAsia="Calibri"/>
          <w:sz w:val="22"/>
          <w:szCs w:val="22"/>
          <w:lang w:val="lt-LT"/>
        </w:rPr>
        <w:t xml:space="preserve"> </w:t>
      </w:r>
      <w:proofErr w:type="spellStart"/>
      <w:r w:rsidR="00A059E0" w:rsidRPr="00370414">
        <w:rPr>
          <w:rFonts w:eastAsia="Calibri"/>
          <w:sz w:val="22"/>
          <w:szCs w:val="22"/>
          <w:lang w:val="lt-LT"/>
        </w:rPr>
        <w:t>latanoprosto</w:t>
      </w:r>
      <w:proofErr w:type="spellEnd"/>
      <w:r w:rsidR="00A059E0" w:rsidRPr="00370414">
        <w:rPr>
          <w:rFonts w:eastAsia="Calibri"/>
          <w:sz w:val="22"/>
          <w:szCs w:val="22"/>
          <w:lang w:val="lt-LT"/>
        </w:rPr>
        <w:t xml:space="preserve"> dozė į kiekvieną akį per parą didina akių vokų plyšį. Šis poveikis yra grįžtamas ir pasireiškia skiriant didesnę dozę nei gydomoji </w:t>
      </w:r>
      <w:proofErr w:type="spellStart"/>
      <w:r w:rsidR="00A059E0" w:rsidRPr="00370414">
        <w:rPr>
          <w:rFonts w:eastAsia="Calibri"/>
          <w:sz w:val="22"/>
          <w:szCs w:val="22"/>
          <w:lang w:val="lt-LT"/>
        </w:rPr>
        <w:t>latanoprosto</w:t>
      </w:r>
      <w:proofErr w:type="spellEnd"/>
      <w:r w:rsidR="00A059E0" w:rsidRPr="00370414">
        <w:rPr>
          <w:rFonts w:eastAsia="Calibri"/>
          <w:sz w:val="22"/>
          <w:szCs w:val="22"/>
          <w:lang w:val="lt-LT"/>
        </w:rPr>
        <w:t xml:space="preserve"> dozė. Žmonėms tokio poveikio nepastebėta.</w:t>
      </w:r>
    </w:p>
    <w:p w14:paraId="6B20EFF9" w14:textId="77777777" w:rsidR="00A059E0" w:rsidRPr="00370414" w:rsidRDefault="00A059E0" w:rsidP="00A059E0">
      <w:pPr>
        <w:rPr>
          <w:rFonts w:eastAsia="Calibri"/>
          <w:sz w:val="22"/>
          <w:szCs w:val="22"/>
          <w:lang w:val="lt-LT"/>
        </w:rPr>
      </w:pPr>
    </w:p>
    <w:p w14:paraId="69A3078F" w14:textId="6DA1A933" w:rsidR="00A059E0" w:rsidRPr="00370414" w:rsidRDefault="00A059E0" w:rsidP="00A059E0">
      <w:pPr>
        <w:rPr>
          <w:rFonts w:eastAsia="Calibri"/>
          <w:sz w:val="22"/>
          <w:szCs w:val="22"/>
          <w:lang w:val="lt-LT"/>
        </w:rPr>
      </w:pPr>
      <w:r w:rsidRPr="00370414">
        <w:rPr>
          <w:rFonts w:eastAsia="Calibri"/>
          <w:sz w:val="22"/>
          <w:szCs w:val="22"/>
          <w:lang w:val="lt-LT"/>
        </w:rPr>
        <w:t xml:space="preserve">Atlikti tyrimai neigiamo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poveikio atvirkštinės bakterijų mutacijos, pelių limfomos genų mutacijos ir pelių </w:t>
      </w:r>
      <w:proofErr w:type="spellStart"/>
      <w:r w:rsidRPr="00370414">
        <w:rPr>
          <w:rFonts w:eastAsia="Calibri"/>
          <w:sz w:val="22"/>
          <w:szCs w:val="22"/>
          <w:lang w:val="lt-LT"/>
        </w:rPr>
        <w:t>mikrobranduolių</w:t>
      </w:r>
      <w:proofErr w:type="spellEnd"/>
      <w:r w:rsidRPr="00370414">
        <w:rPr>
          <w:rFonts w:eastAsia="Calibri"/>
          <w:sz w:val="22"/>
          <w:szCs w:val="22"/>
          <w:lang w:val="lt-LT"/>
        </w:rPr>
        <w:t xml:space="preserve"> mėginių rezultatams neparodė. Atliekant tyrimus su žmogaus limfocitais </w:t>
      </w:r>
      <w:proofErr w:type="spellStart"/>
      <w:r w:rsidRPr="00370414">
        <w:rPr>
          <w:rFonts w:eastAsia="Calibri"/>
          <w:i/>
          <w:iCs/>
          <w:sz w:val="22"/>
          <w:szCs w:val="22"/>
          <w:lang w:val="lt-LT"/>
        </w:rPr>
        <w:t>in</w:t>
      </w:r>
      <w:proofErr w:type="spellEnd"/>
      <w:r w:rsidRPr="00370414">
        <w:rPr>
          <w:rFonts w:eastAsia="Calibri"/>
          <w:i/>
          <w:iCs/>
          <w:sz w:val="22"/>
          <w:szCs w:val="22"/>
          <w:lang w:val="lt-LT"/>
        </w:rPr>
        <w:t xml:space="preserve"> </w:t>
      </w:r>
      <w:proofErr w:type="spellStart"/>
      <w:r w:rsidRPr="00370414">
        <w:rPr>
          <w:rFonts w:eastAsia="Calibri"/>
          <w:i/>
          <w:iCs/>
          <w:sz w:val="22"/>
          <w:szCs w:val="22"/>
          <w:lang w:val="lt-LT"/>
        </w:rPr>
        <w:t>vitro</w:t>
      </w:r>
      <w:proofErr w:type="spellEnd"/>
      <w:r w:rsidRPr="00370414">
        <w:rPr>
          <w:rFonts w:eastAsia="Calibri"/>
          <w:sz w:val="22"/>
          <w:szCs w:val="22"/>
          <w:lang w:val="lt-LT"/>
        </w:rPr>
        <w:t xml:space="preserve">, nustatyta chromosomų </w:t>
      </w:r>
      <w:proofErr w:type="spellStart"/>
      <w:r w:rsidRPr="00370414">
        <w:rPr>
          <w:rFonts w:eastAsia="Calibri"/>
          <w:sz w:val="22"/>
          <w:szCs w:val="22"/>
          <w:lang w:val="lt-LT"/>
        </w:rPr>
        <w:t>aberacijų</w:t>
      </w:r>
      <w:proofErr w:type="spellEnd"/>
      <w:r w:rsidRPr="00370414">
        <w:rPr>
          <w:rFonts w:eastAsia="Calibri"/>
          <w:sz w:val="22"/>
          <w:szCs w:val="22"/>
          <w:lang w:val="lt-LT"/>
        </w:rPr>
        <w:t>. Panašus poveikis stebėtas ir į ląstelių kultūrą pridėjus prostaglandino F</w:t>
      </w:r>
      <w:r w:rsidRPr="00370414">
        <w:rPr>
          <w:rFonts w:eastAsia="Calibri"/>
          <w:sz w:val="22"/>
          <w:szCs w:val="22"/>
          <w:vertAlign w:val="subscript"/>
          <w:lang w:val="lt-LT"/>
        </w:rPr>
        <w:t>2α</w:t>
      </w:r>
      <w:r w:rsidRPr="00370414">
        <w:rPr>
          <w:rFonts w:eastAsia="Calibri"/>
          <w:sz w:val="22"/>
          <w:szCs w:val="22"/>
          <w:lang w:val="lt-LT"/>
        </w:rPr>
        <w:t xml:space="preserve"> (natūralaus žmogaus prostaglandino), todėl manoma, kad tai yra šiai medžiagų grupei </w:t>
      </w:r>
      <w:r w:rsidR="005B6532" w:rsidRPr="00370414">
        <w:rPr>
          <w:rFonts w:eastAsia="Calibri"/>
          <w:sz w:val="22"/>
          <w:szCs w:val="22"/>
          <w:lang w:val="lt-LT"/>
        </w:rPr>
        <w:t xml:space="preserve">būdingas </w:t>
      </w:r>
      <w:r w:rsidRPr="00370414">
        <w:rPr>
          <w:rFonts w:eastAsia="Calibri"/>
          <w:sz w:val="22"/>
          <w:szCs w:val="22"/>
          <w:lang w:val="lt-LT"/>
        </w:rPr>
        <w:t>poveikis.</w:t>
      </w:r>
    </w:p>
    <w:p w14:paraId="2E65EC91" w14:textId="77777777" w:rsidR="00BD592A" w:rsidRPr="00370414" w:rsidRDefault="00BD592A" w:rsidP="00A059E0">
      <w:pPr>
        <w:rPr>
          <w:rFonts w:eastAsia="Calibri"/>
          <w:sz w:val="22"/>
          <w:szCs w:val="22"/>
          <w:lang w:val="lt-LT"/>
        </w:rPr>
      </w:pPr>
    </w:p>
    <w:p w14:paraId="17313492" w14:textId="6DE50049" w:rsidR="005B6532" w:rsidRPr="00370414" w:rsidRDefault="00A059E0" w:rsidP="00A059E0">
      <w:pPr>
        <w:rPr>
          <w:rFonts w:eastAsia="Calibri"/>
          <w:sz w:val="22"/>
          <w:szCs w:val="22"/>
          <w:lang w:val="lt-LT"/>
        </w:rPr>
      </w:pPr>
      <w:r w:rsidRPr="00370414">
        <w:rPr>
          <w:rFonts w:eastAsia="Calibri"/>
          <w:sz w:val="22"/>
          <w:szCs w:val="22"/>
          <w:lang w:val="lt-LT"/>
        </w:rPr>
        <w:t xml:space="preserve">Papildomų </w:t>
      </w:r>
      <w:proofErr w:type="spellStart"/>
      <w:r w:rsidRPr="00370414">
        <w:rPr>
          <w:rFonts w:eastAsia="Calibri"/>
          <w:i/>
          <w:iCs/>
          <w:sz w:val="22"/>
          <w:szCs w:val="22"/>
          <w:lang w:val="lt-LT"/>
        </w:rPr>
        <w:t>in</w:t>
      </w:r>
      <w:proofErr w:type="spellEnd"/>
      <w:r w:rsidRPr="00370414">
        <w:rPr>
          <w:rFonts w:eastAsia="Calibri"/>
          <w:i/>
          <w:iCs/>
          <w:sz w:val="22"/>
          <w:szCs w:val="22"/>
          <w:lang w:val="lt-LT"/>
        </w:rPr>
        <w:t xml:space="preserve"> </w:t>
      </w:r>
      <w:proofErr w:type="spellStart"/>
      <w:r w:rsidRPr="00370414">
        <w:rPr>
          <w:rFonts w:eastAsia="Calibri"/>
          <w:i/>
          <w:iCs/>
          <w:sz w:val="22"/>
          <w:szCs w:val="22"/>
          <w:lang w:val="lt-LT"/>
        </w:rPr>
        <w:t>vitro</w:t>
      </w:r>
      <w:proofErr w:type="spellEnd"/>
      <w:r w:rsidRPr="00370414">
        <w:rPr>
          <w:rFonts w:eastAsia="Calibri"/>
          <w:sz w:val="22"/>
          <w:szCs w:val="22"/>
          <w:lang w:val="lt-LT"/>
        </w:rPr>
        <w:t xml:space="preserve"> ir </w:t>
      </w:r>
      <w:proofErr w:type="spellStart"/>
      <w:r w:rsidRPr="00370414">
        <w:rPr>
          <w:rFonts w:eastAsia="Calibri"/>
          <w:i/>
          <w:iCs/>
          <w:sz w:val="22"/>
          <w:szCs w:val="22"/>
          <w:lang w:val="lt-LT"/>
        </w:rPr>
        <w:t>in</w:t>
      </w:r>
      <w:proofErr w:type="spellEnd"/>
      <w:r w:rsidRPr="00370414">
        <w:rPr>
          <w:rFonts w:eastAsia="Calibri"/>
          <w:i/>
          <w:iCs/>
          <w:sz w:val="22"/>
          <w:szCs w:val="22"/>
          <w:lang w:val="lt-LT"/>
        </w:rPr>
        <w:t xml:space="preserve"> </w:t>
      </w:r>
      <w:proofErr w:type="spellStart"/>
      <w:r w:rsidRPr="00370414">
        <w:rPr>
          <w:rFonts w:eastAsia="Calibri"/>
          <w:i/>
          <w:iCs/>
          <w:sz w:val="22"/>
          <w:szCs w:val="22"/>
          <w:lang w:val="lt-LT"/>
        </w:rPr>
        <w:t>vivo</w:t>
      </w:r>
      <w:proofErr w:type="spellEnd"/>
      <w:r w:rsidRPr="00370414">
        <w:rPr>
          <w:rFonts w:eastAsia="Calibri"/>
          <w:sz w:val="22"/>
          <w:szCs w:val="22"/>
          <w:lang w:val="lt-LT"/>
        </w:rPr>
        <w:t xml:space="preserve"> atliktų </w:t>
      </w:r>
      <w:proofErr w:type="spellStart"/>
      <w:r w:rsidRPr="00370414">
        <w:rPr>
          <w:rFonts w:eastAsia="Calibri"/>
          <w:sz w:val="22"/>
          <w:szCs w:val="22"/>
          <w:lang w:val="lt-LT"/>
        </w:rPr>
        <w:t>mutageninio</w:t>
      </w:r>
      <w:proofErr w:type="spellEnd"/>
      <w:r w:rsidRPr="00370414">
        <w:rPr>
          <w:rFonts w:eastAsia="Calibri"/>
          <w:sz w:val="22"/>
          <w:szCs w:val="22"/>
          <w:lang w:val="lt-LT"/>
        </w:rPr>
        <w:t xml:space="preserve"> poveikio žiurkių </w:t>
      </w:r>
      <w:r w:rsidR="001D343E" w:rsidRPr="00370414">
        <w:rPr>
          <w:rFonts w:eastAsia="Calibri"/>
          <w:sz w:val="22"/>
          <w:szCs w:val="22"/>
          <w:lang w:val="lt-LT"/>
        </w:rPr>
        <w:t xml:space="preserve">reparacinės </w:t>
      </w:r>
      <w:r w:rsidRPr="00370414">
        <w:rPr>
          <w:rFonts w:eastAsia="Calibri"/>
          <w:sz w:val="22"/>
          <w:szCs w:val="22"/>
          <w:lang w:val="lt-LT"/>
        </w:rPr>
        <w:t>DNR sintezės procesams</w:t>
      </w:r>
      <w:r w:rsidRPr="00370414">
        <w:rPr>
          <w:rFonts w:eastAsia="Calibri"/>
          <w:i/>
          <w:iCs/>
          <w:sz w:val="22"/>
          <w:szCs w:val="22"/>
          <w:lang w:val="lt-LT"/>
        </w:rPr>
        <w:t xml:space="preserve"> </w:t>
      </w:r>
      <w:r w:rsidRPr="00370414">
        <w:rPr>
          <w:rFonts w:eastAsia="Calibri"/>
          <w:sz w:val="22"/>
          <w:szCs w:val="22"/>
          <w:lang w:val="lt-LT"/>
        </w:rPr>
        <w:t xml:space="preserve">tyrimų rezultatai buvo neigiami. Tai rodo, kad potencialaus </w:t>
      </w:r>
      <w:proofErr w:type="spellStart"/>
      <w:r w:rsidRPr="00370414">
        <w:rPr>
          <w:rFonts w:eastAsia="Calibri"/>
          <w:sz w:val="22"/>
          <w:szCs w:val="22"/>
          <w:lang w:val="lt-LT"/>
        </w:rPr>
        <w:t>mutageninio</w:t>
      </w:r>
      <w:proofErr w:type="spellEnd"/>
      <w:r w:rsidRPr="00370414">
        <w:rPr>
          <w:rFonts w:eastAsia="Calibri"/>
          <w:sz w:val="22"/>
          <w:szCs w:val="22"/>
          <w:lang w:val="lt-LT"/>
        </w:rPr>
        <w:t xml:space="preserve"> poveikio </w:t>
      </w:r>
      <w:proofErr w:type="spellStart"/>
      <w:r w:rsidRPr="00370414">
        <w:rPr>
          <w:rFonts w:eastAsia="Calibri"/>
          <w:sz w:val="22"/>
          <w:szCs w:val="22"/>
          <w:lang w:val="lt-LT"/>
        </w:rPr>
        <w:t>latanoprostas</w:t>
      </w:r>
      <w:proofErr w:type="spellEnd"/>
      <w:r w:rsidRPr="00370414">
        <w:rPr>
          <w:rFonts w:eastAsia="Calibri"/>
          <w:sz w:val="22"/>
          <w:szCs w:val="22"/>
          <w:lang w:val="lt-LT"/>
        </w:rPr>
        <w:t xml:space="preserve"> nesukelia. Su pelėmis ir žiurkėmis atliktų </w:t>
      </w:r>
      <w:proofErr w:type="spellStart"/>
      <w:r w:rsidRPr="00370414">
        <w:rPr>
          <w:rFonts w:eastAsia="Calibri"/>
          <w:sz w:val="22"/>
          <w:szCs w:val="22"/>
          <w:lang w:val="lt-LT"/>
        </w:rPr>
        <w:t>kancerogeniškumo</w:t>
      </w:r>
      <w:proofErr w:type="spellEnd"/>
      <w:r w:rsidRPr="00370414">
        <w:rPr>
          <w:rFonts w:eastAsia="Calibri"/>
          <w:sz w:val="22"/>
          <w:szCs w:val="22"/>
          <w:lang w:val="lt-LT"/>
        </w:rPr>
        <w:t xml:space="preserve"> tyrimų duomenys neigiamo preparato poveikio neparodė.</w:t>
      </w:r>
    </w:p>
    <w:p w14:paraId="55BA79DD" w14:textId="77777777" w:rsidR="00A059E0" w:rsidRPr="00370414" w:rsidRDefault="00A059E0" w:rsidP="00A059E0">
      <w:pPr>
        <w:rPr>
          <w:rFonts w:eastAsia="Calibri"/>
          <w:sz w:val="22"/>
          <w:szCs w:val="22"/>
          <w:lang w:val="lt-LT"/>
        </w:rPr>
      </w:pPr>
    </w:p>
    <w:p w14:paraId="6DE1EF4B" w14:textId="77777777" w:rsidR="00A059E0" w:rsidRPr="00370414" w:rsidRDefault="00A059E0" w:rsidP="00A059E0">
      <w:pPr>
        <w:rPr>
          <w:rFonts w:eastAsia="Calibri"/>
          <w:sz w:val="22"/>
          <w:szCs w:val="22"/>
          <w:lang w:val="lt-LT"/>
        </w:rPr>
      </w:pPr>
      <w:r w:rsidRPr="00370414">
        <w:rPr>
          <w:rFonts w:eastAsia="Calibri"/>
          <w:sz w:val="22"/>
          <w:szCs w:val="22"/>
          <w:lang w:val="lt-LT"/>
        </w:rPr>
        <w:t xml:space="preserve">Su gyvūnais atliktų tyrimų duomenimis,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poveikio gyvūnų patinų ir patelių vaisingumui nenustatyta. Tiriant toksinį poveikį žiurkių embrionams nustatyta, kad intraveninės 5 </w:t>
      </w:r>
      <w:proofErr w:type="spellStart"/>
      <w:r w:rsidRPr="00370414">
        <w:rPr>
          <w:rFonts w:eastAsia="Calibri"/>
          <w:sz w:val="22"/>
          <w:szCs w:val="22"/>
          <w:lang w:val="lt-LT"/>
        </w:rPr>
        <w:t>mikrogramų</w:t>
      </w:r>
      <w:proofErr w:type="spellEnd"/>
      <w:r w:rsidRPr="00370414">
        <w:rPr>
          <w:rFonts w:eastAsia="Calibri"/>
          <w:sz w:val="22"/>
          <w:szCs w:val="22"/>
          <w:lang w:val="lt-LT"/>
        </w:rPr>
        <w:t>/kg, 50 </w:t>
      </w:r>
      <w:proofErr w:type="spellStart"/>
      <w:r w:rsidRPr="00370414">
        <w:rPr>
          <w:rFonts w:eastAsia="Calibri"/>
          <w:sz w:val="22"/>
          <w:szCs w:val="22"/>
          <w:lang w:val="lt-LT"/>
        </w:rPr>
        <w:t>mikrogramų</w:t>
      </w:r>
      <w:proofErr w:type="spellEnd"/>
      <w:r w:rsidRPr="00370414">
        <w:rPr>
          <w:rFonts w:eastAsia="Calibri"/>
          <w:sz w:val="22"/>
          <w:szCs w:val="22"/>
          <w:lang w:val="lt-LT"/>
        </w:rPr>
        <w:t>/kg ir 250 </w:t>
      </w:r>
      <w:proofErr w:type="spellStart"/>
      <w:r w:rsidRPr="00370414">
        <w:rPr>
          <w:rFonts w:eastAsia="Calibri"/>
          <w:sz w:val="22"/>
          <w:szCs w:val="22"/>
          <w:lang w:val="lt-LT"/>
        </w:rPr>
        <w:t>mikrogramų</w:t>
      </w:r>
      <w:proofErr w:type="spellEnd"/>
      <w:r w:rsidRPr="00370414">
        <w:rPr>
          <w:rFonts w:eastAsia="Calibri"/>
          <w:sz w:val="22"/>
          <w:szCs w:val="22"/>
          <w:lang w:val="lt-LT"/>
        </w:rPr>
        <w:t xml:space="preserve">/kg kūno svorio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paros dozės </w:t>
      </w:r>
      <w:proofErr w:type="spellStart"/>
      <w:r w:rsidRPr="00370414">
        <w:rPr>
          <w:rFonts w:eastAsia="Calibri"/>
          <w:sz w:val="22"/>
          <w:szCs w:val="22"/>
          <w:lang w:val="lt-LT"/>
        </w:rPr>
        <w:t>embriotoksinio</w:t>
      </w:r>
      <w:proofErr w:type="spellEnd"/>
      <w:r w:rsidRPr="00370414">
        <w:rPr>
          <w:rFonts w:eastAsia="Calibri"/>
          <w:sz w:val="22"/>
          <w:szCs w:val="22"/>
          <w:lang w:val="lt-LT"/>
        </w:rPr>
        <w:t xml:space="preserve"> poveikio nesukėlė. Tačiau 5 </w:t>
      </w:r>
      <w:proofErr w:type="spellStart"/>
      <w:r w:rsidRPr="00370414">
        <w:rPr>
          <w:rFonts w:eastAsia="Calibri"/>
          <w:sz w:val="22"/>
          <w:szCs w:val="22"/>
          <w:lang w:val="lt-LT"/>
        </w:rPr>
        <w:t>mikrogramų</w:t>
      </w:r>
      <w:proofErr w:type="spellEnd"/>
      <w:r w:rsidRPr="00370414">
        <w:rPr>
          <w:rFonts w:eastAsia="Calibri"/>
          <w:sz w:val="22"/>
          <w:szCs w:val="22"/>
          <w:lang w:val="lt-LT"/>
        </w:rPr>
        <w:t xml:space="preserve">/kg kūno svorio ir didesnė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paros dozė sukėlė dažnesnę triušių embrionų žūtį.</w:t>
      </w:r>
    </w:p>
    <w:p w14:paraId="0FA6128D" w14:textId="77777777" w:rsidR="00A059E0" w:rsidRPr="00370414" w:rsidRDefault="00A059E0" w:rsidP="00A059E0">
      <w:pPr>
        <w:rPr>
          <w:rFonts w:eastAsia="Calibri"/>
          <w:sz w:val="22"/>
          <w:szCs w:val="22"/>
          <w:lang w:val="lt-LT"/>
        </w:rPr>
      </w:pPr>
      <w:r w:rsidRPr="00370414">
        <w:rPr>
          <w:rFonts w:eastAsia="Calibri"/>
          <w:sz w:val="22"/>
          <w:szCs w:val="22"/>
          <w:lang w:val="lt-LT"/>
        </w:rPr>
        <w:t>5 </w:t>
      </w:r>
      <w:proofErr w:type="spellStart"/>
      <w:r w:rsidRPr="00370414">
        <w:rPr>
          <w:rFonts w:eastAsia="Calibri"/>
          <w:sz w:val="22"/>
          <w:szCs w:val="22"/>
          <w:lang w:val="lt-LT"/>
        </w:rPr>
        <w:t>mikrogramų</w:t>
      </w:r>
      <w:proofErr w:type="spellEnd"/>
      <w:r w:rsidRPr="00370414">
        <w:rPr>
          <w:rFonts w:eastAsia="Calibri"/>
          <w:sz w:val="22"/>
          <w:szCs w:val="22"/>
          <w:lang w:val="lt-LT"/>
        </w:rPr>
        <w:t xml:space="preserve">/kg kūno svorio </w:t>
      </w:r>
      <w:proofErr w:type="spellStart"/>
      <w:r w:rsidRPr="00370414">
        <w:rPr>
          <w:rFonts w:eastAsia="Calibri"/>
          <w:sz w:val="22"/>
          <w:szCs w:val="22"/>
          <w:lang w:val="lt-LT"/>
        </w:rPr>
        <w:t>latanoprosto</w:t>
      </w:r>
      <w:proofErr w:type="spellEnd"/>
      <w:r w:rsidRPr="00370414">
        <w:rPr>
          <w:rFonts w:eastAsia="Calibri"/>
          <w:sz w:val="22"/>
          <w:szCs w:val="22"/>
          <w:lang w:val="lt-LT"/>
        </w:rPr>
        <w:t xml:space="preserve"> paros dozė (maždaug 100 kartų didesnė už gydomąją dozę) sukėlė reikšmingą toksinį poveikį embrionui ir vaisiui, kuris pasireiškė padažnėjusiais vėlyvosios </w:t>
      </w:r>
      <w:proofErr w:type="spellStart"/>
      <w:r w:rsidRPr="00370414">
        <w:rPr>
          <w:rFonts w:eastAsia="Calibri"/>
          <w:sz w:val="22"/>
          <w:szCs w:val="22"/>
          <w:lang w:val="lt-LT"/>
        </w:rPr>
        <w:t>rezorbcijos</w:t>
      </w:r>
      <w:proofErr w:type="spellEnd"/>
      <w:r w:rsidRPr="00370414">
        <w:rPr>
          <w:rFonts w:eastAsia="Calibri"/>
          <w:sz w:val="22"/>
          <w:szCs w:val="22"/>
          <w:lang w:val="lt-LT"/>
        </w:rPr>
        <w:t xml:space="preserve"> ir abortų atvejais bei sumažėjusiu vaisiaus kūno svoriu.</w:t>
      </w:r>
    </w:p>
    <w:p w14:paraId="712259E6" w14:textId="77777777" w:rsidR="00A059E0" w:rsidRPr="00370414" w:rsidRDefault="00A059E0" w:rsidP="00A059E0">
      <w:pPr>
        <w:rPr>
          <w:rFonts w:eastAsia="Calibri"/>
          <w:sz w:val="22"/>
          <w:szCs w:val="22"/>
          <w:lang w:val="lt-LT"/>
        </w:rPr>
      </w:pPr>
    </w:p>
    <w:p w14:paraId="4DDFD2FA" w14:textId="77777777" w:rsidR="00A059E0" w:rsidRPr="00370414" w:rsidRDefault="00A059E0" w:rsidP="00A059E0">
      <w:pPr>
        <w:rPr>
          <w:rFonts w:eastAsia="Calibri"/>
          <w:sz w:val="22"/>
          <w:szCs w:val="22"/>
          <w:lang w:val="lt-LT"/>
        </w:rPr>
      </w:pPr>
      <w:r w:rsidRPr="00370414">
        <w:rPr>
          <w:rFonts w:eastAsia="Calibri"/>
          <w:sz w:val="22"/>
          <w:szCs w:val="22"/>
          <w:lang w:val="lt-LT"/>
        </w:rPr>
        <w:t xml:space="preserve">Potencialaus </w:t>
      </w:r>
      <w:proofErr w:type="spellStart"/>
      <w:r w:rsidRPr="00370414">
        <w:rPr>
          <w:rFonts w:eastAsia="Calibri"/>
          <w:sz w:val="22"/>
          <w:szCs w:val="22"/>
          <w:lang w:val="lt-LT"/>
        </w:rPr>
        <w:t>teratogeninio</w:t>
      </w:r>
      <w:proofErr w:type="spellEnd"/>
      <w:r w:rsidRPr="00370414">
        <w:rPr>
          <w:rFonts w:eastAsia="Calibri"/>
          <w:sz w:val="22"/>
          <w:szCs w:val="22"/>
          <w:lang w:val="lt-LT"/>
        </w:rPr>
        <w:t xml:space="preserve"> preparato poveikio nenustatyta.</w:t>
      </w:r>
    </w:p>
    <w:p w14:paraId="1EAD9591" w14:textId="77777777" w:rsidR="000A3DD2" w:rsidRPr="00370414" w:rsidRDefault="000A3DD2" w:rsidP="000A3DD2">
      <w:pPr>
        <w:tabs>
          <w:tab w:val="left" w:pos="567"/>
        </w:tabs>
        <w:suppressAutoHyphens/>
        <w:rPr>
          <w:kern w:val="2"/>
          <w:sz w:val="22"/>
          <w:szCs w:val="22"/>
          <w:lang w:val="lt-LT"/>
        </w:rPr>
      </w:pPr>
    </w:p>
    <w:p w14:paraId="044F9FDD" w14:textId="77777777" w:rsidR="000A3DD2" w:rsidRPr="00370414" w:rsidRDefault="000A3DD2" w:rsidP="000A3DD2">
      <w:pPr>
        <w:tabs>
          <w:tab w:val="left" w:pos="567"/>
        </w:tabs>
        <w:suppressAutoHyphens/>
        <w:rPr>
          <w:kern w:val="2"/>
          <w:sz w:val="22"/>
          <w:szCs w:val="22"/>
          <w:lang w:val="lt-LT"/>
        </w:rPr>
      </w:pPr>
    </w:p>
    <w:p w14:paraId="7DB49FFF"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w:t>
      </w:r>
      <w:r w:rsidRPr="00370414">
        <w:rPr>
          <w:b/>
          <w:kern w:val="2"/>
          <w:sz w:val="22"/>
          <w:szCs w:val="22"/>
          <w:lang w:val="lt-LT"/>
        </w:rPr>
        <w:tab/>
      </w:r>
      <w:r w:rsidRPr="00370414">
        <w:rPr>
          <w:b/>
          <w:caps/>
          <w:kern w:val="2"/>
          <w:sz w:val="22"/>
          <w:szCs w:val="22"/>
          <w:lang w:val="lt-LT"/>
        </w:rPr>
        <w:t>farmacinė informacija</w:t>
      </w:r>
    </w:p>
    <w:p w14:paraId="156AFB1E" w14:textId="77777777" w:rsidR="000A3DD2" w:rsidRPr="00370414" w:rsidRDefault="000A3DD2" w:rsidP="000A3DD2">
      <w:pPr>
        <w:tabs>
          <w:tab w:val="left" w:pos="567"/>
        </w:tabs>
        <w:suppressAutoHyphens/>
        <w:rPr>
          <w:kern w:val="2"/>
          <w:sz w:val="22"/>
          <w:szCs w:val="22"/>
          <w:lang w:val="lt-LT"/>
        </w:rPr>
      </w:pPr>
    </w:p>
    <w:p w14:paraId="44305C94"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6.1</w:t>
      </w:r>
      <w:r w:rsidRPr="00370414">
        <w:rPr>
          <w:b/>
          <w:kern w:val="2"/>
          <w:sz w:val="22"/>
          <w:szCs w:val="22"/>
          <w:lang w:val="lt-LT"/>
        </w:rPr>
        <w:tab/>
        <w:t>Pagalbinių medžiagų sąrašas</w:t>
      </w:r>
    </w:p>
    <w:p w14:paraId="0E5C79D4" w14:textId="77777777" w:rsidR="000A3DD2" w:rsidRPr="00370414" w:rsidRDefault="000A3DD2" w:rsidP="000A3DD2">
      <w:pPr>
        <w:tabs>
          <w:tab w:val="left" w:pos="567"/>
        </w:tabs>
        <w:suppressAutoHyphens/>
        <w:rPr>
          <w:kern w:val="2"/>
          <w:sz w:val="22"/>
          <w:szCs w:val="22"/>
          <w:lang w:val="lt-LT"/>
        </w:rPr>
      </w:pPr>
    </w:p>
    <w:p w14:paraId="0CBA6840" w14:textId="77777777" w:rsidR="001E39D6" w:rsidRPr="00370414" w:rsidRDefault="001E39D6" w:rsidP="001E39D6">
      <w:pPr>
        <w:tabs>
          <w:tab w:val="left" w:pos="567"/>
        </w:tabs>
        <w:suppressAutoHyphens/>
        <w:rPr>
          <w:kern w:val="2"/>
          <w:sz w:val="22"/>
          <w:szCs w:val="22"/>
          <w:lang w:val="lt-LT"/>
        </w:rPr>
      </w:pPr>
      <w:r w:rsidRPr="00370414">
        <w:rPr>
          <w:kern w:val="2"/>
          <w:sz w:val="22"/>
          <w:szCs w:val="22"/>
          <w:lang w:val="lt-LT"/>
        </w:rPr>
        <w:t>Natrio chloridas</w:t>
      </w:r>
    </w:p>
    <w:p w14:paraId="663E157F" w14:textId="77777777" w:rsidR="001E39D6" w:rsidRPr="00370414" w:rsidRDefault="001E39D6" w:rsidP="00644E5D">
      <w:pPr>
        <w:rPr>
          <w:sz w:val="22"/>
          <w:szCs w:val="22"/>
          <w:lang w:val="lt-LT"/>
        </w:rPr>
      </w:pPr>
      <w:proofErr w:type="spellStart"/>
      <w:r w:rsidRPr="00370414">
        <w:rPr>
          <w:sz w:val="22"/>
          <w:szCs w:val="22"/>
          <w:lang w:val="lt-LT"/>
        </w:rPr>
        <w:t>Dinatrio</w:t>
      </w:r>
      <w:proofErr w:type="spellEnd"/>
      <w:r w:rsidRPr="00370414">
        <w:rPr>
          <w:sz w:val="22"/>
          <w:szCs w:val="22"/>
          <w:lang w:val="lt-LT"/>
        </w:rPr>
        <w:t xml:space="preserve"> fosfatas</w:t>
      </w:r>
    </w:p>
    <w:p w14:paraId="76CB9674" w14:textId="77777777" w:rsidR="001E39D6" w:rsidRPr="00370414" w:rsidRDefault="001E39D6" w:rsidP="001E39D6">
      <w:pPr>
        <w:tabs>
          <w:tab w:val="left" w:pos="567"/>
        </w:tabs>
        <w:suppressAutoHyphens/>
        <w:rPr>
          <w:kern w:val="2"/>
          <w:sz w:val="22"/>
          <w:szCs w:val="22"/>
          <w:lang w:val="lt-LT"/>
        </w:rPr>
      </w:pPr>
      <w:r w:rsidRPr="00370414">
        <w:rPr>
          <w:kern w:val="2"/>
          <w:sz w:val="22"/>
          <w:szCs w:val="22"/>
          <w:lang w:val="lt-LT"/>
        </w:rPr>
        <w:t>Natrio-</w:t>
      </w:r>
      <w:proofErr w:type="spellStart"/>
      <w:r w:rsidRPr="00370414">
        <w:rPr>
          <w:kern w:val="2"/>
          <w:sz w:val="22"/>
          <w:szCs w:val="22"/>
          <w:lang w:val="lt-LT"/>
        </w:rPr>
        <w:t>divandenilio</w:t>
      </w:r>
      <w:proofErr w:type="spellEnd"/>
      <w:r w:rsidRPr="00370414">
        <w:rPr>
          <w:kern w:val="2"/>
          <w:sz w:val="22"/>
          <w:szCs w:val="22"/>
          <w:lang w:val="lt-LT"/>
        </w:rPr>
        <w:t xml:space="preserve"> fosfatas </w:t>
      </w:r>
      <w:proofErr w:type="spellStart"/>
      <w:r w:rsidRPr="00370414">
        <w:rPr>
          <w:kern w:val="2"/>
          <w:sz w:val="22"/>
          <w:szCs w:val="22"/>
          <w:lang w:val="lt-LT"/>
        </w:rPr>
        <w:t>monohidratas</w:t>
      </w:r>
      <w:proofErr w:type="spellEnd"/>
    </w:p>
    <w:p w14:paraId="7B57E0DD" w14:textId="77777777" w:rsidR="001E39D6" w:rsidRPr="00370414" w:rsidRDefault="001E39D6" w:rsidP="00644E5D">
      <w:pPr>
        <w:rPr>
          <w:sz w:val="22"/>
          <w:szCs w:val="22"/>
          <w:lang w:val="lt-LT"/>
        </w:rPr>
      </w:pPr>
      <w:proofErr w:type="spellStart"/>
      <w:r w:rsidRPr="00370414">
        <w:rPr>
          <w:sz w:val="22"/>
          <w:szCs w:val="22"/>
          <w:lang w:val="lt-LT"/>
        </w:rPr>
        <w:t>Polisorbatas</w:t>
      </w:r>
      <w:proofErr w:type="spellEnd"/>
      <w:r w:rsidRPr="00370414">
        <w:rPr>
          <w:sz w:val="22"/>
          <w:szCs w:val="22"/>
          <w:lang w:val="lt-LT"/>
        </w:rPr>
        <w:t xml:space="preserve"> 80</w:t>
      </w:r>
    </w:p>
    <w:p w14:paraId="755A80E2" w14:textId="77777777" w:rsidR="001E39D6" w:rsidRPr="00370414" w:rsidRDefault="001E39D6" w:rsidP="00644E5D">
      <w:pPr>
        <w:rPr>
          <w:sz w:val="22"/>
          <w:szCs w:val="22"/>
          <w:lang w:val="lt-LT"/>
        </w:rPr>
      </w:pPr>
      <w:proofErr w:type="spellStart"/>
      <w:r w:rsidRPr="00370414">
        <w:rPr>
          <w:sz w:val="22"/>
          <w:szCs w:val="22"/>
          <w:lang w:val="lt-LT"/>
        </w:rPr>
        <w:t>Dinatrio</w:t>
      </w:r>
      <w:proofErr w:type="spellEnd"/>
      <w:r w:rsidRPr="00370414">
        <w:rPr>
          <w:sz w:val="22"/>
          <w:szCs w:val="22"/>
          <w:lang w:val="lt-LT"/>
        </w:rPr>
        <w:t xml:space="preserve"> </w:t>
      </w:r>
      <w:proofErr w:type="spellStart"/>
      <w:r w:rsidRPr="00370414">
        <w:rPr>
          <w:sz w:val="22"/>
          <w:szCs w:val="22"/>
          <w:lang w:val="lt-LT"/>
        </w:rPr>
        <w:t>edetatas</w:t>
      </w:r>
      <w:proofErr w:type="spellEnd"/>
    </w:p>
    <w:p w14:paraId="2C0F4F05" w14:textId="77777777" w:rsidR="002303C7" w:rsidRPr="00370414" w:rsidRDefault="001E39D6" w:rsidP="00644E5D">
      <w:pPr>
        <w:rPr>
          <w:sz w:val="22"/>
          <w:szCs w:val="22"/>
          <w:lang w:val="lt-LT"/>
        </w:rPr>
      </w:pPr>
      <w:r w:rsidRPr="00370414">
        <w:rPr>
          <w:sz w:val="22"/>
          <w:szCs w:val="22"/>
          <w:lang w:val="lt-LT"/>
        </w:rPr>
        <w:t xml:space="preserve">Natrio </w:t>
      </w:r>
      <w:proofErr w:type="spellStart"/>
      <w:r w:rsidRPr="00370414">
        <w:rPr>
          <w:sz w:val="22"/>
          <w:szCs w:val="22"/>
          <w:lang w:val="lt-LT"/>
        </w:rPr>
        <w:t>hidroksidas</w:t>
      </w:r>
      <w:proofErr w:type="spellEnd"/>
      <w:r w:rsidRPr="00370414">
        <w:rPr>
          <w:sz w:val="22"/>
          <w:szCs w:val="22"/>
          <w:lang w:val="lt-LT"/>
        </w:rPr>
        <w:t xml:space="preserve"> (pH</w:t>
      </w:r>
      <w:r w:rsidR="002303C7" w:rsidRPr="00370414">
        <w:rPr>
          <w:sz w:val="22"/>
          <w:szCs w:val="22"/>
          <w:lang w:val="lt-LT"/>
        </w:rPr>
        <w:t xml:space="preserve"> reguliuoti</w:t>
      </w:r>
      <w:r w:rsidRPr="00370414">
        <w:rPr>
          <w:sz w:val="22"/>
          <w:szCs w:val="22"/>
          <w:lang w:val="lt-LT"/>
        </w:rPr>
        <w:t>)</w:t>
      </w:r>
    </w:p>
    <w:p w14:paraId="62574277" w14:textId="77777777" w:rsidR="001E39D6" w:rsidRPr="00370414" w:rsidRDefault="001E39D6" w:rsidP="00644E5D">
      <w:pPr>
        <w:rPr>
          <w:sz w:val="22"/>
          <w:szCs w:val="22"/>
          <w:lang w:val="lt-LT"/>
        </w:rPr>
      </w:pPr>
      <w:r w:rsidRPr="00370414">
        <w:rPr>
          <w:sz w:val="22"/>
          <w:szCs w:val="22"/>
          <w:lang w:val="lt-LT"/>
        </w:rPr>
        <w:t xml:space="preserve">Vandenilio chlorido </w:t>
      </w:r>
      <w:r w:rsidR="002303C7" w:rsidRPr="00370414">
        <w:rPr>
          <w:sz w:val="22"/>
          <w:szCs w:val="22"/>
          <w:lang w:val="lt-LT"/>
        </w:rPr>
        <w:t>rūgštis, praskiesta (</w:t>
      </w:r>
      <w:r w:rsidRPr="00370414">
        <w:rPr>
          <w:sz w:val="22"/>
          <w:szCs w:val="22"/>
          <w:lang w:val="lt-LT"/>
        </w:rPr>
        <w:t>pH</w:t>
      </w:r>
      <w:r w:rsidR="002303C7" w:rsidRPr="00370414">
        <w:rPr>
          <w:sz w:val="22"/>
          <w:szCs w:val="22"/>
          <w:lang w:val="lt-LT"/>
        </w:rPr>
        <w:t xml:space="preserve"> reguliuoti</w:t>
      </w:r>
      <w:r w:rsidRPr="00370414">
        <w:rPr>
          <w:sz w:val="22"/>
          <w:szCs w:val="22"/>
          <w:lang w:val="lt-LT"/>
        </w:rPr>
        <w:t>)</w:t>
      </w:r>
    </w:p>
    <w:p w14:paraId="489DAC4B" w14:textId="77777777" w:rsidR="001E39D6" w:rsidRPr="00370414" w:rsidRDefault="001E39D6" w:rsidP="00644E5D">
      <w:pPr>
        <w:rPr>
          <w:sz w:val="22"/>
          <w:szCs w:val="22"/>
          <w:lang w:val="lt-LT"/>
        </w:rPr>
      </w:pPr>
      <w:r w:rsidRPr="00370414">
        <w:rPr>
          <w:sz w:val="22"/>
          <w:szCs w:val="22"/>
          <w:lang w:val="lt-LT"/>
        </w:rPr>
        <w:t>Injekcinis vanduo</w:t>
      </w:r>
    </w:p>
    <w:p w14:paraId="63E783A6" w14:textId="77777777" w:rsidR="000A3DD2" w:rsidRPr="00370414" w:rsidRDefault="000A3DD2" w:rsidP="000A3DD2">
      <w:pPr>
        <w:tabs>
          <w:tab w:val="left" w:pos="567"/>
        </w:tabs>
        <w:suppressAutoHyphens/>
        <w:rPr>
          <w:kern w:val="2"/>
          <w:sz w:val="22"/>
          <w:szCs w:val="22"/>
          <w:lang w:val="lt-LT"/>
        </w:rPr>
      </w:pPr>
    </w:p>
    <w:p w14:paraId="43B25F4E"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6.2</w:t>
      </w:r>
      <w:r w:rsidRPr="00370414">
        <w:rPr>
          <w:b/>
          <w:kern w:val="2"/>
          <w:sz w:val="22"/>
          <w:szCs w:val="22"/>
          <w:lang w:val="lt-LT"/>
        </w:rPr>
        <w:tab/>
        <w:t>Nesuderinamumas</w:t>
      </w:r>
    </w:p>
    <w:p w14:paraId="2CFF11AC" w14:textId="77777777" w:rsidR="000A3DD2" w:rsidRPr="00370414" w:rsidRDefault="000A3DD2" w:rsidP="000A3DD2">
      <w:pPr>
        <w:tabs>
          <w:tab w:val="left" w:pos="567"/>
        </w:tabs>
        <w:suppressAutoHyphens/>
        <w:rPr>
          <w:kern w:val="2"/>
          <w:sz w:val="22"/>
          <w:szCs w:val="22"/>
          <w:lang w:val="lt-LT"/>
        </w:rPr>
      </w:pPr>
    </w:p>
    <w:p w14:paraId="5055C142"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Tyrimų </w:t>
      </w:r>
      <w:proofErr w:type="spellStart"/>
      <w:r w:rsidRPr="00370414">
        <w:rPr>
          <w:i/>
          <w:kern w:val="2"/>
          <w:sz w:val="22"/>
          <w:szCs w:val="22"/>
          <w:lang w:val="lt-LT"/>
        </w:rPr>
        <w:t>in</w:t>
      </w:r>
      <w:proofErr w:type="spellEnd"/>
      <w:r w:rsidRPr="00370414">
        <w:rPr>
          <w:i/>
          <w:kern w:val="2"/>
          <w:sz w:val="22"/>
          <w:szCs w:val="22"/>
          <w:lang w:val="lt-LT"/>
        </w:rPr>
        <w:t xml:space="preserve"> </w:t>
      </w:r>
      <w:proofErr w:type="spellStart"/>
      <w:r w:rsidRPr="00370414">
        <w:rPr>
          <w:i/>
          <w:kern w:val="2"/>
          <w:sz w:val="22"/>
          <w:szCs w:val="22"/>
          <w:lang w:val="lt-LT"/>
        </w:rPr>
        <w:t>vitro</w:t>
      </w:r>
      <w:proofErr w:type="spellEnd"/>
      <w:r w:rsidRPr="00370414">
        <w:rPr>
          <w:i/>
          <w:kern w:val="2"/>
          <w:sz w:val="22"/>
          <w:szCs w:val="22"/>
          <w:lang w:val="lt-LT"/>
        </w:rPr>
        <w:t xml:space="preserve"> </w:t>
      </w:r>
      <w:r w:rsidRPr="00370414">
        <w:rPr>
          <w:kern w:val="2"/>
          <w:sz w:val="22"/>
          <w:szCs w:val="22"/>
          <w:lang w:val="lt-LT"/>
        </w:rPr>
        <w:t xml:space="preserve">duomenys rodo, kad akių lašus, kuriuose yra </w:t>
      </w:r>
      <w:proofErr w:type="spellStart"/>
      <w:r w:rsidRPr="00370414">
        <w:rPr>
          <w:kern w:val="2"/>
          <w:sz w:val="22"/>
          <w:szCs w:val="22"/>
          <w:lang w:val="lt-LT"/>
        </w:rPr>
        <w:t>tiomersalio</w:t>
      </w:r>
      <w:proofErr w:type="spellEnd"/>
      <w:r w:rsidRPr="00370414">
        <w:rPr>
          <w:kern w:val="2"/>
          <w:sz w:val="22"/>
          <w:szCs w:val="22"/>
          <w:lang w:val="lt-LT"/>
        </w:rPr>
        <w:t xml:space="preserve">, sumaišius su </w:t>
      </w:r>
      <w:proofErr w:type="spellStart"/>
      <w:r w:rsidR="002303C7" w:rsidRPr="00370414">
        <w:rPr>
          <w:kern w:val="2"/>
          <w:sz w:val="22"/>
          <w:szCs w:val="22"/>
          <w:lang w:val="lt-LT"/>
        </w:rPr>
        <w:t>latanoprost</w:t>
      </w:r>
      <w:r w:rsidR="00A059E0" w:rsidRPr="00370414">
        <w:rPr>
          <w:kern w:val="2"/>
          <w:sz w:val="22"/>
          <w:szCs w:val="22"/>
          <w:lang w:val="lt-LT"/>
        </w:rPr>
        <w:t>o</w:t>
      </w:r>
      <w:proofErr w:type="spellEnd"/>
      <w:r w:rsidR="00A059E0" w:rsidRPr="00370414">
        <w:rPr>
          <w:kern w:val="2"/>
          <w:sz w:val="22"/>
          <w:szCs w:val="22"/>
          <w:lang w:val="lt-LT"/>
        </w:rPr>
        <w:t xml:space="preserve"> tirpalu</w:t>
      </w:r>
      <w:r w:rsidRPr="00370414">
        <w:rPr>
          <w:kern w:val="2"/>
          <w:sz w:val="22"/>
          <w:szCs w:val="22"/>
          <w:lang w:val="lt-LT"/>
        </w:rPr>
        <w:t>, atsiranda nuosėdų. Jei šie vaistiniai preparatai</w:t>
      </w:r>
      <w:r w:rsidR="00A059E0" w:rsidRPr="00370414">
        <w:rPr>
          <w:kern w:val="2"/>
          <w:sz w:val="22"/>
          <w:szCs w:val="22"/>
          <w:lang w:val="lt-LT"/>
        </w:rPr>
        <w:t xml:space="preserve"> vartojami kartu</w:t>
      </w:r>
      <w:r w:rsidRPr="00370414">
        <w:rPr>
          <w:kern w:val="2"/>
          <w:sz w:val="22"/>
          <w:szCs w:val="22"/>
          <w:lang w:val="lt-LT"/>
        </w:rPr>
        <w:t>, nuo vieno lašinimo iki kito turi praeiti mažiausiai 5 min.</w:t>
      </w:r>
    </w:p>
    <w:p w14:paraId="04E3EFA6" w14:textId="77777777" w:rsidR="000A3DD2" w:rsidRPr="00370414" w:rsidRDefault="000A3DD2" w:rsidP="000A3DD2">
      <w:pPr>
        <w:tabs>
          <w:tab w:val="left" w:pos="567"/>
        </w:tabs>
        <w:suppressAutoHyphens/>
        <w:rPr>
          <w:kern w:val="2"/>
          <w:sz w:val="22"/>
          <w:szCs w:val="22"/>
          <w:lang w:val="lt-LT"/>
        </w:rPr>
      </w:pPr>
    </w:p>
    <w:p w14:paraId="376D71A5"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6.3</w:t>
      </w:r>
      <w:r w:rsidRPr="00370414">
        <w:rPr>
          <w:b/>
          <w:kern w:val="2"/>
          <w:sz w:val="22"/>
          <w:szCs w:val="22"/>
          <w:lang w:val="lt-LT"/>
        </w:rPr>
        <w:tab/>
        <w:t>Tinkamumo laikas</w:t>
      </w:r>
    </w:p>
    <w:p w14:paraId="7CADA593" w14:textId="77777777" w:rsidR="000A3DD2" w:rsidRPr="00370414" w:rsidRDefault="000A3DD2" w:rsidP="000A3DD2">
      <w:pPr>
        <w:tabs>
          <w:tab w:val="left" w:pos="567"/>
        </w:tabs>
        <w:suppressAutoHyphens/>
        <w:rPr>
          <w:kern w:val="2"/>
          <w:sz w:val="22"/>
          <w:szCs w:val="22"/>
          <w:lang w:val="lt-LT"/>
        </w:rPr>
      </w:pPr>
    </w:p>
    <w:p w14:paraId="2CB5E20E"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2 metai.</w:t>
      </w:r>
    </w:p>
    <w:p w14:paraId="58ADEB0E" w14:textId="77777777" w:rsidR="002303C7" w:rsidRPr="00370414" w:rsidRDefault="002303C7" w:rsidP="000A3DD2">
      <w:pPr>
        <w:tabs>
          <w:tab w:val="left" w:pos="567"/>
        </w:tabs>
        <w:suppressAutoHyphens/>
        <w:rPr>
          <w:kern w:val="2"/>
          <w:sz w:val="22"/>
          <w:szCs w:val="22"/>
          <w:lang w:val="lt-LT"/>
        </w:rPr>
      </w:pPr>
    </w:p>
    <w:p w14:paraId="231F6C3A" w14:textId="4D3D847D" w:rsidR="002303C7" w:rsidRPr="00370414" w:rsidRDefault="002303C7" w:rsidP="000A3DD2">
      <w:pPr>
        <w:tabs>
          <w:tab w:val="left" w:pos="567"/>
        </w:tabs>
        <w:suppressAutoHyphens/>
        <w:rPr>
          <w:kern w:val="2"/>
          <w:sz w:val="22"/>
          <w:szCs w:val="22"/>
          <w:lang w:val="lt-LT"/>
        </w:rPr>
      </w:pPr>
      <w:r w:rsidRPr="00370414">
        <w:rPr>
          <w:kern w:val="2"/>
          <w:sz w:val="22"/>
          <w:szCs w:val="22"/>
          <w:lang w:val="lt-LT"/>
        </w:rPr>
        <w:t xml:space="preserve">Tinkamumo laikas </w:t>
      </w:r>
      <w:r w:rsidR="005867F8" w:rsidRPr="00370414">
        <w:rPr>
          <w:kern w:val="2"/>
          <w:sz w:val="22"/>
          <w:szCs w:val="22"/>
          <w:lang w:val="lt-LT"/>
        </w:rPr>
        <w:t xml:space="preserve">po </w:t>
      </w:r>
      <w:proofErr w:type="spellStart"/>
      <w:r w:rsidR="005867F8" w:rsidRPr="00370414">
        <w:rPr>
          <w:kern w:val="2"/>
          <w:sz w:val="22"/>
          <w:szCs w:val="22"/>
          <w:lang w:val="lt-LT"/>
        </w:rPr>
        <w:t>talpyklės</w:t>
      </w:r>
      <w:proofErr w:type="spellEnd"/>
      <w:r w:rsidR="005867F8" w:rsidRPr="00370414">
        <w:rPr>
          <w:kern w:val="2"/>
          <w:sz w:val="22"/>
          <w:szCs w:val="22"/>
          <w:lang w:val="lt-LT"/>
        </w:rPr>
        <w:t xml:space="preserve"> pirmojo atidarymo</w:t>
      </w:r>
      <w:r w:rsidRPr="00370414">
        <w:rPr>
          <w:kern w:val="2"/>
          <w:sz w:val="22"/>
          <w:szCs w:val="22"/>
          <w:lang w:val="lt-LT"/>
        </w:rPr>
        <w:t>:</w:t>
      </w:r>
    </w:p>
    <w:p w14:paraId="0787B561" w14:textId="31710DCB" w:rsidR="002303C7" w:rsidRPr="00370414" w:rsidRDefault="002303C7" w:rsidP="000A3DD2">
      <w:pPr>
        <w:tabs>
          <w:tab w:val="left" w:pos="567"/>
        </w:tabs>
        <w:suppressAutoHyphens/>
        <w:rPr>
          <w:kern w:val="2"/>
          <w:sz w:val="22"/>
          <w:szCs w:val="22"/>
          <w:lang w:val="lt-LT"/>
        </w:rPr>
      </w:pPr>
      <w:r w:rsidRPr="00370414">
        <w:rPr>
          <w:kern w:val="2"/>
          <w:sz w:val="22"/>
          <w:szCs w:val="22"/>
          <w:lang w:val="lt-LT"/>
        </w:rPr>
        <w:t>2,5</w:t>
      </w:r>
      <w:r w:rsidR="00FB3C8D" w:rsidRPr="00370414">
        <w:rPr>
          <w:kern w:val="2"/>
          <w:sz w:val="22"/>
          <w:szCs w:val="22"/>
          <w:lang w:val="lt-LT"/>
        </w:rPr>
        <w:t> </w:t>
      </w:r>
      <w:r w:rsidRPr="00370414">
        <w:rPr>
          <w:kern w:val="2"/>
          <w:sz w:val="22"/>
          <w:szCs w:val="22"/>
          <w:lang w:val="lt-LT"/>
        </w:rPr>
        <w:t xml:space="preserve">ml - 30 </w:t>
      </w:r>
      <w:r w:rsidR="00D41937" w:rsidRPr="00370414">
        <w:rPr>
          <w:kern w:val="2"/>
          <w:sz w:val="22"/>
          <w:szCs w:val="22"/>
          <w:lang w:val="lt-LT"/>
        </w:rPr>
        <w:t>dienų</w:t>
      </w:r>
    </w:p>
    <w:p w14:paraId="7C460893" w14:textId="60C63A0D" w:rsidR="000A3DD2" w:rsidRPr="00370414" w:rsidRDefault="002303C7" w:rsidP="000A3DD2">
      <w:pPr>
        <w:tabs>
          <w:tab w:val="left" w:pos="567"/>
        </w:tabs>
        <w:suppressAutoHyphens/>
        <w:rPr>
          <w:b/>
          <w:kern w:val="2"/>
          <w:sz w:val="22"/>
          <w:szCs w:val="22"/>
          <w:lang w:val="lt-LT"/>
        </w:rPr>
      </w:pPr>
      <w:r w:rsidRPr="00370414">
        <w:rPr>
          <w:kern w:val="2"/>
          <w:sz w:val="22"/>
          <w:szCs w:val="22"/>
          <w:lang w:val="lt-LT"/>
        </w:rPr>
        <w:t>7,5</w:t>
      </w:r>
      <w:r w:rsidR="00FB3C8D" w:rsidRPr="00370414">
        <w:rPr>
          <w:kern w:val="2"/>
          <w:sz w:val="22"/>
          <w:szCs w:val="22"/>
          <w:lang w:val="lt-LT"/>
        </w:rPr>
        <w:t> </w:t>
      </w:r>
      <w:r w:rsidRPr="00370414">
        <w:rPr>
          <w:kern w:val="2"/>
          <w:sz w:val="22"/>
          <w:szCs w:val="22"/>
          <w:lang w:val="lt-LT"/>
        </w:rPr>
        <w:t xml:space="preserve">ml - 90 </w:t>
      </w:r>
      <w:r w:rsidR="00D41937" w:rsidRPr="00370414">
        <w:rPr>
          <w:kern w:val="2"/>
          <w:sz w:val="22"/>
          <w:szCs w:val="22"/>
          <w:lang w:val="lt-LT"/>
        </w:rPr>
        <w:t>dienų</w:t>
      </w:r>
      <w:r w:rsidR="000A3DD2" w:rsidRPr="00370414">
        <w:rPr>
          <w:kern w:val="2"/>
          <w:sz w:val="22"/>
          <w:szCs w:val="22"/>
          <w:lang w:val="lt-LT"/>
        </w:rPr>
        <w:t>.</w:t>
      </w:r>
    </w:p>
    <w:p w14:paraId="25C3F467" w14:textId="77777777" w:rsidR="000A3DD2" w:rsidRPr="00370414" w:rsidRDefault="000A3DD2" w:rsidP="000A3DD2">
      <w:pPr>
        <w:tabs>
          <w:tab w:val="left" w:pos="567"/>
        </w:tabs>
        <w:suppressAutoHyphens/>
        <w:rPr>
          <w:b/>
          <w:kern w:val="2"/>
          <w:sz w:val="22"/>
          <w:szCs w:val="22"/>
          <w:lang w:val="lt-LT"/>
        </w:rPr>
      </w:pPr>
    </w:p>
    <w:p w14:paraId="6983D6C7"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6.4</w:t>
      </w:r>
      <w:r w:rsidRPr="00370414">
        <w:rPr>
          <w:b/>
          <w:kern w:val="2"/>
          <w:sz w:val="22"/>
          <w:szCs w:val="22"/>
          <w:lang w:val="lt-LT"/>
        </w:rPr>
        <w:tab/>
        <w:t>Specialios laikymo sąlygos</w:t>
      </w:r>
    </w:p>
    <w:p w14:paraId="01D37573" w14:textId="77777777" w:rsidR="000A3DD2" w:rsidRPr="00370414" w:rsidRDefault="000A3DD2" w:rsidP="002303C7">
      <w:pPr>
        <w:tabs>
          <w:tab w:val="left" w:pos="567"/>
        </w:tabs>
        <w:suppressAutoHyphens/>
        <w:rPr>
          <w:kern w:val="2"/>
          <w:sz w:val="22"/>
          <w:szCs w:val="22"/>
          <w:lang w:val="lt-LT"/>
        </w:rPr>
      </w:pPr>
    </w:p>
    <w:p w14:paraId="284D787F" w14:textId="77777777" w:rsidR="002303C7" w:rsidRPr="00370414" w:rsidRDefault="002303C7" w:rsidP="00644E5D">
      <w:pPr>
        <w:ind w:hanging="567"/>
        <w:rPr>
          <w:sz w:val="22"/>
          <w:szCs w:val="22"/>
          <w:lang w:val="lt-LT"/>
        </w:rPr>
      </w:pPr>
      <w:r w:rsidRPr="00370414">
        <w:rPr>
          <w:sz w:val="22"/>
          <w:szCs w:val="22"/>
          <w:lang w:val="lt-LT"/>
        </w:rPr>
        <w:tab/>
        <w:t>Negalima užšaldyti.</w:t>
      </w:r>
    </w:p>
    <w:p w14:paraId="3F147110" w14:textId="2FADF351" w:rsidR="002303C7" w:rsidRPr="00370414" w:rsidRDefault="002303C7" w:rsidP="00644E5D">
      <w:pPr>
        <w:rPr>
          <w:sz w:val="22"/>
          <w:szCs w:val="22"/>
          <w:lang w:val="lt-LT"/>
        </w:rPr>
      </w:pPr>
      <w:r w:rsidRPr="00370414">
        <w:rPr>
          <w:sz w:val="22"/>
          <w:szCs w:val="22"/>
          <w:lang w:val="lt-LT"/>
        </w:rPr>
        <w:t>Laikyti ne aukštesnėje kaip 25</w:t>
      </w:r>
      <w:r w:rsidR="00B12D02" w:rsidRPr="00370414">
        <w:rPr>
          <w:sz w:val="22"/>
          <w:szCs w:val="22"/>
          <w:lang w:val="lt-LT"/>
        </w:rPr>
        <w:t> </w:t>
      </w:r>
      <w:r w:rsidRPr="00370414">
        <w:rPr>
          <w:sz w:val="22"/>
          <w:szCs w:val="22"/>
          <w:lang w:val="lt-LT"/>
        </w:rPr>
        <w:sym w:font="Symbol" w:char="F0B0"/>
      </w:r>
      <w:r w:rsidRPr="00370414">
        <w:rPr>
          <w:sz w:val="22"/>
          <w:szCs w:val="22"/>
          <w:lang w:val="lt-LT"/>
        </w:rPr>
        <w:t xml:space="preserve">C temperatūroje. </w:t>
      </w:r>
    </w:p>
    <w:p w14:paraId="0E4243E3" w14:textId="77777777" w:rsidR="000A3DD2" w:rsidRPr="00370414" w:rsidRDefault="000A3DD2" w:rsidP="002303C7">
      <w:pPr>
        <w:tabs>
          <w:tab w:val="left" w:pos="567"/>
        </w:tabs>
        <w:suppressAutoHyphens/>
        <w:rPr>
          <w:kern w:val="2"/>
          <w:sz w:val="22"/>
          <w:szCs w:val="22"/>
          <w:lang w:val="lt-LT"/>
        </w:rPr>
      </w:pPr>
    </w:p>
    <w:p w14:paraId="1F332379"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6.5</w:t>
      </w:r>
      <w:r w:rsidRPr="00370414">
        <w:rPr>
          <w:b/>
          <w:kern w:val="2"/>
          <w:sz w:val="22"/>
          <w:szCs w:val="22"/>
          <w:lang w:val="lt-LT"/>
        </w:rPr>
        <w:tab/>
      </w:r>
      <w:proofErr w:type="spellStart"/>
      <w:r w:rsidRPr="00370414">
        <w:rPr>
          <w:b/>
          <w:kern w:val="2"/>
          <w:sz w:val="22"/>
          <w:szCs w:val="22"/>
          <w:lang w:val="lt-LT"/>
        </w:rPr>
        <w:t>Talpyklės</w:t>
      </w:r>
      <w:proofErr w:type="spellEnd"/>
      <w:r w:rsidRPr="00370414">
        <w:rPr>
          <w:b/>
          <w:kern w:val="2"/>
          <w:sz w:val="22"/>
          <w:szCs w:val="22"/>
          <w:lang w:val="lt-LT"/>
        </w:rPr>
        <w:t xml:space="preserve"> pobūdis ir jos</w:t>
      </w:r>
      <w:r w:rsidRPr="00370414">
        <w:rPr>
          <w:kern w:val="2"/>
          <w:sz w:val="22"/>
          <w:szCs w:val="22"/>
          <w:lang w:val="lt-LT"/>
        </w:rPr>
        <w:t xml:space="preserve"> </w:t>
      </w:r>
      <w:r w:rsidRPr="00370414">
        <w:rPr>
          <w:b/>
          <w:kern w:val="2"/>
          <w:sz w:val="22"/>
          <w:szCs w:val="22"/>
          <w:lang w:val="lt-LT"/>
        </w:rPr>
        <w:t>turinys</w:t>
      </w:r>
    </w:p>
    <w:p w14:paraId="07E4A1CB" w14:textId="77777777" w:rsidR="000A3DD2" w:rsidRPr="00370414" w:rsidRDefault="000A3DD2" w:rsidP="00862C20">
      <w:pPr>
        <w:tabs>
          <w:tab w:val="left" w:pos="567"/>
        </w:tabs>
        <w:suppressAutoHyphens/>
        <w:rPr>
          <w:kern w:val="2"/>
          <w:sz w:val="22"/>
          <w:szCs w:val="22"/>
          <w:lang w:val="lt-LT"/>
        </w:rPr>
      </w:pPr>
    </w:p>
    <w:p w14:paraId="691F8B23" w14:textId="47E69C60" w:rsidR="00155913" w:rsidRPr="00370414" w:rsidRDefault="00862C20" w:rsidP="00644E5D">
      <w:pPr>
        <w:rPr>
          <w:sz w:val="22"/>
          <w:szCs w:val="22"/>
          <w:lang w:val="lt-LT"/>
        </w:rPr>
      </w:pPr>
      <w:r w:rsidRPr="00370414">
        <w:rPr>
          <w:sz w:val="22"/>
          <w:szCs w:val="22"/>
          <w:lang w:val="lt-LT"/>
        </w:rPr>
        <w:t>D</w:t>
      </w:r>
      <w:r w:rsidR="002303C7" w:rsidRPr="00370414">
        <w:rPr>
          <w:sz w:val="22"/>
          <w:szCs w:val="22"/>
          <w:lang w:val="lt-LT"/>
        </w:rPr>
        <w:t>TPE buteliukas</w:t>
      </w:r>
      <w:r w:rsidR="00155913" w:rsidRPr="00370414">
        <w:rPr>
          <w:sz w:val="22"/>
          <w:szCs w:val="22"/>
          <w:lang w:val="lt-LT"/>
        </w:rPr>
        <w:t xml:space="preserve"> su </w:t>
      </w:r>
      <w:proofErr w:type="spellStart"/>
      <w:r w:rsidR="002303C7" w:rsidRPr="00370414">
        <w:rPr>
          <w:sz w:val="22"/>
          <w:szCs w:val="22"/>
          <w:lang w:val="lt-LT"/>
        </w:rPr>
        <w:t>daugiadoziu</w:t>
      </w:r>
      <w:proofErr w:type="spellEnd"/>
      <w:r w:rsidR="00155913" w:rsidRPr="00370414">
        <w:rPr>
          <w:sz w:val="22"/>
          <w:szCs w:val="22"/>
          <w:lang w:val="lt-LT"/>
        </w:rPr>
        <w:t xml:space="preserve"> </w:t>
      </w:r>
      <w:proofErr w:type="spellStart"/>
      <w:r w:rsidR="00155913" w:rsidRPr="00370414">
        <w:rPr>
          <w:sz w:val="22"/>
          <w:szCs w:val="22"/>
          <w:lang w:val="lt-LT"/>
        </w:rPr>
        <w:t>aplikatoriumi</w:t>
      </w:r>
      <w:proofErr w:type="spellEnd"/>
      <w:r w:rsidR="00155913" w:rsidRPr="00370414">
        <w:rPr>
          <w:sz w:val="22"/>
          <w:szCs w:val="22"/>
          <w:lang w:val="lt-LT"/>
        </w:rPr>
        <w:t xml:space="preserve"> su lašintuvu</w:t>
      </w:r>
      <w:r w:rsidR="008D0A8A" w:rsidRPr="00370414">
        <w:rPr>
          <w:sz w:val="22"/>
          <w:szCs w:val="22"/>
          <w:lang w:val="lt-LT"/>
        </w:rPr>
        <w:t xml:space="preserve"> (PP, DTPE, MTPE</w:t>
      </w:r>
      <w:r w:rsidR="00193588">
        <w:rPr>
          <w:sz w:val="22"/>
          <w:szCs w:val="22"/>
          <w:lang w:val="lt-LT"/>
        </w:rPr>
        <w:t>)</w:t>
      </w:r>
      <w:r w:rsidR="002303C7" w:rsidRPr="00370414">
        <w:rPr>
          <w:sz w:val="22"/>
          <w:szCs w:val="22"/>
          <w:lang w:val="lt-LT"/>
        </w:rPr>
        <w:t>,</w:t>
      </w:r>
      <w:r w:rsidR="009B2200" w:rsidRPr="00370414">
        <w:rPr>
          <w:sz w:val="22"/>
          <w:szCs w:val="22"/>
          <w:lang w:val="lt-LT"/>
        </w:rPr>
        <w:t xml:space="preserve"> </w:t>
      </w:r>
      <w:r w:rsidR="002303C7" w:rsidRPr="00370414">
        <w:rPr>
          <w:sz w:val="22"/>
          <w:szCs w:val="22"/>
          <w:lang w:val="lt-LT"/>
        </w:rPr>
        <w:t>DTPE dangteli</w:t>
      </w:r>
      <w:r w:rsidR="00155913" w:rsidRPr="00370414">
        <w:rPr>
          <w:sz w:val="22"/>
          <w:szCs w:val="22"/>
          <w:lang w:val="lt-LT"/>
        </w:rPr>
        <w:t>u ir PP piršto įtvaru</w:t>
      </w:r>
      <w:r w:rsidR="002F22B8" w:rsidRPr="00370414">
        <w:rPr>
          <w:sz w:val="22"/>
          <w:szCs w:val="22"/>
          <w:lang w:val="lt-LT"/>
        </w:rPr>
        <w:t xml:space="preserve">. </w:t>
      </w:r>
    </w:p>
    <w:p w14:paraId="7A29A5DD" w14:textId="77777777" w:rsidR="00155913" w:rsidRPr="00370414" w:rsidRDefault="00155913" w:rsidP="00644E5D">
      <w:pPr>
        <w:rPr>
          <w:sz w:val="22"/>
          <w:szCs w:val="22"/>
          <w:lang w:val="lt-LT"/>
        </w:rPr>
      </w:pPr>
    </w:p>
    <w:p w14:paraId="2ACCFB8F" w14:textId="77777777" w:rsidR="003E2BD9" w:rsidRPr="00370414" w:rsidRDefault="003E2BD9" w:rsidP="00644E5D">
      <w:pPr>
        <w:rPr>
          <w:sz w:val="22"/>
          <w:szCs w:val="22"/>
          <w:lang w:val="lt-LT"/>
        </w:rPr>
      </w:pPr>
      <w:r w:rsidRPr="00370414">
        <w:rPr>
          <w:sz w:val="22"/>
          <w:szCs w:val="22"/>
          <w:lang w:val="lt-LT"/>
        </w:rPr>
        <w:t>Alių lašai (tirpalas) tiekiamas tokių dydžių pakuotėse:</w:t>
      </w:r>
    </w:p>
    <w:p w14:paraId="14DB6290" w14:textId="26E6AF18" w:rsidR="00862C20" w:rsidRPr="00370414" w:rsidRDefault="002303C7" w:rsidP="00644E5D">
      <w:pPr>
        <w:rPr>
          <w:sz w:val="22"/>
          <w:szCs w:val="22"/>
          <w:lang w:val="lt-LT"/>
        </w:rPr>
      </w:pPr>
      <w:r w:rsidRPr="00370414">
        <w:rPr>
          <w:sz w:val="22"/>
          <w:szCs w:val="22"/>
          <w:lang w:val="lt-LT"/>
        </w:rPr>
        <w:t xml:space="preserve">1 </w:t>
      </w:r>
      <w:r w:rsidR="00862C20" w:rsidRPr="00370414">
        <w:rPr>
          <w:sz w:val="22"/>
          <w:szCs w:val="22"/>
          <w:lang w:val="lt-LT"/>
        </w:rPr>
        <w:t xml:space="preserve">buteliukas </w:t>
      </w:r>
      <w:r w:rsidR="00A059E0" w:rsidRPr="00370414">
        <w:rPr>
          <w:sz w:val="22"/>
          <w:szCs w:val="22"/>
          <w:lang w:val="lt-LT"/>
        </w:rPr>
        <w:t>x</w:t>
      </w:r>
      <w:r w:rsidR="00862C20" w:rsidRPr="00370414">
        <w:rPr>
          <w:sz w:val="22"/>
          <w:szCs w:val="22"/>
          <w:lang w:val="lt-LT"/>
        </w:rPr>
        <w:t xml:space="preserve"> 2,5</w:t>
      </w:r>
      <w:r w:rsidR="008D0A8A" w:rsidRPr="00370414">
        <w:rPr>
          <w:sz w:val="22"/>
          <w:szCs w:val="22"/>
          <w:lang w:val="lt-LT"/>
        </w:rPr>
        <w:t> </w:t>
      </w:r>
      <w:r w:rsidR="00862C20" w:rsidRPr="00370414">
        <w:rPr>
          <w:sz w:val="22"/>
          <w:szCs w:val="22"/>
          <w:lang w:val="lt-LT"/>
        </w:rPr>
        <w:t>ml</w:t>
      </w:r>
    </w:p>
    <w:p w14:paraId="3F60D7F9" w14:textId="7AD7FAEA" w:rsidR="00862C20" w:rsidRDefault="00862C20" w:rsidP="00862C20">
      <w:pPr>
        <w:rPr>
          <w:sz w:val="22"/>
          <w:szCs w:val="22"/>
          <w:lang w:val="lt-LT"/>
        </w:rPr>
      </w:pPr>
      <w:r w:rsidRPr="00370414">
        <w:rPr>
          <w:sz w:val="22"/>
          <w:szCs w:val="22"/>
          <w:lang w:val="lt-LT"/>
        </w:rPr>
        <w:t xml:space="preserve">1 buteliukas </w:t>
      </w:r>
      <w:r w:rsidR="00A059E0" w:rsidRPr="00370414">
        <w:rPr>
          <w:sz w:val="22"/>
          <w:szCs w:val="22"/>
          <w:lang w:val="lt-LT"/>
        </w:rPr>
        <w:t>x</w:t>
      </w:r>
      <w:r w:rsidRPr="00370414">
        <w:rPr>
          <w:sz w:val="22"/>
          <w:szCs w:val="22"/>
          <w:lang w:val="lt-LT"/>
        </w:rPr>
        <w:t xml:space="preserve"> 7,5</w:t>
      </w:r>
      <w:r w:rsidR="008D0A8A" w:rsidRPr="00370414">
        <w:rPr>
          <w:sz w:val="22"/>
          <w:szCs w:val="22"/>
          <w:lang w:val="lt-LT"/>
        </w:rPr>
        <w:t> </w:t>
      </w:r>
      <w:r w:rsidRPr="00370414">
        <w:rPr>
          <w:sz w:val="22"/>
          <w:szCs w:val="22"/>
          <w:lang w:val="lt-LT"/>
        </w:rPr>
        <w:t>ml</w:t>
      </w:r>
    </w:p>
    <w:p w14:paraId="41E345AF" w14:textId="7349E4DF" w:rsidR="00193588" w:rsidRPr="00370414" w:rsidRDefault="00193588" w:rsidP="00862C20">
      <w:pPr>
        <w:rPr>
          <w:sz w:val="22"/>
          <w:szCs w:val="22"/>
          <w:lang w:val="lt-LT"/>
        </w:rPr>
      </w:pPr>
      <w:r w:rsidRPr="00193588">
        <w:rPr>
          <w:sz w:val="22"/>
          <w:szCs w:val="22"/>
          <w:lang w:val="lt-LT"/>
        </w:rPr>
        <w:t>2 buteli</w:t>
      </w:r>
      <w:r w:rsidR="001121B2">
        <w:rPr>
          <w:sz w:val="22"/>
          <w:szCs w:val="22"/>
          <w:lang w:val="lt-LT"/>
        </w:rPr>
        <w:t>uk</w:t>
      </w:r>
      <w:r w:rsidRPr="00193588">
        <w:rPr>
          <w:sz w:val="22"/>
          <w:szCs w:val="22"/>
          <w:lang w:val="lt-LT"/>
        </w:rPr>
        <w:t>ai</w:t>
      </w:r>
      <w:r>
        <w:rPr>
          <w:sz w:val="22"/>
          <w:szCs w:val="22"/>
          <w:lang w:val="lt-LT"/>
        </w:rPr>
        <w:t xml:space="preserve"> x 7,5 ml</w:t>
      </w:r>
    </w:p>
    <w:p w14:paraId="014A4500" w14:textId="77777777" w:rsidR="002303C7" w:rsidRPr="00370414" w:rsidRDefault="002303C7" w:rsidP="00644E5D">
      <w:pPr>
        <w:tabs>
          <w:tab w:val="left" w:pos="750"/>
        </w:tabs>
        <w:rPr>
          <w:sz w:val="22"/>
          <w:szCs w:val="22"/>
          <w:lang w:val="lt-LT"/>
        </w:rPr>
      </w:pPr>
    </w:p>
    <w:p w14:paraId="1945C6CD" w14:textId="77777777" w:rsidR="002303C7" w:rsidRPr="00370414" w:rsidRDefault="002303C7" w:rsidP="00644E5D">
      <w:pPr>
        <w:rPr>
          <w:sz w:val="22"/>
          <w:szCs w:val="22"/>
          <w:lang w:val="lt-LT"/>
        </w:rPr>
      </w:pPr>
      <w:r w:rsidRPr="00370414">
        <w:rPr>
          <w:sz w:val="22"/>
          <w:szCs w:val="22"/>
          <w:lang w:val="lt-LT"/>
        </w:rPr>
        <w:t>Gali būti tiekiamos ne visų dydžių pakuotės.</w:t>
      </w:r>
    </w:p>
    <w:p w14:paraId="24E869FC" w14:textId="77777777" w:rsidR="000A3DD2" w:rsidRPr="00370414" w:rsidRDefault="000A3DD2" w:rsidP="000A3DD2">
      <w:pPr>
        <w:tabs>
          <w:tab w:val="left" w:pos="567"/>
        </w:tabs>
        <w:suppressAutoHyphens/>
        <w:rPr>
          <w:kern w:val="2"/>
          <w:sz w:val="22"/>
          <w:szCs w:val="22"/>
          <w:lang w:val="lt-LT"/>
        </w:rPr>
      </w:pPr>
    </w:p>
    <w:p w14:paraId="0336C0C7"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6.6</w:t>
      </w:r>
      <w:r w:rsidRPr="00370414">
        <w:rPr>
          <w:b/>
          <w:kern w:val="2"/>
          <w:sz w:val="22"/>
          <w:szCs w:val="22"/>
          <w:lang w:val="lt-LT"/>
        </w:rPr>
        <w:tab/>
      </w:r>
      <w:r w:rsidRPr="00370414">
        <w:rPr>
          <w:b/>
          <w:color w:val="000000"/>
          <w:kern w:val="2"/>
          <w:sz w:val="22"/>
          <w:szCs w:val="22"/>
          <w:lang w:val="lt-LT"/>
        </w:rPr>
        <w:t>Specialūs reikalavimai atliekoms tvarkyti</w:t>
      </w:r>
    </w:p>
    <w:p w14:paraId="668E546A" w14:textId="77777777" w:rsidR="000A3DD2" w:rsidRPr="00370414" w:rsidRDefault="000A3DD2" w:rsidP="000A3DD2">
      <w:pPr>
        <w:tabs>
          <w:tab w:val="left" w:pos="567"/>
        </w:tabs>
        <w:suppressAutoHyphens/>
        <w:rPr>
          <w:kern w:val="2"/>
          <w:sz w:val="22"/>
          <w:szCs w:val="22"/>
          <w:lang w:val="lt-LT"/>
        </w:rPr>
      </w:pPr>
    </w:p>
    <w:p w14:paraId="7D495EF4"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Specialių reikalavimų nėra.</w:t>
      </w:r>
    </w:p>
    <w:p w14:paraId="02CCBA25" w14:textId="77777777" w:rsidR="000A3DD2" w:rsidRPr="00370414" w:rsidRDefault="000A3DD2" w:rsidP="000A3DD2">
      <w:pPr>
        <w:tabs>
          <w:tab w:val="left" w:pos="567"/>
        </w:tabs>
        <w:suppressAutoHyphens/>
        <w:rPr>
          <w:kern w:val="2"/>
          <w:sz w:val="22"/>
          <w:szCs w:val="22"/>
          <w:lang w:val="lt-LT"/>
        </w:rPr>
      </w:pPr>
    </w:p>
    <w:p w14:paraId="030DC887" w14:textId="77777777" w:rsidR="000A3DD2" w:rsidRPr="00370414" w:rsidRDefault="000A3DD2" w:rsidP="000A3DD2">
      <w:pPr>
        <w:tabs>
          <w:tab w:val="left" w:pos="567"/>
        </w:tabs>
        <w:suppressAutoHyphens/>
        <w:rPr>
          <w:kern w:val="2"/>
          <w:sz w:val="22"/>
          <w:szCs w:val="22"/>
          <w:lang w:val="lt-LT"/>
        </w:rPr>
      </w:pPr>
    </w:p>
    <w:p w14:paraId="42D2A788"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7.</w:t>
      </w:r>
      <w:r w:rsidRPr="00370414">
        <w:rPr>
          <w:b/>
          <w:kern w:val="2"/>
          <w:sz w:val="22"/>
          <w:szCs w:val="22"/>
          <w:lang w:val="lt-LT"/>
        </w:rPr>
        <w:tab/>
      </w:r>
      <w:r w:rsidRPr="00370414">
        <w:rPr>
          <w:b/>
          <w:caps/>
          <w:kern w:val="2"/>
          <w:sz w:val="22"/>
          <w:szCs w:val="22"/>
          <w:lang w:val="lt-LT"/>
        </w:rPr>
        <w:t>REGISTRUOTOJAS</w:t>
      </w:r>
    </w:p>
    <w:p w14:paraId="2671D7A2" w14:textId="77777777" w:rsidR="000A3DD2" w:rsidRPr="00370414" w:rsidRDefault="000A3DD2" w:rsidP="000A3DD2">
      <w:pPr>
        <w:tabs>
          <w:tab w:val="left" w:pos="567"/>
        </w:tabs>
        <w:suppressAutoHyphens/>
        <w:rPr>
          <w:kern w:val="2"/>
          <w:sz w:val="22"/>
          <w:szCs w:val="22"/>
          <w:lang w:val="lt-LT"/>
        </w:rPr>
      </w:pPr>
    </w:p>
    <w:p w14:paraId="5CA58DD3" w14:textId="77777777" w:rsidR="001E426F" w:rsidRPr="001E426F" w:rsidRDefault="001E426F" w:rsidP="001E426F">
      <w:pPr>
        <w:rPr>
          <w:sz w:val="22"/>
          <w:szCs w:val="22"/>
        </w:rPr>
      </w:pPr>
      <w:proofErr w:type="spellStart"/>
      <w:r w:rsidRPr="001E426F">
        <w:rPr>
          <w:sz w:val="22"/>
          <w:szCs w:val="22"/>
        </w:rPr>
        <w:t>Zakłady</w:t>
      </w:r>
      <w:proofErr w:type="spellEnd"/>
      <w:r w:rsidRPr="001E426F">
        <w:rPr>
          <w:sz w:val="22"/>
          <w:szCs w:val="22"/>
        </w:rPr>
        <w:t xml:space="preserve"> </w:t>
      </w:r>
      <w:proofErr w:type="spellStart"/>
      <w:r w:rsidRPr="001E426F">
        <w:rPr>
          <w:sz w:val="22"/>
          <w:szCs w:val="22"/>
        </w:rPr>
        <w:t>Farmaceutyczne</w:t>
      </w:r>
      <w:proofErr w:type="spellEnd"/>
      <w:r w:rsidRPr="001E426F">
        <w:rPr>
          <w:sz w:val="22"/>
          <w:szCs w:val="22"/>
        </w:rPr>
        <w:t xml:space="preserve"> POLPHARMA S.A. </w:t>
      </w:r>
    </w:p>
    <w:p w14:paraId="563EAF78" w14:textId="4462ED7B" w:rsidR="001E426F" w:rsidRPr="001E426F" w:rsidRDefault="001E426F" w:rsidP="001E426F">
      <w:pPr>
        <w:rPr>
          <w:sz w:val="22"/>
          <w:szCs w:val="22"/>
        </w:rPr>
      </w:pPr>
      <w:proofErr w:type="spellStart"/>
      <w:proofErr w:type="gramStart"/>
      <w:r w:rsidRPr="001E426F">
        <w:rPr>
          <w:sz w:val="22"/>
          <w:szCs w:val="22"/>
        </w:rPr>
        <w:t>ul</w:t>
      </w:r>
      <w:proofErr w:type="spellEnd"/>
      <w:proofErr w:type="gramEnd"/>
      <w:r w:rsidRPr="001E426F">
        <w:rPr>
          <w:sz w:val="22"/>
          <w:szCs w:val="22"/>
        </w:rPr>
        <w:t xml:space="preserve">. </w:t>
      </w:r>
      <w:proofErr w:type="spellStart"/>
      <w:r w:rsidRPr="001E426F">
        <w:rPr>
          <w:sz w:val="22"/>
          <w:szCs w:val="22"/>
        </w:rPr>
        <w:t>Pelplińs</w:t>
      </w:r>
      <w:r>
        <w:rPr>
          <w:sz w:val="22"/>
          <w:szCs w:val="22"/>
        </w:rPr>
        <w:t>ka</w:t>
      </w:r>
      <w:proofErr w:type="spellEnd"/>
      <w:r>
        <w:rPr>
          <w:sz w:val="22"/>
          <w:szCs w:val="22"/>
        </w:rPr>
        <w:t xml:space="preserve"> 19, 83-200 </w:t>
      </w:r>
      <w:proofErr w:type="spellStart"/>
      <w:r>
        <w:rPr>
          <w:sz w:val="22"/>
          <w:szCs w:val="22"/>
        </w:rPr>
        <w:t>Starogard</w:t>
      </w:r>
      <w:proofErr w:type="spellEnd"/>
      <w:r>
        <w:rPr>
          <w:sz w:val="22"/>
          <w:szCs w:val="22"/>
        </w:rPr>
        <w:t xml:space="preserve"> </w:t>
      </w:r>
      <w:proofErr w:type="spellStart"/>
      <w:r>
        <w:rPr>
          <w:sz w:val="22"/>
          <w:szCs w:val="22"/>
        </w:rPr>
        <w:t>Gdański</w:t>
      </w:r>
      <w:proofErr w:type="spellEnd"/>
    </w:p>
    <w:p w14:paraId="30C837AE" w14:textId="3DDE63F0" w:rsidR="000A3DD2" w:rsidRPr="001E426F" w:rsidRDefault="001E426F" w:rsidP="001E426F">
      <w:pPr>
        <w:tabs>
          <w:tab w:val="left" w:pos="567"/>
        </w:tabs>
        <w:suppressAutoHyphens/>
        <w:rPr>
          <w:kern w:val="2"/>
          <w:sz w:val="22"/>
          <w:szCs w:val="22"/>
          <w:lang w:val="lt-LT"/>
        </w:rPr>
      </w:pPr>
      <w:proofErr w:type="spellStart"/>
      <w:r w:rsidRPr="001E426F">
        <w:rPr>
          <w:sz w:val="22"/>
          <w:szCs w:val="22"/>
        </w:rPr>
        <w:t>Lenkija</w:t>
      </w:r>
      <w:proofErr w:type="spellEnd"/>
    </w:p>
    <w:p w14:paraId="0C0CDE03" w14:textId="258C98E0" w:rsidR="00861C76" w:rsidRDefault="00861C76" w:rsidP="000A3DD2">
      <w:pPr>
        <w:tabs>
          <w:tab w:val="left" w:pos="567"/>
        </w:tabs>
        <w:suppressAutoHyphens/>
        <w:rPr>
          <w:kern w:val="2"/>
          <w:sz w:val="22"/>
          <w:szCs w:val="22"/>
          <w:lang w:val="lt-LT"/>
        </w:rPr>
      </w:pPr>
    </w:p>
    <w:p w14:paraId="1DD1A23E" w14:textId="77777777" w:rsidR="001E426F" w:rsidRPr="00370414" w:rsidRDefault="001E426F" w:rsidP="000A3DD2">
      <w:pPr>
        <w:tabs>
          <w:tab w:val="left" w:pos="567"/>
        </w:tabs>
        <w:suppressAutoHyphens/>
        <w:rPr>
          <w:kern w:val="2"/>
          <w:sz w:val="22"/>
          <w:szCs w:val="22"/>
          <w:lang w:val="lt-LT"/>
        </w:rPr>
      </w:pPr>
    </w:p>
    <w:p w14:paraId="64ADDDB9"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8.</w:t>
      </w:r>
      <w:r w:rsidRPr="00370414">
        <w:rPr>
          <w:b/>
          <w:kern w:val="2"/>
          <w:sz w:val="22"/>
          <w:szCs w:val="22"/>
          <w:lang w:val="lt-LT"/>
        </w:rPr>
        <w:tab/>
      </w:r>
      <w:r w:rsidRPr="00370414">
        <w:rPr>
          <w:b/>
          <w:caps/>
          <w:kern w:val="2"/>
          <w:sz w:val="22"/>
          <w:szCs w:val="22"/>
          <w:lang w:val="lt-LT"/>
        </w:rPr>
        <w:t>REGISTRACIJOS PAŽYMĖJIMO numeris</w:t>
      </w:r>
      <w:r w:rsidRPr="00370414">
        <w:rPr>
          <w:b/>
          <w:kern w:val="2"/>
          <w:sz w:val="22"/>
          <w:szCs w:val="22"/>
          <w:lang w:val="lt-LT"/>
        </w:rPr>
        <w:t xml:space="preserve"> </w:t>
      </w:r>
      <w:r w:rsidRPr="00370414">
        <w:rPr>
          <w:b/>
          <w:caps/>
          <w:kern w:val="2"/>
          <w:sz w:val="22"/>
          <w:szCs w:val="22"/>
          <w:lang w:val="lt-LT"/>
        </w:rPr>
        <w:t>(-IAI)</w:t>
      </w:r>
    </w:p>
    <w:p w14:paraId="7D1FEABB" w14:textId="77777777" w:rsidR="000A3DD2" w:rsidRPr="00370414" w:rsidRDefault="000A3DD2" w:rsidP="000A3DD2">
      <w:pPr>
        <w:tabs>
          <w:tab w:val="left" w:pos="567"/>
        </w:tabs>
        <w:suppressAutoHyphens/>
        <w:rPr>
          <w:kern w:val="2"/>
          <w:sz w:val="22"/>
          <w:szCs w:val="22"/>
          <w:lang w:val="lt-LT"/>
        </w:rPr>
      </w:pPr>
    </w:p>
    <w:p w14:paraId="2C9AF9AC" w14:textId="77777777" w:rsidR="00594B26" w:rsidRPr="00594B26" w:rsidRDefault="00594B26" w:rsidP="00594B26">
      <w:pPr>
        <w:tabs>
          <w:tab w:val="left" w:pos="567"/>
        </w:tabs>
        <w:suppressAutoHyphens/>
        <w:rPr>
          <w:kern w:val="2"/>
          <w:sz w:val="22"/>
          <w:szCs w:val="22"/>
          <w:lang w:val="lt-LT"/>
        </w:rPr>
      </w:pPr>
      <w:r w:rsidRPr="00594B26">
        <w:rPr>
          <w:kern w:val="2"/>
          <w:sz w:val="22"/>
          <w:szCs w:val="22"/>
          <w:lang w:val="lt-LT"/>
        </w:rPr>
        <w:t>LT/1/21/4856/001 – 2,5 ml, N1</w:t>
      </w:r>
    </w:p>
    <w:p w14:paraId="702A4103" w14:textId="4F381E0A" w:rsidR="0030747A" w:rsidRDefault="00594B26" w:rsidP="00594B26">
      <w:pPr>
        <w:tabs>
          <w:tab w:val="left" w:pos="567"/>
        </w:tabs>
        <w:suppressAutoHyphens/>
        <w:rPr>
          <w:kern w:val="2"/>
          <w:sz w:val="22"/>
          <w:szCs w:val="22"/>
          <w:lang w:val="lt-LT"/>
        </w:rPr>
      </w:pPr>
      <w:r w:rsidRPr="00594B26">
        <w:rPr>
          <w:kern w:val="2"/>
          <w:sz w:val="22"/>
          <w:szCs w:val="22"/>
          <w:lang w:val="lt-LT"/>
        </w:rPr>
        <w:t>LT/1/21/4856/002 – 7,5 ml, N1</w:t>
      </w:r>
    </w:p>
    <w:p w14:paraId="36E53967" w14:textId="34AA145E" w:rsidR="006E240C" w:rsidRDefault="006E240C" w:rsidP="00594B26">
      <w:pPr>
        <w:tabs>
          <w:tab w:val="left" w:pos="567"/>
        </w:tabs>
        <w:suppressAutoHyphens/>
        <w:rPr>
          <w:kern w:val="2"/>
          <w:sz w:val="22"/>
          <w:szCs w:val="22"/>
          <w:lang w:val="lt-LT"/>
        </w:rPr>
      </w:pPr>
      <w:r w:rsidRPr="006E240C">
        <w:rPr>
          <w:kern w:val="2"/>
          <w:sz w:val="22"/>
          <w:szCs w:val="22"/>
          <w:lang w:val="lt-LT"/>
        </w:rPr>
        <w:t>LT/1/21/4856/00</w:t>
      </w:r>
      <w:r>
        <w:rPr>
          <w:kern w:val="2"/>
          <w:sz w:val="22"/>
          <w:szCs w:val="22"/>
          <w:lang w:val="lt-LT"/>
        </w:rPr>
        <w:t>3 – 7,5 ml, N2</w:t>
      </w:r>
    </w:p>
    <w:p w14:paraId="6733878D" w14:textId="77777777" w:rsidR="00594B26" w:rsidRPr="00370414" w:rsidRDefault="00594B26" w:rsidP="00594B26">
      <w:pPr>
        <w:tabs>
          <w:tab w:val="left" w:pos="567"/>
        </w:tabs>
        <w:suppressAutoHyphens/>
        <w:rPr>
          <w:kern w:val="2"/>
          <w:sz w:val="22"/>
          <w:szCs w:val="22"/>
          <w:lang w:val="lt-LT"/>
        </w:rPr>
      </w:pPr>
    </w:p>
    <w:p w14:paraId="200D0F52" w14:textId="77777777" w:rsidR="00861C76" w:rsidRPr="00370414" w:rsidRDefault="00861C76" w:rsidP="000A3DD2">
      <w:pPr>
        <w:tabs>
          <w:tab w:val="left" w:pos="567"/>
        </w:tabs>
        <w:suppressAutoHyphens/>
        <w:rPr>
          <w:kern w:val="2"/>
          <w:sz w:val="22"/>
          <w:szCs w:val="22"/>
          <w:lang w:val="lt-LT"/>
        </w:rPr>
      </w:pPr>
    </w:p>
    <w:p w14:paraId="301180C0"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9.</w:t>
      </w:r>
      <w:r w:rsidRPr="00370414">
        <w:rPr>
          <w:b/>
          <w:kern w:val="2"/>
          <w:sz w:val="22"/>
          <w:szCs w:val="22"/>
          <w:lang w:val="lt-LT"/>
        </w:rPr>
        <w:tab/>
      </w:r>
      <w:r w:rsidRPr="00370414">
        <w:rPr>
          <w:b/>
          <w:caps/>
          <w:kern w:val="2"/>
          <w:sz w:val="22"/>
          <w:szCs w:val="22"/>
          <w:lang w:val="lt-LT"/>
        </w:rPr>
        <w:t>REGISTRAVIMO / PERREGISTRAVIMO data</w:t>
      </w:r>
    </w:p>
    <w:p w14:paraId="2A8515ED" w14:textId="77777777" w:rsidR="000A3DD2" w:rsidRPr="00370414" w:rsidRDefault="000A3DD2" w:rsidP="000A3DD2">
      <w:pPr>
        <w:suppressAutoHyphens/>
        <w:rPr>
          <w:kern w:val="2"/>
          <w:sz w:val="22"/>
          <w:szCs w:val="22"/>
          <w:lang w:val="lt-LT"/>
        </w:rPr>
      </w:pPr>
    </w:p>
    <w:p w14:paraId="4EA6E636" w14:textId="184C1523" w:rsidR="00644E5D" w:rsidRPr="00370414" w:rsidRDefault="00644E5D" w:rsidP="00644E5D">
      <w:pPr>
        <w:rPr>
          <w:snapToGrid w:val="0"/>
          <w:sz w:val="22"/>
          <w:szCs w:val="22"/>
          <w:lang w:val="lt-LT"/>
        </w:rPr>
      </w:pPr>
      <w:r w:rsidRPr="00370414">
        <w:rPr>
          <w:noProof/>
          <w:snapToGrid w:val="0"/>
          <w:sz w:val="22"/>
          <w:szCs w:val="22"/>
          <w:lang w:val="lt-LT"/>
        </w:rPr>
        <w:t xml:space="preserve">Registravimo data </w:t>
      </w:r>
      <w:r w:rsidR="00594B26">
        <w:rPr>
          <w:noProof/>
          <w:snapToGrid w:val="0"/>
          <w:sz w:val="22"/>
          <w:szCs w:val="22"/>
          <w:lang w:val="lt-LT"/>
        </w:rPr>
        <w:t>2021 m. gruodžio 2 d.</w:t>
      </w:r>
    </w:p>
    <w:p w14:paraId="73DA7989" w14:textId="77777777" w:rsidR="000A3DD2" w:rsidRPr="00370414" w:rsidRDefault="000A3DD2" w:rsidP="000A3DD2">
      <w:pPr>
        <w:suppressAutoHyphens/>
        <w:rPr>
          <w:kern w:val="2"/>
          <w:sz w:val="22"/>
          <w:szCs w:val="22"/>
          <w:lang w:val="lt-LT"/>
        </w:rPr>
      </w:pPr>
    </w:p>
    <w:p w14:paraId="1F756765" w14:textId="77777777" w:rsidR="00644E5D" w:rsidRPr="00370414" w:rsidRDefault="00644E5D" w:rsidP="000A3DD2">
      <w:pPr>
        <w:suppressAutoHyphens/>
        <w:rPr>
          <w:kern w:val="2"/>
          <w:sz w:val="22"/>
          <w:szCs w:val="22"/>
          <w:lang w:val="lt-LT"/>
        </w:rPr>
      </w:pPr>
    </w:p>
    <w:p w14:paraId="760C5372"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10.</w:t>
      </w:r>
      <w:r w:rsidRPr="00370414">
        <w:rPr>
          <w:b/>
          <w:kern w:val="2"/>
          <w:sz w:val="22"/>
          <w:szCs w:val="22"/>
          <w:lang w:val="lt-LT"/>
        </w:rPr>
        <w:tab/>
      </w:r>
      <w:r w:rsidRPr="00370414">
        <w:rPr>
          <w:b/>
          <w:caps/>
          <w:kern w:val="2"/>
          <w:sz w:val="22"/>
          <w:szCs w:val="22"/>
          <w:lang w:val="lt-LT"/>
        </w:rPr>
        <w:t>teksto peržiūros data</w:t>
      </w:r>
    </w:p>
    <w:p w14:paraId="51EA40BD" w14:textId="77777777" w:rsidR="000A3DD2" w:rsidRPr="00370414" w:rsidRDefault="000A3DD2" w:rsidP="000A3DD2">
      <w:pPr>
        <w:tabs>
          <w:tab w:val="left" w:pos="567"/>
        </w:tabs>
        <w:suppressAutoHyphens/>
        <w:rPr>
          <w:kern w:val="2"/>
          <w:sz w:val="22"/>
          <w:szCs w:val="22"/>
          <w:lang w:val="lt-LT"/>
        </w:rPr>
      </w:pPr>
    </w:p>
    <w:p w14:paraId="60E4F195" w14:textId="34DD5B36" w:rsidR="001121B2" w:rsidRDefault="001121B2" w:rsidP="00644E5D">
      <w:pPr>
        <w:tabs>
          <w:tab w:val="left" w:pos="567"/>
        </w:tabs>
        <w:suppressAutoHyphens/>
        <w:rPr>
          <w:kern w:val="2"/>
          <w:sz w:val="22"/>
          <w:szCs w:val="22"/>
          <w:lang w:val="lt-LT"/>
        </w:rPr>
      </w:pPr>
      <w:r>
        <w:rPr>
          <w:kern w:val="2"/>
          <w:sz w:val="22"/>
          <w:szCs w:val="22"/>
          <w:lang w:val="lt-LT"/>
        </w:rPr>
        <w:t>202</w:t>
      </w:r>
      <w:r w:rsidR="001E426F">
        <w:rPr>
          <w:kern w:val="2"/>
          <w:sz w:val="22"/>
          <w:szCs w:val="22"/>
          <w:lang w:val="lt-LT"/>
        </w:rPr>
        <w:t>4</w:t>
      </w:r>
      <w:r>
        <w:rPr>
          <w:kern w:val="2"/>
          <w:sz w:val="22"/>
          <w:szCs w:val="22"/>
          <w:lang w:val="lt-LT"/>
        </w:rPr>
        <w:t xml:space="preserve"> m. </w:t>
      </w:r>
      <w:r w:rsidR="001E426F">
        <w:rPr>
          <w:kern w:val="2"/>
          <w:sz w:val="22"/>
          <w:szCs w:val="22"/>
          <w:lang w:val="lt-LT"/>
        </w:rPr>
        <w:t>kovo</w:t>
      </w:r>
      <w:r>
        <w:rPr>
          <w:kern w:val="2"/>
          <w:sz w:val="22"/>
          <w:szCs w:val="22"/>
          <w:lang w:val="lt-LT"/>
        </w:rPr>
        <w:t xml:space="preserve"> 1 d.</w:t>
      </w:r>
    </w:p>
    <w:p w14:paraId="16874AA9" w14:textId="7509D7B4" w:rsidR="0084760C" w:rsidRPr="00370414" w:rsidRDefault="0084760C" w:rsidP="00644E5D">
      <w:pPr>
        <w:tabs>
          <w:tab w:val="left" w:pos="567"/>
        </w:tabs>
        <w:suppressAutoHyphens/>
        <w:rPr>
          <w:kern w:val="2"/>
          <w:sz w:val="22"/>
          <w:szCs w:val="22"/>
          <w:lang w:val="lt-LT"/>
        </w:rPr>
      </w:pPr>
    </w:p>
    <w:p w14:paraId="5F47E99E" w14:textId="77777777" w:rsidR="00644E5D" w:rsidRPr="00370414" w:rsidRDefault="00644E5D" w:rsidP="00644E5D">
      <w:pPr>
        <w:tabs>
          <w:tab w:val="left" w:pos="567"/>
        </w:tabs>
        <w:suppressAutoHyphens/>
        <w:rPr>
          <w:kern w:val="2"/>
          <w:sz w:val="22"/>
          <w:szCs w:val="22"/>
          <w:lang w:val="lt-LT"/>
        </w:rPr>
      </w:pPr>
    </w:p>
    <w:p w14:paraId="64DA4363" w14:textId="2AB079F5" w:rsidR="000A3DD2" w:rsidRPr="00370414" w:rsidRDefault="000A3DD2" w:rsidP="000A3DD2">
      <w:pPr>
        <w:tabs>
          <w:tab w:val="left" w:pos="567"/>
        </w:tabs>
        <w:suppressAutoHyphens/>
        <w:rPr>
          <w:kern w:val="2"/>
          <w:sz w:val="22"/>
          <w:szCs w:val="22"/>
          <w:lang w:val="lt-LT"/>
        </w:rPr>
      </w:pPr>
      <w:r w:rsidRPr="00370414">
        <w:rPr>
          <w:kern w:val="2"/>
          <w:sz w:val="22"/>
          <w:szCs w:val="22"/>
          <w:lang w:val="lt-LT"/>
        </w:rPr>
        <w:t>Išsami informacija apie šį vaistinį preparatą pateikiama Valstybinės vaistų kontrolės tarnybos prie Lietuvos Respublikos sveikatos apsaugos ministerijos tinklalapyje</w:t>
      </w:r>
      <w:r w:rsidRPr="00370414">
        <w:rPr>
          <w:i/>
          <w:kern w:val="2"/>
          <w:sz w:val="22"/>
          <w:szCs w:val="22"/>
          <w:lang w:val="lt-LT"/>
        </w:rPr>
        <w:t xml:space="preserve"> </w:t>
      </w:r>
      <w:hyperlink r:id="rId21" w:history="1">
        <w:r w:rsidRPr="00370414">
          <w:rPr>
            <w:rStyle w:val="Hipersaitas"/>
            <w:kern w:val="2"/>
            <w:sz w:val="22"/>
            <w:szCs w:val="22"/>
            <w:lang w:val="lt-LT"/>
          </w:rPr>
          <w:t>http://www.vvkt.lt/</w:t>
        </w:r>
      </w:hyperlink>
      <w:r w:rsidRPr="00370414">
        <w:rPr>
          <w:color w:val="000000" w:themeColor="text1"/>
          <w:kern w:val="2"/>
          <w:sz w:val="22"/>
          <w:szCs w:val="22"/>
          <w:lang w:val="lt-LT"/>
        </w:rPr>
        <w:t>.</w:t>
      </w:r>
    </w:p>
    <w:p w14:paraId="245829DF" w14:textId="77777777" w:rsidR="000A3DD2" w:rsidRPr="00370414" w:rsidRDefault="000A3DD2" w:rsidP="000A3DD2">
      <w:pPr>
        <w:pageBreakBefore/>
        <w:tabs>
          <w:tab w:val="left" w:pos="567"/>
        </w:tabs>
        <w:suppressAutoHyphens/>
        <w:rPr>
          <w:kern w:val="2"/>
          <w:sz w:val="22"/>
          <w:szCs w:val="22"/>
          <w:lang w:val="lt-LT"/>
        </w:rPr>
      </w:pPr>
    </w:p>
    <w:p w14:paraId="654B21FB" w14:textId="77777777" w:rsidR="000A3DD2" w:rsidRPr="00370414" w:rsidRDefault="000A3DD2" w:rsidP="000A3DD2">
      <w:pPr>
        <w:tabs>
          <w:tab w:val="left" w:pos="567"/>
        </w:tabs>
        <w:suppressAutoHyphens/>
        <w:rPr>
          <w:kern w:val="2"/>
          <w:sz w:val="22"/>
          <w:szCs w:val="22"/>
          <w:lang w:val="lt-LT"/>
        </w:rPr>
      </w:pPr>
    </w:p>
    <w:p w14:paraId="0E638F73" w14:textId="77777777" w:rsidR="000A3DD2" w:rsidRPr="00370414" w:rsidRDefault="000A3DD2" w:rsidP="000A3DD2">
      <w:pPr>
        <w:tabs>
          <w:tab w:val="left" w:pos="567"/>
        </w:tabs>
        <w:suppressAutoHyphens/>
        <w:rPr>
          <w:kern w:val="2"/>
          <w:sz w:val="22"/>
          <w:szCs w:val="22"/>
          <w:lang w:val="lt-LT"/>
        </w:rPr>
      </w:pPr>
    </w:p>
    <w:p w14:paraId="1C82EC85" w14:textId="77777777" w:rsidR="000A3DD2" w:rsidRPr="00370414" w:rsidRDefault="000A3DD2" w:rsidP="000A3DD2">
      <w:pPr>
        <w:tabs>
          <w:tab w:val="left" w:pos="567"/>
        </w:tabs>
        <w:suppressAutoHyphens/>
        <w:rPr>
          <w:kern w:val="2"/>
          <w:sz w:val="22"/>
          <w:szCs w:val="22"/>
          <w:lang w:val="lt-LT"/>
        </w:rPr>
      </w:pPr>
    </w:p>
    <w:p w14:paraId="65B87791" w14:textId="77777777" w:rsidR="000A3DD2" w:rsidRPr="00370414" w:rsidRDefault="000A3DD2" w:rsidP="000A3DD2">
      <w:pPr>
        <w:tabs>
          <w:tab w:val="left" w:pos="567"/>
        </w:tabs>
        <w:suppressAutoHyphens/>
        <w:rPr>
          <w:kern w:val="2"/>
          <w:sz w:val="22"/>
          <w:szCs w:val="22"/>
          <w:lang w:val="lt-LT"/>
        </w:rPr>
      </w:pPr>
    </w:p>
    <w:p w14:paraId="70CFD9ED" w14:textId="77777777" w:rsidR="000A3DD2" w:rsidRPr="00370414" w:rsidRDefault="000A3DD2" w:rsidP="000A3DD2">
      <w:pPr>
        <w:tabs>
          <w:tab w:val="left" w:pos="567"/>
        </w:tabs>
        <w:suppressAutoHyphens/>
        <w:rPr>
          <w:kern w:val="2"/>
          <w:sz w:val="22"/>
          <w:szCs w:val="22"/>
          <w:lang w:val="lt-LT"/>
        </w:rPr>
      </w:pPr>
    </w:p>
    <w:p w14:paraId="70E85AA5" w14:textId="77777777" w:rsidR="000A3DD2" w:rsidRPr="00370414" w:rsidRDefault="000A3DD2" w:rsidP="000A3DD2">
      <w:pPr>
        <w:tabs>
          <w:tab w:val="left" w:pos="567"/>
        </w:tabs>
        <w:suppressAutoHyphens/>
        <w:rPr>
          <w:kern w:val="2"/>
          <w:sz w:val="22"/>
          <w:szCs w:val="22"/>
          <w:lang w:val="lt-LT"/>
        </w:rPr>
      </w:pPr>
    </w:p>
    <w:p w14:paraId="1CEA6E65" w14:textId="77777777" w:rsidR="000A3DD2" w:rsidRPr="00370414" w:rsidRDefault="000A3DD2" w:rsidP="000A3DD2">
      <w:pPr>
        <w:tabs>
          <w:tab w:val="left" w:pos="567"/>
        </w:tabs>
        <w:suppressAutoHyphens/>
        <w:rPr>
          <w:kern w:val="2"/>
          <w:sz w:val="22"/>
          <w:szCs w:val="22"/>
          <w:lang w:val="lt-LT"/>
        </w:rPr>
      </w:pPr>
    </w:p>
    <w:p w14:paraId="6899D54E" w14:textId="77777777" w:rsidR="000A3DD2" w:rsidRPr="00370414" w:rsidRDefault="000A3DD2" w:rsidP="000A3DD2">
      <w:pPr>
        <w:tabs>
          <w:tab w:val="left" w:pos="567"/>
        </w:tabs>
        <w:suppressAutoHyphens/>
        <w:rPr>
          <w:kern w:val="2"/>
          <w:sz w:val="22"/>
          <w:szCs w:val="22"/>
          <w:lang w:val="lt-LT"/>
        </w:rPr>
      </w:pPr>
    </w:p>
    <w:p w14:paraId="70990F83" w14:textId="77777777" w:rsidR="000A3DD2" w:rsidRPr="00370414" w:rsidRDefault="000A3DD2" w:rsidP="000A3DD2">
      <w:pPr>
        <w:tabs>
          <w:tab w:val="left" w:pos="567"/>
        </w:tabs>
        <w:suppressAutoHyphens/>
        <w:rPr>
          <w:kern w:val="2"/>
          <w:sz w:val="22"/>
          <w:szCs w:val="22"/>
          <w:lang w:val="lt-LT"/>
        </w:rPr>
      </w:pPr>
    </w:p>
    <w:p w14:paraId="3AF5104C" w14:textId="77777777" w:rsidR="000A3DD2" w:rsidRPr="00370414" w:rsidRDefault="000A3DD2" w:rsidP="000A3DD2">
      <w:pPr>
        <w:tabs>
          <w:tab w:val="left" w:pos="567"/>
        </w:tabs>
        <w:suppressAutoHyphens/>
        <w:rPr>
          <w:kern w:val="2"/>
          <w:sz w:val="22"/>
          <w:szCs w:val="22"/>
          <w:lang w:val="lt-LT"/>
        </w:rPr>
      </w:pPr>
    </w:p>
    <w:p w14:paraId="667F0940" w14:textId="77777777" w:rsidR="000A3DD2" w:rsidRPr="00370414" w:rsidRDefault="000A3DD2" w:rsidP="000A3DD2">
      <w:pPr>
        <w:tabs>
          <w:tab w:val="left" w:pos="567"/>
        </w:tabs>
        <w:suppressAutoHyphens/>
        <w:rPr>
          <w:kern w:val="2"/>
          <w:sz w:val="22"/>
          <w:szCs w:val="22"/>
          <w:lang w:val="lt-LT"/>
        </w:rPr>
      </w:pPr>
    </w:p>
    <w:p w14:paraId="3292CDB1" w14:textId="77777777" w:rsidR="000A3DD2" w:rsidRPr="00370414" w:rsidRDefault="000A3DD2" w:rsidP="000A3DD2">
      <w:pPr>
        <w:tabs>
          <w:tab w:val="left" w:pos="567"/>
        </w:tabs>
        <w:suppressAutoHyphens/>
        <w:rPr>
          <w:kern w:val="2"/>
          <w:sz w:val="22"/>
          <w:szCs w:val="22"/>
          <w:lang w:val="lt-LT"/>
        </w:rPr>
      </w:pPr>
    </w:p>
    <w:p w14:paraId="44E9D94A" w14:textId="77777777" w:rsidR="000A3DD2" w:rsidRPr="00370414" w:rsidRDefault="000A3DD2" w:rsidP="000A3DD2">
      <w:pPr>
        <w:tabs>
          <w:tab w:val="left" w:pos="567"/>
        </w:tabs>
        <w:suppressAutoHyphens/>
        <w:rPr>
          <w:kern w:val="2"/>
          <w:sz w:val="22"/>
          <w:szCs w:val="22"/>
          <w:lang w:val="lt-LT"/>
        </w:rPr>
      </w:pPr>
    </w:p>
    <w:p w14:paraId="5A41CB7D" w14:textId="77777777" w:rsidR="000A3DD2" w:rsidRPr="00370414" w:rsidRDefault="000A3DD2" w:rsidP="000A3DD2">
      <w:pPr>
        <w:tabs>
          <w:tab w:val="left" w:pos="567"/>
        </w:tabs>
        <w:suppressAutoHyphens/>
        <w:rPr>
          <w:kern w:val="2"/>
          <w:sz w:val="22"/>
          <w:szCs w:val="22"/>
          <w:lang w:val="lt-LT"/>
        </w:rPr>
      </w:pPr>
    </w:p>
    <w:p w14:paraId="292871EC" w14:textId="77777777" w:rsidR="000A3DD2" w:rsidRPr="00370414" w:rsidRDefault="000A3DD2" w:rsidP="000A3DD2">
      <w:pPr>
        <w:tabs>
          <w:tab w:val="left" w:pos="567"/>
        </w:tabs>
        <w:suppressAutoHyphens/>
        <w:rPr>
          <w:kern w:val="2"/>
          <w:sz w:val="22"/>
          <w:szCs w:val="22"/>
          <w:lang w:val="lt-LT"/>
        </w:rPr>
      </w:pPr>
    </w:p>
    <w:p w14:paraId="0FA739B6" w14:textId="77777777" w:rsidR="000A3DD2" w:rsidRPr="00370414" w:rsidRDefault="000A3DD2" w:rsidP="000A3DD2">
      <w:pPr>
        <w:tabs>
          <w:tab w:val="left" w:pos="567"/>
        </w:tabs>
        <w:suppressAutoHyphens/>
        <w:rPr>
          <w:kern w:val="2"/>
          <w:sz w:val="22"/>
          <w:szCs w:val="22"/>
          <w:lang w:val="lt-LT"/>
        </w:rPr>
      </w:pPr>
    </w:p>
    <w:p w14:paraId="1D5DBFD4" w14:textId="77777777" w:rsidR="000A3DD2" w:rsidRPr="00370414" w:rsidRDefault="000A3DD2" w:rsidP="000A3DD2">
      <w:pPr>
        <w:tabs>
          <w:tab w:val="left" w:pos="567"/>
        </w:tabs>
        <w:suppressAutoHyphens/>
        <w:rPr>
          <w:kern w:val="2"/>
          <w:sz w:val="22"/>
          <w:szCs w:val="22"/>
          <w:lang w:val="lt-LT"/>
        </w:rPr>
      </w:pPr>
    </w:p>
    <w:p w14:paraId="3094F126" w14:textId="77777777" w:rsidR="000A3DD2" w:rsidRPr="00370414" w:rsidRDefault="000A3DD2" w:rsidP="000A3DD2">
      <w:pPr>
        <w:tabs>
          <w:tab w:val="left" w:pos="567"/>
        </w:tabs>
        <w:suppressAutoHyphens/>
        <w:rPr>
          <w:kern w:val="2"/>
          <w:sz w:val="22"/>
          <w:szCs w:val="22"/>
          <w:lang w:val="lt-LT"/>
        </w:rPr>
      </w:pPr>
    </w:p>
    <w:p w14:paraId="5CF3FD12" w14:textId="77777777" w:rsidR="000A3DD2" w:rsidRPr="00370414" w:rsidRDefault="000A3DD2" w:rsidP="000A3DD2">
      <w:pPr>
        <w:tabs>
          <w:tab w:val="left" w:pos="567"/>
        </w:tabs>
        <w:suppressAutoHyphens/>
        <w:rPr>
          <w:kern w:val="2"/>
          <w:sz w:val="22"/>
          <w:szCs w:val="22"/>
          <w:lang w:val="lt-LT"/>
        </w:rPr>
      </w:pPr>
    </w:p>
    <w:p w14:paraId="17407335" w14:textId="77777777" w:rsidR="000A3DD2" w:rsidRPr="00370414" w:rsidRDefault="000A3DD2" w:rsidP="000A3DD2">
      <w:pPr>
        <w:tabs>
          <w:tab w:val="left" w:pos="567"/>
        </w:tabs>
        <w:suppressAutoHyphens/>
        <w:rPr>
          <w:kern w:val="2"/>
          <w:sz w:val="22"/>
          <w:szCs w:val="22"/>
          <w:lang w:val="lt-LT"/>
        </w:rPr>
      </w:pPr>
    </w:p>
    <w:p w14:paraId="1E907FAA" w14:textId="77777777" w:rsidR="000A3DD2" w:rsidRPr="00370414" w:rsidRDefault="000A3DD2" w:rsidP="000A3DD2">
      <w:pPr>
        <w:tabs>
          <w:tab w:val="left" w:pos="567"/>
        </w:tabs>
        <w:suppressAutoHyphens/>
        <w:rPr>
          <w:kern w:val="2"/>
          <w:sz w:val="22"/>
          <w:szCs w:val="22"/>
          <w:lang w:val="lt-LT"/>
        </w:rPr>
      </w:pPr>
    </w:p>
    <w:p w14:paraId="287E5435" w14:textId="77777777" w:rsidR="000A3DD2" w:rsidRPr="00370414" w:rsidRDefault="000A3DD2" w:rsidP="000A3DD2">
      <w:pPr>
        <w:tabs>
          <w:tab w:val="left" w:pos="567"/>
        </w:tabs>
        <w:suppressAutoHyphens/>
        <w:rPr>
          <w:b/>
          <w:kern w:val="2"/>
          <w:sz w:val="22"/>
          <w:szCs w:val="22"/>
          <w:lang w:val="lt-LT"/>
        </w:rPr>
      </w:pPr>
    </w:p>
    <w:p w14:paraId="1171389E" w14:textId="77777777" w:rsidR="000A3DD2" w:rsidRPr="00370414" w:rsidRDefault="000A3DD2" w:rsidP="000A3DD2">
      <w:pPr>
        <w:tabs>
          <w:tab w:val="left" w:pos="567"/>
        </w:tabs>
        <w:suppressAutoHyphens/>
        <w:jc w:val="center"/>
        <w:rPr>
          <w:b/>
          <w:kern w:val="2"/>
          <w:sz w:val="22"/>
          <w:szCs w:val="22"/>
          <w:lang w:val="lt-LT"/>
        </w:rPr>
      </w:pPr>
      <w:r w:rsidRPr="00370414">
        <w:rPr>
          <w:b/>
          <w:kern w:val="2"/>
          <w:sz w:val="22"/>
          <w:szCs w:val="22"/>
          <w:lang w:val="lt-LT"/>
        </w:rPr>
        <w:t>II PRIEDAS</w:t>
      </w:r>
    </w:p>
    <w:p w14:paraId="3F95C430" w14:textId="77777777" w:rsidR="000A3DD2" w:rsidRPr="00370414" w:rsidRDefault="000A3DD2" w:rsidP="000A3DD2">
      <w:pPr>
        <w:tabs>
          <w:tab w:val="left" w:pos="567"/>
        </w:tabs>
        <w:suppressAutoHyphens/>
        <w:jc w:val="center"/>
        <w:rPr>
          <w:b/>
          <w:kern w:val="2"/>
          <w:sz w:val="22"/>
          <w:szCs w:val="22"/>
          <w:lang w:val="lt-LT"/>
        </w:rPr>
      </w:pPr>
    </w:p>
    <w:p w14:paraId="6F944784" w14:textId="77777777" w:rsidR="000A3DD2" w:rsidRPr="00370414" w:rsidRDefault="000A3DD2" w:rsidP="000A3DD2">
      <w:pPr>
        <w:tabs>
          <w:tab w:val="left" w:pos="567"/>
        </w:tabs>
        <w:suppressAutoHyphens/>
        <w:jc w:val="center"/>
        <w:rPr>
          <w:b/>
          <w:kern w:val="2"/>
          <w:sz w:val="22"/>
          <w:szCs w:val="22"/>
          <w:lang w:val="lt-LT"/>
        </w:rPr>
      </w:pPr>
      <w:r w:rsidRPr="00370414">
        <w:rPr>
          <w:b/>
          <w:kern w:val="2"/>
          <w:sz w:val="22"/>
          <w:szCs w:val="22"/>
          <w:lang w:val="lt-LT"/>
        </w:rPr>
        <w:t>REGISTRACIJOS SĄLYGOS</w:t>
      </w:r>
    </w:p>
    <w:p w14:paraId="26888A3E" w14:textId="77777777" w:rsidR="000A3DD2" w:rsidRPr="00370414" w:rsidRDefault="000A3DD2" w:rsidP="000A3DD2">
      <w:pPr>
        <w:tabs>
          <w:tab w:val="left" w:pos="567"/>
        </w:tabs>
        <w:suppressAutoHyphens/>
        <w:jc w:val="center"/>
        <w:rPr>
          <w:b/>
          <w:kern w:val="2"/>
          <w:sz w:val="22"/>
          <w:szCs w:val="22"/>
          <w:lang w:val="lt-LT"/>
        </w:rPr>
      </w:pPr>
    </w:p>
    <w:p w14:paraId="5F2C2697" w14:textId="77777777" w:rsidR="000A3DD2" w:rsidRPr="00370414" w:rsidRDefault="000A3DD2" w:rsidP="000A3DD2">
      <w:pPr>
        <w:tabs>
          <w:tab w:val="left" w:pos="1418"/>
          <w:tab w:val="left" w:pos="1985"/>
        </w:tabs>
        <w:suppressAutoHyphens/>
        <w:ind w:left="1418"/>
        <w:rPr>
          <w:b/>
          <w:kern w:val="2"/>
          <w:sz w:val="22"/>
          <w:szCs w:val="22"/>
          <w:lang w:val="lt-LT"/>
        </w:rPr>
      </w:pPr>
      <w:r w:rsidRPr="00370414">
        <w:rPr>
          <w:b/>
          <w:kern w:val="2"/>
          <w:sz w:val="22"/>
          <w:szCs w:val="22"/>
          <w:lang w:val="lt-LT"/>
        </w:rPr>
        <w:t>A.</w:t>
      </w:r>
      <w:r w:rsidRPr="00370414">
        <w:rPr>
          <w:b/>
          <w:kern w:val="2"/>
          <w:sz w:val="22"/>
          <w:szCs w:val="22"/>
          <w:lang w:val="lt-LT"/>
        </w:rPr>
        <w:tab/>
        <w:t>GAMINTOJAS (-AI), ATSAKINGAS (-I) UŽ SERIJŲ IŠLEIDIMĄ</w:t>
      </w:r>
    </w:p>
    <w:p w14:paraId="3BD1664B" w14:textId="77777777" w:rsidR="000A3DD2" w:rsidRPr="00370414" w:rsidRDefault="000A3DD2" w:rsidP="000A3DD2">
      <w:pPr>
        <w:tabs>
          <w:tab w:val="left" w:pos="567"/>
        </w:tabs>
        <w:suppressAutoHyphens/>
        <w:jc w:val="center"/>
        <w:rPr>
          <w:b/>
          <w:kern w:val="2"/>
          <w:sz w:val="22"/>
          <w:szCs w:val="22"/>
          <w:lang w:val="lt-LT"/>
        </w:rPr>
      </w:pPr>
    </w:p>
    <w:p w14:paraId="6B4E1340" w14:textId="77777777" w:rsidR="000A3DD2" w:rsidRPr="00370414" w:rsidRDefault="000A3DD2" w:rsidP="000A3DD2">
      <w:pPr>
        <w:tabs>
          <w:tab w:val="left" w:pos="1418"/>
          <w:tab w:val="left" w:pos="1985"/>
        </w:tabs>
        <w:suppressAutoHyphens/>
        <w:ind w:left="1418"/>
        <w:rPr>
          <w:kern w:val="2"/>
          <w:sz w:val="22"/>
          <w:szCs w:val="22"/>
          <w:lang w:val="lt-LT"/>
        </w:rPr>
      </w:pPr>
      <w:r w:rsidRPr="00370414">
        <w:rPr>
          <w:b/>
          <w:kern w:val="2"/>
          <w:sz w:val="22"/>
          <w:szCs w:val="22"/>
          <w:lang w:val="lt-LT"/>
        </w:rPr>
        <w:t>B.</w:t>
      </w:r>
      <w:r w:rsidRPr="00370414">
        <w:rPr>
          <w:b/>
          <w:kern w:val="2"/>
          <w:sz w:val="22"/>
          <w:szCs w:val="22"/>
          <w:lang w:val="lt-LT"/>
        </w:rPr>
        <w:tab/>
        <w:t>TIEKIMO IR VARTOJIMO SĄLYGOS AR APRIBOJIMAI</w:t>
      </w:r>
    </w:p>
    <w:p w14:paraId="2D456D72" w14:textId="77777777" w:rsidR="000A3DD2" w:rsidRPr="00370414" w:rsidRDefault="000A3DD2" w:rsidP="000A3DD2">
      <w:pPr>
        <w:tabs>
          <w:tab w:val="left" w:pos="567"/>
        </w:tabs>
        <w:suppressAutoHyphens/>
        <w:jc w:val="center"/>
        <w:rPr>
          <w:kern w:val="2"/>
          <w:sz w:val="22"/>
          <w:szCs w:val="22"/>
          <w:lang w:val="lt-LT"/>
        </w:rPr>
      </w:pPr>
    </w:p>
    <w:p w14:paraId="5B84772B" w14:textId="77777777" w:rsidR="000A3DD2" w:rsidRPr="00370414" w:rsidRDefault="000A3DD2" w:rsidP="000A3DD2">
      <w:pPr>
        <w:pageBreakBefore/>
        <w:tabs>
          <w:tab w:val="left" w:pos="567"/>
        </w:tabs>
        <w:suppressAutoHyphens/>
        <w:rPr>
          <w:kern w:val="2"/>
          <w:sz w:val="22"/>
          <w:szCs w:val="22"/>
          <w:lang w:val="lt-LT"/>
        </w:rPr>
      </w:pPr>
      <w:r w:rsidRPr="00370414">
        <w:rPr>
          <w:b/>
          <w:kern w:val="2"/>
          <w:sz w:val="22"/>
          <w:szCs w:val="22"/>
          <w:lang w:val="lt-LT"/>
        </w:rPr>
        <w:t>A.</w:t>
      </w:r>
      <w:r w:rsidRPr="00370414">
        <w:rPr>
          <w:b/>
          <w:kern w:val="2"/>
          <w:sz w:val="22"/>
          <w:szCs w:val="22"/>
          <w:lang w:val="lt-LT"/>
        </w:rPr>
        <w:tab/>
        <w:t>GAMINTOJAS (-AI), ATSAKINGAS (-I) UŽ SERIJU IŠLEIDIMĄ</w:t>
      </w:r>
    </w:p>
    <w:p w14:paraId="03DC94C7" w14:textId="77777777" w:rsidR="000A3DD2" w:rsidRPr="00370414" w:rsidRDefault="000A3DD2" w:rsidP="000A3DD2">
      <w:pPr>
        <w:tabs>
          <w:tab w:val="left" w:pos="567"/>
        </w:tabs>
        <w:suppressAutoHyphens/>
        <w:rPr>
          <w:kern w:val="2"/>
          <w:sz w:val="22"/>
          <w:szCs w:val="22"/>
          <w:lang w:val="lt-LT"/>
        </w:rPr>
      </w:pPr>
    </w:p>
    <w:p w14:paraId="404435D7" w14:textId="77777777" w:rsidR="000A3DD2" w:rsidRPr="00370414" w:rsidRDefault="000A3DD2" w:rsidP="00644E5D">
      <w:pPr>
        <w:tabs>
          <w:tab w:val="left" w:pos="567"/>
        </w:tabs>
        <w:suppressAutoHyphens/>
        <w:rPr>
          <w:kern w:val="2"/>
          <w:sz w:val="22"/>
          <w:szCs w:val="22"/>
          <w:lang w:val="lt-LT"/>
        </w:rPr>
      </w:pPr>
      <w:r w:rsidRPr="00370414">
        <w:rPr>
          <w:kern w:val="2"/>
          <w:sz w:val="22"/>
          <w:szCs w:val="22"/>
          <w:u w:val="single"/>
          <w:lang w:val="lt-LT"/>
        </w:rPr>
        <w:t>Gamintojo (-ų), atsakingo (-ų) už serijų išleidimą, pavadinimas (-ai) ir adresas (-ai)</w:t>
      </w:r>
    </w:p>
    <w:p w14:paraId="13D23EA4" w14:textId="77777777" w:rsidR="00644E5D" w:rsidRPr="00370414" w:rsidRDefault="00644E5D" w:rsidP="00644E5D">
      <w:pPr>
        <w:pStyle w:val="prastasiniatinklio"/>
        <w:shd w:val="clear" w:color="auto" w:fill="FFFFFF"/>
        <w:spacing w:before="0" w:beforeAutospacing="0" w:after="0" w:afterAutospacing="0"/>
        <w:rPr>
          <w:sz w:val="22"/>
          <w:szCs w:val="22"/>
          <w:lang w:val="lt-LT"/>
        </w:rPr>
      </w:pPr>
    </w:p>
    <w:p w14:paraId="03B9E2A3" w14:textId="77777777" w:rsidR="00644E5D" w:rsidRPr="00370414" w:rsidRDefault="00644E5D" w:rsidP="00644E5D">
      <w:pPr>
        <w:pStyle w:val="prastasiniatinklio"/>
        <w:shd w:val="clear" w:color="auto" w:fill="FFFFFF"/>
        <w:spacing w:before="0" w:beforeAutospacing="0" w:after="0" w:afterAutospacing="0"/>
        <w:rPr>
          <w:color w:val="242424"/>
          <w:sz w:val="22"/>
          <w:szCs w:val="22"/>
          <w:lang w:val="lt-LT"/>
        </w:rPr>
      </w:pPr>
      <w:proofErr w:type="spellStart"/>
      <w:r w:rsidRPr="00370414">
        <w:rPr>
          <w:color w:val="242424"/>
          <w:sz w:val="22"/>
          <w:szCs w:val="22"/>
          <w:lang w:val="lt-LT"/>
        </w:rPr>
        <w:t>Lomapharm</w:t>
      </w:r>
      <w:proofErr w:type="spellEnd"/>
      <w:r w:rsidRPr="00370414">
        <w:rPr>
          <w:color w:val="242424"/>
          <w:sz w:val="22"/>
          <w:szCs w:val="22"/>
          <w:lang w:val="lt-LT"/>
        </w:rPr>
        <w:t xml:space="preserve"> </w:t>
      </w:r>
      <w:proofErr w:type="spellStart"/>
      <w:r w:rsidRPr="00370414">
        <w:rPr>
          <w:color w:val="242424"/>
          <w:sz w:val="22"/>
          <w:szCs w:val="22"/>
          <w:lang w:val="lt-LT"/>
        </w:rPr>
        <w:t>GmbH</w:t>
      </w:r>
      <w:proofErr w:type="spellEnd"/>
    </w:p>
    <w:p w14:paraId="0D383E84" w14:textId="77777777" w:rsidR="00644E5D" w:rsidRPr="00370414" w:rsidRDefault="00644E5D" w:rsidP="00644E5D">
      <w:pPr>
        <w:pStyle w:val="prastasiniatinklio"/>
        <w:shd w:val="clear" w:color="auto" w:fill="FFFFFF"/>
        <w:spacing w:before="0" w:beforeAutospacing="0" w:after="0" w:afterAutospacing="0"/>
        <w:rPr>
          <w:color w:val="242424"/>
          <w:sz w:val="22"/>
          <w:szCs w:val="22"/>
          <w:lang w:val="lt-LT"/>
        </w:rPr>
      </w:pPr>
      <w:r w:rsidRPr="00370414">
        <w:rPr>
          <w:color w:val="242424"/>
          <w:sz w:val="22"/>
          <w:szCs w:val="22"/>
          <w:lang w:val="lt-LT"/>
        </w:rPr>
        <w:t xml:space="preserve">Langes </w:t>
      </w:r>
      <w:proofErr w:type="spellStart"/>
      <w:r w:rsidRPr="00370414">
        <w:rPr>
          <w:color w:val="242424"/>
          <w:sz w:val="22"/>
          <w:szCs w:val="22"/>
          <w:lang w:val="lt-LT"/>
        </w:rPr>
        <w:t>Feld</w:t>
      </w:r>
      <w:proofErr w:type="spellEnd"/>
      <w:r w:rsidRPr="00370414">
        <w:rPr>
          <w:color w:val="242424"/>
          <w:sz w:val="22"/>
          <w:szCs w:val="22"/>
          <w:lang w:val="lt-LT"/>
        </w:rPr>
        <w:t xml:space="preserve"> 5, </w:t>
      </w:r>
      <w:proofErr w:type="spellStart"/>
      <w:r w:rsidRPr="00370414">
        <w:rPr>
          <w:color w:val="242424"/>
          <w:sz w:val="22"/>
          <w:szCs w:val="22"/>
          <w:lang w:val="lt-LT"/>
        </w:rPr>
        <w:t>Emmerthal</w:t>
      </w:r>
      <w:proofErr w:type="spellEnd"/>
    </w:p>
    <w:p w14:paraId="41C30361" w14:textId="77777777" w:rsidR="00644E5D" w:rsidRPr="00370414" w:rsidRDefault="00644E5D" w:rsidP="00644E5D">
      <w:pPr>
        <w:pStyle w:val="prastasiniatinklio"/>
        <w:shd w:val="clear" w:color="auto" w:fill="FFFFFF"/>
        <w:spacing w:before="0" w:beforeAutospacing="0" w:after="0" w:afterAutospacing="0"/>
        <w:rPr>
          <w:color w:val="242424"/>
          <w:sz w:val="22"/>
          <w:szCs w:val="22"/>
          <w:lang w:val="lt-LT"/>
        </w:rPr>
      </w:pPr>
      <w:proofErr w:type="spellStart"/>
      <w:r w:rsidRPr="00370414">
        <w:rPr>
          <w:color w:val="242424"/>
          <w:sz w:val="22"/>
          <w:szCs w:val="22"/>
          <w:lang w:val="lt-LT"/>
        </w:rPr>
        <w:t>Niedersachsen</w:t>
      </w:r>
      <w:proofErr w:type="spellEnd"/>
      <w:r w:rsidRPr="00370414">
        <w:rPr>
          <w:color w:val="242424"/>
          <w:sz w:val="22"/>
          <w:szCs w:val="22"/>
          <w:lang w:val="lt-LT"/>
        </w:rPr>
        <w:t>, 31860</w:t>
      </w:r>
    </w:p>
    <w:p w14:paraId="71656745" w14:textId="77777777" w:rsidR="00644E5D" w:rsidRPr="00370414" w:rsidRDefault="00644E5D" w:rsidP="0095576F">
      <w:pPr>
        <w:rPr>
          <w:sz w:val="22"/>
          <w:szCs w:val="22"/>
          <w:lang w:val="lt-LT"/>
        </w:rPr>
      </w:pPr>
      <w:r w:rsidRPr="00370414">
        <w:rPr>
          <w:sz w:val="22"/>
          <w:szCs w:val="22"/>
          <w:lang w:val="lt-LT"/>
        </w:rPr>
        <w:t>Vokietija</w:t>
      </w:r>
    </w:p>
    <w:p w14:paraId="5A37A366" w14:textId="77777777" w:rsidR="000A3DD2" w:rsidRPr="00370414" w:rsidRDefault="000A3DD2" w:rsidP="00644E5D">
      <w:pPr>
        <w:tabs>
          <w:tab w:val="left" w:pos="567"/>
        </w:tabs>
        <w:suppressAutoHyphens/>
        <w:rPr>
          <w:kern w:val="2"/>
          <w:sz w:val="22"/>
          <w:szCs w:val="22"/>
          <w:lang w:val="lt-LT"/>
        </w:rPr>
      </w:pPr>
    </w:p>
    <w:p w14:paraId="23845819" w14:textId="77777777" w:rsidR="00644E5D" w:rsidRPr="00370414" w:rsidRDefault="00644E5D" w:rsidP="00644E5D">
      <w:pPr>
        <w:tabs>
          <w:tab w:val="left" w:pos="567"/>
        </w:tabs>
        <w:suppressAutoHyphens/>
        <w:rPr>
          <w:kern w:val="2"/>
          <w:sz w:val="22"/>
          <w:szCs w:val="22"/>
          <w:lang w:val="lt-LT"/>
        </w:rPr>
      </w:pPr>
    </w:p>
    <w:p w14:paraId="27347AF8" w14:textId="77777777" w:rsidR="000A3DD2" w:rsidRPr="00370414" w:rsidRDefault="000A3DD2" w:rsidP="00644E5D">
      <w:pPr>
        <w:tabs>
          <w:tab w:val="left" w:pos="567"/>
        </w:tabs>
        <w:suppressAutoHyphens/>
        <w:rPr>
          <w:kern w:val="2"/>
          <w:sz w:val="22"/>
          <w:szCs w:val="22"/>
          <w:lang w:val="lt-LT"/>
        </w:rPr>
      </w:pPr>
      <w:r w:rsidRPr="00370414">
        <w:rPr>
          <w:b/>
          <w:kern w:val="2"/>
          <w:sz w:val="22"/>
          <w:szCs w:val="22"/>
          <w:lang w:val="lt-LT"/>
        </w:rPr>
        <w:t>B.</w:t>
      </w:r>
      <w:r w:rsidRPr="00370414">
        <w:rPr>
          <w:b/>
          <w:kern w:val="2"/>
          <w:sz w:val="22"/>
          <w:szCs w:val="22"/>
          <w:lang w:val="lt-LT"/>
        </w:rPr>
        <w:tab/>
        <w:t>TIEKIMO IR VARTOJIMO SĄLYGOS AR APRIBOJIMAI</w:t>
      </w:r>
    </w:p>
    <w:p w14:paraId="235E454D" w14:textId="77777777" w:rsidR="000A3DD2" w:rsidRPr="00370414" w:rsidRDefault="000A3DD2" w:rsidP="00644E5D">
      <w:pPr>
        <w:tabs>
          <w:tab w:val="left" w:pos="567"/>
        </w:tabs>
        <w:suppressAutoHyphens/>
        <w:rPr>
          <w:kern w:val="2"/>
          <w:sz w:val="22"/>
          <w:szCs w:val="22"/>
          <w:lang w:val="lt-LT"/>
        </w:rPr>
      </w:pPr>
    </w:p>
    <w:p w14:paraId="72956034" w14:textId="77777777" w:rsidR="000A3DD2" w:rsidRPr="00370414" w:rsidRDefault="000A3DD2" w:rsidP="00644E5D">
      <w:pPr>
        <w:tabs>
          <w:tab w:val="left" w:pos="567"/>
        </w:tabs>
        <w:suppressAutoHyphens/>
        <w:rPr>
          <w:kern w:val="2"/>
          <w:sz w:val="22"/>
          <w:szCs w:val="22"/>
          <w:lang w:val="lt-LT"/>
        </w:rPr>
      </w:pPr>
      <w:r w:rsidRPr="00370414">
        <w:rPr>
          <w:kern w:val="2"/>
          <w:sz w:val="22"/>
          <w:szCs w:val="22"/>
          <w:lang w:val="lt-LT"/>
        </w:rPr>
        <w:t>Receptinis vaistinis preparatas.</w:t>
      </w:r>
    </w:p>
    <w:p w14:paraId="6798A4CC" w14:textId="77777777" w:rsidR="000A3DD2" w:rsidRPr="00370414" w:rsidRDefault="000A3DD2" w:rsidP="0095576F">
      <w:pPr>
        <w:tabs>
          <w:tab w:val="left" w:pos="567"/>
        </w:tabs>
        <w:suppressAutoHyphens/>
        <w:rPr>
          <w:kern w:val="2"/>
          <w:sz w:val="22"/>
          <w:szCs w:val="22"/>
          <w:lang w:val="lt-LT"/>
        </w:rPr>
      </w:pPr>
    </w:p>
    <w:p w14:paraId="65F71454" w14:textId="77777777" w:rsidR="000A3DD2" w:rsidRPr="00370414" w:rsidRDefault="000A3DD2" w:rsidP="000A3DD2">
      <w:pPr>
        <w:tabs>
          <w:tab w:val="left" w:pos="567"/>
        </w:tabs>
        <w:suppressAutoHyphens/>
        <w:rPr>
          <w:kern w:val="2"/>
          <w:sz w:val="22"/>
          <w:szCs w:val="22"/>
          <w:lang w:val="lt-LT"/>
        </w:rPr>
      </w:pPr>
    </w:p>
    <w:p w14:paraId="52D3BBC6" w14:textId="77777777" w:rsidR="000A3DD2" w:rsidRPr="00370414" w:rsidRDefault="000A3DD2" w:rsidP="000A3DD2">
      <w:pPr>
        <w:tabs>
          <w:tab w:val="left" w:pos="567"/>
        </w:tabs>
        <w:suppressAutoHyphens/>
        <w:rPr>
          <w:kern w:val="2"/>
          <w:sz w:val="22"/>
          <w:szCs w:val="22"/>
          <w:lang w:val="lt-LT"/>
        </w:rPr>
      </w:pPr>
    </w:p>
    <w:p w14:paraId="1FD76BEE" w14:textId="77777777" w:rsidR="000A3DD2" w:rsidRPr="00370414" w:rsidRDefault="000A3DD2" w:rsidP="000A3DD2">
      <w:pPr>
        <w:pageBreakBefore/>
        <w:tabs>
          <w:tab w:val="left" w:pos="567"/>
        </w:tabs>
        <w:suppressAutoHyphens/>
        <w:rPr>
          <w:kern w:val="2"/>
          <w:sz w:val="22"/>
          <w:szCs w:val="22"/>
          <w:lang w:val="lt-LT"/>
        </w:rPr>
      </w:pPr>
    </w:p>
    <w:p w14:paraId="26544A80" w14:textId="77777777" w:rsidR="000A3DD2" w:rsidRPr="00370414" w:rsidRDefault="000A3DD2" w:rsidP="000A3DD2">
      <w:pPr>
        <w:tabs>
          <w:tab w:val="left" w:pos="567"/>
        </w:tabs>
        <w:suppressAutoHyphens/>
        <w:rPr>
          <w:kern w:val="2"/>
          <w:sz w:val="22"/>
          <w:szCs w:val="22"/>
          <w:lang w:val="lt-LT"/>
        </w:rPr>
      </w:pPr>
    </w:p>
    <w:p w14:paraId="0ABADD74" w14:textId="77777777" w:rsidR="000A3DD2" w:rsidRPr="00370414" w:rsidRDefault="000A3DD2" w:rsidP="000A3DD2">
      <w:pPr>
        <w:tabs>
          <w:tab w:val="left" w:pos="567"/>
        </w:tabs>
        <w:suppressAutoHyphens/>
        <w:rPr>
          <w:kern w:val="2"/>
          <w:sz w:val="22"/>
          <w:szCs w:val="22"/>
          <w:lang w:val="lt-LT"/>
        </w:rPr>
      </w:pPr>
    </w:p>
    <w:p w14:paraId="3DCE7386" w14:textId="77777777" w:rsidR="000A3DD2" w:rsidRPr="00370414" w:rsidRDefault="000A3DD2" w:rsidP="000A3DD2">
      <w:pPr>
        <w:tabs>
          <w:tab w:val="left" w:pos="567"/>
        </w:tabs>
        <w:suppressAutoHyphens/>
        <w:rPr>
          <w:kern w:val="2"/>
          <w:sz w:val="22"/>
          <w:szCs w:val="22"/>
          <w:lang w:val="lt-LT"/>
        </w:rPr>
      </w:pPr>
    </w:p>
    <w:p w14:paraId="3432A0FD" w14:textId="77777777" w:rsidR="000A3DD2" w:rsidRPr="00370414" w:rsidRDefault="000A3DD2" w:rsidP="000A3DD2">
      <w:pPr>
        <w:tabs>
          <w:tab w:val="left" w:pos="567"/>
        </w:tabs>
        <w:suppressAutoHyphens/>
        <w:rPr>
          <w:kern w:val="2"/>
          <w:sz w:val="22"/>
          <w:szCs w:val="22"/>
          <w:lang w:val="lt-LT"/>
        </w:rPr>
      </w:pPr>
    </w:p>
    <w:p w14:paraId="1556E46D" w14:textId="77777777" w:rsidR="000A3DD2" w:rsidRPr="00370414" w:rsidRDefault="000A3DD2" w:rsidP="000A3DD2">
      <w:pPr>
        <w:tabs>
          <w:tab w:val="left" w:pos="567"/>
        </w:tabs>
        <w:suppressAutoHyphens/>
        <w:rPr>
          <w:kern w:val="2"/>
          <w:sz w:val="22"/>
          <w:szCs w:val="22"/>
          <w:lang w:val="lt-LT"/>
        </w:rPr>
      </w:pPr>
    </w:p>
    <w:p w14:paraId="4185ED42" w14:textId="77777777" w:rsidR="000A3DD2" w:rsidRPr="00370414" w:rsidRDefault="000A3DD2" w:rsidP="000A3DD2">
      <w:pPr>
        <w:tabs>
          <w:tab w:val="left" w:pos="567"/>
        </w:tabs>
        <w:suppressAutoHyphens/>
        <w:rPr>
          <w:kern w:val="2"/>
          <w:sz w:val="22"/>
          <w:szCs w:val="22"/>
          <w:lang w:val="lt-LT"/>
        </w:rPr>
      </w:pPr>
    </w:p>
    <w:p w14:paraId="49EBD7A4" w14:textId="77777777" w:rsidR="000A3DD2" w:rsidRPr="00370414" w:rsidRDefault="000A3DD2" w:rsidP="000A3DD2">
      <w:pPr>
        <w:tabs>
          <w:tab w:val="left" w:pos="567"/>
        </w:tabs>
        <w:suppressAutoHyphens/>
        <w:rPr>
          <w:kern w:val="2"/>
          <w:sz w:val="22"/>
          <w:szCs w:val="22"/>
          <w:lang w:val="lt-LT"/>
        </w:rPr>
      </w:pPr>
    </w:p>
    <w:p w14:paraId="77BC802C" w14:textId="77777777" w:rsidR="000A3DD2" w:rsidRPr="00370414" w:rsidRDefault="000A3DD2" w:rsidP="000A3DD2">
      <w:pPr>
        <w:tabs>
          <w:tab w:val="left" w:pos="567"/>
        </w:tabs>
        <w:suppressAutoHyphens/>
        <w:rPr>
          <w:kern w:val="2"/>
          <w:sz w:val="22"/>
          <w:szCs w:val="22"/>
          <w:lang w:val="lt-LT"/>
        </w:rPr>
      </w:pPr>
    </w:p>
    <w:p w14:paraId="158E10C6" w14:textId="77777777" w:rsidR="000A3DD2" w:rsidRPr="00370414" w:rsidRDefault="000A3DD2" w:rsidP="000A3DD2">
      <w:pPr>
        <w:tabs>
          <w:tab w:val="left" w:pos="567"/>
        </w:tabs>
        <w:suppressAutoHyphens/>
        <w:rPr>
          <w:kern w:val="2"/>
          <w:sz w:val="22"/>
          <w:szCs w:val="22"/>
          <w:lang w:val="lt-LT"/>
        </w:rPr>
      </w:pPr>
    </w:p>
    <w:p w14:paraId="062627EB" w14:textId="77777777" w:rsidR="000A3DD2" w:rsidRPr="00370414" w:rsidRDefault="000A3DD2" w:rsidP="000A3DD2">
      <w:pPr>
        <w:tabs>
          <w:tab w:val="left" w:pos="567"/>
        </w:tabs>
        <w:suppressAutoHyphens/>
        <w:rPr>
          <w:kern w:val="2"/>
          <w:sz w:val="22"/>
          <w:szCs w:val="22"/>
          <w:lang w:val="lt-LT"/>
        </w:rPr>
      </w:pPr>
    </w:p>
    <w:p w14:paraId="00D60764" w14:textId="77777777" w:rsidR="000A3DD2" w:rsidRPr="00370414" w:rsidRDefault="000A3DD2" w:rsidP="000A3DD2">
      <w:pPr>
        <w:tabs>
          <w:tab w:val="left" w:pos="567"/>
        </w:tabs>
        <w:suppressAutoHyphens/>
        <w:rPr>
          <w:kern w:val="2"/>
          <w:sz w:val="22"/>
          <w:szCs w:val="22"/>
          <w:lang w:val="lt-LT"/>
        </w:rPr>
      </w:pPr>
    </w:p>
    <w:p w14:paraId="2DE63077" w14:textId="77777777" w:rsidR="000A3DD2" w:rsidRPr="00370414" w:rsidRDefault="000A3DD2" w:rsidP="000A3DD2">
      <w:pPr>
        <w:tabs>
          <w:tab w:val="left" w:pos="567"/>
        </w:tabs>
        <w:suppressAutoHyphens/>
        <w:rPr>
          <w:kern w:val="2"/>
          <w:sz w:val="22"/>
          <w:szCs w:val="22"/>
          <w:lang w:val="lt-LT"/>
        </w:rPr>
      </w:pPr>
    </w:p>
    <w:p w14:paraId="72DE145A" w14:textId="77777777" w:rsidR="000A3DD2" w:rsidRPr="00370414" w:rsidRDefault="000A3DD2" w:rsidP="000A3DD2">
      <w:pPr>
        <w:tabs>
          <w:tab w:val="left" w:pos="567"/>
        </w:tabs>
        <w:suppressAutoHyphens/>
        <w:rPr>
          <w:kern w:val="2"/>
          <w:sz w:val="22"/>
          <w:szCs w:val="22"/>
          <w:lang w:val="lt-LT"/>
        </w:rPr>
      </w:pPr>
    </w:p>
    <w:p w14:paraId="4CBFC535" w14:textId="77777777" w:rsidR="000A3DD2" w:rsidRPr="00370414" w:rsidRDefault="000A3DD2" w:rsidP="000A3DD2">
      <w:pPr>
        <w:tabs>
          <w:tab w:val="left" w:pos="567"/>
        </w:tabs>
        <w:suppressAutoHyphens/>
        <w:rPr>
          <w:kern w:val="2"/>
          <w:sz w:val="22"/>
          <w:szCs w:val="22"/>
          <w:lang w:val="lt-LT"/>
        </w:rPr>
      </w:pPr>
    </w:p>
    <w:p w14:paraId="73FD51E6" w14:textId="77777777" w:rsidR="000A3DD2" w:rsidRPr="00370414" w:rsidRDefault="000A3DD2" w:rsidP="000A3DD2">
      <w:pPr>
        <w:tabs>
          <w:tab w:val="left" w:pos="567"/>
        </w:tabs>
        <w:suppressAutoHyphens/>
        <w:rPr>
          <w:kern w:val="2"/>
          <w:sz w:val="22"/>
          <w:szCs w:val="22"/>
          <w:lang w:val="lt-LT"/>
        </w:rPr>
      </w:pPr>
    </w:p>
    <w:p w14:paraId="583BE7FA" w14:textId="77777777" w:rsidR="000A3DD2" w:rsidRPr="00370414" w:rsidRDefault="000A3DD2" w:rsidP="000A3DD2">
      <w:pPr>
        <w:tabs>
          <w:tab w:val="left" w:pos="567"/>
        </w:tabs>
        <w:suppressAutoHyphens/>
        <w:rPr>
          <w:kern w:val="2"/>
          <w:sz w:val="22"/>
          <w:szCs w:val="22"/>
          <w:lang w:val="lt-LT"/>
        </w:rPr>
      </w:pPr>
    </w:p>
    <w:p w14:paraId="0D3F52BE" w14:textId="77777777" w:rsidR="000A3DD2" w:rsidRPr="00370414" w:rsidRDefault="000A3DD2" w:rsidP="000A3DD2">
      <w:pPr>
        <w:tabs>
          <w:tab w:val="left" w:pos="567"/>
        </w:tabs>
        <w:suppressAutoHyphens/>
        <w:rPr>
          <w:kern w:val="2"/>
          <w:sz w:val="22"/>
          <w:szCs w:val="22"/>
          <w:lang w:val="lt-LT"/>
        </w:rPr>
      </w:pPr>
    </w:p>
    <w:p w14:paraId="5155EC3C" w14:textId="77777777" w:rsidR="000A3DD2" w:rsidRPr="00370414" w:rsidRDefault="000A3DD2" w:rsidP="000A3DD2">
      <w:pPr>
        <w:tabs>
          <w:tab w:val="left" w:pos="567"/>
        </w:tabs>
        <w:suppressAutoHyphens/>
        <w:rPr>
          <w:kern w:val="2"/>
          <w:sz w:val="22"/>
          <w:szCs w:val="22"/>
          <w:lang w:val="lt-LT"/>
        </w:rPr>
      </w:pPr>
    </w:p>
    <w:p w14:paraId="68548FE3" w14:textId="77777777" w:rsidR="000A3DD2" w:rsidRPr="00370414" w:rsidRDefault="000A3DD2" w:rsidP="000A3DD2">
      <w:pPr>
        <w:tabs>
          <w:tab w:val="left" w:pos="567"/>
        </w:tabs>
        <w:suppressAutoHyphens/>
        <w:rPr>
          <w:kern w:val="2"/>
          <w:sz w:val="22"/>
          <w:szCs w:val="22"/>
          <w:lang w:val="lt-LT"/>
        </w:rPr>
      </w:pPr>
    </w:p>
    <w:p w14:paraId="0F20EC5B" w14:textId="77777777" w:rsidR="000A3DD2" w:rsidRPr="00370414" w:rsidRDefault="000A3DD2" w:rsidP="000A3DD2">
      <w:pPr>
        <w:tabs>
          <w:tab w:val="left" w:pos="567"/>
        </w:tabs>
        <w:suppressAutoHyphens/>
        <w:rPr>
          <w:kern w:val="2"/>
          <w:sz w:val="22"/>
          <w:szCs w:val="22"/>
          <w:lang w:val="lt-LT"/>
        </w:rPr>
      </w:pPr>
    </w:p>
    <w:p w14:paraId="7D182051" w14:textId="77777777" w:rsidR="000A3DD2" w:rsidRPr="00370414" w:rsidRDefault="000A3DD2" w:rsidP="000A3DD2">
      <w:pPr>
        <w:tabs>
          <w:tab w:val="left" w:pos="567"/>
        </w:tabs>
        <w:suppressAutoHyphens/>
        <w:rPr>
          <w:kern w:val="2"/>
          <w:sz w:val="22"/>
          <w:szCs w:val="22"/>
          <w:lang w:val="lt-LT"/>
        </w:rPr>
      </w:pPr>
    </w:p>
    <w:p w14:paraId="219CCBA6" w14:textId="77777777" w:rsidR="000A3DD2" w:rsidRPr="00370414" w:rsidRDefault="000A3DD2" w:rsidP="000A3DD2">
      <w:pPr>
        <w:tabs>
          <w:tab w:val="left" w:pos="567"/>
        </w:tabs>
        <w:suppressAutoHyphens/>
        <w:jc w:val="center"/>
        <w:rPr>
          <w:b/>
          <w:kern w:val="2"/>
          <w:sz w:val="22"/>
          <w:szCs w:val="22"/>
          <w:lang w:val="lt-LT"/>
        </w:rPr>
      </w:pPr>
    </w:p>
    <w:p w14:paraId="173D5B7A" w14:textId="77777777" w:rsidR="000A3DD2" w:rsidRPr="00370414" w:rsidRDefault="000A3DD2" w:rsidP="000A3DD2">
      <w:pPr>
        <w:tabs>
          <w:tab w:val="left" w:pos="567"/>
        </w:tabs>
        <w:suppressAutoHyphens/>
        <w:jc w:val="center"/>
        <w:rPr>
          <w:b/>
          <w:kern w:val="2"/>
          <w:sz w:val="22"/>
          <w:szCs w:val="22"/>
          <w:lang w:val="lt-LT"/>
        </w:rPr>
      </w:pPr>
      <w:r w:rsidRPr="00370414">
        <w:rPr>
          <w:b/>
          <w:kern w:val="2"/>
          <w:sz w:val="22"/>
          <w:szCs w:val="22"/>
          <w:lang w:val="lt-LT"/>
        </w:rPr>
        <w:t>III PRIEDAS</w:t>
      </w:r>
    </w:p>
    <w:p w14:paraId="27EB0554" w14:textId="77777777" w:rsidR="000A3DD2" w:rsidRPr="00370414" w:rsidRDefault="000A3DD2" w:rsidP="000A3DD2">
      <w:pPr>
        <w:tabs>
          <w:tab w:val="left" w:pos="567"/>
        </w:tabs>
        <w:suppressAutoHyphens/>
        <w:jc w:val="center"/>
        <w:rPr>
          <w:b/>
          <w:kern w:val="2"/>
          <w:sz w:val="22"/>
          <w:szCs w:val="22"/>
          <w:lang w:val="lt-LT"/>
        </w:rPr>
      </w:pPr>
    </w:p>
    <w:p w14:paraId="7E382F38" w14:textId="77777777" w:rsidR="000A3DD2" w:rsidRPr="00370414" w:rsidRDefault="000A3DD2" w:rsidP="000A3DD2">
      <w:pPr>
        <w:tabs>
          <w:tab w:val="left" w:pos="567"/>
        </w:tabs>
        <w:suppressAutoHyphens/>
        <w:jc w:val="center"/>
        <w:rPr>
          <w:kern w:val="2"/>
          <w:sz w:val="22"/>
          <w:szCs w:val="22"/>
          <w:lang w:val="lt-LT"/>
        </w:rPr>
      </w:pPr>
      <w:r w:rsidRPr="00370414">
        <w:rPr>
          <w:b/>
          <w:kern w:val="2"/>
          <w:sz w:val="22"/>
          <w:szCs w:val="22"/>
          <w:lang w:val="lt-LT"/>
        </w:rPr>
        <w:t>ŽENKLINIMAS IR PAKUOTĖS LAPELIS</w:t>
      </w:r>
    </w:p>
    <w:p w14:paraId="4C787107" w14:textId="77777777" w:rsidR="000A3DD2" w:rsidRPr="00370414" w:rsidRDefault="000A3DD2" w:rsidP="000A3DD2">
      <w:pPr>
        <w:tabs>
          <w:tab w:val="left" w:pos="567"/>
        </w:tabs>
        <w:suppressAutoHyphens/>
        <w:rPr>
          <w:kern w:val="2"/>
          <w:sz w:val="22"/>
          <w:szCs w:val="22"/>
          <w:lang w:val="lt-LT"/>
        </w:rPr>
      </w:pPr>
    </w:p>
    <w:p w14:paraId="4394F2C8" w14:textId="77777777" w:rsidR="000A3DD2" w:rsidRPr="00370414" w:rsidRDefault="000A3DD2" w:rsidP="000A3DD2">
      <w:pPr>
        <w:pageBreakBefore/>
        <w:tabs>
          <w:tab w:val="left" w:pos="567"/>
        </w:tabs>
        <w:suppressAutoHyphens/>
        <w:rPr>
          <w:kern w:val="2"/>
          <w:sz w:val="22"/>
          <w:szCs w:val="22"/>
          <w:lang w:val="lt-LT"/>
        </w:rPr>
      </w:pPr>
    </w:p>
    <w:p w14:paraId="4432C94F" w14:textId="77777777" w:rsidR="000A3DD2" w:rsidRPr="00370414" w:rsidRDefault="000A3DD2" w:rsidP="000A3DD2">
      <w:pPr>
        <w:tabs>
          <w:tab w:val="left" w:pos="567"/>
        </w:tabs>
        <w:suppressAutoHyphens/>
        <w:rPr>
          <w:kern w:val="2"/>
          <w:sz w:val="22"/>
          <w:szCs w:val="22"/>
          <w:lang w:val="lt-LT"/>
        </w:rPr>
      </w:pPr>
    </w:p>
    <w:p w14:paraId="6B61AFB1" w14:textId="77777777" w:rsidR="000A3DD2" w:rsidRPr="00370414" w:rsidRDefault="000A3DD2" w:rsidP="000A3DD2">
      <w:pPr>
        <w:tabs>
          <w:tab w:val="left" w:pos="567"/>
        </w:tabs>
        <w:suppressAutoHyphens/>
        <w:rPr>
          <w:kern w:val="2"/>
          <w:sz w:val="22"/>
          <w:szCs w:val="22"/>
          <w:lang w:val="lt-LT"/>
        </w:rPr>
      </w:pPr>
    </w:p>
    <w:p w14:paraId="1D9E0AE5" w14:textId="77777777" w:rsidR="000A3DD2" w:rsidRPr="00370414" w:rsidRDefault="000A3DD2" w:rsidP="000A3DD2">
      <w:pPr>
        <w:tabs>
          <w:tab w:val="left" w:pos="567"/>
        </w:tabs>
        <w:suppressAutoHyphens/>
        <w:rPr>
          <w:kern w:val="2"/>
          <w:sz w:val="22"/>
          <w:szCs w:val="22"/>
          <w:lang w:val="lt-LT"/>
        </w:rPr>
      </w:pPr>
    </w:p>
    <w:p w14:paraId="5314B4C1" w14:textId="77777777" w:rsidR="000A3DD2" w:rsidRPr="00370414" w:rsidRDefault="000A3DD2" w:rsidP="000A3DD2">
      <w:pPr>
        <w:tabs>
          <w:tab w:val="left" w:pos="567"/>
        </w:tabs>
        <w:suppressAutoHyphens/>
        <w:rPr>
          <w:kern w:val="2"/>
          <w:sz w:val="22"/>
          <w:szCs w:val="22"/>
          <w:lang w:val="lt-LT"/>
        </w:rPr>
      </w:pPr>
    </w:p>
    <w:p w14:paraId="5C67277A" w14:textId="77777777" w:rsidR="000A3DD2" w:rsidRPr="00370414" w:rsidRDefault="000A3DD2" w:rsidP="000A3DD2">
      <w:pPr>
        <w:tabs>
          <w:tab w:val="left" w:pos="567"/>
        </w:tabs>
        <w:suppressAutoHyphens/>
        <w:rPr>
          <w:kern w:val="2"/>
          <w:sz w:val="22"/>
          <w:szCs w:val="22"/>
          <w:lang w:val="lt-LT"/>
        </w:rPr>
      </w:pPr>
    </w:p>
    <w:p w14:paraId="7C626B94" w14:textId="77777777" w:rsidR="000A3DD2" w:rsidRPr="00370414" w:rsidRDefault="000A3DD2" w:rsidP="000A3DD2">
      <w:pPr>
        <w:tabs>
          <w:tab w:val="left" w:pos="567"/>
        </w:tabs>
        <w:suppressAutoHyphens/>
        <w:rPr>
          <w:kern w:val="2"/>
          <w:sz w:val="22"/>
          <w:szCs w:val="22"/>
          <w:lang w:val="lt-LT"/>
        </w:rPr>
      </w:pPr>
    </w:p>
    <w:p w14:paraId="66C5FB0F" w14:textId="77777777" w:rsidR="000A3DD2" w:rsidRPr="00370414" w:rsidRDefault="000A3DD2" w:rsidP="000A3DD2">
      <w:pPr>
        <w:tabs>
          <w:tab w:val="left" w:pos="567"/>
        </w:tabs>
        <w:suppressAutoHyphens/>
        <w:rPr>
          <w:kern w:val="2"/>
          <w:sz w:val="22"/>
          <w:szCs w:val="22"/>
          <w:lang w:val="lt-LT"/>
        </w:rPr>
      </w:pPr>
    </w:p>
    <w:p w14:paraId="543D56AC" w14:textId="77777777" w:rsidR="000A3DD2" w:rsidRPr="00370414" w:rsidRDefault="000A3DD2" w:rsidP="000A3DD2">
      <w:pPr>
        <w:tabs>
          <w:tab w:val="left" w:pos="567"/>
        </w:tabs>
        <w:suppressAutoHyphens/>
        <w:rPr>
          <w:kern w:val="2"/>
          <w:sz w:val="22"/>
          <w:szCs w:val="22"/>
          <w:lang w:val="lt-LT"/>
        </w:rPr>
      </w:pPr>
    </w:p>
    <w:p w14:paraId="5032F7B9" w14:textId="77777777" w:rsidR="000A3DD2" w:rsidRPr="00370414" w:rsidRDefault="000A3DD2" w:rsidP="000A3DD2">
      <w:pPr>
        <w:tabs>
          <w:tab w:val="left" w:pos="567"/>
        </w:tabs>
        <w:suppressAutoHyphens/>
        <w:rPr>
          <w:kern w:val="2"/>
          <w:sz w:val="22"/>
          <w:szCs w:val="22"/>
          <w:lang w:val="lt-LT"/>
        </w:rPr>
      </w:pPr>
    </w:p>
    <w:p w14:paraId="4E565BFB" w14:textId="77777777" w:rsidR="000A3DD2" w:rsidRPr="00370414" w:rsidRDefault="000A3DD2" w:rsidP="000A3DD2">
      <w:pPr>
        <w:tabs>
          <w:tab w:val="left" w:pos="567"/>
        </w:tabs>
        <w:suppressAutoHyphens/>
        <w:rPr>
          <w:kern w:val="2"/>
          <w:sz w:val="22"/>
          <w:szCs w:val="22"/>
          <w:lang w:val="lt-LT"/>
        </w:rPr>
      </w:pPr>
    </w:p>
    <w:p w14:paraId="62139BFA" w14:textId="77777777" w:rsidR="000A3DD2" w:rsidRPr="00370414" w:rsidRDefault="000A3DD2" w:rsidP="000A3DD2">
      <w:pPr>
        <w:tabs>
          <w:tab w:val="left" w:pos="567"/>
        </w:tabs>
        <w:suppressAutoHyphens/>
        <w:rPr>
          <w:kern w:val="2"/>
          <w:sz w:val="22"/>
          <w:szCs w:val="22"/>
          <w:lang w:val="lt-LT"/>
        </w:rPr>
      </w:pPr>
    </w:p>
    <w:p w14:paraId="25539FF6" w14:textId="77777777" w:rsidR="000A3DD2" w:rsidRPr="00370414" w:rsidRDefault="000A3DD2" w:rsidP="000A3DD2">
      <w:pPr>
        <w:tabs>
          <w:tab w:val="left" w:pos="567"/>
        </w:tabs>
        <w:suppressAutoHyphens/>
        <w:rPr>
          <w:kern w:val="2"/>
          <w:sz w:val="22"/>
          <w:szCs w:val="22"/>
          <w:lang w:val="lt-LT"/>
        </w:rPr>
      </w:pPr>
    </w:p>
    <w:p w14:paraId="142C678D" w14:textId="77777777" w:rsidR="000A3DD2" w:rsidRPr="00370414" w:rsidRDefault="000A3DD2" w:rsidP="000A3DD2">
      <w:pPr>
        <w:tabs>
          <w:tab w:val="left" w:pos="567"/>
        </w:tabs>
        <w:suppressAutoHyphens/>
        <w:rPr>
          <w:kern w:val="2"/>
          <w:sz w:val="22"/>
          <w:szCs w:val="22"/>
          <w:lang w:val="lt-LT"/>
        </w:rPr>
      </w:pPr>
    </w:p>
    <w:p w14:paraId="068D5522" w14:textId="77777777" w:rsidR="000A3DD2" w:rsidRPr="00370414" w:rsidRDefault="000A3DD2" w:rsidP="000A3DD2">
      <w:pPr>
        <w:tabs>
          <w:tab w:val="left" w:pos="567"/>
        </w:tabs>
        <w:suppressAutoHyphens/>
        <w:rPr>
          <w:kern w:val="2"/>
          <w:sz w:val="22"/>
          <w:szCs w:val="22"/>
          <w:lang w:val="lt-LT"/>
        </w:rPr>
      </w:pPr>
    </w:p>
    <w:p w14:paraId="7707A2B5" w14:textId="77777777" w:rsidR="000A3DD2" w:rsidRPr="00370414" w:rsidRDefault="000A3DD2" w:rsidP="000A3DD2">
      <w:pPr>
        <w:tabs>
          <w:tab w:val="left" w:pos="567"/>
        </w:tabs>
        <w:suppressAutoHyphens/>
        <w:rPr>
          <w:kern w:val="2"/>
          <w:sz w:val="22"/>
          <w:szCs w:val="22"/>
          <w:lang w:val="lt-LT"/>
        </w:rPr>
      </w:pPr>
    </w:p>
    <w:p w14:paraId="7AFA0425" w14:textId="77777777" w:rsidR="000A3DD2" w:rsidRPr="00370414" w:rsidRDefault="000A3DD2" w:rsidP="000A3DD2">
      <w:pPr>
        <w:tabs>
          <w:tab w:val="left" w:pos="567"/>
        </w:tabs>
        <w:suppressAutoHyphens/>
        <w:rPr>
          <w:kern w:val="2"/>
          <w:sz w:val="22"/>
          <w:szCs w:val="22"/>
          <w:lang w:val="lt-LT"/>
        </w:rPr>
      </w:pPr>
    </w:p>
    <w:p w14:paraId="647DEC29" w14:textId="77777777" w:rsidR="000A3DD2" w:rsidRPr="00370414" w:rsidRDefault="000A3DD2" w:rsidP="000A3DD2">
      <w:pPr>
        <w:tabs>
          <w:tab w:val="left" w:pos="567"/>
        </w:tabs>
        <w:suppressAutoHyphens/>
        <w:rPr>
          <w:kern w:val="2"/>
          <w:sz w:val="22"/>
          <w:szCs w:val="22"/>
          <w:lang w:val="lt-LT"/>
        </w:rPr>
      </w:pPr>
    </w:p>
    <w:p w14:paraId="4DD9D050" w14:textId="77777777" w:rsidR="000A3DD2" w:rsidRPr="00370414" w:rsidRDefault="000A3DD2" w:rsidP="000A3DD2">
      <w:pPr>
        <w:tabs>
          <w:tab w:val="left" w:pos="567"/>
        </w:tabs>
        <w:suppressAutoHyphens/>
        <w:rPr>
          <w:kern w:val="2"/>
          <w:sz w:val="22"/>
          <w:szCs w:val="22"/>
          <w:lang w:val="lt-LT"/>
        </w:rPr>
      </w:pPr>
    </w:p>
    <w:p w14:paraId="38196AB9" w14:textId="77777777" w:rsidR="000A3DD2" w:rsidRPr="00370414" w:rsidRDefault="000A3DD2" w:rsidP="000A3DD2">
      <w:pPr>
        <w:tabs>
          <w:tab w:val="left" w:pos="567"/>
        </w:tabs>
        <w:suppressAutoHyphens/>
        <w:rPr>
          <w:kern w:val="2"/>
          <w:sz w:val="22"/>
          <w:szCs w:val="22"/>
          <w:lang w:val="lt-LT"/>
        </w:rPr>
      </w:pPr>
    </w:p>
    <w:p w14:paraId="422016FF" w14:textId="77777777" w:rsidR="000A3DD2" w:rsidRPr="00370414" w:rsidRDefault="000A3DD2" w:rsidP="000A3DD2">
      <w:pPr>
        <w:tabs>
          <w:tab w:val="left" w:pos="567"/>
        </w:tabs>
        <w:suppressAutoHyphens/>
        <w:rPr>
          <w:kern w:val="2"/>
          <w:sz w:val="22"/>
          <w:szCs w:val="22"/>
          <w:lang w:val="lt-LT"/>
        </w:rPr>
      </w:pPr>
    </w:p>
    <w:p w14:paraId="641EFBAB" w14:textId="77777777" w:rsidR="000A3DD2" w:rsidRPr="00370414" w:rsidRDefault="000A3DD2" w:rsidP="000A3DD2">
      <w:pPr>
        <w:tabs>
          <w:tab w:val="left" w:pos="567"/>
        </w:tabs>
        <w:suppressAutoHyphens/>
        <w:rPr>
          <w:kern w:val="2"/>
          <w:sz w:val="22"/>
          <w:szCs w:val="22"/>
          <w:lang w:val="lt-LT"/>
        </w:rPr>
      </w:pPr>
    </w:p>
    <w:p w14:paraId="13A9B075" w14:textId="77777777" w:rsidR="000A3DD2" w:rsidRPr="00370414" w:rsidRDefault="000A3DD2" w:rsidP="000A3DD2">
      <w:pPr>
        <w:tabs>
          <w:tab w:val="left" w:pos="567"/>
        </w:tabs>
        <w:suppressAutoHyphens/>
        <w:jc w:val="center"/>
        <w:rPr>
          <w:b/>
          <w:kern w:val="2"/>
          <w:sz w:val="22"/>
          <w:szCs w:val="22"/>
          <w:lang w:val="lt-LT"/>
        </w:rPr>
      </w:pPr>
    </w:p>
    <w:p w14:paraId="6FE32A1B" w14:textId="77777777" w:rsidR="000A3DD2" w:rsidRPr="00370414" w:rsidRDefault="000A3DD2" w:rsidP="000A3DD2">
      <w:pPr>
        <w:tabs>
          <w:tab w:val="left" w:pos="567"/>
        </w:tabs>
        <w:suppressAutoHyphens/>
        <w:jc w:val="center"/>
        <w:rPr>
          <w:kern w:val="2"/>
          <w:sz w:val="22"/>
          <w:szCs w:val="22"/>
          <w:lang w:val="lt-LT"/>
        </w:rPr>
      </w:pPr>
      <w:r w:rsidRPr="00370414">
        <w:rPr>
          <w:b/>
          <w:kern w:val="2"/>
          <w:sz w:val="22"/>
          <w:szCs w:val="22"/>
          <w:lang w:val="lt-LT"/>
        </w:rPr>
        <w:t>A. ŽENKLINIMAS</w:t>
      </w:r>
    </w:p>
    <w:p w14:paraId="78D33116" w14:textId="77777777" w:rsidR="000A3DD2" w:rsidRPr="00370414" w:rsidRDefault="000A3DD2" w:rsidP="000A3DD2">
      <w:pPr>
        <w:tabs>
          <w:tab w:val="left" w:pos="567"/>
        </w:tabs>
        <w:suppressAutoHyphens/>
        <w:rPr>
          <w:kern w:val="2"/>
          <w:sz w:val="22"/>
          <w:szCs w:val="22"/>
          <w:lang w:val="lt-LT"/>
        </w:rPr>
      </w:pPr>
    </w:p>
    <w:p w14:paraId="590F0CC1" w14:textId="77777777" w:rsidR="000A3DD2" w:rsidRPr="00370414" w:rsidRDefault="000A3DD2" w:rsidP="000A3DD2">
      <w:pPr>
        <w:pageBreakBefore/>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INFORMACIJA ANT IŠORINĖS PAKUOTĖS</w:t>
      </w:r>
    </w:p>
    <w:p w14:paraId="31693A61"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p>
    <w:p w14:paraId="2CF17527"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KARTONO DĖŽUTĖ</w:t>
      </w:r>
    </w:p>
    <w:p w14:paraId="462831CF" w14:textId="77777777" w:rsidR="000A3DD2" w:rsidRPr="00370414" w:rsidRDefault="000A3DD2" w:rsidP="000A3DD2">
      <w:pPr>
        <w:tabs>
          <w:tab w:val="left" w:pos="567"/>
        </w:tabs>
        <w:suppressAutoHyphens/>
        <w:rPr>
          <w:kern w:val="2"/>
          <w:sz w:val="22"/>
          <w:szCs w:val="22"/>
          <w:lang w:val="lt-LT"/>
        </w:rPr>
      </w:pPr>
    </w:p>
    <w:p w14:paraId="0F0BA779" w14:textId="77777777" w:rsidR="000A3DD2" w:rsidRPr="00370414" w:rsidRDefault="000A3DD2" w:rsidP="000A3DD2">
      <w:pPr>
        <w:tabs>
          <w:tab w:val="left" w:pos="567"/>
        </w:tabs>
        <w:suppressAutoHyphens/>
        <w:rPr>
          <w:b/>
          <w:kern w:val="2"/>
          <w:sz w:val="22"/>
          <w:szCs w:val="22"/>
          <w:lang w:val="lt-LT"/>
        </w:rPr>
      </w:pPr>
    </w:p>
    <w:p w14:paraId="4D247531"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w:t>
      </w:r>
      <w:r w:rsidRPr="00370414">
        <w:rPr>
          <w:b/>
          <w:kern w:val="2"/>
          <w:sz w:val="22"/>
          <w:szCs w:val="22"/>
          <w:lang w:val="lt-LT"/>
        </w:rPr>
        <w:tab/>
        <w:t>VAISTINIO PREPARATO PAVADINIMAS</w:t>
      </w:r>
    </w:p>
    <w:p w14:paraId="0AB0C766" w14:textId="77777777" w:rsidR="000A3DD2" w:rsidRPr="00370414" w:rsidRDefault="000A3DD2" w:rsidP="000A3DD2">
      <w:pPr>
        <w:tabs>
          <w:tab w:val="left" w:pos="567"/>
        </w:tabs>
        <w:suppressAutoHyphens/>
        <w:rPr>
          <w:kern w:val="2"/>
          <w:sz w:val="22"/>
          <w:szCs w:val="22"/>
          <w:lang w:val="lt-LT"/>
        </w:rPr>
      </w:pPr>
    </w:p>
    <w:p w14:paraId="3ADE4B6D" w14:textId="77777777" w:rsidR="000A3DD2" w:rsidRPr="00370414" w:rsidRDefault="0095576F" w:rsidP="000A3DD2">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000A3DD2" w:rsidRPr="00370414">
        <w:rPr>
          <w:kern w:val="2"/>
          <w:sz w:val="22"/>
          <w:szCs w:val="22"/>
          <w:lang w:val="lt-LT"/>
        </w:rPr>
        <w:t xml:space="preserve"> 50 </w:t>
      </w:r>
      <w:proofErr w:type="spellStart"/>
      <w:r w:rsidR="000A3DD2" w:rsidRPr="00370414">
        <w:rPr>
          <w:kern w:val="2"/>
          <w:sz w:val="22"/>
          <w:szCs w:val="22"/>
          <w:lang w:val="lt-LT"/>
        </w:rPr>
        <w:t>mikrogramų</w:t>
      </w:r>
      <w:proofErr w:type="spellEnd"/>
      <w:r w:rsidR="000A3DD2" w:rsidRPr="00370414">
        <w:rPr>
          <w:kern w:val="2"/>
          <w:sz w:val="22"/>
          <w:szCs w:val="22"/>
          <w:lang w:val="lt-LT"/>
        </w:rPr>
        <w:t>/ml akių lašai (tirpalas)</w:t>
      </w:r>
    </w:p>
    <w:p w14:paraId="7D00775A" w14:textId="4AC1E2FC" w:rsidR="000A3DD2" w:rsidRPr="00370414" w:rsidRDefault="0008042D" w:rsidP="000A3DD2">
      <w:pPr>
        <w:tabs>
          <w:tab w:val="left" w:pos="567"/>
        </w:tabs>
        <w:suppressAutoHyphens/>
        <w:rPr>
          <w:kern w:val="2"/>
          <w:sz w:val="22"/>
          <w:szCs w:val="22"/>
          <w:lang w:val="lt-LT"/>
        </w:rPr>
      </w:pPr>
      <w:proofErr w:type="spellStart"/>
      <w:r w:rsidRPr="00370414">
        <w:rPr>
          <w:kern w:val="2"/>
          <w:sz w:val="22"/>
          <w:szCs w:val="22"/>
          <w:lang w:val="lt-LT"/>
        </w:rPr>
        <w:t>l</w:t>
      </w:r>
      <w:r w:rsidR="00213271" w:rsidRPr="00370414">
        <w:rPr>
          <w:kern w:val="2"/>
          <w:sz w:val="22"/>
          <w:szCs w:val="22"/>
          <w:lang w:val="lt-LT"/>
        </w:rPr>
        <w:t>atanoprostas</w:t>
      </w:r>
      <w:proofErr w:type="spellEnd"/>
    </w:p>
    <w:p w14:paraId="15EFA0F9" w14:textId="77777777" w:rsidR="000A3DD2" w:rsidRPr="00370414" w:rsidRDefault="000A3DD2" w:rsidP="000A3DD2">
      <w:pPr>
        <w:tabs>
          <w:tab w:val="left" w:pos="567"/>
        </w:tabs>
        <w:suppressAutoHyphens/>
        <w:rPr>
          <w:kern w:val="2"/>
          <w:sz w:val="22"/>
          <w:szCs w:val="22"/>
          <w:lang w:val="lt-LT"/>
        </w:rPr>
      </w:pPr>
    </w:p>
    <w:p w14:paraId="24FF2BE1" w14:textId="77777777" w:rsidR="000A3DD2" w:rsidRPr="00370414" w:rsidRDefault="000A3DD2" w:rsidP="000A3DD2">
      <w:pPr>
        <w:tabs>
          <w:tab w:val="left" w:pos="567"/>
        </w:tabs>
        <w:suppressAutoHyphens/>
        <w:rPr>
          <w:kern w:val="2"/>
          <w:sz w:val="22"/>
          <w:szCs w:val="22"/>
          <w:lang w:val="lt-LT"/>
        </w:rPr>
      </w:pPr>
    </w:p>
    <w:p w14:paraId="6C430BC9"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2.</w:t>
      </w:r>
      <w:r w:rsidRPr="00370414">
        <w:rPr>
          <w:b/>
          <w:kern w:val="2"/>
          <w:sz w:val="22"/>
          <w:szCs w:val="22"/>
          <w:lang w:val="lt-LT"/>
        </w:rPr>
        <w:tab/>
        <w:t>VEIKLIOJI (-IOS) MEDŽIAGA (-OS) IR JOS (-Ų) KIEKIS (-IAI)</w:t>
      </w:r>
    </w:p>
    <w:p w14:paraId="63280EEF" w14:textId="77777777" w:rsidR="000A3DD2" w:rsidRPr="00370414" w:rsidRDefault="000A3DD2" w:rsidP="000A3DD2">
      <w:pPr>
        <w:tabs>
          <w:tab w:val="left" w:pos="567"/>
        </w:tabs>
        <w:suppressAutoHyphens/>
        <w:rPr>
          <w:kern w:val="2"/>
          <w:sz w:val="22"/>
          <w:szCs w:val="22"/>
          <w:lang w:val="lt-LT"/>
        </w:rPr>
      </w:pPr>
    </w:p>
    <w:p w14:paraId="12D1DCD7" w14:textId="77777777" w:rsidR="0095576F" w:rsidRPr="00370414" w:rsidRDefault="0095576F" w:rsidP="0095576F">
      <w:pPr>
        <w:tabs>
          <w:tab w:val="left" w:pos="567"/>
        </w:tabs>
        <w:suppressAutoHyphens/>
        <w:rPr>
          <w:kern w:val="2"/>
          <w:sz w:val="22"/>
          <w:szCs w:val="22"/>
          <w:lang w:val="lt-LT"/>
        </w:rPr>
      </w:pPr>
      <w:r w:rsidRPr="00370414">
        <w:rPr>
          <w:kern w:val="2"/>
          <w:sz w:val="22"/>
          <w:szCs w:val="22"/>
          <w:lang w:val="lt-LT"/>
        </w:rPr>
        <w:t>Kiekviename ml tirpalo yra 50 </w:t>
      </w:r>
      <w:proofErr w:type="spellStart"/>
      <w:r w:rsidRPr="00370414">
        <w:rPr>
          <w:kern w:val="2"/>
          <w:sz w:val="22"/>
          <w:szCs w:val="22"/>
          <w:lang w:val="lt-LT"/>
        </w:rPr>
        <w:t>mikrogramų</w:t>
      </w:r>
      <w:proofErr w:type="spellEnd"/>
      <w:r w:rsidRPr="00370414">
        <w:rPr>
          <w:kern w:val="2"/>
          <w:sz w:val="22"/>
          <w:szCs w:val="22"/>
          <w:lang w:val="lt-LT"/>
        </w:rPr>
        <w:t xml:space="preserve"> </w:t>
      </w:r>
      <w:proofErr w:type="spellStart"/>
      <w:r w:rsidRPr="00370414">
        <w:rPr>
          <w:kern w:val="2"/>
          <w:sz w:val="22"/>
          <w:szCs w:val="22"/>
          <w:lang w:val="lt-LT"/>
        </w:rPr>
        <w:t>latanoprosto</w:t>
      </w:r>
      <w:proofErr w:type="spellEnd"/>
      <w:r w:rsidRPr="00370414">
        <w:rPr>
          <w:kern w:val="2"/>
          <w:sz w:val="22"/>
          <w:szCs w:val="22"/>
          <w:lang w:val="lt-LT"/>
        </w:rPr>
        <w:t>.</w:t>
      </w:r>
    </w:p>
    <w:p w14:paraId="1811DACE" w14:textId="77777777" w:rsidR="0095576F" w:rsidRPr="00370414" w:rsidRDefault="0095576F" w:rsidP="0095576F">
      <w:pPr>
        <w:tabs>
          <w:tab w:val="left" w:pos="567"/>
        </w:tabs>
        <w:suppressAutoHyphens/>
        <w:rPr>
          <w:kern w:val="2"/>
          <w:sz w:val="22"/>
          <w:szCs w:val="22"/>
          <w:lang w:val="lt-LT"/>
        </w:rPr>
      </w:pPr>
      <w:r w:rsidRPr="00370414">
        <w:rPr>
          <w:kern w:val="2"/>
          <w:sz w:val="22"/>
          <w:szCs w:val="22"/>
          <w:lang w:val="lt-LT"/>
        </w:rPr>
        <w:t>Kiekviename tirpalo laše yra maždaug 1,5 </w:t>
      </w:r>
      <w:proofErr w:type="spellStart"/>
      <w:r w:rsidRPr="00370414">
        <w:rPr>
          <w:kern w:val="2"/>
          <w:sz w:val="22"/>
          <w:szCs w:val="22"/>
          <w:lang w:val="lt-LT"/>
        </w:rPr>
        <w:t>mikrogramo</w:t>
      </w:r>
      <w:proofErr w:type="spellEnd"/>
      <w:r w:rsidRPr="00370414">
        <w:rPr>
          <w:kern w:val="2"/>
          <w:sz w:val="22"/>
          <w:szCs w:val="22"/>
          <w:lang w:val="lt-LT"/>
        </w:rPr>
        <w:t xml:space="preserve"> </w:t>
      </w:r>
      <w:proofErr w:type="spellStart"/>
      <w:r w:rsidRPr="00370414">
        <w:rPr>
          <w:kern w:val="2"/>
          <w:sz w:val="22"/>
          <w:szCs w:val="22"/>
          <w:lang w:val="lt-LT"/>
        </w:rPr>
        <w:t>latanoprosto</w:t>
      </w:r>
      <w:proofErr w:type="spellEnd"/>
      <w:r w:rsidRPr="00370414">
        <w:rPr>
          <w:kern w:val="2"/>
          <w:sz w:val="22"/>
          <w:szCs w:val="22"/>
          <w:lang w:val="lt-LT"/>
        </w:rPr>
        <w:t>.</w:t>
      </w:r>
    </w:p>
    <w:p w14:paraId="0003DB3E" w14:textId="77777777" w:rsidR="000A3DD2" w:rsidRPr="00370414" w:rsidRDefault="000A3DD2" w:rsidP="000A3DD2">
      <w:pPr>
        <w:tabs>
          <w:tab w:val="left" w:pos="567"/>
        </w:tabs>
        <w:suppressAutoHyphens/>
        <w:rPr>
          <w:kern w:val="2"/>
          <w:sz w:val="22"/>
          <w:szCs w:val="22"/>
          <w:lang w:val="lt-LT"/>
        </w:rPr>
      </w:pPr>
    </w:p>
    <w:p w14:paraId="2EFE9B29" w14:textId="77777777" w:rsidR="000A3DD2" w:rsidRPr="00370414" w:rsidRDefault="000A3DD2" w:rsidP="000A3DD2">
      <w:pPr>
        <w:tabs>
          <w:tab w:val="left" w:pos="567"/>
        </w:tabs>
        <w:suppressAutoHyphens/>
        <w:rPr>
          <w:kern w:val="2"/>
          <w:sz w:val="22"/>
          <w:szCs w:val="22"/>
          <w:lang w:val="lt-LT"/>
        </w:rPr>
      </w:pPr>
    </w:p>
    <w:p w14:paraId="7893523A"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3.</w:t>
      </w:r>
      <w:r w:rsidRPr="00370414">
        <w:rPr>
          <w:b/>
          <w:kern w:val="2"/>
          <w:sz w:val="22"/>
          <w:szCs w:val="22"/>
          <w:lang w:val="lt-LT"/>
        </w:rPr>
        <w:tab/>
        <w:t>PAGALBINIŲ MEDŽIAGŲ SĄRAŠAS</w:t>
      </w:r>
    </w:p>
    <w:p w14:paraId="46C67D09" w14:textId="77777777" w:rsidR="000A3DD2" w:rsidRPr="00370414" w:rsidRDefault="000A3DD2" w:rsidP="000A3DD2">
      <w:pPr>
        <w:tabs>
          <w:tab w:val="left" w:pos="567"/>
        </w:tabs>
        <w:suppressAutoHyphens/>
        <w:rPr>
          <w:kern w:val="2"/>
          <w:sz w:val="22"/>
          <w:szCs w:val="22"/>
          <w:lang w:val="lt-LT"/>
        </w:rPr>
      </w:pPr>
    </w:p>
    <w:p w14:paraId="47B78B2D" w14:textId="77777777" w:rsidR="0095576F" w:rsidRPr="00370414" w:rsidRDefault="000A3DD2" w:rsidP="0095576F">
      <w:pPr>
        <w:tabs>
          <w:tab w:val="left" w:pos="567"/>
        </w:tabs>
        <w:suppressAutoHyphens/>
        <w:rPr>
          <w:kern w:val="2"/>
          <w:sz w:val="22"/>
          <w:szCs w:val="22"/>
          <w:lang w:val="lt-LT"/>
        </w:rPr>
      </w:pPr>
      <w:r w:rsidRPr="00370414">
        <w:rPr>
          <w:kern w:val="2"/>
          <w:sz w:val="22"/>
          <w:szCs w:val="22"/>
          <w:lang w:val="lt-LT"/>
        </w:rPr>
        <w:t xml:space="preserve">Pagalbinės medžiagos: </w:t>
      </w:r>
      <w:r w:rsidR="0095576F" w:rsidRPr="00370414">
        <w:rPr>
          <w:kern w:val="2"/>
          <w:sz w:val="22"/>
          <w:szCs w:val="22"/>
          <w:lang w:val="lt-LT"/>
        </w:rPr>
        <w:t xml:space="preserve">natrio chloridas, </w:t>
      </w:r>
      <w:proofErr w:type="spellStart"/>
      <w:r w:rsidR="0095576F" w:rsidRPr="00370414">
        <w:rPr>
          <w:kern w:val="2"/>
          <w:sz w:val="22"/>
          <w:szCs w:val="22"/>
          <w:lang w:val="lt-LT"/>
        </w:rPr>
        <w:t>d</w:t>
      </w:r>
      <w:r w:rsidR="0095576F" w:rsidRPr="00370414">
        <w:rPr>
          <w:sz w:val="22"/>
          <w:szCs w:val="22"/>
          <w:lang w:val="lt-LT"/>
        </w:rPr>
        <w:t>inatrio</w:t>
      </w:r>
      <w:proofErr w:type="spellEnd"/>
      <w:r w:rsidR="0095576F" w:rsidRPr="00370414">
        <w:rPr>
          <w:sz w:val="22"/>
          <w:szCs w:val="22"/>
          <w:lang w:val="lt-LT"/>
        </w:rPr>
        <w:t xml:space="preserve"> fosfatas, n</w:t>
      </w:r>
      <w:r w:rsidR="0095576F" w:rsidRPr="00370414">
        <w:rPr>
          <w:kern w:val="2"/>
          <w:sz w:val="22"/>
          <w:szCs w:val="22"/>
          <w:lang w:val="lt-LT"/>
        </w:rPr>
        <w:t>atrio-</w:t>
      </w:r>
      <w:proofErr w:type="spellStart"/>
      <w:r w:rsidR="0095576F" w:rsidRPr="00370414">
        <w:rPr>
          <w:kern w:val="2"/>
          <w:sz w:val="22"/>
          <w:szCs w:val="22"/>
          <w:lang w:val="lt-LT"/>
        </w:rPr>
        <w:t>divandenilio</w:t>
      </w:r>
      <w:proofErr w:type="spellEnd"/>
      <w:r w:rsidR="0095576F" w:rsidRPr="00370414">
        <w:rPr>
          <w:kern w:val="2"/>
          <w:sz w:val="22"/>
          <w:szCs w:val="22"/>
          <w:lang w:val="lt-LT"/>
        </w:rPr>
        <w:t xml:space="preserve"> fosfatas </w:t>
      </w:r>
      <w:proofErr w:type="spellStart"/>
      <w:r w:rsidR="0095576F" w:rsidRPr="00370414">
        <w:rPr>
          <w:kern w:val="2"/>
          <w:sz w:val="22"/>
          <w:szCs w:val="22"/>
          <w:lang w:val="lt-LT"/>
        </w:rPr>
        <w:t>monohidratas</w:t>
      </w:r>
      <w:proofErr w:type="spellEnd"/>
      <w:r w:rsidR="0095576F" w:rsidRPr="00370414">
        <w:rPr>
          <w:kern w:val="2"/>
          <w:sz w:val="22"/>
          <w:szCs w:val="22"/>
          <w:lang w:val="lt-LT"/>
        </w:rPr>
        <w:t>,</w:t>
      </w:r>
    </w:p>
    <w:p w14:paraId="67630D12" w14:textId="77777777" w:rsidR="0095576F" w:rsidRPr="00370414" w:rsidRDefault="0095576F" w:rsidP="0095576F">
      <w:pPr>
        <w:rPr>
          <w:sz w:val="22"/>
          <w:szCs w:val="22"/>
          <w:lang w:val="lt-LT"/>
        </w:rPr>
      </w:pPr>
      <w:proofErr w:type="spellStart"/>
      <w:r w:rsidRPr="00370414">
        <w:rPr>
          <w:sz w:val="22"/>
          <w:szCs w:val="22"/>
          <w:lang w:val="lt-LT"/>
        </w:rPr>
        <w:t>polisorbatas</w:t>
      </w:r>
      <w:proofErr w:type="spellEnd"/>
      <w:r w:rsidRPr="00370414">
        <w:rPr>
          <w:sz w:val="22"/>
          <w:szCs w:val="22"/>
          <w:lang w:val="lt-LT"/>
        </w:rPr>
        <w:t xml:space="preserve"> 80, </w:t>
      </w:r>
      <w:proofErr w:type="spellStart"/>
      <w:r w:rsidRPr="00370414">
        <w:rPr>
          <w:sz w:val="22"/>
          <w:szCs w:val="22"/>
          <w:lang w:val="lt-LT"/>
        </w:rPr>
        <w:t>dinatrio</w:t>
      </w:r>
      <w:proofErr w:type="spellEnd"/>
      <w:r w:rsidRPr="00370414">
        <w:rPr>
          <w:sz w:val="22"/>
          <w:szCs w:val="22"/>
          <w:lang w:val="lt-LT"/>
        </w:rPr>
        <w:t xml:space="preserve"> </w:t>
      </w:r>
      <w:proofErr w:type="spellStart"/>
      <w:r w:rsidRPr="00370414">
        <w:rPr>
          <w:sz w:val="22"/>
          <w:szCs w:val="22"/>
          <w:lang w:val="lt-LT"/>
        </w:rPr>
        <w:t>edetatas</w:t>
      </w:r>
      <w:proofErr w:type="spellEnd"/>
      <w:r w:rsidRPr="00370414">
        <w:rPr>
          <w:sz w:val="22"/>
          <w:szCs w:val="22"/>
          <w:lang w:val="lt-LT"/>
        </w:rPr>
        <w:t xml:space="preserve">, natrio </w:t>
      </w:r>
      <w:proofErr w:type="spellStart"/>
      <w:r w:rsidRPr="00370414">
        <w:rPr>
          <w:sz w:val="22"/>
          <w:szCs w:val="22"/>
          <w:lang w:val="lt-LT"/>
        </w:rPr>
        <w:t>hidroksidas</w:t>
      </w:r>
      <w:proofErr w:type="spellEnd"/>
      <w:r w:rsidRPr="00370414">
        <w:rPr>
          <w:sz w:val="22"/>
          <w:szCs w:val="22"/>
          <w:lang w:val="lt-LT"/>
        </w:rPr>
        <w:t>, vandenilio chlorido rūgštis, praskiesta, injekcinis vanduo. Daugiau informacijos žr. pakuotės lapelyje.</w:t>
      </w:r>
    </w:p>
    <w:p w14:paraId="5DF94F91" w14:textId="77777777" w:rsidR="000A3DD2" w:rsidRPr="00370414" w:rsidRDefault="000A3DD2" w:rsidP="000A3DD2">
      <w:pPr>
        <w:tabs>
          <w:tab w:val="left" w:pos="567"/>
        </w:tabs>
        <w:suppressAutoHyphens/>
        <w:rPr>
          <w:kern w:val="2"/>
          <w:sz w:val="22"/>
          <w:szCs w:val="22"/>
          <w:lang w:val="lt-LT"/>
        </w:rPr>
      </w:pPr>
    </w:p>
    <w:p w14:paraId="406E5A52" w14:textId="77777777" w:rsidR="000A3DD2" w:rsidRPr="00370414" w:rsidRDefault="000A3DD2" w:rsidP="000A3DD2">
      <w:pPr>
        <w:tabs>
          <w:tab w:val="left" w:pos="567"/>
        </w:tabs>
        <w:suppressAutoHyphens/>
        <w:rPr>
          <w:kern w:val="2"/>
          <w:sz w:val="22"/>
          <w:szCs w:val="22"/>
          <w:lang w:val="lt-LT"/>
        </w:rPr>
      </w:pPr>
    </w:p>
    <w:p w14:paraId="648BE42A"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4.</w:t>
      </w:r>
      <w:r w:rsidRPr="00370414">
        <w:rPr>
          <w:b/>
          <w:kern w:val="2"/>
          <w:sz w:val="22"/>
          <w:szCs w:val="22"/>
          <w:lang w:val="lt-LT"/>
        </w:rPr>
        <w:tab/>
        <w:t>FARMACINĖ FORMA IR KIEKIS PAKUOTĖJE</w:t>
      </w:r>
    </w:p>
    <w:p w14:paraId="65BCFA12" w14:textId="77777777" w:rsidR="000A3DD2" w:rsidRPr="00370414" w:rsidRDefault="000A3DD2" w:rsidP="000A3DD2">
      <w:pPr>
        <w:tabs>
          <w:tab w:val="left" w:pos="567"/>
        </w:tabs>
        <w:suppressAutoHyphens/>
        <w:rPr>
          <w:kern w:val="2"/>
          <w:sz w:val="22"/>
          <w:szCs w:val="22"/>
          <w:lang w:val="lt-LT"/>
        </w:rPr>
      </w:pPr>
    </w:p>
    <w:p w14:paraId="1DD26413" w14:textId="77777777" w:rsidR="000A3DD2" w:rsidRPr="00370414" w:rsidRDefault="0095576F" w:rsidP="000A3DD2">
      <w:pPr>
        <w:tabs>
          <w:tab w:val="left" w:pos="567"/>
        </w:tabs>
        <w:suppressAutoHyphens/>
        <w:rPr>
          <w:kern w:val="2"/>
          <w:sz w:val="22"/>
          <w:szCs w:val="22"/>
          <w:lang w:val="lt-LT"/>
        </w:rPr>
      </w:pPr>
      <w:r w:rsidRPr="00370414">
        <w:rPr>
          <w:kern w:val="2"/>
          <w:sz w:val="22"/>
          <w:szCs w:val="22"/>
          <w:highlight w:val="lightGray"/>
          <w:lang w:val="lt-LT"/>
        </w:rPr>
        <w:t>a</w:t>
      </w:r>
      <w:r w:rsidR="000A3DD2" w:rsidRPr="00370414">
        <w:rPr>
          <w:kern w:val="2"/>
          <w:sz w:val="22"/>
          <w:szCs w:val="22"/>
          <w:highlight w:val="lightGray"/>
          <w:lang w:val="lt-LT"/>
        </w:rPr>
        <w:t>kių lašai (tirpalas)</w:t>
      </w:r>
    </w:p>
    <w:p w14:paraId="2B55F715" w14:textId="77777777" w:rsidR="000A3DD2" w:rsidRPr="00370414" w:rsidRDefault="000A3DD2" w:rsidP="000A3DD2">
      <w:pPr>
        <w:tabs>
          <w:tab w:val="left" w:pos="567"/>
        </w:tabs>
        <w:suppressAutoHyphens/>
        <w:rPr>
          <w:kern w:val="2"/>
          <w:sz w:val="22"/>
          <w:szCs w:val="22"/>
          <w:lang w:val="lt-LT"/>
        </w:rPr>
      </w:pPr>
    </w:p>
    <w:p w14:paraId="1BF4B3BA"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1 </w:t>
      </w:r>
      <w:r w:rsidR="0095576F" w:rsidRPr="00370414">
        <w:rPr>
          <w:kern w:val="2"/>
          <w:sz w:val="22"/>
          <w:szCs w:val="22"/>
          <w:lang w:val="lt-LT"/>
        </w:rPr>
        <w:t xml:space="preserve">buteliukas </w:t>
      </w:r>
      <w:r w:rsidR="00155913" w:rsidRPr="00370414">
        <w:rPr>
          <w:kern w:val="2"/>
          <w:sz w:val="22"/>
          <w:szCs w:val="22"/>
          <w:lang w:val="lt-LT"/>
        </w:rPr>
        <w:t>x</w:t>
      </w:r>
      <w:r w:rsidRPr="00370414">
        <w:rPr>
          <w:kern w:val="2"/>
          <w:sz w:val="22"/>
          <w:szCs w:val="22"/>
          <w:lang w:val="lt-LT"/>
        </w:rPr>
        <w:t xml:space="preserve"> 2,5 ml</w:t>
      </w:r>
    </w:p>
    <w:p w14:paraId="159FAAE8" w14:textId="0B2DC0AE" w:rsidR="000A3DD2" w:rsidRDefault="0095576F" w:rsidP="000A3DD2">
      <w:pPr>
        <w:tabs>
          <w:tab w:val="left" w:pos="567"/>
        </w:tabs>
        <w:suppressAutoHyphens/>
        <w:rPr>
          <w:kern w:val="2"/>
          <w:sz w:val="22"/>
          <w:szCs w:val="22"/>
          <w:highlight w:val="lightGray"/>
          <w:lang w:val="lt-LT"/>
        </w:rPr>
      </w:pPr>
      <w:r w:rsidRPr="00370414">
        <w:rPr>
          <w:kern w:val="2"/>
          <w:sz w:val="22"/>
          <w:szCs w:val="22"/>
          <w:highlight w:val="lightGray"/>
          <w:lang w:val="lt-LT"/>
        </w:rPr>
        <w:t xml:space="preserve">1 buteliukas </w:t>
      </w:r>
      <w:r w:rsidR="00155913" w:rsidRPr="00370414">
        <w:rPr>
          <w:kern w:val="2"/>
          <w:sz w:val="22"/>
          <w:szCs w:val="22"/>
          <w:highlight w:val="lightGray"/>
          <w:lang w:val="lt-LT"/>
        </w:rPr>
        <w:t>x</w:t>
      </w:r>
      <w:r w:rsidRPr="00370414">
        <w:rPr>
          <w:kern w:val="2"/>
          <w:sz w:val="22"/>
          <w:szCs w:val="22"/>
          <w:highlight w:val="lightGray"/>
          <w:lang w:val="lt-LT"/>
        </w:rPr>
        <w:t xml:space="preserve"> 7,5</w:t>
      </w:r>
      <w:r w:rsidR="0008042D" w:rsidRPr="00370414">
        <w:rPr>
          <w:kern w:val="2"/>
          <w:sz w:val="22"/>
          <w:szCs w:val="22"/>
          <w:highlight w:val="lightGray"/>
          <w:lang w:val="lt-LT"/>
        </w:rPr>
        <w:t> </w:t>
      </w:r>
      <w:r w:rsidRPr="00370414">
        <w:rPr>
          <w:kern w:val="2"/>
          <w:sz w:val="22"/>
          <w:szCs w:val="22"/>
          <w:highlight w:val="lightGray"/>
          <w:lang w:val="lt-LT"/>
        </w:rPr>
        <w:t>ml</w:t>
      </w:r>
    </w:p>
    <w:p w14:paraId="5A926FD3" w14:textId="5C254C6F" w:rsidR="00193588" w:rsidRPr="00193588" w:rsidRDefault="00193588" w:rsidP="000A3DD2">
      <w:pPr>
        <w:tabs>
          <w:tab w:val="left" w:pos="567"/>
        </w:tabs>
        <w:suppressAutoHyphens/>
        <w:rPr>
          <w:kern w:val="2"/>
          <w:sz w:val="22"/>
          <w:szCs w:val="22"/>
          <w:highlight w:val="lightGray"/>
          <w:lang w:val="lt-LT"/>
        </w:rPr>
      </w:pPr>
      <w:r w:rsidRPr="00193588">
        <w:rPr>
          <w:kern w:val="2"/>
          <w:sz w:val="22"/>
          <w:szCs w:val="22"/>
          <w:highlight w:val="lightGray"/>
          <w:lang w:val="lt-LT"/>
        </w:rPr>
        <w:t>2 buteli</w:t>
      </w:r>
      <w:r w:rsidR="001121B2">
        <w:rPr>
          <w:kern w:val="2"/>
          <w:sz w:val="22"/>
          <w:szCs w:val="22"/>
          <w:highlight w:val="lightGray"/>
          <w:lang w:val="lt-LT"/>
        </w:rPr>
        <w:t>uk</w:t>
      </w:r>
      <w:r w:rsidRPr="00193588">
        <w:rPr>
          <w:kern w:val="2"/>
          <w:sz w:val="22"/>
          <w:szCs w:val="22"/>
          <w:highlight w:val="lightGray"/>
          <w:lang w:val="lt-LT"/>
        </w:rPr>
        <w:t>ai x 7,5 ml</w:t>
      </w:r>
    </w:p>
    <w:p w14:paraId="296C52EF" w14:textId="77777777" w:rsidR="000A3DD2" w:rsidRPr="00370414" w:rsidRDefault="000A3DD2" w:rsidP="000A3DD2">
      <w:pPr>
        <w:tabs>
          <w:tab w:val="left" w:pos="567"/>
        </w:tabs>
        <w:suppressAutoHyphens/>
        <w:rPr>
          <w:kern w:val="2"/>
          <w:sz w:val="22"/>
          <w:szCs w:val="22"/>
          <w:lang w:val="lt-LT"/>
        </w:rPr>
      </w:pPr>
    </w:p>
    <w:p w14:paraId="3BB66DB2" w14:textId="77777777" w:rsidR="000A3DD2" w:rsidRPr="00370414" w:rsidRDefault="000A3DD2" w:rsidP="000A3DD2">
      <w:pPr>
        <w:tabs>
          <w:tab w:val="left" w:pos="567"/>
        </w:tabs>
        <w:suppressAutoHyphens/>
        <w:rPr>
          <w:kern w:val="2"/>
          <w:sz w:val="22"/>
          <w:szCs w:val="22"/>
          <w:lang w:val="lt-LT"/>
        </w:rPr>
      </w:pPr>
    </w:p>
    <w:p w14:paraId="609B1B75"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5.</w:t>
      </w:r>
      <w:r w:rsidRPr="00370414">
        <w:rPr>
          <w:b/>
          <w:kern w:val="2"/>
          <w:sz w:val="22"/>
          <w:szCs w:val="22"/>
          <w:lang w:val="lt-LT"/>
        </w:rPr>
        <w:tab/>
        <w:t>VARTOJIMO METODAS IR BŪDAS (-AI)</w:t>
      </w:r>
    </w:p>
    <w:p w14:paraId="39793085" w14:textId="77777777" w:rsidR="000A3DD2" w:rsidRPr="00370414" w:rsidRDefault="000A3DD2" w:rsidP="000A3DD2">
      <w:pPr>
        <w:tabs>
          <w:tab w:val="left" w:pos="567"/>
        </w:tabs>
        <w:suppressAutoHyphens/>
        <w:rPr>
          <w:kern w:val="2"/>
          <w:sz w:val="22"/>
          <w:szCs w:val="22"/>
          <w:lang w:val="lt-LT"/>
        </w:rPr>
      </w:pPr>
    </w:p>
    <w:p w14:paraId="7947300F"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Vartoti ant akių</w:t>
      </w:r>
      <w:r w:rsidR="00A40157" w:rsidRPr="00370414">
        <w:rPr>
          <w:kern w:val="2"/>
          <w:sz w:val="22"/>
          <w:szCs w:val="22"/>
          <w:lang w:val="lt-LT"/>
        </w:rPr>
        <w:t>.</w:t>
      </w:r>
    </w:p>
    <w:p w14:paraId="3B0BB62C"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Prieš vartojimą perskaitykite pakuotės lapelį.</w:t>
      </w:r>
    </w:p>
    <w:p w14:paraId="4B58803D" w14:textId="77777777" w:rsidR="000A3DD2" w:rsidRPr="00370414" w:rsidRDefault="000A3DD2" w:rsidP="000A3DD2">
      <w:pPr>
        <w:tabs>
          <w:tab w:val="left" w:pos="567"/>
        </w:tabs>
        <w:suppressAutoHyphens/>
        <w:rPr>
          <w:kern w:val="2"/>
          <w:sz w:val="22"/>
          <w:szCs w:val="22"/>
          <w:lang w:val="lt-LT"/>
        </w:rPr>
      </w:pPr>
    </w:p>
    <w:p w14:paraId="1D3C7E3A" w14:textId="77777777" w:rsidR="000A3DD2" w:rsidRPr="00370414" w:rsidRDefault="000A3DD2" w:rsidP="000A3DD2">
      <w:pPr>
        <w:tabs>
          <w:tab w:val="left" w:pos="567"/>
        </w:tabs>
        <w:suppressAutoHyphens/>
        <w:rPr>
          <w:kern w:val="2"/>
          <w:sz w:val="22"/>
          <w:szCs w:val="22"/>
          <w:lang w:val="lt-LT"/>
        </w:rPr>
      </w:pPr>
    </w:p>
    <w:p w14:paraId="34C33749"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6.</w:t>
      </w:r>
      <w:r w:rsidRPr="00370414">
        <w:rPr>
          <w:b/>
          <w:kern w:val="2"/>
          <w:sz w:val="22"/>
          <w:szCs w:val="22"/>
          <w:lang w:val="lt-LT"/>
        </w:rPr>
        <w:tab/>
        <w:t>SPECIALUS ĮSPĖJIMAS, KAD VAISTINĮ PREPARATĄ BŪTINA LAIKYTI VAIKAMS NEPASTEBIMOJE IR NEPASIEKIAMOJE VIETOJE</w:t>
      </w:r>
    </w:p>
    <w:p w14:paraId="402CB88C" w14:textId="77777777" w:rsidR="000A3DD2" w:rsidRPr="00370414" w:rsidRDefault="000A3DD2" w:rsidP="000A3DD2">
      <w:pPr>
        <w:tabs>
          <w:tab w:val="left" w:pos="567"/>
        </w:tabs>
        <w:suppressAutoHyphens/>
        <w:rPr>
          <w:kern w:val="2"/>
          <w:sz w:val="22"/>
          <w:szCs w:val="22"/>
          <w:lang w:val="lt-LT"/>
        </w:rPr>
      </w:pPr>
    </w:p>
    <w:p w14:paraId="0EB0A236"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Laikyti vaikams nepastebimoje ir nepasiekiamoje vietoje.</w:t>
      </w:r>
    </w:p>
    <w:p w14:paraId="294BB2CE" w14:textId="77777777" w:rsidR="000A3DD2" w:rsidRPr="00370414" w:rsidRDefault="000A3DD2" w:rsidP="000A3DD2">
      <w:pPr>
        <w:tabs>
          <w:tab w:val="left" w:pos="567"/>
        </w:tabs>
        <w:suppressAutoHyphens/>
        <w:rPr>
          <w:kern w:val="2"/>
          <w:sz w:val="22"/>
          <w:szCs w:val="22"/>
          <w:lang w:val="lt-LT"/>
        </w:rPr>
      </w:pPr>
    </w:p>
    <w:p w14:paraId="581763B9" w14:textId="77777777" w:rsidR="000A3DD2" w:rsidRPr="00370414" w:rsidRDefault="000A3DD2" w:rsidP="000A3DD2">
      <w:pPr>
        <w:tabs>
          <w:tab w:val="left" w:pos="567"/>
        </w:tabs>
        <w:suppressAutoHyphens/>
        <w:rPr>
          <w:kern w:val="2"/>
          <w:sz w:val="22"/>
          <w:szCs w:val="22"/>
          <w:lang w:val="lt-LT"/>
        </w:rPr>
      </w:pPr>
    </w:p>
    <w:p w14:paraId="145996B6"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7.</w:t>
      </w:r>
      <w:r w:rsidRPr="00370414">
        <w:rPr>
          <w:b/>
          <w:kern w:val="2"/>
          <w:sz w:val="22"/>
          <w:szCs w:val="22"/>
          <w:lang w:val="lt-LT"/>
        </w:rPr>
        <w:tab/>
        <w:t>KITAS (-I) SPECIALUS (-ŪS) ĮSPĖJIMAS (-AI) (JEI REIKIA)</w:t>
      </w:r>
    </w:p>
    <w:p w14:paraId="4BF78A2D" w14:textId="77777777" w:rsidR="000A3DD2" w:rsidRPr="00370414" w:rsidRDefault="000A3DD2" w:rsidP="000A3DD2">
      <w:pPr>
        <w:tabs>
          <w:tab w:val="left" w:pos="567"/>
        </w:tabs>
        <w:suppressAutoHyphens/>
        <w:rPr>
          <w:kern w:val="2"/>
          <w:sz w:val="22"/>
          <w:szCs w:val="22"/>
          <w:lang w:val="lt-LT"/>
        </w:rPr>
      </w:pPr>
    </w:p>
    <w:p w14:paraId="727CB3D1" w14:textId="77777777" w:rsidR="000A3DD2" w:rsidRPr="00370414" w:rsidRDefault="000A3DD2" w:rsidP="000A3DD2">
      <w:pPr>
        <w:tabs>
          <w:tab w:val="left" w:pos="567"/>
        </w:tabs>
        <w:suppressAutoHyphens/>
        <w:rPr>
          <w:kern w:val="2"/>
          <w:sz w:val="22"/>
          <w:szCs w:val="22"/>
          <w:lang w:val="lt-LT"/>
        </w:rPr>
      </w:pPr>
    </w:p>
    <w:p w14:paraId="350B401A"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8.</w:t>
      </w:r>
      <w:r w:rsidRPr="00370414">
        <w:rPr>
          <w:b/>
          <w:kern w:val="2"/>
          <w:sz w:val="22"/>
          <w:szCs w:val="22"/>
          <w:lang w:val="lt-LT"/>
        </w:rPr>
        <w:tab/>
        <w:t>TINKAMUMO LAIKAS</w:t>
      </w:r>
    </w:p>
    <w:p w14:paraId="0BA703EF" w14:textId="77777777" w:rsidR="000A3DD2" w:rsidRPr="00370414" w:rsidRDefault="000A3DD2" w:rsidP="000A3DD2">
      <w:pPr>
        <w:tabs>
          <w:tab w:val="left" w:pos="567"/>
        </w:tabs>
        <w:suppressAutoHyphens/>
        <w:rPr>
          <w:kern w:val="2"/>
          <w:sz w:val="22"/>
          <w:szCs w:val="22"/>
          <w:lang w:val="lt-LT"/>
        </w:rPr>
      </w:pPr>
    </w:p>
    <w:p w14:paraId="214E9D2D" w14:textId="77777777" w:rsidR="000A3DD2" w:rsidRPr="00370414" w:rsidRDefault="000A3DD2" w:rsidP="008C2830">
      <w:pPr>
        <w:rPr>
          <w:sz w:val="22"/>
          <w:szCs w:val="22"/>
          <w:lang w:val="lt-LT"/>
        </w:rPr>
      </w:pPr>
      <w:r w:rsidRPr="00370414">
        <w:rPr>
          <w:kern w:val="2"/>
          <w:sz w:val="22"/>
          <w:szCs w:val="22"/>
          <w:lang w:val="lt-LT"/>
        </w:rPr>
        <w:t>EXP</w:t>
      </w:r>
      <w:r w:rsidR="0095576F" w:rsidRPr="00370414">
        <w:rPr>
          <w:noProof/>
          <w:sz w:val="22"/>
          <w:szCs w:val="22"/>
          <w:lang w:val="lt-LT"/>
        </w:rPr>
        <w:t xml:space="preserve">: </w:t>
      </w:r>
      <w:r w:rsidR="0095576F" w:rsidRPr="00370414">
        <w:rPr>
          <w:sz w:val="22"/>
          <w:szCs w:val="22"/>
          <w:lang w:val="lt-LT"/>
        </w:rPr>
        <w:t>{</w:t>
      </w:r>
      <w:proofErr w:type="spellStart"/>
      <w:r w:rsidR="0095576F" w:rsidRPr="00370414">
        <w:rPr>
          <w:sz w:val="22"/>
          <w:szCs w:val="22"/>
          <w:lang w:val="lt-LT"/>
        </w:rPr>
        <w:t>mm.MMMM</w:t>
      </w:r>
      <w:proofErr w:type="spellEnd"/>
      <w:r w:rsidR="0095576F" w:rsidRPr="00370414">
        <w:rPr>
          <w:sz w:val="22"/>
          <w:szCs w:val="22"/>
          <w:lang w:val="lt-LT"/>
        </w:rPr>
        <w:t>}</w:t>
      </w:r>
    </w:p>
    <w:p w14:paraId="5FF08769" w14:textId="77777777" w:rsidR="0095576F" w:rsidRPr="00370414" w:rsidRDefault="0095576F" w:rsidP="0095576F">
      <w:pPr>
        <w:rPr>
          <w:rStyle w:val="shorttext"/>
          <w:color w:val="222222"/>
          <w:sz w:val="22"/>
          <w:szCs w:val="22"/>
          <w:highlight w:val="lightGray"/>
          <w:lang w:val="lt-LT"/>
        </w:rPr>
      </w:pPr>
    </w:p>
    <w:p w14:paraId="2987AC99" w14:textId="0915EB0D" w:rsidR="0095576F" w:rsidRPr="00370414" w:rsidRDefault="0095576F" w:rsidP="0095576F">
      <w:pPr>
        <w:rPr>
          <w:rStyle w:val="shorttext"/>
          <w:color w:val="222222"/>
          <w:sz w:val="22"/>
          <w:szCs w:val="22"/>
          <w:lang w:val="lt-LT"/>
        </w:rPr>
      </w:pPr>
      <w:r w:rsidRPr="00DB4031">
        <w:rPr>
          <w:rStyle w:val="shorttext"/>
          <w:color w:val="222222"/>
          <w:sz w:val="22"/>
          <w:szCs w:val="22"/>
          <w:highlight w:val="darkGray"/>
          <w:lang w:val="lt-LT"/>
        </w:rPr>
        <w:t>[2,5</w:t>
      </w:r>
      <w:r w:rsidR="00E87959" w:rsidRPr="00DB4031">
        <w:rPr>
          <w:rStyle w:val="shorttext"/>
          <w:color w:val="222222"/>
          <w:sz w:val="22"/>
          <w:szCs w:val="22"/>
          <w:highlight w:val="darkGray"/>
          <w:lang w:val="lt-LT"/>
        </w:rPr>
        <w:t> </w:t>
      </w:r>
      <w:r w:rsidRPr="00DB4031">
        <w:rPr>
          <w:rStyle w:val="shorttext"/>
          <w:color w:val="222222"/>
          <w:sz w:val="22"/>
          <w:szCs w:val="22"/>
          <w:highlight w:val="darkGray"/>
          <w:lang w:val="lt-LT"/>
        </w:rPr>
        <w:t>ml]</w:t>
      </w:r>
      <w:r w:rsidRPr="00370414">
        <w:rPr>
          <w:rStyle w:val="shorttext"/>
          <w:color w:val="222222"/>
          <w:sz w:val="22"/>
          <w:szCs w:val="22"/>
          <w:lang w:val="lt-LT"/>
        </w:rPr>
        <w:t xml:space="preserve"> Po pirmojo atidarymo suvartoti per 30 </w:t>
      </w:r>
      <w:r w:rsidR="00C00F3D" w:rsidRPr="00370414">
        <w:rPr>
          <w:rStyle w:val="shorttext"/>
          <w:color w:val="222222"/>
          <w:sz w:val="22"/>
          <w:szCs w:val="22"/>
          <w:lang w:val="lt-LT"/>
        </w:rPr>
        <w:t>dienų</w:t>
      </w:r>
      <w:r w:rsidRPr="00370414">
        <w:rPr>
          <w:rStyle w:val="shorttext"/>
          <w:color w:val="222222"/>
          <w:sz w:val="22"/>
          <w:szCs w:val="22"/>
          <w:lang w:val="lt-LT"/>
        </w:rPr>
        <w:t>.</w:t>
      </w:r>
    </w:p>
    <w:p w14:paraId="54F5412C" w14:textId="413B0D26" w:rsidR="0095576F" w:rsidRPr="00370414" w:rsidRDefault="0095576F" w:rsidP="0095576F">
      <w:pPr>
        <w:rPr>
          <w:rStyle w:val="shorttext"/>
          <w:color w:val="222222"/>
          <w:sz w:val="22"/>
          <w:szCs w:val="22"/>
          <w:lang w:val="lt-LT"/>
        </w:rPr>
      </w:pPr>
      <w:r w:rsidRPr="00DB4031">
        <w:rPr>
          <w:rStyle w:val="shorttext"/>
          <w:color w:val="222222"/>
          <w:sz w:val="22"/>
          <w:szCs w:val="22"/>
          <w:highlight w:val="darkGray"/>
          <w:lang w:val="lt-LT"/>
        </w:rPr>
        <w:t>[7,5</w:t>
      </w:r>
      <w:r w:rsidR="00E87959" w:rsidRPr="00DB4031">
        <w:rPr>
          <w:rStyle w:val="shorttext"/>
          <w:color w:val="222222"/>
          <w:sz w:val="22"/>
          <w:szCs w:val="22"/>
          <w:highlight w:val="darkGray"/>
          <w:lang w:val="lt-LT"/>
        </w:rPr>
        <w:t> </w:t>
      </w:r>
      <w:r w:rsidRPr="00DB4031">
        <w:rPr>
          <w:rStyle w:val="shorttext"/>
          <w:color w:val="222222"/>
          <w:sz w:val="22"/>
          <w:szCs w:val="22"/>
          <w:highlight w:val="darkGray"/>
          <w:lang w:val="lt-LT"/>
        </w:rPr>
        <w:t xml:space="preserve">ml] </w:t>
      </w:r>
      <w:r w:rsidRPr="00DB4031">
        <w:rPr>
          <w:rStyle w:val="shorttext"/>
          <w:color w:val="222222"/>
          <w:sz w:val="22"/>
          <w:szCs w:val="22"/>
          <w:highlight w:val="lightGray"/>
          <w:lang w:val="lt-LT"/>
        </w:rPr>
        <w:t xml:space="preserve">Po pirmojo atidarymo suvartoti per 90 </w:t>
      </w:r>
      <w:r w:rsidR="00C00F3D" w:rsidRPr="00DB4031">
        <w:rPr>
          <w:rStyle w:val="shorttext"/>
          <w:color w:val="222222"/>
          <w:sz w:val="22"/>
          <w:szCs w:val="22"/>
          <w:highlight w:val="lightGray"/>
          <w:lang w:val="lt-LT"/>
        </w:rPr>
        <w:t>dienų</w:t>
      </w:r>
      <w:r w:rsidRPr="00DB4031">
        <w:rPr>
          <w:rStyle w:val="shorttext"/>
          <w:color w:val="222222"/>
          <w:sz w:val="22"/>
          <w:szCs w:val="22"/>
          <w:highlight w:val="lightGray"/>
          <w:lang w:val="lt-LT"/>
        </w:rPr>
        <w:t>.</w:t>
      </w:r>
    </w:p>
    <w:p w14:paraId="5FD21BC9" w14:textId="77777777" w:rsidR="00CC4EFF" w:rsidRPr="00370414" w:rsidRDefault="00CC4EFF" w:rsidP="0095576F">
      <w:pPr>
        <w:rPr>
          <w:rStyle w:val="shorttext"/>
          <w:color w:val="222222"/>
          <w:sz w:val="22"/>
          <w:szCs w:val="22"/>
          <w:lang w:val="lt-LT"/>
        </w:rPr>
      </w:pPr>
      <w:r w:rsidRPr="00370414">
        <w:rPr>
          <w:rStyle w:val="shorttext"/>
          <w:color w:val="222222"/>
          <w:sz w:val="22"/>
          <w:szCs w:val="22"/>
          <w:lang w:val="lt-LT"/>
        </w:rPr>
        <w:t>Atidaryta:.......</w:t>
      </w:r>
    </w:p>
    <w:p w14:paraId="1A80CFF4" w14:textId="77777777" w:rsidR="000A3DD2" w:rsidRPr="00370414" w:rsidRDefault="000A3DD2" w:rsidP="000A3DD2">
      <w:pPr>
        <w:tabs>
          <w:tab w:val="left" w:pos="567"/>
        </w:tabs>
        <w:suppressAutoHyphens/>
        <w:rPr>
          <w:kern w:val="2"/>
          <w:sz w:val="22"/>
          <w:szCs w:val="22"/>
          <w:lang w:val="lt-LT"/>
        </w:rPr>
      </w:pPr>
    </w:p>
    <w:p w14:paraId="5AB686A0"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9.</w:t>
      </w:r>
      <w:r w:rsidRPr="00370414">
        <w:rPr>
          <w:b/>
          <w:kern w:val="2"/>
          <w:sz w:val="22"/>
          <w:szCs w:val="22"/>
          <w:lang w:val="lt-LT"/>
        </w:rPr>
        <w:tab/>
      </w:r>
      <w:r w:rsidRPr="00370414">
        <w:rPr>
          <w:b/>
          <w:caps/>
          <w:kern w:val="2"/>
          <w:sz w:val="22"/>
          <w:szCs w:val="22"/>
          <w:lang w:val="lt-LT"/>
        </w:rPr>
        <w:t>SPECIALIOS laikymo sąlygos</w:t>
      </w:r>
    </w:p>
    <w:p w14:paraId="275790CD" w14:textId="77777777" w:rsidR="000A3DD2" w:rsidRPr="00370414" w:rsidRDefault="000A3DD2" w:rsidP="000A3DD2">
      <w:pPr>
        <w:tabs>
          <w:tab w:val="left" w:pos="567"/>
        </w:tabs>
        <w:suppressAutoHyphens/>
        <w:rPr>
          <w:kern w:val="2"/>
          <w:sz w:val="22"/>
          <w:szCs w:val="22"/>
          <w:lang w:val="lt-LT"/>
        </w:rPr>
      </w:pPr>
    </w:p>
    <w:p w14:paraId="655AD8CB" w14:textId="77777777" w:rsidR="00CC4EFF" w:rsidRPr="00370414" w:rsidRDefault="00CC4EFF" w:rsidP="00CC4EFF">
      <w:pPr>
        <w:ind w:hanging="567"/>
        <w:rPr>
          <w:sz w:val="22"/>
          <w:szCs w:val="22"/>
          <w:lang w:val="lt-LT"/>
        </w:rPr>
      </w:pPr>
      <w:r w:rsidRPr="00370414">
        <w:rPr>
          <w:sz w:val="22"/>
          <w:szCs w:val="22"/>
          <w:lang w:val="lt-LT"/>
        </w:rPr>
        <w:tab/>
        <w:t>Negalima užšaldyti.</w:t>
      </w:r>
    </w:p>
    <w:p w14:paraId="693BD928" w14:textId="117441F3" w:rsidR="00CC4EFF" w:rsidRPr="00370414" w:rsidRDefault="00CC4EFF" w:rsidP="00CC4EFF">
      <w:pPr>
        <w:rPr>
          <w:sz w:val="22"/>
          <w:szCs w:val="22"/>
          <w:lang w:val="lt-LT"/>
        </w:rPr>
      </w:pPr>
      <w:r w:rsidRPr="00370414">
        <w:rPr>
          <w:sz w:val="22"/>
          <w:szCs w:val="22"/>
          <w:lang w:val="lt-LT"/>
        </w:rPr>
        <w:t>Laikyti ne aukštesnėje kaip 25</w:t>
      </w:r>
      <w:r w:rsidR="006D35CB" w:rsidRPr="00370414">
        <w:rPr>
          <w:sz w:val="22"/>
          <w:szCs w:val="22"/>
          <w:lang w:val="lt-LT"/>
        </w:rPr>
        <w:t> </w:t>
      </w:r>
      <w:r w:rsidRPr="00370414">
        <w:rPr>
          <w:sz w:val="22"/>
          <w:szCs w:val="22"/>
          <w:lang w:val="lt-LT"/>
        </w:rPr>
        <w:sym w:font="Symbol" w:char="F0B0"/>
      </w:r>
      <w:r w:rsidRPr="00370414">
        <w:rPr>
          <w:sz w:val="22"/>
          <w:szCs w:val="22"/>
          <w:lang w:val="lt-LT"/>
        </w:rPr>
        <w:t xml:space="preserve">C temperatūroje. </w:t>
      </w:r>
    </w:p>
    <w:p w14:paraId="3806C593" w14:textId="77777777" w:rsidR="000A3DD2" w:rsidRPr="00370414" w:rsidRDefault="000A3DD2" w:rsidP="000A3DD2">
      <w:pPr>
        <w:tabs>
          <w:tab w:val="left" w:pos="567"/>
        </w:tabs>
        <w:suppressAutoHyphens/>
        <w:rPr>
          <w:kern w:val="2"/>
          <w:sz w:val="22"/>
          <w:szCs w:val="22"/>
          <w:lang w:val="lt-LT"/>
        </w:rPr>
      </w:pPr>
    </w:p>
    <w:p w14:paraId="76D65D69" w14:textId="77777777" w:rsidR="000A3DD2" w:rsidRPr="00370414" w:rsidRDefault="000A3DD2" w:rsidP="000A3DD2">
      <w:pPr>
        <w:tabs>
          <w:tab w:val="left" w:pos="567"/>
        </w:tabs>
        <w:suppressAutoHyphens/>
        <w:rPr>
          <w:kern w:val="2"/>
          <w:sz w:val="22"/>
          <w:szCs w:val="22"/>
          <w:lang w:val="lt-LT"/>
        </w:rPr>
      </w:pPr>
    </w:p>
    <w:p w14:paraId="18CA6A27"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10.</w:t>
      </w:r>
      <w:r w:rsidRPr="00370414">
        <w:rPr>
          <w:b/>
          <w:kern w:val="2"/>
          <w:sz w:val="22"/>
          <w:szCs w:val="22"/>
          <w:lang w:val="lt-LT"/>
        </w:rPr>
        <w:tab/>
      </w:r>
      <w:r w:rsidRPr="00370414">
        <w:rPr>
          <w:b/>
          <w:caps/>
          <w:kern w:val="2"/>
          <w:sz w:val="22"/>
          <w:szCs w:val="22"/>
          <w:lang w:val="lt-LT"/>
        </w:rPr>
        <w:t>specialios atsargumo priemonės DĖL NESUVARTOTO VAISTINIO PREPARATO AR JO ATLIEK</w:t>
      </w:r>
      <w:r w:rsidRPr="00370414">
        <w:rPr>
          <w:b/>
          <w:kern w:val="2"/>
          <w:sz w:val="22"/>
          <w:szCs w:val="22"/>
          <w:lang w:val="lt-LT"/>
        </w:rPr>
        <w:t>Ų</w:t>
      </w:r>
      <w:r w:rsidRPr="00370414">
        <w:rPr>
          <w:caps/>
          <w:kern w:val="2"/>
          <w:sz w:val="22"/>
          <w:szCs w:val="22"/>
          <w:lang w:val="lt-LT"/>
        </w:rPr>
        <w:t xml:space="preserve"> </w:t>
      </w:r>
      <w:r w:rsidRPr="00370414">
        <w:rPr>
          <w:b/>
          <w:caps/>
          <w:kern w:val="2"/>
          <w:sz w:val="22"/>
          <w:szCs w:val="22"/>
          <w:lang w:val="lt-LT"/>
        </w:rPr>
        <w:t>TVARKYMO (jei reikia)</w:t>
      </w:r>
    </w:p>
    <w:p w14:paraId="285707F3" w14:textId="77777777" w:rsidR="000A3DD2" w:rsidRPr="00370414" w:rsidRDefault="000A3DD2" w:rsidP="000A3DD2">
      <w:pPr>
        <w:tabs>
          <w:tab w:val="left" w:pos="567"/>
        </w:tabs>
        <w:suppressAutoHyphens/>
        <w:rPr>
          <w:kern w:val="2"/>
          <w:sz w:val="22"/>
          <w:szCs w:val="22"/>
          <w:lang w:val="lt-LT"/>
        </w:rPr>
      </w:pPr>
    </w:p>
    <w:p w14:paraId="2DD8CE72" w14:textId="77777777" w:rsidR="000A3DD2" w:rsidRPr="00370414" w:rsidRDefault="000A3DD2" w:rsidP="000A3DD2">
      <w:pPr>
        <w:tabs>
          <w:tab w:val="left" w:pos="567"/>
        </w:tabs>
        <w:suppressAutoHyphens/>
        <w:rPr>
          <w:kern w:val="2"/>
          <w:sz w:val="22"/>
          <w:szCs w:val="22"/>
          <w:lang w:val="lt-LT"/>
        </w:rPr>
      </w:pPr>
    </w:p>
    <w:p w14:paraId="7174A4BB"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11.</w:t>
      </w:r>
      <w:r w:rsidRPr="00370414">
        <w:rPr>
          <w:b/>
          <w:kern w:val="2"/>
          <w:sz w:val="22"/>
          <w:szCs w:val="22"/>
          <w:lang w:val="lt-LT"/>
        </w:rPr>
        <w:tab/>
      </w:r>
      <w:r w:rsidRPr="00370414">
        <w:rPr>
          <w:b/>
          <w:caps/>
          <w:kern w:val="2"/>
          <w:sz w:val="22"/>
          <w:szCs w:val="22"/>
          <w:lang w:val="lt-LT"/>
        </w:rPr>
        <w:t>REGISTRUOTOJO pavadinimas ir adresas</w:t>
      </w:r>
    </w:p>
    <w:p w14:paraId="22E0986A" w14:textId="77777777" w:rsidR="000A3DD2" w:rsidRPr="00370414" w:rsidRDefault="000A3DD2" w:rsidP="000A3DD2">
      <w:pPr>
        <w:tabs>
          <w:tab w:val="left" w:pos="567"/>
        </w:tabs>
        <w:suppressAutoHyphens/>
        <w:rPr>
          <w:kern w:val="2"/>
          <w:sz w:val="22"/>
          <w:szCs w:val="22"/>
          <w:lang w:val="lt-LT"/>
        </w:rPr>
      </w:pPr>
    </w:p>
    <w:p w14:paraId="63932A69" w14:textId="77777777" w:rsidR="001E426F" w:rsidRPr="001E426F" w:rsidRDefault="001E426F" w:rsidP="001E426F">
      <w:pPr>
        <w:rPr>
          <w:sz w:val="22"/>
          <w:szCs w:val="22"/>
        </w:rPr>
      </w:pPr>
      <w:proofErr w:type="spellStart"/>
      <w:r w:rsidRPr="001E426F">
        <w:rPr>
          <w:sz w:val="22"/>
          <w:szCs w:val="22"/>
        </w:rPr>
        <w:t>Zakłady</w:t>
      </w:r>
      <w:proofErr w:type="spellEnd"/>
      <w:r w:rsidRPr="001E426F">
        <w:rPr>
          <w:sz w:val="22"/>
          <w:szCs w:val="22"/>
        </w:rPr>
        <w:t xml:space="preserve"> </w:t>
      </w:r>
      <w:proofErr w:type="spellStart"/>
      <w:r w:rsidRPr="001E426F">
        <w:rPr>
          <w:sz w:val="22"/>
          <w:szCs w:val="22"/>
        </w:rPr>
        <w:t>Farmaceutyczne</w:t>
      </w:r>
      <w:proofErr w:type="spellEnd"/>
      <w:r w:rsidRPr="001E426F">
        <w:rPr>
          <w:sz w:val="22"/>
          <w:szCs w:val="22"/>
        </w:rPr>
        <w:t xml:space="preserve"> POLPHARMA S.A. </w:t>
      </w:r>
    </w:p>
    <w:p w14:paraId="1FCEFC2D" w14:textId="77777777" w:rsidR="001E426F" w:rsidRPr="001E426F" w:rsidRDefault="001E426F" w:rsidP="001E426F">
      <w:pPr>
        <w:rPr>
          <w:sz w:val="22"/>
          <w:szCs w:val="22"/>
        </w:rPr>
      </w:pPr>
      <w:proofErr w:type="spellStart"/>
      <w:proofErr w:type="gramStart"/>
      <w:r w:rsidRPr="001E426F">
        <w:rPr>
          <w:sz w:val="22"/>
          <w:szCs w:val="22"/>
        </w:rPr>
        <w:t>ul</w:t>
      </w:r>
      <w:proofErr w:type="spellEnd"/>
      <w:proofErr w:type="gramEnd"/>
      <w:r w:rsidRPr="001E426F">
        <w:rPr>
          <w:sz w:val="22"/>
          <w:szCs w:val="22"/>
        </w:rPr>
        <w:t xml:space="preserve">. </w:t>
      </w:r>
      <w:proofErr w:type="spellStart"/>
      <w:r w:rsidRPr="001E426F">
        <w:rPr>
          <w:sz w:val="22"/>
          <w:szCs w:val="22"/>
        </w:rPr>
        <w:t>Pelplińs</w:t>
      </w:r>
      <w:r>
        <w:rPr>
          <w:sz w:val="22"/>
          <w:szCs w:val="22"/>
        </w:rPr>
        <w:t>ka</w:t>
      </w:r>
      <w:proofErr w:type="spellEnd"/>
      <w:r>
        <w:rPr>
          <w:sz w:val="22"/>
          <w:szCs w:val="22"/>
        </w:rPr>
        <w:t xml:space="preserve"> 19, 83-200 </w:t>
      </w:r>
      <w:proofErr w:type="spellStart"/>
      <w:r>
        <w:rPr>
          <w:sz w:val="22"/>
          <w:szCs w:val="22"/>
        </w:rPr>
        <w:t>Starogard</w:t>
      </w:r>
      <w:proofErr w:type="spellEnd"/>
      <w:r>
        <w:rPr>
          <w:sz w:val="22"/>
          <w:szCs w:val="22"/>
        </w:rPr>
        <w:t xml:space="preserve"> </w:t>
      </w:r>
      <w:proofErr w:type="spellStart"/>
      <w:r>
        <w:rPr>
          <w:sz w:val="22"/>
          <w:szCs w:val="22"/>
        </w:rPr>
        <w:t>Gdański</w:t>
      </w:r>
      <w:proofErr w:type="spellEnd"/>
    </w:p>
    <w:p w14:paraId="62AD11C1" w14:textId="77777777" w:rsidR="001E426F" w:rsidRPr="001E426F" w:rsidRDefault="001E426F" w:rsidP="001E426F">
      <w:pPr>
        <w:tabs>
          <w:tab w:val="left" w:pos="567"/>
        </w:tabs>
        <w:suppressAutoHyphens/>
        <w:rPr>
          <w:kern w:val="2"/>
          <w:sz w:val="22"/>
          <w:szCs w:val="22"/>
          <w:lang w:val="lt-LT"/>
        </w:rPr>
      </w:pPr>
      <w:proofErr w:type="spellStart"/>
      <w:r w:rsidRPr="001E426F">
        <w:rPr>
          <w:sz w:val="22"/>
          <w:szCs w:val="22"/>
        </w:rPr>
        <w:t>Lenkija</w:t>
      </w:r>
      <w:proofErr w:type="spellEnd"/>
    </w:p>
    <w:p w14:paraId="7D22E0C8" w14:textId="77777777" w:rsidR="000A3DD2" w:rsidRPr="00370414" w:rsidRDefault="000A3DD2" w:rsidP="000A3DD2">
      <w:pPr>
        <w:tabs>
          <w:tab w:val="left" w:pos="567"/>
        </w:tabs>
        <w:suppressAutoHyphens/>
        <w:rPr>
          <w:kern w:val="2"/>
          <w:sz w:val="22"/>
          <w:szCs w:val="22"/>
          <w:lang w:val="lt-LT"/>
        </w:rPr>
      </w:pPr>
    </w:p>
    <w:p w14:paraId="3E16588F" w14:textId="77777777" w:rsidR="000A3DD2" w:rsidRPr="00370414" w:rsidRDefault="000A3DD2" w:rsidP="000A3DD2">
      <w:pPr>
        <w:tabs>
          <w:tab w:val="left" w:pos="567"/>
        </w:tabs>
        <w:suppressAutoHyphens/>
        <w:rPr>
          <w:kern w:val="2"/>
          <w:sz w:val="22"/>
          <w:szCs w:val="22"/>
          <w:lang w:val="lt-LT"/>
        </w:rPr>
      </w:pPr>
    </w:p>
    <w:p w14:paraId="7A50422F"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12.</w:t>
      </w:r>
      <w:r w:rsidRPr="00370414">
        <w:rPr>
          <w:b/>
          <w:kern w:val="2"/>
          <w:sz w:val="22"/>
          <w:szCs w:val="22"/>
          <w:lang w:val="lt-LT"/>
        </w:rPr>
        <w:tab/>
      </w:r>
      <w:r w:rsidRPr="00370414">
        <w:rPr>
          <w:b/>
          <w:caps/>
          <w:kern w:val="2"/>
          <w:sz w:val="22"/>
          <w:szCs w:val="22"/>
          <w:lang w:val="lt-LT"/>
        </w:rPr>
        <w:t>REGISTRACIJOS PAŽYMĖJIMO numeris</w:t>
      </w:r>
      <w:r w:rsidRPr="00370414">
        <w:rPr>
          <w:b/>
          <w:kern w:val="2"/>
          <w:sz w:val="22"/>
          <w:szCs w:val="22"/>
          <w:lang w:val="lt-LT"/>
        </w:rPr>
        <w:t xml:space="preserve"> (-IAI)</w:t>
      </w:r>
    </w:p>
    <w:p w14:paraId="7407F5EA" w14:textId="77777777" w:rsidR="000A3DD2" w:rsidRPr="00370414" w:rsidRDefault="000A3DD2" w:rsidP="000A3DD2">
      <w:pPr>
        <w:tabs>
          <w:tab w:val="left" w:pos="567"/>
        </w:tabs>
        <w:suppressAutoHyphens/>
        <w:rPr>
          <w:kern w:val="2"/>
          <w:sz w:val="22"/>
          <w:szCs w:val="22"/>
          <w:lang w:val="lt-LT"/>
        </w:rPr>
      </w:pPr>
    </w:p>
    <w:p w14:paraId="1D6F67E2" w14:textId="77777777" w:rsidR="00594B26" w:rsidRPr="00594B26" w:rsidRDefault="00594B26" w:rsidP="00594B26">
      <w:pPr>
        <w:tabs>
          <w:tab w:val="left" w:pos="567"/>
        </w:tabs>
        <w:suppressAutoHyphens/>
        <w:rPr>
          <w:kern w:val="2"/>
          <w:sz w:val="22"/>
          <w:szCs w:val="22"/>
          <w:highlight w:val="lightGray"/>
          <w:lang w:val="lt-LT"/>
        </w:rPr>
      </w:pPr>
      <w:r w:rsidRPr="00594B26">
        <w:rPr>
          <w:kern w:val="2"/>
          <w:sz w:val="22"/>
          <w:szCs w:val="22"/>
          <w:lang w:val="lt-LT"/>
        </w:rPr>
        <w:t xml:space="preserve">LT/1/21/4856/001 </w:t>
      </w:r>
      <w:r w:rsidRPr="00DB4031">
        <w:rPr>
          <w:kern w:val="2"/>
          <w:sz w:val="22"/>
          <w:szCs w:val="22"/>
          <w:highlight w:val="darkGray"/>
          <w:lang w:val="lt-LT"/>
        </w:rPr>
        <w:t>– 2,5 ml, N1</w:t>
      </w:r>
    </w:p>
    <w:p w14:paraId="60A210D9" w14:textId="55F1027F" w:rsidR="006D35CB" w:rsidRPr="00594B26" w:rsidRDefault="00594B26" w:rsidP="00594B26">
      <w:pPr>
        <w:tabs>
          <w:tab w:val="left" w:pos="567"/>
        </w:tabs>
        <w:suppressAutoHyphens/>
        <w:rPr>
          <w:kern w:val="2"/>
          <w:sz w:val="22"/>
          <w:szCs w:val="22"/>
          <w:highlight w:val="lightGray"/>
          <w:lang w:val="lt-LT"/>
        </w:rPr>
      </w:pPr>
      <w:r w:rsidRPr="00594B26">
        <w:rPr>
          <w:kern w:val="2"/>
          <w:sz w:val="22"/>
          <w:szCs w:val="22"/>
          <w:highlight w:val="lightGray"/>
          <w:lang w:val="lt-LT"/>
        </w:rPr>
        <w:t xml:space="preserve">LT/1/21/4856/002 </w:t>
      </w:r>
      <w:r w:rsidRPr="00DB4031">
        <w:rPr>
          <w:kern w:val="2"/>
          <w:sz w:val="22"/>
          <w:szCs w:val="22"/>
          <w:highlight w:val="darkGray"/>
          <w:lang w:val="lt-LT"/>
        </w:rPr>
        <w:t>– 7,5 ml, N1</w:t>
      </w:r>
    </w:p>
    <w:p w14:paraId="19F9A139" w14:textId="7BDC2BE4" w:rsidR="00594B26" w:rsidRPr="00370414" w:rsidRDefault="001121B2" w:rsidP="00594B26">
      <w:pPr>
        <w:tabs>
          <w:tab w:val="left" w:pos="567"/>
        </w:tabs>
        <w:suppressAutoHyphens/>
        <w:rPr>
          <w:kern w:val="2"/>
          <w:sz w:val="22"/>
          <w:szCs w:val="22"/>
          <w:lang w:val="lt-LT"/>
        </w:rPr>
      </w:pPr>
      <w:r w:rsidRPr="00532686">
        <w:rPr>
          <w:kern w:val="2"/>
          <w:sz w:val="22"/>
          <w:szCs w:val="22"/>
          <w:highlight w:val="lightGray"/>
          <w:lang w:val="lt-LT"/>
        </w:rPr>
        <w:t>LT/1/21/4856/00</w:t>
      </w:r>
      <w:r w:rsidR="006E240C">
        <w:rPr>
          <w:kern w:val="2"/>
          <w:sz w:val="22"/>
          <w:szCs w:val="22"/>
          <w:highlight w:val="lightGray"/>
          <w:lang w:val="lt-LT"/>
        </w:rPr>
        <w:t>3</w:t>
      </w:r>
      <w:r w:rsidRPr="00532686">
        <w:rPr>
          <w:kern w:val="2"/>
          <w:sz w:val="22"/>
          <w:szCs w:val="22"/>
          <w:highlight w:val="lightGray"/>
          <w:lang w:val="lt-LT"/>
        </w:rPr>
        <w:t xml:space="preserve"> – 7,5 ml, N2</w:t>
      </w:r>
    </w:p>
    <w:p w14:paraId="446D4826" w14:textId="248EF6ED" w:rsidR="00861C76" w:rsidRDefault="00861C76" w:rsidP="000A3DD2">
      <w:pPr>
        <w:tabs>
          <w:tab w:val="left" w:pos="567"/>
        </w:tabs>
        <w:suppressAutoHyphens/>
        <w:rPr>
          <w:kern w:val="2"/>
          <w:sz w:val="22"/>
          <w:szCs w:val="22"/>
          <w:lang w:val="lt-LT"/>
        </w:rPr>
      </w:pPr>
    </w:p>
    <w:p w14:paraId="1BA3A576" w14:textId="77777777" w:rsidR="001E426F" w:rsidRPr="00370414" w:rsidRDefault="001E426F" w:rsidP="000A3DD2">
      <w:pPr>
        <w:tabs>
          <w:tab w:val="left" w:pos="567"/>
        </w:tabs>
        <w:suppressAutoHyphens/>
        <w:rPr>
          <w:kern w:val="2"/>
          <w:sz w:val="22"/>
          <w:szCs w:val="22"/>
          <w:lang w:val="lt-LT"/>
        </w:rPr>
      </w:pPr>
    </w:p>
    <w:p w14:paraId="2F75A230"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13.</w:t>
      </w:r>
      <w:r w:rsidRPr="00370414">
        <w:rPr>
          <w:b/>
          <w:kern w:val="2"/>
          <w:sz w:val="22"/>
          <w:szCs w:val="22"/>
          <w:lang w:val="lt-LT"/>
        </w:rPr>
        <w:tab/>
        <w:t>SERIJOS NUMERIS</w:t>
      </w:r>
    </w:p>
    <w:p w14:paraId="4EDBD0BF" w14:textId="77777777" w:rsidR="000A3DD2" w:rsidRPr="00370414" w:rsidRDefault="000A3DD2" w:rsidP="000A3DD2">
      <w:pPr>
        <w:tabs>
          <w:tab w:val="left" w:pos="567"/>
        </w:tabs>
        <w:suppressAutoHyphens/>
        <w:rPr>
          <w:kern w:val="2"/>
          <w:sz w:val="22"/>
          <w:szCs w:val="22"/>
          <w:lang w:val="lt-LT"/>
        </w:rPr>
      </w:pPr>
    </w:p>
    <w:p w14:paraId="61E409E6" w14:textId="77777777" w:rsidR="000A3DD2" w:rsidRPr="00370414" w:rsidRDefault="000A3DD2" w:rsidP="000A3DD2">
      <w:pPr>
        <w:tabs>
          <w:tab w:val="left" w:pos="567"/>
        </w:tabs>
        <w:suppressAutoHyphens/>
        <w:rPr>
          <w:kern w:val="2"/>
          <w:sz w:val="22"/>
          <w:szCs w:val="22"/>
          <w:lang w:val="lt-LT"/>
        </w:rPr>
      </w:pPr>
      <w:proofErr w:type="spellStart"/>
      <w:r w:rsidRPr="00370414">
        <w:rPr>
          <w:kern w:val="2"/>
          <w:sz w:val="22"/>
          <w:szCs w:val="22"/>
          <w:lang w:val="lt-LT"/>
        </w:rPr>
        <w:t>Lot</w:t>
      </w:r>
      <w:proofErr w:type="spellEnd"/>
      <w:r w:rsidR="00CC4EFF" w:rsidRPr="00370414">
        <w:rPr>
          <w:kern w:val="2"/>
          <w:sz w:val="22"/>
          <w:szCs w:val="22"/>
          <w:lang w:val="lt-LT"/>
        </w:rPr>
        <w:t xml:space="preserve">: </w:t>
      </w:r>
    </w:p>
    <w:p w14:paraId="045CA695" w14:textId="77777777" w:rsidR="000A3DD2" w:rsidRPr="00370414" w:rsidRDefault="000A3DD2" w:rsidP="000A3DD2">
      <w:pPr>
        <w:tabs>
          <w:tab w:val="left" w:pos="567"/>
        </w:tabs>
        <w:suppressAutoHyphens/>
        <w:rPr>
          <w:kern w:val="2"/>
          <w:sz w:val="22"/>
          <w:szCs w:val="22"/>
          <w:lang w:val="lt-LT"/>
        </w:rPr>
      </w:pPr>
    </w:p>
    <w:p w14:paraId="716F566D" w14:textId="77777777" w:rsidR="000A3DD2" w:rsidRPr="00370414" w:rsidRDefault="000A3DD2" w:rsidP="000A3DD2">
      <w:pPr>
        <w:tabs>
          <w:tab w:val="left" w:pos="567"/>
        </w:tabs>
        <w:suppressAutoHyphens/>
        <w:rPr>
          <w:kern w:val="2"/>
          <w:sz w:val="22"/>
          <w:szCs w:val="22"/>
          <w:lang w:val="lt-LT"/>
        </w:rPr>
      </w:pPr>
    </w:p>
    <w:p w14:paraId="57538B8F"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14.</w:t>
      </w:r>
      <w:r w:rsidRPr="00370414">
        <w:rPr>
          <w:b/>
          <w:kern w:val="2"/>
          <w:sz w:val="22"/>
          <w:szCs w:val="22"/>
          <w:lang w:val="lt-LT"/>
        </w:rPr>
        <w:tab/>
        <w:t>PARDAVIMO (IŠDAVIMO)</w:t>
      </w:r>
      <w:r w:rsidRPr="00370414">
        <w:rPr>
          <w:b/>
          <w:caps/>
          <w:kern w:val="2"/>
          <w:sz w:val="22"/>
          <w:szCs w:val="22"/>
          <w:lang w:val="lt-LT"/>
        </w:rPr>
        <w:t xml:space="preserve"> tvarka</w:t>
      </w:r>
    </w:p>
    <w:p w14:paraId="3B1DBF72" w14:textId="77777777" w:rsidR="000A3DD2" w:rsidRPr="00370414" w:rsidRDefault="000A3DD2" w:rsidP="000A3DD2">
      <w:pPr>
        <w:tabs>
          <w:tab w:val="left" w:pos="567"/>
        </w:tabs>
        <w:suppressAutoHyphens/>
        <w:rPr>
          <w:kern w:val="2"/>
          <w:sz w:val="22"/>
          <w:szCs w:val="22"/>
          <w:lang w:val="lt-LT"/>
        </w:rPr>
      </w:pPr>
    </w:p>
    <w:p w14:paraId="7F4651BA"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Receptinis vaistas.</w:t>
      </w:r>
    </w:p>
    <w:p w14:paraId="47BA3A31" w14:textId="77777777" w:rsidR="000A3DD2" w:rsidRPr="00370414" w:rsidRDefault="000A3DD2" w:rsidP="000A3DD2">
      <w:pPr>
        <w:tabs>
          <w:tab w:val="left" w:pos="567"/>
        </w:tabs>
        <w:suppressAutoHyphens/>
        <w:rPr>
          <w:kern w:val="2"/>
          <w:sz w:val="22"/>
          <w:szCs w:val="22"/>
          <w:lang w:val="lt-LT"/>
        </w:rPr>
      </w:pPr>
    </w:p>
    <w:p w14:paraId="4E5739C0" w14:textId="77777777" w:rsidR="000A3DD2" w:rsidRPr="00370414" w:rsidRDefault="000A3DD2" w:rsidP="000A3DD2">
      <w:pPr>
        <w:tabs>
          <w:tab w:val="left" w:pos="567"/>
        </w:tabs>
        <w:suppressAutoHyphens/>
        <w:rPr>
          <w:kern w:val="2"/>
          <w:sz w:val="22"/>
          <w:szCs w:val="22"/>
          <w:lang w:val="lt-LT"/>
        </w:rPr>
      </w:pPr>
    </w:p>
    <w:p w14:paraId="034F4D53"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15.</w:t>
      </w:r>
      <w:r w:rsidRPr="00370414">
        <w:rPr>
          <w:b/>
          <w:kern w:val="2"/>
          <w:sz w:val="22"/>
          <w:szCs w:val="22"/>
          <w:lang w:val="lt-LT"/>
        </w:rPr>
        <w:tab/>
      </w:r>
      <w:r w:rsidRPr="00370414">
        <w:rPr>
          <w:b/>
          <w:caps/>
          <w:kern w:val="2"/>
          <w:sz w:val="22"/>
          <w:szCs w:val="22"/>
          <w:lang w:val="lt-LT"/>
        </w:rPr>
        <w:t>vartojimo instrukcijA</w:t>
      </w:r>
    </w:p>
    <w:p w14:paraId="14562313" w14:textId="77777777" w:rsidR="000A3DD2" w:rsidRPr="00370414" w:rsidRDefault="000A3DD2" w:rsidP="000A3DD2">
      <w:pPr>
        <w:tabs>
          <w:tab w:val="left" w:pos="567"/>
        </w:tabs>
        <w:suppressAutoHyphens/>
        <w:rPr>
          <w:kern w:val="2"/>
          <w:sz w:val="22"/>
          <w:szCs w:val="22"/>
          <w:lang w:val="lt-LT"/>
        </w:rPr>
      </w:pPr>
    </w:p>
    <w:p w14:paraId="478C530A" w14:textId="77777777" w:rsidR="000A3DD2" w:rsidRPr="00370414" w:rsidRDefault="000A3DD2" w:rsidP="000A3DD2">
      <w:pPr>
        <w:tabs>
          <w:tab w:val="left" w:pos="567"/>
        </w:tabs>
        <w:suppressAutoHyphens/>
        <w:rPr>
          <w:kern w:val="2"/>
          <w:sz w:val="22"/>
          <w:szCs w:val="22"/>
          <w:lang w:val="lt-LT"/>
        </w:rPr>
      </w:pPr>
    </w:p>
    <w:p w14:paraId="6D5A8DE2"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16.</w:t>
      </w:r>
      <w:r w:rsidRPr="00370414">
        <w:rPr>
          <w:b/>
          <w:kern w:val="2"/>
          <w:sz w:val="22"/>
          <w:szCs w:val="22"/>
          <w:lang w:val="lt-LT"/>
        </w:rPr>
        <w:tab/>
        <w:t>INFORMACIJA BRAILIO RAŠTU</w:t>
      </w:r>
    </w:p>
    <w:p w14:paraId="4601FC7B" w14:textId="77777777" w:rsidR="000A3DD2" w:rsidRPr="00370414" w:rsidRDefault="000A3DD2" w:rsidP="000A3DD2">
      <w:pPr>
        <w:tabs>
          <w:tab w:val="left" w:pos="567"/>
        </w:tabs>
        <w:suppressAutoHyphens/>
        <w:rPr>
          <w:kern w:val="2"/>
          <w:sz w:val="22"/>
          <w:szCs w:val="22"/>
          <w:lang w:val="lt-LT"/>
        </w:rPr>
      </w:pPr>
    </w:p>
    <w:p w14:paraId="553FCB61" w14:textId="77777777" w:rsidR="000A3DD2" w:rsidRPr="00370414" w:rsidRDefault="00861C76" w:rsidP="000A3DD2">
      <w:pPr>
        <w:tabs>
          <w:tab w:val="left" w:pos="567"/>
        </w:tabs>
        <w:suppressAutoHyphens/>
        <w:rPr>
          <w:kern w:val="2"/>
          <w:sz w:val="22"/>
          <w:szCs w:val="22"/>
          <w:lang w:val="lt-LT"/>
        </w:rPr>
      </w:pPr>
      <w:proofErr w:type="spellStart"/>
      <w:r w:rsidRPr="00370414">
        <w:rPr>
          <w:kern w:val="2"/>
          <w:sz w:val="22"/>
          <w:szCs w:val="22"/>
          <w:lang w:val="lt-LT"/>
        </w:rPr>
        <w:t>xalvide</w:t>
      </w:r>
      <w:proofErr w:type="spellEnd"/>
    </w:p>
    <w:p w14:paraId="0B6A3A22" w14:textId="77777777" w:rsidR="000A3DD2" w:rsidRPr="00370414" w:rsidRDefault="000A3DD2" w:rsidP="000A3DD2">
      <w:pPr>
        <w:tabs>
          <w:tab w:val="left" w:pos="567"/>
        </w:tabs>
        <w:suppressAutoHyphens/>
        <w:rPr>
          <w:kern w:val="2"/>
          <w:sz w:val="22"/>
          <w:szCs w:val="22"/>
          <w:lang w:val="lt-LT"/>
        </w:rPr>
      </w:pPr>
    </w:p>
    <w:p w14:paraId="0544E16E" w14:textId="77777777" w:rsidR="000A3DD2" w:rsidRPr="00370414" w:rsidRDefault="000A3DD2" w:rsidP="000A3DD2">
      <w:pPr>
        <w:tabs>
          <w:tab w:val="left" w:pos="567"/>
        </w:tabs>
        <w:suppressAutoHyphens/>
        <w:rPr>
          <w:kern w:val="2"/>
          <w:sz w:val="22"/>
          <w:szCs w:val="22"/>
          <w:lang w:val="lt-LT"/>
        </w:rPr>
      </w:pPr>
    </w:p>
    <w:p w14:paraId="3E88D97B" w14:textId="77777777" w:rsidR="000A3DD2" w:rsidRPr="00370414" w:rsidRDefault="000A3DD2" w:rsidP="000A3DD2">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cs="Times New Roman"/>
          <w:i/>
          <w:noProof/>
          <w:lang w:val="lt-LT" w:eastAsia="lt-LT" w:bidi="lt-LT"/>
        </w:rPr>
      </w:pPr>
      <w:r w:rsidRPr="00370414">
        <w:rPr>
          <w:rFonts w:ascii="Times New Roman" w:eastAsia="Times New Roman" w:hAnsi="Times New Roman" w:cs="Times New Roman"/>
          <w:b/>
          <w:noProof/>
          <w:lang w:val="lt-LT" w:eastAsia="lt-LT" w:bidi="lt-LT"/>
        </w:rPr>
        <w:t>UNIKALUS IDENTIFIKATORIUS – 2D BRŪKŠNINIS KODAS</w:t>
      </w:r>
    </w:p>
    <w:p w14:paraId="230C1715" w14:textId="77777777" w:rsidR="000A3DD2" w:rsidRPr="00370414" w:rsidRDefault="000A3DD2" w:rsidP="000A3DD2">
      <w:pPr>
        <w:rPr>
          <w:noProof/>
          <w:sz w:val="22"/>
          <w:szCs w:val="22"/>
          <w:lang w:val="lt-LT" w:eastAsia="lt-LT" w:bidi="lt-LT"/>
        </w:rPr>
      </w:pPr>
    </w:p>
    <w:p w14:paraId="21DE3A7A" w14:textId="77777777" w:rsidR="000A3DD2" w:rsidRPr="00370414" w:rsidRDefault="000A3DD2" w:rsidP="000A3DD2">
      <w:pPr>
        <w:tabs>
          <w:tab w:val="left" w:pos="567"/>
        </w:tabs>
        <w:rPr>
          <w:noProof/>
          <w:sz w:val="22"/>
          <w:szCs w:val="22"/>
          <w:lang w:val="lt-LT" w:eastAsia="lt-LT" w:bidi="lt-LT"/>
        </w:rPr>
      </w:pPr>
      <w:r w:rsidRPr="00370414">
        <w:rPr>
          <w:noProof/>
          <w:sz w:val="22"/>
          <w:szCs w:val="22"/>
          <w:highlight w:val="lightGray"/>
          <w:lang w:val="lt-LT" w:eastAsia="lt-LT" w:bidi="lt-LT"/>
        </w:rPr>
        <w:t>2D brūkšninis kodas su nurodytu unikaliu identifikatoriumi.</w:t>
      </w:r>
    </w:p>
    <w:p w14:paraId="6576167C" w14:textId="77777777" w:rsidR="000A3DD2" w:rsidRPr="00370414" w:rsidRDefault="000A3DD2" w:rsidP="000A3DD2">
      <w:pPr>
        <w:tabs>
          <w:tab w:val="left" w:pos="567"/>
        </w:tabs>
        <w:rPr>
          <w:noProof/>
          <w:sz w:val="22"/>
          <w:szCs w:val="22"/>
          <w:lang w:val="lt-LT" w:eastAsia="lt-LT" w:bidi="lt-LT"/>
        </w:rPr>
      </w:pPr>
    </w:p>
    <w:p w14:paraId="7E498DC7" w14:textId="77777777" w:rsidR="000A3DD2" w:rsidRPr="00370414" w:rsidRDefault="000A3DD2" w:rsidP="000A3DD2">
      <w:pPr>
        <w:tabs>
          <w:tab w:val="left" w:pos="567"/>
        </w:tabs>
        <w:rPr>
          <w:noProof/>
          <w:sz w:val="22"/>
          <w:szCs w:val="22"/>
          <w:lang w:val="lt-LT" w:eastAsia="lt-LT" w:bidi="lt-LT"/>
        </w:rPr>
      </w:pPr>
    </w:p>
    <w:p w14:paraId="66D0F95C" w14:textId="77777777" w:rsidR="000A3DD2" w:rsidRPr="00370414" w:rsidRDefault="000A3DD2" w:rsidP="000A3DD2">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370414">
        <w:rPr>
          <w:rFonts w:ascii="Times New Roman" w:eastAsia="Times New Roman" w:hAnsi="Times New Roman" w:cs="Times New Roman"/>
          <w:b/>
          <w:noProof/>
          <w:lang w:val="lt-LT" w:eastAsia="lt-LT" w:bidi="lt-LT"/>
        </w:rPr>
        <w:t>UNIKALUS IDENTIFIKATORIUS – ŽMONĖMS SUPRANTAMI DUOMENYS</w:t>
      </w:r>
    </w:p>
    <w:p w14:paraId="79FB382D" w14:textId="77777777" w:rsidR="000A3DD2" w:rsidRPr="00370414" w:rsidRDefault="000A3DD2" w:rsidP="000A3DD2">
      <w:pPr>
        <w:rPr>
          <w:noProof/>
          <w:sz w:val="22"/>
          <w:szCs w:val="22"/>
          <w:lang w:val="lt-LT" w:eastAsia="lt-LT" w:bidi="lt-LT"/>
        </w:rPr>
      </w:pPr>
    </w:p>
    <w:p w14:paraId="35A71CEB" w14:textId="77777777" w:rsidR="000A3DD2" w:rsidRPr="00370414" w:rsidRDefault="000A3DD2" w:rsidP="000A3DD2">
      <w:pPr>
        <w:tabs>
          <w:tab w:val="left" w:pos="567"/>
        </w:tabs>
        <w:spacing w:line="260" w:lineRule="exact"/>
        <w:rPr>
          <w:color w:val="008000"/>
          <w:sz w:val="22"/>
          <w:szCs w:val="22"/>
          <w:lang w:val="lt-LT" w:eastAsia="lt-LT" w:bidi="lt-LT"/>
        </w:rPr>
      </w:pPr>
      <w:r w:rsidRPr="00370414">
        <w:rPr>
          <w:sz w:val="22"/>
          <w:szCs w:val="22"/>
          <w:lang w:val="lt-LT" w:eastAsia="lt-LT" w:bidi="lt-LT"/>
        </w:rPr>
        <w:t xml:space="preserve">PC: </w:t>
      </w:r>
    </w:p>
    <w:p w14:paraId="670D45E6" w14:textId="77777777" w:rsidR="000A3DD2" w:rsidRPr="00370414" w:rsidRDefault="000A3DD2" w:rsidP="000A3DD2">
      <w:pPr>
        <w:tabs>
          <w:tab w:val="left" w:pos="567"/>
        </w:tabs>
        <w:spacing w:line="260" w:lineRule="exact"/>
        <w:rPr>
          <w:sz w:val="22"/>
          <w:szCs w:val="22"/>
          <w:lang w:val="lt-LT" w:eastAsia="lt-LT" w:bidi="lt-LT"/>
        </w:rPr>
      </w:pPr>
      <w:r w:rsidRPr="00370414">
        <w:rPr>
          <w:sz w:val="22"/>
          <w:szCs w:val="22"/>
          <w:lang w:val="lt-LT" w:eastAsia="lt-LT" w:bidi="lt-LT"/>
        </w:rPr>
        <w:t xml:space="preserve">SN: </w:t>
      </w:r>
    </w:p>
    <w:p w14:paraId="033F834B" w14:textId="77777777" w:rsidR="000A3DD2" w:rsidRPr="00370414" w:rsidRDefault="000A3DD2" w:rsidP="000A3DD2">
      <w:pPr>
        <w:tabs>
          <w:tab w:val="left" w:pos="567"/>
        </w:tabs>
        <w:rPr>
          <w:noProof/>
          <w:sz w:val="22"/>
          <w:szCs w:val="22"/>
          <w:shd w:val="clear" w:color="auto" w:fill="CCCCCC"/>
          <w:lang w:val="lt-LT" w:eastAsia="lt-LT" w:bidi="lt-LT"/>
        </w:rPr>
      </w:pPr>
      <w:r w:rsidRPr="00370414">
        <w:rPr>
          <w:sz w:val="22"/>
          <w:szCs w:val="22"/>
          <w:highlight w:val="lightGray"/>
          <w:lang w:val="lt-LT" w:eastAsia="lt-LT" w:bidi="lt-LT"/>
        </w:rPr>
        <w:t xml:space="preserve">NN: </w:t>
      </w:r>
    </w:p>
    <w:p w14:paraId="369C7597" w14:textId="77777777" w:rsidR="000A3DD2" w:rsidRPr="00370414" w:rsidRDefault="000A3DD2" w:rsidP="000A3DD2">
      <w:pPr>
        <w:tabs>
          <w:tab w:val="left" w:pos="567"/>
        </w:tabs>
        <w:suppressAutoHyphens/>
        <w:rPr>
          <w:kern w:val="2"/>
          <w:sz w:val="22"/>
          <w:szCs w:val="22"/>
          <w:lang w:val="lt-LT"/>
        </w:rPr>
      </w:pPr>
    </w:p>
    <w:p w14:paraId="2B57F52E" w14:textId="77777777" w:rsidR="000A3DD2" w:rsidRPr="00370414" w:rsidRDefault="000A3DD2" w:rsidP="000A3DD2">
      <w:pPr>
        <w:pageBreakBefore/>
        <w:pBdr>
          <w:top w:val="single" w:sz="4" w:space="1" w:color="000000"/>
          <w:left w:val="single" w:sz="4" w:space="4" w:color="000000"/>
          <w:bottom w:val="single" w:sz="4" w:space="1" w:color="000000"/>
          <w:right w:val="single" w:sz="4" w:space="4" w:color="000000"/>
        </w:pBdr>
        <w:tabs>
          <w:tab w:val="left" w:pos="567"/>
        </w:tabs>
        <w:suppressAutoHyphens/>
        <w:rPr>
          <w:b/>
          <w:kern w:val="2"/>
          <w:sz w:val="22"/>
          <w:szCs w:val="22"/>
          <w:lang w:val="lt-LT"/>
        </w:rPr>
      </w:pPr>
      <w:r w:rsidRPr="00370414">
        <w:rPr>
          <w:b/>
          <w:caps/>
          <w:kern w:val="2"/>
          <w:sz w:val="22"/>
          <w:szCs w:val="22"/>
          <w:lang w:val="lt-LT"/>
        </w:rPr>
        <w:t xml:space="preserve">Minimali informacija ant mažų </w:t>
      </w:r>
      <w:r w:rsidRPr="00370414">
        <w:rPr>
          <w:b/>
          <w:kern w:val="2"/>
          <w:sz w:val="22"/>
          <w:szCs w:val="22"/>
          <w:lang w:val="lt-LT"/>
        </w:rPr>
        <w:t>VIDINIŲ</w:t>
      </w:r>
      <w:r w:rsidRPr="00370414">
        <w:rPr>
          <w:kern w:val="2"/>
          <w:sz w:val="22"/>
          <w:szCs w:val="22"/>
          <w:lang w:val="lt-LT"/>
        </w:rPr>
        <w:t xml:space="preserve"> </w:t>
      </w:r>
      <w:r w:rsidRPr="00370414">
        <w:rPr>
          <w:b/>
          <w:caps/>
          <w:kern w:val="2"/>
          <w:sz w:val="22"/>
          <w:szCs w:val="22"/>
          <w:lang w:val="lt-LT"/>
        </w:rPr>
        <w:t>pakuočių</w:t>
      </w:r>
    </w:p>
    <w:p w14:paraId="6865AF97"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b/>
          <w:kern w:val="2"/>
          <w:sz w:val="22"/>
          <w:szCs w:val="22"/>
          <w:lang w:val="lt-LT"/>
        </w:rPr>
      </w:pPr>
    </w:p>
    <w:p w14:paraId="200E1171"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BUTELIUKO ETIKETĖ</w:t>
      </w:r>
    </w:p>
    <w:p w14:paraId="56BFF0DE" w14:textId="77777777" w:rsidR="000A3DD2" w:rsidRPr="00370414" w:rsidRDefault="000A3DD2" w:rsidP="000A3DD2">
      <w:pPr>
        <w:tabs>
          <w:tab w:val="left" w:pos="567"/>
        </w:tabs>
        <w:suppressAutoHyphens/>
        <w:rPr>
          <w:kern w:val="2"/>
          <w:sz w:val="22"/>
          <w:szCs w:val="22"/>
          <w:lang w:val="lt-LT"/>
        </w:rPr>
      </w:pPr>
    </w:p>
    <w:p w14:paraId="1C88662B" w14:textId="77777777" w:rsidR="000A3DD2" w:rsidRPr="00370414" w:rsidRDefault="000A3DD2" w:rsidP="000A3DD2">
      <w:pPr>
        <w:tabs>
          <w:tab w:val="left" w:pos="567"/>
        </w:tabs>
        <w:suppressAutoHyphens/>
        <w:rPr>
          <w:kern w:val="2"/>
          <w:sz w:val="22"/>
          <w:szCs w:val="22"/>
          <w:lang w:val="lt-LT"/>
        </w:rPr>
      </w:pPr>
    </w:p>
    <w:p w14:paraId="37C43A37"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1.</w:t>
      </w:r>
      <w:r w:rsidRPr="00370414">
        <w:rPr>
          <w:b/>
          <w:kern w:val="2"/>
          <w:sz w:val="22"/>
          <w:szCs w:val="22"/>
          <w:lang w:val="lt-LT"/>
        </w:rPr>
        <w:tab/>
      </w:r>
      <w:r w:rsidRPr="00370414">
        <w:rPr>
          <w:b/>
          <w:caps/>
          <w:kern w:val="2"/>
          <w:sz w:val="22"/>
          <w:szCs w:val="22"/>
          <w:lang w:val="lt-LT"/>
        </w:rPr>
        <w:t>Vaistinio preparato pavadinimas ir vartojimo būdas (-ai)</w:t>
      </w:r>
    </w:p>
    <w:p w14:paraId="7DFA2B77" w14:textId="77777777" w:rsidR="000A3DD2" w:rsidRPr="00370414" w:rsidRDefault="000A3DD2" w:rsidP="000A3DD2">
      <w:pPr>
        <w:tabs>
          <w:tab w:val="left" w:pos="567"/>
        </w:tabs>
        <w:suppressAutoHyphens/>
        <w:rPr>
          <w:kern w:val="2"/>
          <w:sz w:val="22"/>
          <w:szCs w:val="22"/>
          <w:lang w:val="lt-LT"/>
        </w:rPr>
      </w:pPr>
    </w:p>
    <w:p w14:paraId="01626C1F" w14:textId="3412C445" w:rsidR="000A3DD2" w:rsidRPr="00370414" w:rsidRDefault="0095576F" w:rsidP="000A3DD2">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000A3DD2" w:rsidRPr="00370414">
        <w:rPr>
          <w:kern w:val="2"/>
          <w:sz w:val="22"/>
          <w:szCs w:val="22"/>
          <w:lang w:val="lt-LT"/>
        </w:rPr>
        <w:t xml:space="preserve"> 50 </w:t>
      </w:r>
      <w:proofErr w:type="spellStart"/>
      <w:r w:rsidR="00D61FD1" w:rsidRPr="00370414">
        <w:rPr>
          <w:kern w:val="2"/>
          <w:sz w:val="22"/>
          <w:szCs w:val="22"/>
          <w:lang w:val="lt-LT"/>
        </w:rPr>
        <w:t>mikrogramų</w:t>
      </w:r>
      <w:proofErr w:type="spellEnd"/>
      <w:r w:rsidR="000A3DD2" w:rsidRPr="00370414">
        <w:rPr>
          <w:kern w:val="2"/>
          <w:sz w:val="22"/>
          <w:szCs w:val="22"/>
          <w:lang w:val="lt-LT"/>
        </w:rPr>
        <w:t>/ml akių lašai</w:t>
      </w:r>
    </w:p>
    <w:p w14:paraId="37DA865A" w14:textId="4F005F5C" w:rsidR="000A3DD2" w:rsidRPr="00370414" w:rsidRDefault="00D61FD1" w:rsidP="000A3DD2">
      <w:pPr>
        <w:tabs>
          <w:tab w:val="left" w:pos="567"/>
        </w:tabs>
        <w:suppressAutoHyphens/>
        <w:rPr>
          <w:kern w:val="2"/>
          <w:sz w:val="22"/>
          <w:szCs w:val="22"/>
          <w:lang w:val="lt-LT"/>
        </w:rPr>
      </w:pPr>
      <w:proofErr w:type="spellStart"/>
      <w:r w:rsidRPr="00370414">
        <w:rPr>
          <w:kern w:val="2"/>
          <w:sz w:val="22"/>
          <w:szCs w:val="22"/>
          <w:lang w:val="lt-LT"/>
        </w:rPr>
        <w:t>l</w:t>
      </w:r>
      <w:r w:rsidR="007C5B1E" w:rsidRPr="00370414">
        <w:rPr>
          <w:kern w:val="2"/>
          <w:sz w:val="22"/>
          <w:szCs w:val="22"/>
          <w:lang w:val="lt-LT"/>
        </w:rPr>
        <w:t>atanoprostas</w:t>
      </w:r>
      <w:proofErr w:type="spellEnd"/>
    </w:p>
    <w:p w14:paraId="5561012A" w14:textId="77777777" w:rsidR="00CC4EFF" w:rsidRPr="00370414" w:rsidRDefault="00CC4EFF" w:rsidP="000A3DD2">
      <w:pPr>
        <w:tabs>
          <w:tab w:val="left" w:pos="567"/>
        </w:tabs>
        <w:suppressAutoHyphens/>
        <w:rPr>
          <w:kern w:val="2"/>
          <w:sz w:val="22"/>
          <w:szCs w:val="22"/>
          <w:highlight w:val="lightGray"/>
          <w:lang w:val="lt-LT"/>
        </w:rPr>
      </w:pPr>
    </w:p>
    <w:p w14:paraId="05767EBB"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Vartoti ant akių</w:t>
      </w:r>
      <w:r w:rsidR="00CC4EFF" w:rsidRPr="00370414">
        <w:rPr>
          <w:kern w:val="2"/>
          <w:sz w:val="22"/>
          <w:szCs w:val="22"/>
          <w:lang w:val="lt-LT"/>
        </w:rPr>
        <w:t>.</w:t>
      </w:r>
    </w:p>
    <w:p w14:paraId="2DE87093" w14:textId="77777777" w:rsidR="000A3DD2" w:rsidRPr="00370414" w:rsidRDefault="000A3DD2" w:rsidP="000A3DD2">
      <w:pPr>
        <w:tabs>
          <w:tab w:val="left" w:pos="567"/>
        </w:tabs>
        <w:suppressAutoHyphens/>
        <w:rPr>
          <w:kern w:val="2"/>
          <w:sz w:val="22"/>
          <w:szCs w:val="22"/>
          <w:lang w:val="lt-LT"/>
        </w:rPr>
      </w:pPr>
    </w:p>
    <w:p w14:paraId="49338A6C" w14:textId="77777777" w:rsidR="000A3DD2" w:rsidRPr="00370414" w:rsidRDefault="000A3DD2" w:rsidP="000A3DD2">
      <w:pPr>
        <w:tabs>
          <w:tab w:val="left" w:pos="567"/>
        </w:tabs>
        <w:suppressAutoHyphens/>
        <w:rPr>
          <w:kern w:val="2"/>
          <w:sz w:val="22"/>
          <w:szCs w:val="22"/>
          <w:lang w:val="lt-LT"/>
        </w:rPr>
      </w:pPr>
    </w:p>
    <w:p w14:paraId="595234F6"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2.</w:t>
      </w:r>
      <w:r w:rsidRPr="00370414">
        <w:rPr>
          <w:b/>
          <w:kern w:val="2"/>
          <w:sz w:val="22"/>
          <w:szCs w:val="22"/>
          <w:lang w:val="lt-LT"/>
        </w:rPr>
        <w:tab/>
      </w:r>
      <w:r w:rsidRPr="00370414">
        <w:rPr>
          <w:b/>
          <w:caps/>
          <w:kern w:val="2"/>
          <w:sz w:val="22"/>
          <w:szCs w:val="22"/>
          <w:lang w:val="lt-LT"/>
        </w:rPr>
        <w:t>vartojimo metodas</w:t>
      </w:r>
    </w:p>
    <w:p w14:paraId="7FA0FF5B" w14:textId="77777777" w:rsidR="000A3DD2" w:rsidRPr="00370414" w:rsidRDefault="000A3DD2" w:rsidP="000A3DD2">
      <w:pPr>
        <w:tabs>
          <w:tab w:val="left" w:pos="567"/>
        </w:tabs>
        <w:suppressAutoHyphens/>
        <w:rPr>
          <w:kern w:val="2"/>
          <w:sz w:val="22"/>
          <w:szCs w:val="22"/>
          <w:lang w:val="lt-LT"/>
        </w:rPr>
      </w:pPr>
    </w:p>
    <w:p w14:paraId="5E7145BC" w14:textId="77777777" w:rsidR="000A3DD2" w:rsidRPr="00370414" w:rsidRDefault="000A3DD2" w:rsidP="000A3DD2">
      <w:pPr>
        <w:tabs>
          <w:tab w:val="left" w:pos="567"/>
        </w:tabs>
        <w:suppressAutoHyphens/>
        <w:rPr>
          <w:kern w:val="2"/>
          <w:sz w:val="22"/>
          <w:szCs w:val="22"/>
          <w:lang w:val="lt-LT"/>
        </w:rPr>
      </w:pPr>
    </w:p>
    <w:p w14:paraId="3A8D2AEB"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3.</w:t>
      </w:r>
      <w:r w:rsidRPr="00370414">
        <w:rPr>
          <w:b/>
          <w:kern w:val="2"/>
          <w:sz w:val="22"/>
          <w:szCs w:val="22"/>
          <w:lang w:val="lt-LT"/>
        </w:rPr>
        <w:tab/>
      </w:r>
      <w:r w:rsidRPr="00370414">
        <w:rPr>
          <w:b/>
          <w:caps/>
          <w:kern w:val="2"/>
          <w:sz w:val="22"/>
          <w:szCs w:val="22"/>
          <w:lang w:val="lt-LT"/>
        </w:rPr>
        <w:t>tinkamumo laikas</w:t>
      </w:r>
    </w:p>
    <w:p w14:paraId="54B4493E" w14:textId="77777777" w:rsidR="000A3DD2" w:rsidRPr="00370414" w:rsidRDefault="000A3DD2" w:rsidP="000A3DD2">
      <w:pPr>
        <w:tabs>
          <w:tab w:val="left" w:pos="567"/>
        </w:tabs>
        <w:suppressAutoHyphens/>
        <w:rPr>
          <w:kern w:val="2"/>
          <w:sz w:val="22"/>
          <w:szCs w:val="22"/>
          <w:lang w:val="lt-LT"/>
        </w:rPr>
      </w:pPr>
    </w:p>
    <w:p w14:paraId="236AC17E" w14:textId="77777777" w:rsidR="00CC4EFF" w:rsidRPr="00370414" w:rsidRDefault="00CC4EFF" w:rsidP="00CC4EFF">
      <w:pPr>
        <w:rPr>
          <w:sz w:val="22"/>
          <w:szCs w:val="22"/>
          <w:lang w:val="lt-LT"/>
        </w:rPr>
      </w:pPr>
      <w:r w:rsidRPr="00370414">
        <w:rPr>
          <w:kern w:val="2"/>
          <w:sz w:val="22"/>
          <w:szCs w:val="22"/>
          <w:lang w:val="lt-LT"/>
        </w:rPr>
        <w:t>EXP</w:t>
      </w:r>
      <w:r w:rsidRPr="00370414">
        <w:rPr>
          <w:noProof/>
          <w:sz w:val="22"/>
          <w:szCs w:val="22"/>
          <w:lang w:val="lt-LT"/>
        </w:rPr>
        <w:t xml:space="preserve">: </w:t>
      </w:r>
      <w:r w:rsidRPr="00370414">
        <w:rPr>
          <w:sz w:val="22"/>
          <w:szCs w:val="22"/>
          <w:lang w:val="lt-LT"/>
        </w:rPr>
        <w:t>{</w:t>
      </w:r>
      <w:proofErr w:type="spellStart"/>
      <w:r w:rsidRPr="00370414">
        <w:rPr>
          <w:sz w:val="22"/>
          <w:szCs w:val="22"/>
          <w:lang w:val="lt-LT"/>
        </w:rPr>
        <w:t>mm.MMMM</w:t>
      </w:r>
      <w:proofErr w:type="spellEnd"/>
      <w:r w:rsidRPr="00370414">
        <w:rPr>
          <w:sz w:val="22"/>
          <w:szCs w:val="22"/>
          <w:lang w:val="lt-LT"/>
        </w:rPr>
        <w:t>}</w:t>
      </w:r>
    </w:p>
    <w:p w14:paraId="518DBCD0" w14:textId="77777777" w:rsidR="000A3DD2" w:rsidRPr="00370414" w:rsidRDefault="000A3DD2" w:rsidP="000A3DD2">
      <w:pPr>
        <w:tabs>
          <w:tab w:val="left" w:pos="567"/>
        </w:tabs>
        <w:suppressAutoHyphens/>
        <w:rPr>
          <w:kern w:val="2"/>
          <w:sz w:val="22"/>
          <w:szCs w:val="22"/>
          <w:lang w:val="lt-LT"/>
        </w:rPr>
      </w:pPr>
    </w:p>
    <w:p w14:paraId="459160B0" w14:textId="77777777" w:rsidR="000A3DD2" w:rsidRPr="00370414" w:rsidRDefault="000A3DD2" w:rsidP="000A3DD2">
      <w:pPr>
        <w:tabs>
          <w:tab w:val="left" w:pos="567"/>
        </w:tabs>
        <w:suppressAutoHyphens/>
        <w:rPr>
          <w:kern w:val="2"/>
          <w:sz w:val="22"/>
          <w:szCs w:val="22"/>
          <w:lang w:val="lt-LT"/>
        </w:rPr>
      </w:pPr>
    </w:p>
    <w:p w14:paraId="753713B4"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4.</w:t>
      </w:r>
      <w:r w:rsidRPr="00370414">
        <w:rPr>
          <w:b/>
          <w:kern w:val="2"/>
          <w:sz w:val="22"/>
          <w:szCs w:val="22"/>
          <w:lang w:val="lt-LT"/>
        </w:rPr>
        <w:tab/>
      </w:r>
      <w:r w:rsidRPr="00370414">
        <w:rPr>
          <w:b/>
          <w:caps/>
          <w:kern w:val="2"/>
          <w:sz w:val="22"/>
          <w:szCs w:val="22"/>
          <w:lang w:val="lt-LT"/>
        </w:rPr>
        <w:t>serijos numeris</w:t>
      </w:r>
    </w:p>
    <w:p w14:paraId="5CFBE370" w14:textId="77777777" w:rsidR="000A3DD2" w:rsidRPr="00370414" w:rsidRDefault="000A3DD2" w:rsidP="000A3DD2">
      <w:pPr>
        <w:tabs>
          <w:tab w:val="left" w:pos="567"/>
        </w:tabs>
        <w:suppressAutoHyphens/>
        <w:rPr>
          <w:kern w:val="2"/>
          <w:sz w:val="22"/>
          <w:szCs w:val="22"/>
          <w:lang w:val="lt-LT"/>
        </w:rPr>
      </w:pPr>
    </w:p>
    <w:p w14:paraId="4651340D" w14:textId="77777777" w:rsidR="000A3DD2" w:rsidRPr="00370414" w:rsidRDefault="000A3DD2" w:rsidP="000A3DD2">
      <w:pPr>
        <w:tabs>
          <w:tab w:val="left" w:pos="567"/>
        </w:tabs>
        <w:suppressAutoHyphens/>
        <w:rPr>
          <w:kern w:val="2"/>
          <w:sz w:val="22"/>
          <w:szCs w:val="22"/>
          <w:lang w:val="lt-LT"/>
        </w:rPr>
      </w:pPr>
      <w:proofErr w:type="spellStart"/>
      <w:r w:rsidRPr="00370414">
        <w:rPr>
          <w:kern w:val="2"/>
          <w:sz w:val="22"/>
          <w:szCs w:val="22"/>
          <w:lang w:val="lt-LT"/>
        </w:rPr>
        <w:t>Lot</w:t>
      </w:r>
      <w:proofErr w:type="spellEnd"/>
      <w:r w:rsidR="00CC4EFF" w:rsidRPr="00370414">
        <w:rPr>
          <w:kern w:val="2"/>
          <w:sz w:val="22"/>
          <w:szCs w:val="22"/>
          <w:lang w:val="lt-LT"/>
        </w:rPr>
        <w:t>:</w:t>
      </w:r>
    </w:p>
    <w:p w14:paraId="3446B3EF" w14:textId="77777777" w:rsidR="000A3DD2" w:rsidRPr="00370414" w:rsidRDefault="000A3DD2" w:rsidP="000A3DD2">
      <w:pPr>
        <w:tabs>
          <w:tab w:val="left" w:pos="567"/>
        </w:tabs>
        <w:suppressAutoHyphens/>
        <w:rPr>
          <w:kern w:val="2"/>
          <w:sz w:val="22"/>
          <w:szCs w:val="22"/>
          <w:lang w:val="lt-LT"/>
        </w:rPr>
      </w:pPr>
    </w:p>
    <w:p w14:paraId="1771B02B" w14:textId="77777777" w:rsidR="000A3DD2" w:rsidRPr="00370414" w:rsidRDefault="000A3DD2" w:rsidP="000A3DD2">
      <w:pPr>
        <w:tabs>
          <w:tab w:val="left" w:pos="567"/>
        </w:tabs>
        <w:suppressAutoHyphens/>
        <w:rPr>
          <w:kern w:val="2"/>
          <w:sz w:val="22"/>
          <w:szCs w:val="22"/>
          <w:lang w:val="lt-LT"/>
        </w:rPr>
      </w:pPr>
    </w:p>
    <w:p w14:paraId="7F801B03"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5.</w:t>
      </w:r>
      <w:r w:rsidRPr="00370414">
        <w:rPr>
          <w:b/>
          <w:kern w:val="2"/>
          <w:sz w:val="22"/>
          <w:szCs w:val="22"/>
          <w:lang w:val="lt-LT"/>
        </w:rPr>
        <w:tab/>
      </w:r>
      <w:r w:rsidRPr="00370414">
        <w:rPr>
          <w:b/>
          <w:caps/>
          <w:kern w:val="2"/>
          <w:sz w:val="22"/>
          <w:szCs w:val="22"/>
          <w:lang w:val="lt-LT"/>
        </w:rPr>
        <w:t>kiekis</w:t>
      </w:r>
      <w:r w:rsidRPr="00370414">
        <w:rPr>
          <w:b/>
          <w:kern w:val="2"/>
          <w:sz w:val="22"/>
          <w:szCs w:val="22"/>
          <w:lang w:val="lt-LT"/>
        </w:rPr>
        <w:t xml:space="preserve"> (MASĖ, TŪRIS ARBA VIENETAI)</w:t>
      </w:r>
    </w:p>
    <w:p w14:paraId="70994789" w14:textId="77777777" w:rsidR="000A3DD2" w:rsidRPr="00370414" w:rsidRDefault="000A3DD2" w:rsidP="000A3DD2">
      <w:pPr>
        <w:tabs>
          <w:tab w:val="left" w:pos="567"/>
        </w:tabs>
        <w:suppressAutoHyphens/>
        <w:rPr>
          <w:kern w:val="2"/>
          <w:sz w:val="22"/>
          <w:szCs w:val="22"/>
          <w:lang w:val="lt-LT"/>
        </w:rPr>
      </w:pPr>
    </w:p>
    <w:p w14:paraId="435A3FF1"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2,5 ml</w:t>
      </w:r>
    </w:p>
    <w:p w14:paraId="7853CD0D" w14:textId="77777777" w:rsidR="00CC4EFF" w:rsidRPr="00370414" w:rsidRDefault="00CC4EFF" w:rsidP="00CC4EFF">
      <w:pPr>
        <w:tabs>
          <w:tab w:val="left" w:pos="567"/>
        </w:tabs>
        <w:suppressAutoHyphens/>
        <w:rPr>
          <w:kern w:val="2"/>
          <w:sz w:val="22"/>
          <w:szCs w:val="22"/>
          <w:lang w:val="lt-LT"/>
        </w:rPr>
      </w:pPr>
      <w:r w:rsidRPr="00370414">
        <w:rPr>
          <w:kern w:val="2"/>
          <w:sz w:val="22"/>
          <w:szCs w:val="22"/>
          <w:highlight w:val="lightGray"/>
          <w:lang w:val="lt-LT"/>
        </w:rPr>
        <w:t>7,5 ml</w:t>
      </w:r>
    </w:p>
    <w:p w14:paraId="41EE5705" w14:textId="77777777" w:rsidR="00CC4EFF" w:rsidRPr="00370414" w:rsidRDefault="00CC4EFF" w:rsidP="000A3DD2">
      <w:pPr>
        <w:tabs>
          <w:tab w:val="left" w:pos="567"/>
        </w:tabs>
        <w:suppressAutoHyphens/>
        <w:rPr>
          <w:kern w:val="2"/>
          <w:sz w:val="22"/>
          <w:szCs w:val="22"/>
          <w:lang w:val="lt-LT"/>
        </w:rPr>
      </w:pPr>
    </w:p>
    <w:p w14:paraId="17CADB77" w14:textId="77777777" w:rsidR="000A3DD2" w:rsidRPr="00370414" w:rsidRDefault="000A3DD2" w:rsidP="000A3DD2">
      <w:pPr>
        <w:tabs>
          <w:tab w:val="left" w:pos="567"/>
        </w:tabs>
        <w:suppressAutoHyphens/>
        <w:rPr>
          <w:kern w:val="2"/>
          <w:sz w:val="22"/>
          <w:szCs w:val="22"/>
          <w:lang w:val="lt-LT"/>
        </w:rPr>
      </w:pPr>
    </w:p>
    <w:p w14:paraId="5C5216CE" w14:textId="77777777" w:rsidR="000A3DD2" w:rsidRPr="00370414" w:rsidRDefault="000A3DD2" w:rsidP="000A3DD2">
      <w:pPr>
        <w:pBdr>
          <w:top w:val="single" w:sz="4" w:space="1" w:color="000000"/>
          <w:left w:val="single" w:sz="4" w:space="4" w:color="000000"/>
          <w:bottom w:val="single" w:sz="4" w:space="1" w:color="000000"/>
          <w:right w:val="single" w:sz="4" w:space="4" w:color="000000"/>
        </w:pBdr>
        <w:tabs>
          <w:tab w:val="left" w:pos="567"/>
        </w:tabs>
        <w:suppressAutoHyphens/>
        <w:rPr>
          <w:kern w:val="2"/>
          <w:sz w:val="22"/>
          <w:szCs w:val="22"/>
          <w:lang w:val="lt-LT"/>
        </w:rPr>
      </w:pPr>
      <w:r w:rsidRPr="00370414">
        <w:rPr>
          <w:b/>
          <w:kern w:val="2"/>
          <w:sz w:val="22"/>
          <w:szCs w:val="22"/>
          <w:lang w:val="lt-LT"/>
        </w:rPr>
        <w:t>6.</w:t>
      </w:r>
      <w:r w:rsidRPr="00370414">
        <w:rPr>
          <w:b/>
          <w:kern w:val="2"/>
          <w:sz w:val="22"/>
          <w:szCs w:val="22"/>
          <w:lang w:val="lt-LT"/>
        </w:rPr>
        <w:tab/>
        <w:t>KITA</w:t>
      </w:r>
    </w:p>
    <w:p w14:paraId="5441CDFA" w14:textId="77777777" w:rsidR="000A3DD2" w:rsidRPr="00370414" w:rsidRDefault="000A3DD2" w:rsidP="000A3DD2">
      <w:pPr>
        <w:tabs>
          <w:tab w:val="left" w:pos="567"/>
        </w:tabs>
        <w:suppressAutoHyphens/>
        <w:rPr>
          <w:kern w:val="2"/>
          <w:sz w:val="22"/>
          <w:szCs w:val="22"/>
          <w:lang w:val="lt-LT"/>
        </w:rPr>
      </w:pPr>
    </w:p>
    <w:p w14:paraId="0079640B" w14:textId="77777777" w:rsidR="000A3DD2" w:rsidRPr="00370414" w:rsidRDefault="000A3DD2" w:rsidP="000A3DD2">
      <w:pPr>
        <w:pageBreakBefore/>
        <w:tabs>
          <w:tab w:val="left" w:pos="567"/>
        </w:tabs>
        <w:suppressAutoHyphens/>
        <w:rPr>
          <w:kern w:val="2"/>
          <w:sz w:val="22"/>
          <w:szCs w:val="22"/>
          <w:lang w:val="lt-LT"/>
        </w:rPr>
      </w:pPr>
    </w:p>
    <w:p w14:paraId="4BFFB0B1" w14:textId="77777777" w:rsidR="000A3DD2" w:rsidRPr="00370414" w:rsidRDefault="000A3DD2" w:rsidP="000A3DD2">
      <w:pPr>
        <w:tabs>
          <w:tab w:val="left" w:pos="567"/>
        </w:tabs>
        <w:suppressAutoHyphens/>
        <w:rPr>
          <w:kern w:val="2"/>
          <w:sz w:val="22"/>
          <w:szCs w:val="22"/>
          <w:lang w:val="lt-LT"/>
        </w:rPr>
      </w:pPr>
    </w:p>
    <w:p w14:paraId="2B2A6712" w14:textId="77777777" w:rsidR="000A3DD2" w:rsidRPr="00370414" w:rsidRDefault="000A3DD2" w:rsidP="000A3DD2">
      <w:pPr>
        <w:tabs>
          <w:tab w:val="left" w:pos="567"/>
        </w:tabs>
        <w:suppressAutoHyphens/>
        <w:rPr>
          <w:kern w:val="2"/>
          <w:sz w:val="22"/>
          <w:szCs w:val="22"/>
          <w:lang w:val="lt-LT"/>
        </w:rPr>
      </w:pPr>
    </w:p>
    <w:p w14:paraId="14C0EAA5" w14:textId="77777777" w:rsidR="000A3DD2" w:rsidRPr="00370414" w:rsidRDefault="000A3DD2" w:rsidP="000A3DD2">
      <w:pPr>
        <w:tabs>
          <w:tab w:val="left" w:pos="567"/>
        </w:tabs>
        <w:suppressAutoHyphens/>
        <w:rPr>
          <w:kern w:val="2"/>
          <w:sz w:val="22"/>
          <w:szCs w:val="22"/>
          <w:lang w:val="lt-LT"/>
        </w:rPr>
      </w:pPr>
    </w:p>
    <w:p w14:paraId="47F66BE5" w14:textId="77777777" w:rsidR="000A3DD2" w:rsidRPr="00370414" w:rsidRDefault="000A3DD2" w:rsidP="000A3DD2">
      <w:pPr>
        <w:tabs>
          <w:tab w:val="left" w:pos="567"/>
        </w:tabs>
        <w:suppressAutoHyphens/>
        <w:rPr>
          <w:kern w:val="2"/>
          <w:sz w:val="22"/>
          <w:szCs w:val="22"/>
          <w:lang w:val="lt-LT"/>
        </w:rPr>
      </w:pPr>
    </w:p>
    <w:p w14:paraId="5396139F" w14:textId="77777777" w:rsidR="000A3DD2" w:rsidRPr="00370414" w:rsidRDefault="000A3DD2" w:rsidP="000A3DD2">
      <w:pPr>
        <w:tabs>
          <w:tab w:val="left" w:pos="567"/>
        </w:tabs>
        <w:suppressAutoHyphens/>
        <w:rPr>
          <w:kern w:val="2"/>
          <w:sz w:val="22"/>
          <w:szCs w:val="22"/>
          <w:lang w:val="lt-LT"/>
        </w:rPr>
      </w:pPr>
    </w:p>
    <w:p w14:paraId="3F7B9606" w14:textId="77777777" w:rsidR="000A3DD2" w:rsidRPr="00370414" w:rsidRDefault="000A3DD2" w:rsidP="000A3DD2">
      <w:pPr>
        <w:tabs>
          <w:tab w:val="left" w:pos="567"/>
        </w:tabs>
        <w:suppressAutoHyphens/>
        <w:rPr>
          <w:kern w:val="2"/>
          <w:sz w:val="22"/>
          <w:szCs w:val="22"/>
          <w:lang w:val="lt-LT"/>
        </w:rPr>
      </w:pPr>
    </w:p>
    <w:p w14:paraId="0337472A" w14:textId="77777777" w:rsidR="000A3DD2" w:rsidRPr="00370414" w:rsidRDefault="000A3DD2" w:rsidP="000A3DD2">
      <w:pPr>
        <w:tabs>
          <w:tab w:val="left" w:pos="567"/>
        </w:tabs>
        <w:suppressAutoHyphens/>
        <w:rPr>
          <w:kern w:val="2"/>
          <w:sz w:val="22"/>
          <w:szCs w:val="22"/>
          <w:lang w:val="lt-LT"/>
        </w:rPr>
      </w:pPr>
    </w:p>
    <w:p w14:paraId="7AB1C7B5" w14:textId="77777777" w:rsidR="000A3DD2" w:rsidRPr="00370414" w:rsidRDefault="000A3DD2" w:rsidP="000A3DD2">
      <w:pPr>
        <w:tabs>
          <w:tab w:val="left" w:pos="567"/>
        </w:tabs>
        <w:suppressAutoHyphens/>
        <w:rPr>
          <w:kern w:val="2"/>
          <w:sz w:val="22"/>
          <w:szCs w:val="22"/>
          <w:lang w:val="lt-LT"/>
        </w:rPr>
      </w:pPr>
    </w:p>
    <w:p w14:paraId="11476677" w14:textId="77777777" w:rsidR="000A3DD2" w:rsidRPr="00370414" w:rsidRDefault="000A3DD2" w:rsidP="000A3DD2">
      <w:pPr>
        <w:tabs>
          <w:tab w:val="left" w:pos="567"/>
        </w:tabs>
        <w:suppressAutoHyphens/>
        <w:rPr>
          <w:kern w:val="2"/>
          <w:sz w:val="22"/>
          <w:szCs w:val="22"/>
          <w:lang w:val="lt-LT"/>
        </w:rPr>
      </w:pPr>
    </w:p>
    <w:p w14:paraId="7B32A96F" w14:textId="77777777" w:rsidR="000A3DD2" w:rsidRPr="00370414" w:rsidRDefault="000A3DD2" w:rsidP="000A3DD2">
      <w:pPr>
        <w:tabs>
          <w:tab w:val="left" w:pos="567"/>
        </w:tabs>
        <w:suppressAutoHyphens/>
        <w:rPr>
          <w:kern w:val="2"/>
          <w:sz w:val="22"/>
          <w:szCs w:val="22"/>
          <w:lang w:val="lt-LT"/>
        </w:rPr>
      </w:pPr>
    </w:p>
    <w:p w14:paraId="619B0F18" w14:textId="77777777" w:rsidR="000A3DD2" w:rsidRPr="00370414" w:rsidRDefault="000A3DD2" w:rsidP="000A3DD2">
      <w:pPr>
        <w:tabs>
          <w:tab w:val="left" w:pos="567"/>
        </w:tabs>
        <w:suppressAutoHyphens/>
        <w:rPr>
          <w:kern w:val="2"/>
          <w:sz w:val="22"/>
          <w:szCs w:val="22"/>
          <w:lang w:val="lt-LT"/>
        </w:rPr>
      </w:pPr>
    </w:p>
    <w:p w14:paraId="149EEAA8" w14:textId="77777777" w:rsidR="000A3DD2" w:rsidRPr="00370414" w:rsidRDefault="000A3DD2" w:rsidP="000A3DD2">
      <w:pPr>
        <w:tabs>
          <w:tab w:val="left" w:pos="567"/>
        </w:tabs>
        <w:suppressAutoHyphens/>
        <w:rPr>
          <w:kern w:val="2"/>
          <w:sz w:val="22"/>
          <w:szCs w:val="22"/>
          <w:lang w:val="lt-LT"/>
        </w:rPr>
      </w:pPr>
    </w:p>
    <w:p w14:paraId="2F9CE7D4" w14:textId="77777777" w:rsidR="000A3DD2" w:rsidRPr="00370414" w:rsidRDefault="000A3DD2" w:rsidP="000A3DD2">
      <w:pPr>
        <w:tabs>
          <w:tab w:val="left" w:pos="567"/>
        </w:tabs>
        <w:suppressAutoHyphens/>
        <w:rPr>
          <w:kern w:val="2"/>
          <w:sz w:val="22"/>
          <w:szCs w:val="22"/>
          <w:lang w:val="lt-LT"/>
        </w:rPr>
      </w:pPr>
    </w:p>
    <w:p w14:paraId="31767DB8" w14:textId="77777777" w:rsidR="000A3DD2" w:rsidRPr="00370414" w:rsidRDefault="000A3DD2" w:rsidP="000A3DD2">
      <w:pPr>
        <w:tabs>
          <w:tab w:val="left" w:pos="567"/>
        </w:tabs>
        <w:suppressAutoHyphens/>
        <w:rPr>
          <w:kern w:val="2"/>
          <w:sz w:val="22"/>
          <w:szCs w:val="22"/>
          <w:lang w:val="lt-LT"/>
        </w:rPr>
      </w:pPr>
    </w:p>
    <w:p w14:paraId="29C1BD2F" w14:textId="77777777" w:rsidR="000A3DD2" w:rsidRPr="00370414" w:rsidRDefault="000A3DD2" w:rsidP="000A3DD2">
      <w:pPr>
        <w:tabs>
          <w:tab w:val="left" w:pos="567"/>
        </w:tabs>
        <w:suppressAutoHyphens/>
        <w:rPr>
          <w:kern w:val="2"/>
          <w:sz w:val="22"/>
          <w:szCs w:val="22"/>
          <w:lang w:val="lt-LT"/>
        </w:rPr>
      </w:pPr>
    </w:p>
    <w:p w14:paraId="0883768A" w14:textId="77777777" w:rsidR="000A3DD2" w:rsidRPr="00370414" w:rsidRDefault="000A3DD2" w:rsidP="000A3DD2">
      <w:pPr>
        <w:tabs>
          <w:tab w:val="left" w:pos="567"/>
        </w:tabs>
        <w:suppressAutoHyphens/>
        <w:rPr>
          <w:kern w:val="2"/>
          <w:sz w:val="22"/>
          <w:szCs w:val="22"/>
          <w:lang w:val="lt-LT"/>
        </w:rPr>
      </w:pPr>
    </w:p>
    <w:p w14:paraId="36674408" w14:textId="77777777" w:rsidR="000A3DD2" w:rsidRPr="00370414" w:rsidRDefault="000A3DD2" w:rsidP="000A3DD2">
      <w:pPr>
        <w:tabs>
          <w:tab w:val="left" w:pos="567"/>
        </w:tabs>
        <w:suppressAutoHyphens/>
        <w:rPr>
          <w:kern w:val="2"/>
          <w:sz w:val="22"/>
          <w:szCs w:val="22"/>
          <w:lang w:val="lt-LT"/>
        </w:rPr>
      </w:pPr>
    </w:p>
    <w:p w14:paraId="32A9ADB7" w14:textId="77777777" w:rsidR="000A3DD2" w:rsidRPr="00370414" w:rsidRDefault="000A3DD2" w:rsidP="000A3DD2">
      <w:pPr>
        <w:tabs>
          <w:tab w:val="left" w:pos="567"/>
        </w:tabs>
        <w:suppressAutoHyphens/>
        <w:rPr>
          <w:kern w:val="2"/>
          <w:sz w:val="22"/>
          <w:szCs w:val="22"/>
          <w:lang w:val="lt-LT"/>
        </w:rPr>
      </w:pPr>
    </w:p>
    <w:p w14:paraId="327A11E9" w14:textId="77777777" w:rsidR="000A3DD2" w:rsidRPr="00370414" w:rsidRDefault="000A3DD2" w:rsidP="000A3DD2">
      <w:pPr>
        <w:tabs>
          <w:tab w:val="left" w:pos="567"/>
        </w:tabs>
        <w:suppressAutoHyphens/>
        <w:rPr>
          <w:kern w:val="2"/>
          <w:sz w:val="22"/>
          <w:szCs w:val="22"/>
          <w:lang w:val="lt-LT"/>
        </w:rPr>
      </w:pPr>
    </w:p>
    <w:p w14:paraId="100DD59D" w14:textId="77777777" w:rsidR="000A3DD2" w:rsidRPr="00370414" w:rsidRDefault="000A3DD2" w:rsidP="000A3DD2">
      <w:pPr>
        <w:tabs>
          <w:tab w:val="left" w:pos="567"/>
        </w:tabs>
        <w:suppressAutoHyphens/>
        <w:rPr>
          <w:kern w:val="2"/>
          <w:sz w:val="22"/>
          <w:szCs w:val="22"/>
          <w:lang w:val="lt-LT"/>
        </w:rPr>
      </w:pPr>
    </w:p>
    <w:p w14:paraId="7DC8A3D3" w14:textId="77777777" w:rsidR="000A3DD2" w:rsidRPr="00370414" w:rsidRDefault="000A3DD2" w:rsidP="000A3DD2">
      <w:pPr>
        <w:tabs>
          <w:tab w:val="left" w:pos="567"/>
        </w:tabs>
        <w:suppressAutoHyphens/>
        <w:rPr>
          <w:kern w:val="2"/>
          <w:sz w:val="22"/>
          <w:szCs w:val="22"/>
          <w:lang w:val="lt-LT"/>
        </w:rPr>
      </w:pPr>
    </w:p>
    <w:p w14:paraId="1541D3E9" w14:textId="77777777" w:rsidR="000A3DD2" w:rsidRPr="00370414" w:rsidRDefault="000A3DD2" w:rsidP="000A3DD2">
      <w:pPr>
        <w:tabs>
          <w:tab w:val="left" w:pos="567"/>
        </w:tabs>
        <w:suppressAutoHyphens/>
        <w:jc w:val="center"/>
        <w:rPr>
          <w:b/>
          <w:kern w:val="2"/>
          <w:sz w:val="22"/>
          <w:szCs w:val="22"/>
          <w:lang w:val="lt-LT"/>
        </w:rPr>
      </w:pPr>
    </w:p>
    <w:p w14:paraId="196B47AC" w14:textId="77777777" w:rsidR="000A3DD2" w:rsidRPr="00370414" w:rsidRDefault="000A3DD2" w:rsidP="000A3DD2">
      <w:pPr>
        <w:tabs>
          <w:tab w:val="left" w:pos="567"/>
        </w:tabs>
        <w:suppressAutoHyphens/>
        <w:jc w:val="center"/>
        <w:rPr>
          <w:kern w:val="2"/>
          <w:sz w:val="22"/>
          <w:szCs w:val="22"/>
          <w:lang w:val="lt-LT"/>
        </w:rPr>
      </w:pPr>
      <w:r w:rsidRPr="00370414">
        <w:rPr>
          <w:b/>
          <w:kern w:val="2"/>
          <w:sz w:val="22"/>
          <w:szCs w:val="22"/>
          <w:lang w:val="lt-LT"/>
        </w:rPr>
        <w:t>B. PAKUOTĖS LAPELIS</w:t>
      </w:r>
    </w:p>
    <w:p w14:paraId="43A94389" w14:textId="77777777" w:rsidR="000A3DD2" w:rsidRPr="00370414" w:rsidRDefault="000A3DD2" w:rsidP="000A3DD2">
      <w:pPr>
        <w:tabs>
          <w:tab w:val="left" w:pos="567"/>
        </w:tabs>
        <w:suppressAutoHyphens/>
        <w:rPr>
          <w:kern w:val="2"/>
          <w:sz w:val="22"/>
          <w:szCs w:val="22"/>
          <w:lang w:val="lt-LT"/>
        </w:rPr>
      </w:pPr>
    </w:p>
    <w:p w14:paraId="4F90C57F" w14:textId="77777777" w:rsidR="000A3DD2" w:rsidRPr="00370414" w:rsidRDefault="000A3DD2" w:rsidP="000A3DD2">
      <w:pPr>
        <w:pageBreakBefore/>
        <w:tabs>
          <w:tab w:val="left" w:pos="567"/>
        </w:tabs>
        <w:suppressAutoHyphens/>
        <w:jc w:val="center"/>
        <w:rPr>
          <w:b/>
          <w:kern w:val="2"/>
          <w:sz w:val="22"/>
          <w:szCs w:val="22"/>
          <w:lang w:val="lt-LT"/>
        </w:rPr>
      </w:pPr>
      <w:r w:rsidRPr="00370414">
        <w:rPr>
          <w:b/>
          <w:kern w:val="2"/>
          <w:sz w:val="22"/>
          <w:szCs w:val="22"/>
          <w:lang w:val="lt-LT"/>
        </w:rPr>
        <w:t>Pakuotės lapelis: informacija vartotojui</w:t>
      </w:r>
    </w:p>
    <w:p w14:paraId="7FF57419" w14:textId="77777777" w:rsidR="000A3DD2" w:rsidRPr="00370414" w:rsidRDefault="000A3DD2" w:rsidP="000A3DD2">
      <w:pPr>
        <w:tabs>
          <w:tab w:val="left" w:pos="567"/>
        </w:tabs>
        <w:suppressAutoHyphens/>
        <w:jc w:val="center"/>
        <w:rPr>
          <w:b/>
          <w:kern w:val="2"/>
          <w:sz w:val="22"/>
          <w:szCs w:val="22"/>
          <w:lang w:val="lt-LT"/>
        </w:rPr>
      </w:pPr>
    </w:p>
    <w:p w14:paraId="0673D08E" w14:textId="77777777" w:rsidR="000A3DD2" w:rsidRPr="00370414" w:rsidRDefault="0095576F" w:rsidP="000A3DD2">
      <w:pPr>
        <w:tabs>
          <w:tab w:val="left" w:pos="567"/>
        </w:tabs>
        <w:suppressAutoHyphens/>
        <w:jc w:val="center"/>
        <w:rPr>
          <w:kern w:val="2"/>
          <w:sz w:val="22"/>
          <w:szCs w:val="22"/>
          <w:lang w:val="lt-LT"/>
        </w:rPr>
      </w:pPr>
      <w:proofErr w:type="spellStart"/>
      <w:r w:rsidRPr="00370414">
        <w:rPr>
          <w:b/>
          <w:kern w:val="2"/>
          <w:sz w:val="22"/>
          <w:szCs w:val="22"/>
          <w:lang w:val="lt-LT"/>
        </w:rPr>
        <w:t>Xalvide</w:t>
      </w:r>
      <w:proofErr w:type="spellEnd"/>
      <w:r w:rsidR="000A3DD2" w:rsidRPr="00370414">
        <w:rPr>
          <w:b/>
          <w:kern w:val="2"/>
          <w:sz w:val="22"/>
          <w:szCs w:val="22"/>
          <w:lang w:val="lt-LT"/>
        </w:rPr>
        <w:t xml:space="preserve"> 50 </w:t>
      </w:r>
      <w:proofErr w:type="spellStart"/>
      <w:r w:rsidR="000A3DD2" w:rsidRPr="00370414">
        <w:rPr>
          <w:b/>
          <w:kern w:val="2"/>
          <w:sz w:val="22"/>
          <w:szCs w:val="22"/>
          <w:lang w:val="lt-LT"/>
        </w:rPr>
        <w:t>mikrogramų</w:t>
      </w:r>
      <w:proofErr w:type="spellEnd"/>
      <w:r w:rsidR="000A3DD2" w:rsidRPr="00370414">
        <w:rPr>
          <w:b/>
          <w:kern w:val="2"/>
          <w:sz w:val="22"/>
          <w:szCs w:val="22"/>
          <w:lang w:val="lt-LT"/>
        </w:rPr>
        <w:t>/ml akių lašai (tirpalas)</w:t>
      </w:r>
    </w:p>
    <w:p w14:paraId="2414999A" w14:textId="77777777" w:rsidR="000A3DD2" w:rsidRPr="00370414" w:rsidRDefault="00BE2560" w:rsidP="000A3DD2">
      <w:pPr>
        <w:tabs>
          <w:tab w:val="left" w:pos="567"/>
        </w:tabs>
        <w:suppressAutoHyphens/>
        <w:jc w:val="center"/>
        <w:rPr>
          <w:b/>
          <w:kern w:val="2"/>
          <w:sz w:val="22"/>
          <w:szCs w:val="22"/>
          <w:lang w:val="lt-LT"/>
        </w:rPr>
      </w:pPr>
      <w:proofErr w:type="spellStart"/>
      <w:r w:rsidRPr="00370414">
        <w:rPr>
          <w:kern w:val="2"/>
          <w:sz w:val="22"/>
          <w:szCs w:val="22"/>
          <w:lang w:val="lt-LT"/>
        </w:rPr>
        <w:t>l</w:t>
      </w:r>
      <w:r w:rsidR="000A3DD2" w:rsidRPr="00370414">
        <w:rPr>
          <w:kern w:val="2"/>
          <w:sz w:val="22"/>
          <w:szCs w:val="22"/>
          <w:lang w:val="lt-LT"/>
        </w:rPr>
        <w:t>atanoprostas</w:t>
      </w:r>
      <w:proofErr w:type="spellEnd"/>
    </w:p>
    <w:p w14:paraId="45555D65" w14:textId="77777777" w:rsidR="000A3DD2" w:rsidRPr="00370414" w:rsidRDefault="000A3DD2" w:rsidP="000A3DD2">
      <w:pPr>
        <w:tabs>
          <w:tab w:val="left" w:pos="567"/>
        </w:tabs>
        <w:suppressAutoHyphens/>
        <w:jc w:val="center"/>
        <w:rPr>
          <w:b/>
          <w:kern w:val="2"/>
          <w:sz w:val="22"/>
          <w:szCs w:val="22"/>
          <w:lang w:val="lt-LT"/>
        </w:rPr>
      </w:pPr>
    </w:p>
    <w:p w14:paraId="76ECCB39" w14:textId="77777777" w:rsidR="000A3DD2" w:rsidRPr="00370414" w:rsidRDefault="000A3DD2" w:rsidP="000A3DD2">
      <w:pPr>
        <w:tabs>
          <w:tab w:val="left" w:pos="567"/>
        </w:tabs>
        <w:suppressAutoHyphens/>
        <w:rPr>
          <w:kern w:val="2"/>
          <w:sz w:val="22"/>
          <w:szCs w:val="22"/>
          <w:lang w:val="lt-LT"/>
        </w:rPr>
      </w:pPr>
    </w:p>
    <w:p w14:paraId="753D3A3F"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Atidžiai perskaitykite visą šį lapelį, prieš pradėdami vartoti vaistą, nes jame pateikiama Jums svarbi informacija.</w:t>
      </w:r>
    </w:p>
    <w:p w14:paraId="48F07C7F"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w:t>
      </w:r>
      <w:r w:rsidRPr="00370414">
        <w:rPr>
          <w:kern w:val="2"/>
          <w:sz w:val="22"/>
          <w:szCs w:val="22"/>
          <w:lang w:val="lt-LT"/>
        </w:rPr>
        <w:tab/>
        <w:t>Neišmeskite šio lapelio, nes vėl gali prireikti jį perskaityti.</w:t>
      </w:r>
    </w:p>
    <w:p w14:paraId="4CE4E67C"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w:t>
      </w:r>
      <w:r w:rsidRPr="00370414">
        <w:rPr>
          <w:kern w:val="2"/>
          <w:sz w:val="22"/>
          <w:szCs w:val="22"/>
          <w:lang w:val="lt-LT"/>
        </w:rPr>
        <w:tab/>
        <w:t>Jeigu kiltų daugiau klausimų, kreipkitės į gydytoją arba vaistininką.</w:t>
      </w:r>
    </w:p>
    <w:p w14:paraId="046AEE6E" w14:textId="77777777" w:rsidR="000A3DD2" w:rsidRPr="00370414" w:rsidRDefault="000A3DD2" w:rsidP="000A3DD2">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Šis vaistas skirtas tik Jums, todėl kitiems žmonėms jo duoti negalima. Vaistas gali jiems pakenkti (net tiems, kurių ligos požymiai yra tokie patys kaip Jūsų).</w:t>
      </w:r>
    </w:p>
    <w:p w14:paraId="15499B19" w14:textId="77777777" w:rsidR="000A3DD2" w:rsidRPr="00370414" w:rsidRDefault="000A3DD2" w:rsidP="000A3DD2">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Jeigu pasireiškė šalutinis poveikis (net jeigu jis šiame lapelyje nenurodytas), kreipkitės į gydytoją arba vaistininką. Žr. 4 skyrių.</w:t>
      </w:r>
    </w:p>
    <w:p w14:paraId="43CFDD35" w14:textId="77777777" w:rsidR="000A3DD2" w:rsidRPr="00370414" w:rsidRDefault="000A3DD2" w:rsidP="000A3DD2">
      <w:pPr>
        <w:tabs>
          <w:tab w:val="left" w:pos="567"/>
        </w:tabs>
        <w:suppressAutoHyphens/>
        <w:rPr>
          <w:kern w:val="2"/>
          <w:sz w:val="22"/>
          <w:szCs w:val="22"/>
          <w:lang w:val="lt-LT"/>
        </w:rPr>
      </w:pPr>
    </w:p>
    <w:p w14:paraId="18660CE7" w14:textId="77777777" w:rsidR="000A3DD2" w:rsidRPr="00370414" w:rsidRDefault="000A3DD2" w:rsidP="000A3DD2">
      <w:pPr>
        <w:tabs>
          <w:tab w:val="left" w:pos="567"/>
        </w:tabs>
        <w:suppressAutoHyphens/>
        <w:rPr>
          <w:b/>
          <w:kern w:val="2"/>
          <w:sz w:val="22"/>
          <w:szCs w:val="22"/>
          <w:lang w:val="lt-LT"/>
        </w:rPr>
      </w:pPr>
      <w:r w:rsidRPr="00370414">
        <w:rPr>
          <w:b/>
          <w:kern w:val="2"/>
          <w:sz w:val="22"/>
          <w:szCs w:val="22"/>
          <w:lang w:val="lt-LT"/>
        </w:rPr>
        <w:t>Apie ką rašoma šiame lapelyje?</w:t>
      </w:r>
    </w:p>
    <w:p w14:paraId="1E09BACF"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1.</w:t>
      </w:r>
      <w:r w:rsidRPr="00370414">
        <w:rPr>
          <w:kern w:val="2"/>
          <w:sz w:val="22"/>
          <w:szCs w:val="22"/>
          <w:lang w:val="lt-LT"/>
        </w:rPr>
        <w:tab/>
        <w:t xml:space="preserve">Kas yra </w:t>
      </w:r>
      <w:proofErr w:type="spellStart"/>
      <w:r w:rsidR="0095576F" w:rsidRPr="00370414">
        <w:rPr>
          <w:kern w:val="2"/>
          <w:sz w:val="22"/>
          <w:szCs w:val="22"/>
          <w:lang w:val="lt-LT"/>
        </w:rPr>
        <w:t>Xalvide</w:t>
      </w:r>
      <w:proofErr w:type="spellEnd"/>
      <w:r w:rsidRPr="00370414">
        <w:rPr>
          <w:kern w:val="2"/>
          <w:sz w:val="22"/>
          <w:szCs w:val="22"/>
          <w:lang w:val="lt-LT"/>
        </w:rPr>
        <w:t xml:space="preserve"> ir kam jis vartojamas</w:t>
      </w:r>
    </w:p>
    <w:p w14:paraId="76505636"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2.</w:t>
      </w:r>
      <w:r w:rsidRPr="00370414">
        <w:rPr>
          <w:kern w:val="2"/>
          <w:sz w:val="22"/>
          <w:szCs w:val="22"/>
          <w:lang w:val="lt-LT"/>
        </w:rPr>
        <w:tab/>
        <w:t xml:space="preserve">Kas žinotina prieš vartojant </w:t>
      </w:r>
      <w:proofErr w:type="spellStart"/>
      <w:r w:rsidR="0095576F" w:rsidRPr="00370414">
        <w:rPr>
          <w:kern w:val="2"/>
          <w:sz w:val="22"/>
          <w:szCs w:val="22"/>
          <w:lang w:val="lt-LT"/>
        </w:rPr>
        <w:t>Xalvide</w:t>
      </w:r>
      <w:proofErr w:type="spellEnd"/>
    </w:p>
    <w:p w14:paraId="03084C9B"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3.</w:t>
      </w:r>
      <w:r w:rsidRPr="00370414">
        <w:rPr>
          <w:kern w:val="2"/>
          <w:sz w:val="22"/>
          <w:szCs w:val="22"/>
          <w:lang w:val="lt-LT"/>
        </w:rPr>
        <w:tab/>
        <w:t xml:space="preserve">Kaip vartoti </w:t>
      </w:r>
      <w:proofErr w:type="spellStart"/>
      <w:r w:rsidR="0095576F" w:rsidRPr="00370414">
        <w:rPr>
          <w:kern w:val="2"/>
          <w:sz w:val="22"/>
          <w:szCs w:val="22"/>
          <w:lang w:val="lt-LT"/>
        </w:rPr>
        <w:t>Xalvide</w:t>
      </w:r>
      <w:proofErr w:type="spellEnd"/>
    </w:p>
    <w:p w14:paraId="706F9ADE"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4.</w:t>
      </w:r>
      <w:r w:rsidRPr="00370414">
        <w:rPr>
          <w:kern w:val="2"/>
          <w:sz w:val="22"/>
          <w:szCs w:val="22"/>
          <w:lang w:val="lt-LT"/>
        </w:rPr>
        <w:tab/>
        <w:t>Galimas šalutinis poveikis</w:t>
      </w:r>
    </w:p>
    <w:p w14:paraId="04951836"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5.</w:t>
      </w:r>
      <w:r w:rsidRPr="00370414">
        <w:rPr>
          <w:kern w:val="2"/>
          <w:sz w:val="22"/>
          <w:szCs w:val="22"/>
          <w:lang w:val="lt-LT"/>
        </w:rPr>
        <w:tab/>
        <w:t xml:space="preserve">Kaip laikyti </w:t>
      </w:r>
      <w:proofErr w:type="spellStart"/>
      <w:r w:rsidR="0095576F" w:rsidRPr="00370414">
        <w:rPr>
          <w:kern w:val="2"/>
          <w:sz w:val="22"/>
          <w:szCs w:val="22"/>
          <w:lang w:val="lt-LT"/>
        </w:rPr>
        <w:t>Xalvide</w:t>
      </w:r>
      <w:proofErr w:type="spellEnd"/>
    </w:p>
    <w:p w14:paraId="66CE86D6"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6.</w:t>
      </w:r>
      <w:r w:rsidRPr="00370414">
        <w:rPr>
          <w:kern w:val="2"/>
          <w:sz w:val="22"/>
          <w:szCs w:val="22"/>
          <w:lang w:val="lt-LT"/>
        </w:rPr>
        <w:tab/>
        <w:t>Pakuotės turinys ir kita informacija</w:t>
      </w:r>
    </w:p>
    <w:p w14:paraId="1C17BAED" w14:textId="77777777" w:rsidR="000A3DD2" w:rsidRPr="00370414" w:rsidRDefault="000A3DD2" w:rsidP="000A3DD2">
      <w:pPr>
        <w:tabs>
          <w:tab w:val="left" w:pos="567"/>
        </w:tabs>
        <w:suppressAutoHyphens/>
        <w:rPr>
          <w:kern w:val="2"/>
          <w:sz w:val="22"/>
          <w:szCs w:val="22"/>
          <w:lang w:val="lt-LT"/>
        </w:rPr>
      </w:pPr>
    </w:p>
    <w:p w14:paraId="556AE140" w14:textId="77777777" w:rsidR="000A3DD2" w:rsidRPr="00370414" w:rsidRDefault="000A3DD2" w:rsidP="000A3DD2">
      <w:pPr>
        <w:tabs>
          <w:tab w:val="left" w:pos="567"/>
        </w:tabs>
        <w:suppressAutoHyphens/>
        <w:rPr>
          <w:kern w:val="2"/>
          <w:sz w:val="22"/>
          <w:szCs w:val="22"/>
          <w:lang w:val="lt-LT"/>
        </w:rPr>
      </w:pPr>
    </w:p>
    <w:p w14:paraId="00503536"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1.</w:t>
      </w:r>
      <w:r w:rsidRPr="00370414">
        <w:rPr>
          <w:b/>
          <w:kern w:val="2"/>
          <w:sz w:val="22"/>
          <w:szCs w:val="22"/>
          <w:lang w:val="lt-LT"/>
        </w:rPr>
        <w:tab/>
        <w:t xml:space="preserve">Kas yra </w:t>
      </w:r>
      <w:proofErr w:type="spellStart"/>
      <w:r w:rsidR="0095576F" w:rsidRPr="00370414">
        <w:rPr>
          <w:b/>
          <w:kern w:val="2"/>
          <w:sz w:val="22"/>
          <w:szCs w:val="22"/>
          <w:lang w:val="lt-LT"/>
        </w:rPr>
        <w:t>Xalvide</w:t>
      </w:r>
      <w:proofErr w:type="spellEnd"/>
      <w:r w:rsidRPr="00370414">
        <w:rPr>
          <w:b/>
          <w:kern w:val="2"/>
          <w:sz w:val="22"/>
          <w:szCs w:val="22"/>
          <w:lang w:val="lt-LT"/>
        </w:rPr>
        <w:t xml:space="preserve"> ir kam jis vartojamas?</w:t>
      </w:r>
    </w:p>
    <w:p w14:paraId="20160DBE" w14:textId="77777777" w:rsidR="000A3DD2" w:rsidRPr="00370414" w:rsidRDefault="000A3DD2" w:rsidP="000A3DD2">
      <w:pPr>
        <w:tabs>
          <w:tab w:val="left" w:pos="567"/>
        </w:tabs>
        <w:suppressAutoHyphens/>
        <w:rPr>
          <w:kern w:val="2"/>
          <w:sz w:val="22"/>
          <w:szCs w:val="22"/>
          <w:lang w:val="lt-LT"/>
        </w:rPr>
      </w:pPr>
    </w:p>
    <w:p w14:paraId="091A038D" w14:textId="77777777" w:rsidR="000A3DD2" w:rsidRPr="00370414" w:rsidRDefault="0095576F" w:rsidP="008C2830">
      <w:pPr>
        <w:rPr>
          <w:kern w:val="2"/>
          <w:sz w:val="22"/>
          <w:szCs w:val="22"/>
          <w:lang w:val="lt-LT"/>
        </w:rPr>
      </w:pPr>
      <w:proofErr w:type="spellStart"/>
      <w:r w:rsidRPr="00370414">
        <w:rPr>
          <w:kern w:val="2"/>
          <w:sz w:val="22"/>
          <w:szCs w:val="22"/>
          <w:lang w:val="lt-LT"/>
        </w:rPr>
        <w:t>Xalvide</w:t>
      </w:r>
      <w:proofErr w:type="spellEnd"/>
      <w:r w:rsidR="000A3DD2" w:rsidRPr="00370414">
        <w:rPr>
          <w:kern w:val="2"/>
          <w:sz w:val="22"/>
          <w:szCs w:val="22"/>
          <w:lang w:val="lt-LT"/>
        </w:rPr>
        <w:t xml:space="preserve"> </w:t>
      </w:r>
      <w:r w:rsidR="00AE1675" w:rsidRPr="00370414">
        <w:rPr>
          <w:kern w:val="2"/>
          <w:sz w:val="22"/>
          <w:szCs w:val="22"/>
          <w:lang w:val="lt-LT"/>
        </w:rPr>
        <w:t xml:space="preserve">sudėtyje yra </w:t>
      </w:r>
      <w:proofErr w:type="spellStart"/>
      <w:r w:rsidR="00AE1675" w:rsidRPr="00370414">
        <w:rPr>
          <w:kern w:val="2"/>
          <w:sz w:val="22"/>
          <w:szCs w:val="22"/>
          <w:lang w:val="lt-LT"/>
        </w:rPr>
        <w:t>latanoprosto</w:t>
      </w:r>
      <w:proofErr w:type="spellEnd"/>
      <w:r w:rsidR="00AE1675" w:rsidRPr="00370414">
        <w:rPr>
          <w:kern w:val="2"/>
          <w:sz w:val="22"/>
          <w:szCs w:val="22"/>
          <w:lang w:val="lt-LT"/>
        </w:rPr>
        <w:t xml:space="preserve">. Jis </w:t>
      </w:r>
      <w:r w:rsidR="000A3DD2" w:rsidRPr="00370414">
        <w:rPr>
          <w:kern w:val="2"/>
          <w:sz w:val="22"/>
          <w:szCs w:val="22"/>
          <w:lang w:val="lt-LT"/>
        </w:rPr>
        <w:t xml:space="preserve">priklauso vaistų grupei, kuri vadinama prostaglandinų analogais. </w:t>
      </w:r>
      <w:r w:rsidR="00C56782" w:rsidRPr="00370414">
        <w:rPr>
          <w:sz w:val="22"/>
          <w:szCs w:val="22"/>
          <w:lang w:val="lt-LT"/>
        </w:rPr>
        <w:t>Šis vaistas mažina akispūdį, didindamas natūralų akies skysčio nutekėjimą iš akies vidaus į kraujotaką.</w:t>
      </w:r>
    </w:p>
    <w:p w14:paraId="4606EBB3" w14:textId="77777777" w:rsidR="000A3DD2" w:rsidRPr="00370414" w:rsidRDefault="000A3DD2" w:rsidP="000A3DD2">
      <w:pPr>
        <w:tabs>
          <w:tab w:val="left" w:pos="567"/>
        </w:tabs>
        <w:suppressAutoHyphens/>
        <w:rPr>
          <w:kern w:val="2"/>
          <w:sz w:val="22"/>
          <w:szCs w:val="22"/>
          <w:lang w:val="lt-LT"/>
        </w:rPr>
      </w:pPr>
    </w:p>
    <w:p w14:paraId="128D03B4" w14:textId="77777777" w:rsidR="000A3DD2" w:rsidRPr="00370414" w:rsidRDefault="0095576F" w:rsidP="00C56782">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000A3DD2" w:rsidRPr="00370414">
        <w:rPr>
          <w:kern w:val="2"/>
          <w:sz w:val="22"/>
          <w:szCs w:val="22"/>
          <w:lang w:val="lt-LT"/>
        </w:rPr>
        <w:t xml:space="preserve"> </w:t>
      </w:r>
      <w:r w:rsidR="00C56782" w:rsidRPr="00370414">
        <w:rPr>
          <w:kern w:val="2"/>
          <w:sz w:val="22"/>
          <w:szCs w:val="22"/>
          <w:lang w:val="lt-LT"/>
        </w:rPr>
        <w:t xml:space="preserve">yra </w:t>
      </w:r>
      <w:r w:rsidR="000A3DD2" w:rsidRPr="00370414">
        <w:rPr>
          <w:kern w:val="2"/>
          <w:sz w:val="22"/>
          <w:szCs w:val="22"/>
          <w:lang w:val="lt-LT"/>
        </w:rPr>
        <w:t xml:space="preserve">vartojamas suaugusiųjų </w:t>
      </w:r>
      <w:r w:rsidR="000A3DD2" w:rsidRPr="00370414">
        <w:rPr>
          <w:b/>
          <w:kern w:val="2"/>
          <w:sz w:val="22"/>
          <w:szCs w:val="22"/>
          <w:lang w:val="lt-LT"/>
        </w:rPr>
        <w:t>atvirojo kampo glaukomos</w:t>
      </w:r>
      <w:r w:rsidR="000A3DD2" w:rsidRPr="00370414">
        <w:rPr>
          <w:kern w:val="2"/>
          <w:sz w:val="22"/>
          <w:szCs w:val="22"/>
          <w:lang w:val="lt-LT"/>
        </w:rPr>
        <w:t xml:space="preserve"> ir </w:t>
      </w:r>
      <w:r w:rsidR="000A3DD2" w:rsidRPr="00370414">
        <w:rPr>
          <w:b/>
          <w:kern w:val="2"/>
          <w:sz w:val="22"/>
          <w:szCs w:val="22"/>
          <w:lang w:val="lt-LT"/>
        </w:rPr>
        <w:t>akių hipertenzijos</w:t>
      </w:r>
      <w:r w:rsidR="000A3DD2" w:rsidRPr="00370414">
        <w:rPr>
          <w:kern w:val="2"/>
          <w:sz w:val="22"/>
          <w:szCs w:val="22"/>
          <w:lang w:val="lt-LT"/>
        </w:rPr>
        <w:t xml:space="preserve"> gydymui. Abi šios būklės susijusios su padidėjusiu akispūdžiu akyje ir galiausiai gali pažeisti Jūsų regėjimą.</w:t>
      </w:r>
    </w:p>
    <w:p w14:paraId="46D3C36B" w14:textId="77777777" w:rsidR="00C56782" w:rsidRPr="00370414" w:rsidRDefault="00C56782" w:rsidP="008C2830">
      <w:pPr>
        <w:rPr>
          <w:sz w:val="22"/>
          <w:szCs w:val="22"/>
          <w:lang w:val="lt-LT"/>
        </w:rPr>
      </w:pPr>
    </w:p>
    <w:p w14:paraId="44FCAE19" w14:textId="77777777" w:rsidR="00AE1675" w:rsidRPr="00370414" w:rsidRDefault="00AE1675" w:rsidP="008C2830">
      <w:pPr>
        <w:rPr>
          <w:sz w:val="22"/>
          <w:szCs w:val="22"/>
          <w:lang w:val="lt-LT"/>
        </w:rPr>
      </w:pPr>
      <w:proofErr w:type="spellStart"/>
      <w:r w:rsidRPr="00370414">
        <w:rPr>
          <w:sz w:val="22"/>
          <w:szCs w:val="22"/>
          <w:lang w:val="lt-LT"/>
        </w:rPr>
        <w:t>Xalvide</w:t>
      </w:r>
      <w:proofErr w:type="spellEnd"/>
      <w:r w:rsidRPr="00370414">
        <w:rPr>
          <w:sz w:val="22"/>
          <w:szCs w:val="22"/>
          <w:lang w:val="lt-LT"/>
        </w:rPr>
        <w:t xml:space="preserve"> </w:t>
      </w:r>
      <w:r w:rsidR="00C56782" w:rsidRPr="00370414">
        <w:rPr>
          <w:sz w:val="22"/>
          <w:szCs w:val="22"/>
          <w:lang w:val="lt-LT"/>
        </w:rPr>
        <w:t xml:space="preserve">taip pat </w:t>
      </w:r>
      <w:r w:rsidRPr="00370414">
        <w:rPr>
          <w:sz w:val="22"/>
          <w:szCs w:val="22"/>
          <w:lang w:val="lt-LT"/>
        </w:rPr>
        <w:t>vartojamas visų amžiaus grupių vaikų ir kūdikių akispūdžio padidėjimui ir glaukomai gydyti.</w:t>
      </w:r>
    </w:p>
    <w:p w14:paraId="2CAFC0D6" w14:textId="77777777" w:rsidR="000A3DD2" w:rsidRPr="00370414" w:rsidRDefault="000A3DD2" w:rsidP="00C56782">
      <w:pPr>
        <w:tabs>
          <w:tab w:val="left" w:pos="567"/>
        </w:tabs>
        <w:suppressAutoHyphens/>
        <w:rPr>
          <w:kern w:val="2"/>
          <w:sz w:val="22"/>
          <w:szCs w:val="22"/>
          <w:lang w:val="lt-LT"/>
        </w:rPr>
      </w:pPr>
    </w:p>
    <w:p w14:paraId="6D859DB8" w14:textId="77777777" w:rsidR="000A3DD2" w:rsidRPr="00370414" w:rsidRDefault="000A3DD2" w:rsidP="009C1CC5">
      <w:pPr>
        <w:tabs>
          <w:tab w:val="left" w:pos="567"/>
        </w:tabs>
        <w:suppressAutoHyphens/>
        <w:rPr>
          <w:kern w:val="2"/>
          <w:sz w:val="22"/>
          <w:szCs w:val="22"/>
          <w:lang w:val="lt-LT"/>
        </w:rPr>
      </w:pPr>
    </w:p>
    <w:p w14:paraId="3A007CBA" w14:textId="77777777" w:rsidR="000A3DD2" w:rsidRPr="00370414" w:rsidRDefault="000A3DD2" w:rsidP="00DB5928">
      <w:pPr>
        <w:tabs>
          <w:tab w:val="left" w:pos="567"/>
        </w:tabs>
        <w:suppressAutoHyphens/>
        <w:rPr>
          <w:kern w:val="2"/>
          <w:sz w:val="22"/>
          <w:szCs w:val="22"/>
          <w:lang w:val="lt-LT"/>
        </w:rPr>
      </w:pPr>
      <w:r w:rsidRPr="00370414">
        <w:rPr>
          <w:b/>
          <w:kern w:val="2"/>
          <w:sz w:val="22"/>
          <w:szCs w:val="22"/>
          <w:lang w:val="lt-LT"/>
        </w:rPr>
        <w:t>2.</w:t>
      </w:r>
      <w:r w:rsidRPr="00370414">
        <w:rPr>
          <w:b/>
          <w:kern w:val="2"/>
          <w:sz w:val="22"/>
          <w:szCs w:val="22"/>
          <w:lang w:val="lt-LT"/>
        </w:rPr>
        <w:tab/>
        <w:t xml:space="preserve">Kas žinotina prieš vartojant </w:t>
      </w:r>
      <w:proofErr w:type="spellStart"/>
      <w:r w:rsidR="0095576F" w:rsidRPr="00370414">
        <w:rPr>
          <w:b/>
          <w:kern w:val="2"/>
          <w:sz w:val="22"/>
          <w:szCs w:val="22"/>
          <w:lang w:val="lt-LT"/>
        </w:rPr>
        <w:t>Xalvide</w:t>
      </w:r>
      <w:proofErr w:type="spellEnd"/>
    </w:p>
    <w:p w14:paraId="3FBDC02A" w14:textId="77777777" w:rsidR="000A3DD2" w:rsidRPr="00370414" w:rsidRDefault="000A3DD2" w:rsidP="000A3DD2">
      <w:pPr>
        <w:tabs>
          <w:tab w:val="left" w:pos="567"/>
        </w:tabs>
        <w:suppressAutoHyphens/>
        <w:rPr>
          <w:kern w:val="2"/>
          <w:sz w:val="22"/>
          <w:szCs w:val="22"/>
          <w:lang w:val="lt-LT"/>
        </w:rPr>
      </w:pPr>
    </w:p>
    <w:p w14:paraId="6D81E7DE" w14:textId="6D09FF51" w:rsidR="000A3DD2" w:rsidRPr="00370414" w:rsidRDefault="0095576F" w:rsidP="000A3DD2">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000A3DD2" w:rsidRPr="00370414">
        <w:rPr>
          <w:kern w:val="2"/>
          <w:sz w:val="22"/>
          <w:szCs w:val="22"/>
          <w:lang w:val="lt-LT"/>
        </w:rPr>
        <w:t xml:space="preserve"> </w:t>
      </w:r>
      <w:r w:rsidR="00C56782" w:rsidRPr="00370414">
        <w:rPr>
          <w:kern w:val="2"/>
          <w:sz w:val="22"/>
          <w:szCs w:val="22"/>
          <w:lang w:val="lt-LT"/>
        </w:rPr>
        <w:t>gali</w:t>
      </w:r>
      <w:r w:rsidR="000B496B" w:rsidRPr="00370414">
        <w:rPr>
          <w:kern w:val="2"/>
          <w:sz w:val="22"/>
          <w:szCs w:val="22"/>
          <w:lang w:val="lt-LT"/>
        </w:rPr>
        <w:t>ma</w:t>
      </w:r>
      <w:r w:rsidR="00C56782" w:rsidRPr="00370414">
        <w:rPr>
          <w:kern w:val="2"/>
          <w:sz w:val="22"/>
          <w:szCs w:val="22"/>
          <w:lang w:val="lt-LT"/>
        </w:rPr>
        <w:t xml:space="preserve"> </w:t>
      </w:r>
      <w:r w:rsidR="000A3DD2" w:rsidRPr="00370414">
        <w:rPr>
          <w:kern w:val="2"/>
          <w:sz w:val="22"/>
          <w:szCs w:val="22"/>
          <w:lang w:val="lt-LT"/>
        </w:rPr>
        <w:t>varto</w:t>
      </w:r>
      <w:r w:rsidR="000B496B" w:rsidRPr="00370414">
        <w:rPr>
          <w:kern w:val="2"/>
          <w:sz w:val="22"/>
          <w:szCs w:val="22"/>
          <w:lang w:val="lt-LT"/>
        </w:rPr>
        <w:t>ti</w:t>
      </w:r>
      <w:r w:rsidR="000A3DD2" w:rsidRPr="00370414">
        <w:rPr>
          <w:kern w:val="2"/>
          <w:sz w:val="22"/>
          <w:szCs w:val="22"/>
          <w:lang w:val="lt-LT"/>
        </w:rPr>
        <w:t xml:space="preserve"> suaugusiems </w:t>
      </w:r>
      <w:r w:rsidR="00C56782" w:rsidRPr="00370414">
        <w:rPr>
          <w:kern w:val="2"/>
          <w:sz w:val="22"/>
          <w:szCs w:val="22"/>
          <w:lang w:val="lt-LT"/>
        </w:rPr>
        <w:t>vyrams ir moterims (įskaitant senyvus</w:t>
      </w:r>
      <w:r w:rsidR="00F53278" w:rsidRPr="00370414">
        <w:rPr>
          <w:kern w:val="2"/>
          <w:sz w:val="22"/>
          <w:szCs w:val="22"/>
          <w:lang w:val="lt-LT"/>
        </w:rPr>
        <w:t xml:space="preserve"> asmenis</w:t>
      </w:r>
      <w:r w:rsidR="00C56782" w:rsidRPr="00370414">
        <w:rPr>
          <w:kern w:val="2"/>
          <w:sz w:val="22"/>
          <w:szCs w:val="22"/>
          <w:lang w:val="lt-LT"/>
        </w:rPr>
        <w:t>)</w:t>
      </w:r>
      <w:r w:rsidR="000A3DD2" w:rsidRPr="00370414">
        <w:rPr>
          <w:kern w:val="2"/>
          <w:sz w:val="22"/>
          <w:szCs w:val="22"/>
          <w:lang w:val="lt-LT"/>
        </w:rPr>
        <w:t xml:space="preserve"> bei vaikams nuo gimimo iki 18 metų. </w:t>
      </w:r>
      <w:proofErr w:type="spellStart"/>
      <w:r w:rsidRPr="00370414">
        <w:rPr>
          <w:kern w:val="2"/>
          <w:sz w:val="22"/>
          <w:szCs w:val="22"/>
          <w:lang w:val="lt-LT"/>
        </w:rPr>
        <w:t>Xalvide</w:t>
      </w:r>
      <w:proofErr w:type="spellEnd"/>
      <w:r w:rsidR="000A3DD2" w:rsidRPr="00370414">
        <w:rPr>
          <w:kern w:val="2"/>
          <w:sz w:val="22"/>
          <w:szCs w:val="22"/>
          <w:lang w:val="lt-LT"/>
        </w:rPr>
        <w:t xml:space="preserve"> tyrimai su neišnešiotais </w:t>
      </w:r>
      <w:r w:rsidR="00F53278" w:rsidRPr="00370414">
        <w:rPr>
          <w:kern w:val="2"/>
          <w:sz w:val="22"/>
          <w:szCs w:val="22"/>
          <w:lang w:val="lt-LT"/>
        </w:rPr>
        <w:t xml:space="preserve">kūdikiais </w:t>
      </w:r>
      <w:r w:rsidR="000A3DD2" w:rsidRPr="00370414">
        <w:rPr>
          <w:kern w:val="2"/>
          <w:sz w:val="22"/>
          <w:szCs w:val="22"/>
          <w:lang w:val="lt-LT"/>
        </w:rPr>
        <w:t>(</w:t>
      </w:r>
      <w:r w:rsidR="00F53278" w:rsidRPr="00370414">
        <w:rPr>
          <w:kern w:val="2"/>
          <w:sz w:val="22"/>
          <w:szCs w:val="22"/>
          <w:lang w:val="lt-LT"/>
        </w:rPr>
        <w:t xml:space="preserve">gimusiais </w:t>
      </w:r>
      <w:r w:rsidR="000A3DD2" w:rsidRPr="00370414">
        <w:rPr>
          <w:kern w:val="2"/>
          <w:sz w:val="22"/>
          <w:szCs w:val="22"/>
          <w:lang w:val="lt-LT"/>
        </w:rPr>
        <w:t>iki 36 nėštumo savaitės) neatlikti.</w:t>
      </w:r>
    </w:p>
    <w:p w14:paraId="2BA91CF8" w14:textId="77777777" w:rsidR="000A3DD2" w:rsidRPr="00370414" w:rsidRDefault="000A3DD2" w:rsidP="000A3DD2">
      <w:pPr>
        <w:tabs>
          <w:tab w:val="left" w:pos="567"/>
        </w:tabs>
        <w:suppressAutoHyphens/>
        <w:rPr>
          <w:kern w:val="2"/>
          <w:sz w:val="22"/>
          <w:szCs w:val="22"/>
          <w:lang w:val="lt-LT"/>
        </w:rPr>
      </w:pPr>
    </w:p>
    <w:p w14:paraId="11C93089" w14:textId="77777777" w:rsidR="000A3DD2" w:rsidRPr="00370414" w:rsidRDefault="0095576F" w:rsidP="000A3DD2">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000A3DD2" w:rsidRPr="00370414">
        <w:rPr>
          <w:b/>
          <w:kern w:val="2"/>
          <w:sz w:val="22"/>
          <w:szCs w:val="22"/>
          <w:lang w:val="lt-LT"/>
        </w:rPr>
        <w:t xml:space="preserve"> vartoti </w:t>
      </w:r>
      <w:r w:rsidR="00C56782" w:rsidRPr="00370414">
        <w:rPr>
          <w:b/>
          <w:kern w:val="2"/>
          <w:sz w:val="22"/>
          <w:szCs w:val="22"/>
          <w:lang w:val="lt-LT"/>
        </w:rPr>
        <w:t>draudžiama</w:t>
      </w:r>
      <w:r w:rsidR="000A3DD2" w:rsidRPr="00370414">
        <w:rPr>
          <w:b/>
          <w:kern w:val="2"/>
          <w:sz w:val="22"/>
          <w:szCs w:val="22"/>
          <w:lang w:val="lt-LT"/>
        </w:rPr>
        <w:t>:</w:t>
      </w:r>
    </w:p>
    <w:p w14:paraId="6E57B475" w14:textId="77777777" w:rsidR="000A3DD2" w:rsidRPr="00370414" w:rsidRDefault="000A3DD2" w:rsidP="000A3DD2">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 xml:space="preserve">jeigu yra alergija </w:t>
      </w:r>
      <w:proofErr w:type="spellStart"/>
      <w:r w:rsidRPr="00370414">
        <w:rPr>
          <w:kern w:val="2"/>
          <w:sz w:val="22"/>
          <w:szCs w:val="22"/>
          <w:lang w:val="lt-LT"/>
        </w:rPr>
        <w:t>latanoprostui</w:t>
      </w:r>
      <w:proofErr w:type="spellEnd"/>
      <w:r w:rsidRPr="00370414">
        <w:rPr>
          <w:kern w:val="2"/>
          <w:sz w:val="22"/>
          <w:szCs w:val="22"/>
          <w:lang w:val="lt-LT"/>
        </w:rPr>
        <w:t xml:space="preserve"> arba bet kuriai pagalbinei šio vaisto medžiagai (jos išvardytos 6 skyriuje).</w:t>
      </w:r>
    </w:p>
    <w:p w14:paraId="35B2F1A7" w14:textId="77777777" w:rsidR="000A3DD2" w:rsidRPr="00370414" w:rsidRDefault="000A3DD2" w:rsidP="000A3DD2">
      <w:pPr>
        <w:tabs>
          <w:tab w:val="left" w:pos="567"/>
        </w:tabs>
        <w:suppressAutoHyphens/>
        <w:ind w:left="567" w:hanging="567"/>
        <w:rPr>
          <w:kern w:val="2"/>
          <w:sz w:val="22"/>
          <w:szCs w:val="22"/>
          <w:lang w:val="lt-LT"/>
        </w:rPr>
      </w:pPr>
    </w:p>
    <w:p w14:paraId="2CED64F7" w14:textId="77777777" w:rsidR="000A3DD2" w:rsidRPr="00370414" w:rsidRDefault="000A3DD2" w:rsidP="000A3DD2">
      <w:pPr>
        <w:tabs>
          <w:tab w:val="left" w:pos="567"/>
        </w:tabs>
        <w:suppressAutoHyphens/>
        <w:rPr>
          <w:b/>
          <w:kern w:val="2"/>
          <w:sz w:val="22"/>
          <w:szCs w:val="22"/>
          <w:lang w:val="lt-LT"/>
        </w:rPr>
      </w:pPr>
      <w:r w:rsidRPr="00370414">
        <w:rPr>
          <w:b/>
          <w:kern w:val="2"/>
          <w:sz w:val="22"/>
          <w:szCs w:val="22"/>
          <w:lang w:val="lt-LT"/>
        </w:rPr>
        <w:t>Įspėjimai ir atsargumo priemonės</w:t>
      </w:r>
    </w:p>
    <w:p w14:paraId="2A4734A5"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Pas</w:t>
      </w:r>
      <w:r w:rsidR="00C56782" w:rsidRPr="00370414">
        <w:rPr>
          <w:kern w:val="2"/>
          <w:sz w:val="22"/>
          <w:szCs w:val="22"/>
          <w:lang w:val="lt-LT"/>
        </w:rPr>
        <w:t>akykite Jus ar Jūsų vaiką gydančiam gydytojui arba vaistininkui</w:t>
      </w:r>
      <w:r w:rsidRPr="00370414">
        <w:rPr>
          <w:kern w:val="2"/>
          <w:sz w:val="22"/>
          <w:szCs w:val="22"/>
          <w:lang w:val="lt-LT"/>
        </w:rPr>
        <w:t xml:space="preserve"> prieš pradėdami vartoti </w:t>
      </w:r>
      <w:proofErr w:type="spellStart"/>
      <w:r w:rsidR="0095576F" w:rsidRPr="00370414">
        <w:rPr>
          <w:kern w:val="2"/>
          <w:sz w:val="22"/>
          <w:szCs w:val="22"/>
          <w:lang w:val="lt-LT"/>
        </w:rPr>
        <w:t>Xalvide</w:t>
      </w:r>
      <w:proofErr w:type="spellEnd"/>
      <w:r w:rsidRPr="00370414">
        <w:rPr>
          <w:kern w:val="2"/>
          <w:sz w:val="22"/>
          <w:szCs w:val="22"/>
          <w:lang w:val="lt-LT"/>
        </w:rPr>
        <w:t>:</w:t>
      </w:r>
    </w:p>
    <w:p w14:paraId="08BB5A6A" w14:textId="77777777" w:rsidR="00C56782" w:rsidRPr="00204B8B" w:rsidRDefault="00C56782" w:rsidP="00C56782">
      <w:pPr>
        <w:pStyle w:val="Sraopastraipa"/>
        <w:numPr>
          <w:ilvl w:val="0"/>
          <w:numId w:val="16"/>
        </w:numPr>
        <w:tabs>
          <w:tab w:val="left" w:pos="567"/>
        </w:tabs>
        <w:suppressAutoHyphens/>
        <w:spacing w:after="0" w:line="240" w:lineRule="auto"/>
        <w:ind w:left="567" w:hanging="567"/>
        <w:rPr>
          <w:rFonts w:ascii="Times New Roman" w:hAnsi="Times New Roman" w:cs="Times New Roman"/>
          <w:kern w:val="2"/>
          <w:lang w:val="lt-LT"/>
        </w:rPr>
      </w:pPr>
      <w:r w:rsidRPr="00AD2CCB">
        <w:rPr>
          <w:rFonts w:ascii="Times New Roman" w:hAnsi="Times New Roman" w:cs="Times New Roman"/>
          <w:kern w:val="2"/>
          <w:lang w:val="lt-LT"/>
        </w:rPr>
        <w:t xml:space="preserve">jeigu Jūs ar Jūsų vaikas sergate sunkia astma arba jeigu astma </w:t>
      </w:r>
      <w:r w:rsidR="000B496B" w:rsidRPr="00AD2CCB">
        <w:rPr>
          <w:rFonts w:ascii="Times New Roman" w:hAnsi="Times New Roman" w:cs="Times New Roman"/>
          <w:kern w:val="2"/>
          <w:lang w:val="lt-LT"/>
        </w:rPr>
        <w:t>yra sunkiai kontroliuojama</w:t>
      </w:r>
      <w:r w:rsidRPr="00204B8B">
        <w:rPr>
          <w:rFonts w:ascii="Times New Roman" w:hAnsi="Times New Roman" w:cs="Times New Roman"/>
          <w:kern w:val="2"/>
          <w:lang w:val="lt-LT"/>
        </w:rPr>
        <w:t>;</w:t>
      </w:r>
    </w:p>
    <w:p w14:paraId="16883807" w14:textId="77777777" w:rsidR="000A3DD2" w:rsidRPr="00370414" w:rsidRDefault="000A3DD2" w:rsidP="008C2830">
      <w:pPr>
        <w:pStyle w:val="Sraopastraipa"/>
        <w:numPr>
          <w:ilvl w:val="0"/>
          <w:numId w:val="16"/>
        </w:numPr>
        <w:tabs>
          <w:tab w:val="left" w:pos="567"/>
        </w:tabs>
        <w:suppressAutoHyphens/>
        <w:spacing w:after="0" w:line="240" w:lineRule="auto"/>
        <w:ind w:hanging="720"/>
        <w:rPr>
          <w:rFonts w:ascii="Times New Roman" w:hAnsi="Times New Roman" w:cs="Times New Roman"/>
          <w:kern w:val="2"/>
          <w:lang w:val="lt-LT"/>
        </w:rPr>
      </w:pPr>
      <w:r w:rsidRPr="00370414">
        <w:rPr>
          <w:rFonts w:ascii="Times New Roman" w:hAnsi="Times New Roman" w:cs="Times New Roman"/>
          <w:kern w:val="2"/>
          <w:lang w:val="lt-LT"/>
        </w:rPr>
        <w:t>jeigu Jums ar Jūsų vaikui bus arba buvo atlikta akių operacija (įskaitant kataraktos operaciją);</w:t>
      </w:r>
    </w:p>
    <w:p w14:paraId="02DA1BC5" w14:textId="3394BFD0" w:rsidR="000A3DD2" w:rsidRPr="00AD2CCB" w:rsidRDefault="000A3DD2" w:rsidP="000A3DD2">
      <w:pPr>
        <w:pStyle w:val="Sraopastraipa"/>
        <w:numPr>
          <w:ilvl w:val="0"/>
          <w:numId w:val="16"/>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 xml:space="preserve">Jeigu </w:t>
      </w:r>
      <w:r w:rsidR="00ED22D3" w:rsidRPr="00370414">
        <w:rPr>
          <w:rFonts w:ascii="Times New Roman" w:hAnsi="Times New Roman" w:cs="Times New Roman"/>
          <w:kern w:val="2"/>
          <w:lang w:val="lt-LT"/>
        </w:rPr>
        <w:t>Jūs ar Jūsų vaikas turite su akimis susijusių problemų</w:t>
      </w:r>
      <w:r w:rsidRPr="00AD2CCB">
        <w:rPr>
          <w:rFonts w:ascii="Times New Roman" w:hAnsi="Times New Roman" w:cs="Times New Roman"/>
          <w:kern w:val="2"/>
          <w:lang w:val="lt-LT"/>
        </w:rPr>
        <w:t xml:space="preserve"> (pvz., akių skausmas, sudirginimas arba uždegimas, neryškus matymas);</w:t>
      </w:r>
    </w:p>
    <w:p w14:paraId="04680307" w14:textId="77777777" w:rsidR="000A3DD2" w:rsidRPr="00370414" w:rsidRDefault="000A3DD2" w:rsidP="000A3DD2">
      <w:pPr>
        <w:pStyle w:val="Sraopastraipa"/>
        <w:numPr>
          <w:ilvl w:val="0"/>
          <w:numId w:val="16"/>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jeigu Jus ar Jūsų vaiką vargina akių saus</w:t>
      </w:r>
      <w:r w:rsidR="001973D2" w:rsidRPr="00370414">
        <w:rPr>
          <w:rFonts w:ascii="Times New Roman" w:hAnsi="Times New Roman" w:cs="Times New Roman"/>
          <w:kern w:val="2"/>
          <w:lang w:val="lt-LT"/>
        </w:rPr>
        <w:t>umas</w:t>
      </w:r>
      <w:r w:rsidRPr="00370414">
        <w:rPr>
          <w:rFonts w:ascii="Times New Roman" w:hAnsi="Times New Roman" w:cs="Times New Roman"/>
          <w:kern w:val="2"/>
          <w:lang w:val="lt-LT"/>
        </w:rPr>
        <w:t>;</w:t>
      </w:r>
    </w:p>
    <w:p w14:paraId="2548C856" w14:textId="77777777" w:rsidR="000A3DD2" w:rsidRPr="00370414" w:rsidRDefault="000A3DD2" w:rsidP="000A3DD2">
      <w:pPr>
        <w:pStyle w:val="Sraopastraipa"/>
        <w:numPr>
          <w:ilvl w:val="0"/>
          <w:numId w:val="16"/>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 xml:space="preserve">jeigu Jūs ar Jūsų vaikas nešiojate kontaktinius lęšius. Jūs galite vartoti </w:t>
      </w:r>
      <w:proofErr w:type="spellStart"/>
      <w:r w:rsidR="0095576F" w:rsidRPr="00370414">
        <w:rPr>
          <w:rFonts w:ascii="Times New Roman" w:hAnsi="Times New Roman" w:cs="Times New Roman"/>
          <w:kern w:val="2"/>
          <w:lang w:val="lt-LT"/>
        </w:rPr>
        <w:t>Xalvide</w:t>
      </w:r>
      <w:proofErr w:type="spellEnd"/>
      <w:r w:rsidRPr="00370414">
        <w:rPr>
          <w:rFonts w:ascii="Times New Roman" w:hAnsi="Times New Roman" w:cs="Times New Roman"/>
          <w:kern w:val="2"/>
          <w:lang w:val="lt-LT"/>
        </w:rPr>
        <w:t>, tačiau žr. 3 skyrių, kuriame nurodyta, kaip vartoti vaistą nešiojant kontaktinius lęšius;</w:t>
      </w:r>
    </w:p>
    <w:p w14:paraId="743A5CD4" w14:textId="6C8F4BED" w:rsidR="000A3DD2" w:rsidRPr="00370414" w:rsidRDefault="000A3DD2" w:rsidP="000A3DD2">
      <w:pPr>
        <w:tabs>
          <w:tab w:val="left" w:pos="567"/>
        </w:tabs>
        <w:suppressAutoHyphens/>
        <w:ind w:left="567" w:hanging="567"/>
        <w:rPr>
          <w:kern w:val="2"/>
          <w:sz w:val="22"/>
          <w:szCs w:val="22"/>
          <w:lang w:val="lt-LT"/>
        </w:rPr>
      </w:pPr>
      <w:r w:rsidRPr="00370414">
        <w:rPr>
          <w:kern w:val="2"/>
          <w:sz w:val="22"/>
          <w:szCs w:val="22"/>
          <w:lang w:val="lt-LT"/>
        </w:rPr>
        <w:t>-</w:t>
      </w:r>
      <w:r w:rsidRPr="00370414">
        <w:rPr>
          <w:kern w:val="2"/>
          <w:sz w:val="22"/>
          <w:szCs w:val="22"/>
          <w:lang w:val="lt-LT"/>
        </w:rPr>
        <w:tab/>
        <w:t xml:space="preserve">jeigu Jūs ar Jūsų vaikas esate anksčiau patyrę ar Jus dabar vargina </w:t>
      </w:r>
      <w:proofErr w:type="spellStart"/>
      <w:r w:rsidR="00F53278" w:rsidRPr="00370414">
        <w:rPr>
          <w:i/>
          <w:kern w:val="2"/>
          <w:sz w:val="22"/>
          <w:szCs w:val="22"/>
          <w:lang w:val="lt-LT"/>
        </w:rPr>
        <w:t>H</w:t>
      </w:r>
      <w:r w:rsidRPr="00370414">
        <w:rPr>
          <w:i/>
          <w:kern w:val="2"/>
          <w:sz w:val="22"/>
          <w:szCs w:val="22"/>
          <w:lang w:val="lt-LT"/>
        </w:rPr>
        <w:t>erpes</w:t>
      </w:r>
      <w:proofErr w:type="spellEnd"/>
      <w:r w:rsidRPr="00370414">
        <w:rPr>
          <w:i/>
          <w:kern w:val="2"/>
          <w:sz w:val="22"/>
          <w:szCs w:val="22"/>
          <w:lang w:val="lt-LT"/>
        </w:rPr>
        <w:t xml:space="preserve"> </w:t>
      </w:r>
      <w:proofErr w:type="spellStart"/>
      <w:r w:rsidRPr="00370414">
        <w:rPr>
          <w:i/>
          <w:kern w:val="2"/>
          <w:sz w:val="22"/>
          <w:szCs w:val="22"/>
          <w:lang w:val="lt-LT"/>
        </w:rPr>
        <w:t>simplex</w:t>
      </w:r>
      <w:proofErr w:type="spellEnd"/>
      <w:r w:rsidRPr="00370414">
        <w:rPr>
          <w:kern w:val="2"/>
          <w:sz w:val="22"/>
          <w:szCs w:val="22"/>
          <w:lang w:val="lt-LT"/>
        </w:rPr>
        <w:t xml:space="preserve"> viruso (HSV) sukelta virusinė akių infekcija.</w:t>
      </w:r>
    </w:p>
    <w:p w14:paraId="7E081A8C" w14:textId="77777777" w:rsidR="000A3DD2" w:rsidRPr="00370414" w:rsidRDefault="000A3DD2" w:rsidP="000A3DD2">
      <w:pPr>
        <w:tabs>
          <w:tab w:val="left" w:pos="567"/>
        </w:tabs>
        <w:suppressAutoHyphens/>
        <w:rPr>
          <w:kern w:val="2"/>
          <w:sz w:val="22"/>
          <w:szCs w:val="22"/>
          <w:lang w:val="lt-LT"/>
        </w:rPr>
      </w:pPr>
    </w:p>
    <w:p w14:paraId="17EF7A40" w14:textId="77777777" w:rsidR="000A3DD2" w:rsidRPr="00370414" w:rsidRDefault="000A3DD2" w:rsidP="001973D2">
      <w:pPr>
        <w:tabs>
          <w:tab w:val="left" w:pos="567"/>
        </w:tabs>
        <w:suppressAutoHyphens/>
        <w:rPr>
          <w:b/>
          <w:kern w:val="2"/>
          <w:sz w:val="22"/>
          <w:szCs w:val="22"/>
          <w:lang w:val="lt-LT"/>
        </w:rPr>
      </w:pPr>
      <w:r w:rsidRPr="00370414">
        <w:rPr>
          <w:b/>
          <w:kern w:val="2"/>
          <w:sz w:val="22"/>
          <w:szCs w:val="22"/>
          <w:lang w:val="lt-LT"/>
        </w:rPr>
        <w:t xml:space="preserve">Kiti vaistai ir </w:t>
      </w:r>
      <w:proofErr w:type="spellStart"/>
      <w:r w:rsidR="0095576F" w:rsidRPr="00370414">
        <w:rPr>
          <w:b/>
          <w:kern w:val="2"/>
          <w:sz w:val="22"/>
          <w:szCs w:val="22"/>
          <w:lang w:val="lt-LT"/>
        </w:rPr>
        <w:t>Xalvide</w:t>
      </w:r>
      <w:proofErr w:type="spellEnd"/>
    </w:p>
    <w:p w14:paraId="5931B9CC" w14:textId="77777777" w:rsidR="001973D2" w:rsidRPr="00370414" w:rsidRDefault="001973D2" w:rsidP="008C2830">
      <w:pPr>
        <w:numPr>
          <w:ilvl w:val="12"/>
          <w:numId w:val="0"/>
        </w:numPr>
        <w:rPr>
          <w:snapToGrid w:val="0"/>
          <w:sz w:val="22"/>
          <w:szCs w:val="22"/>
          <w:lang w:val="lt-LT"/>
        </w:rPr>
      </w:pPr>
      <w:r w:rsidRPr="00370414">
        <w:rPr>
          <w:noProof/>
          <w:snapToGrid w:val="0"/>
          <w:sz w:val="22"/>
          <w:szCs w:val="22"/>
          <w:lang w:val="lt-LT"/>
        </w:rPr>
        <w:t>Jeigu vartojate ar neseniai vartojote kitų vaistų arba dėl to nesate tikri, apie tai pasakykite gydytojui arba vaistininkui.</w:t>
      </w:r>
    </w:p>
    <w:p w14:paraId="63B1AB10" w14:textId="77777777" w:rsidR="001973D2" w:rsidRPr="00370414" w:rsidRDefault="001973D2" w:rsidP="000A3DD2">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gali sąveikauti su kitais vaistais.</w:t>
      </w:r>
    </w:p>
    <w:p w14:paraId="31FC6A7E" w14:textId="77777777" w:rsidR="000A3DD2" w:rsidRPr="00370414" w:rsidRDefault="000A3DD2" w:rsidP="000A3DD2">
      <w:pPr>
        <w:tabs>
          <w:tab w:val="left" w:pos="567"/>
        </w:tabs>
        <w:suppressAutoHyphens/>
        <w:rPr>
          <w:kern w:val="2"/>
          <w:sz w:val="22"/>
          <w:szCs w:val="22"/>
          <w:lang w:val="lt-LT"/>
        </w:rPr>
      </w:pPr>
    </w:p>
    <w:p w14:paraId="3B8E29E8" w14:textId="77777777" w:rsidR="000A3DD2" w:rsidRPr="00370414" w:rsidRDefault="000A3DD2" w:rsidP="000A3DD2">
      <w:pPr>
        <w:tabs>
          <w:tab w:val="left" w:pos="567"/>
        </w:tabs>
        <w:suppressAutoHyphens/>
        <w:rPr>
          <w:b/>
          <w:kern w:val="2"/>
          <w:sz w:val="22"/>
          <w:szCs w:val="22"/>
          <w:lang w:val="lt-LT"/>
        </w:rPr>
      </w:pPr>
      <w:r w:rsidRPr="00370414">
        <w:rPr>
          <w:b/>
          <w:kern w:val="2"/>
          <w:sz w:val="22"/>
          <w:szCs w:val="22"/>
          <w:lang w:val="lt-LT"/>
        </w:rPr>
        <w:t>Nėštumas, žindymo laikotarpis ir vaisingumas</w:t>
      </w:r>
    </w:p>
    <w:p w14:paraId="57EA83B8" w14:textId="77777777" w:rsidR="000A3DD2" w:rsidRPr="00370414" w:rsidRDefault="000A3DD2" w:rsidP="000A3DD2">
      <w:pPr>
        <w:tabs>
          <w:tab w:val="left" w:pos="567"/>
        </w:tabs>
        <w:suppressAutoHyphens/>
        <w:rPr>
          <w:b/>
          <w:kern w:val="2"/>
          <w:sz w:val="22"/>
          <w:szCs w:val="22"/>
          <w:lang w:val="lt-LT"/>
        </w:rPr>
      </w:pPr>
      <w:r w:rsidRPr="00370414">
        <w:rPr>
          <w:kern w:val="2"/>
          <w:sz w:val="22"/>
          <w:szCs w:val="22"/>
          <w:lang w:val="lt-LT"/>
        </w:rPr>
        <w:t>Jeigu esate nėščia, žindote kūdikį, manote, kad galbūt esate nėščia, arba planuojate pastoti, tai prieš vartodama šį vaistą, pasitarkite su gydytoju ar</w:t>
      </w:r>
      <w:r w:rsidR="00D9185E" w:rsidRPr="00370414">
        <w:rPr>
          <w:kern w:val="2"/>
          <w:sz w:val="22"/>
          <w:szCs w:val="22"/>
          <w:lang w:val="lt-LT"/>
        </w:rPr>
        <w:t>ba</w:t>
      </w:r>
      <w:r w:rsidRPr="00370414">
        <w:rPr>
          <w:kern w:val="2"/>
          <w:sz w:val="22"/>
          <w:szCs w:val="22"/>
          <w:lang w:val="lt-LT"/>
        </w:rPr>
        <w:t xml:space="preserve"> vaistininku.</w:t>
      </w:r>
    </w:p>
    <w:p w14:paraId="5ACC0CE6" w14:textId="5060BA3C" w:rsidR="001973D2" w:rsidRPr="00370414" w:rsidRDefault="00BF4F65" w:rsidP="001973D2">
      <w:pPr>
        <w:tabs>
          <w:tab w:val="left" w:pos="567"/>
        </w:tabs>
        <w:suppressAutoHyphens/>
        <w:rPr>
          <w:b/>
          <w:kern w:val="2"/>
          <w:sz w:val="22"/>
          <w:szCs w:val="22"/>
          <w:lang w:val="lt-LT"/>
        </w:rPr>
      </w:pPr>
      <w:r>
        <w:rPr>
          <w:kern w:val="2"/>
          <w:sz w:val="22"/>
          <w:szCs w:val="22"/>
          <w:lang w:val="lt-LT"/>
        </w:rPr>
        <w:t>J</w:t>
      </w:r>
      <w:r w:rsidRPr="00BF4F65">
        <w:rPr>
          <w:kern w:val="2"/>
          <w:sz w:val="22"/>
          <w:szCs w:val="22"/>
          <w:lang w:val="lt-LT"/>
        </w:rPr>
        <w:t xml:space="preserve">eigu esate nėščia arba žindote kūdikį, </w:t>
      </w:r>
      <w:r>
        <w:rPr>
          <w:kern w:val="2"/>
          <w:sz w:val="22"/>
          <w:szCs w:val="22"/>
          <w:lang w:val="lt-LT"/>
        </w:rPr>
        <w:t xml:space="preserve">nevartokite </w:t>
      </w:r>
      <w:proofErr w:type="spellStart"/>
      <w:r>
        <w:rPr>
          <w:kern w:val="2"/>
          <w:sz w:val="22"/>
          <w:szCs w:val="22"/>
          <w:lang w:val="lt-LT"/>
        </w:rPr>
        <w:t>Xalvide</w:t>
      </w:r>
      <w:proofErr w:type="spellEnd"/>
      <w:r>
        <w:rPr>
          <w:kern w:val="2"/>
          <w:sz w:val="22"/>
          <w:szCs w:val="22"/>
          <w:lang w:val="lt-LT"/>
        </w:rPr>
        <w:t xml:space="preserve">, </w:t>
      </w:r>
      <w:r w:rsidRPr="00BF4F65">
        <w:rPr>
          <w:kern w:val="2"/>
          <w:sz w:val="22"/>
          <w:szCs w:val="22"/>
          <w:lang w:val="lt-LT"/>
        </w:rPr>
        <w:t>nebent gydytojas mano, kad tai būtina.</w:t>
      </w:r>
    </w:p>
    <w:p w14:paraId="6117B256" w14:textId="77777777" w:rsidR="000A3DD2" w:rsidRPr="00370414" w:rsidRDefault="000A3DD2" w:rsidP="000A3DD2">
      <w:pPr>
        <w:tabs>
          <w:tab w:val="left" w:pos="567"/>
        </w:tabs>
        <w:suppressAutoHyphens/>
        <w:rPr>
          <w:kern w:val="2"/>
          <w:sz w:val="22"/>
          <w:szCs w:val="22"/>
          <w:lang w:val="lt-LT"/>
        </w:rPr>
      </w:pPr>
    </w:p>
    <w:p w14:paraId="652184D3"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Vairavimas ir mechanizmų valdymas</w:t>
      </w:r>
    </w:p>
    <w:p w14:paraId="51F18EF5" w14:textId="29D56272" w:rsidR="009C1CC5" w:rsidRPr="00370414" w:rsidRDefault="000A3DD2" w:rsidP="009C1CC5">
      <w:pPr>
        <w:tabs>
          <w:tab w:val="left" w:pos="567"/>
        </w:tabs>
        <w:suppressAutoHyphens/>
        <w:rPr>
          <w:kern w:val="2"/>
          <w:sz w:val="22"/>
          <w:szCs w:val="22"/>
          <w:lang w:val="lt-LT"/>
        </w:rPr>
      </w:pPr>
      <w:r w:rsidRPr="00370414">
        <w:rPr>
          <w:kern w:val="2"/>
          <w:sz w:val="22"/>
          <w:szCs w:val="22"/>
          <w:lang w:val="lt-LT"/>
        </w:rPr>
        <w:t xml:space="preserve">Vartojant </w:t>
      </w:r>
      <w:r w:rsidR="001973D2" w:rsidRPr="00370414">
        <w:rPr>
          <w:kern w:val="2"/>
          <w:sz w:val="22"/>
          <w:szCs w:val="22"/>
          <w:lang w:val="lt-LT"/>
        </w:rPr>
        <w:t xml:space="preserve">akių lašus </w:t>
      </w:r>
      <w:r w:rsidR="00D9185E" w:rsidRPr="00370414">
        <w:rPr>
          <w:kern w:val="2"/>
          <w:sz w:val="22"/>
          <w:szCs w:val="22"/>
          <w:lang w:val="lt-LT"/>
        </w:rPr>
        <w:t xml:space="preserve">gali </w:t>
      </w:r>
      <w:r w:rsidR="001973D2" w:rsidRPr="00370414">
        <w:rPr>
          <w:kern w:val="2"/>
          <w:sz w:val="22"/>
          <w:szCs w:val="22"/>
          <w:lang w:val="lt-LT"/>
        </w:rPr>
        <w:t>laikinai sutrikti regėjimas.</w:t>
      </w:r>
      <w:r w:rsidRPr="00370414">
        <w:rPr>
          <w:kern w:val="2"/>
          <w:sz w:val="22"/>
          <w:szCs w:val="22"/>
          <w:lang w:val="lt-LT"/>
        </w:rPr>
        <w:t xml:space="preserve"> </w:t>
      </w:r>
      <w:r w:rsidR="009C1CC5" w:rsidRPr="00370414">
        <w:rPr>
          <w:kern w:val="2"/>
          <w:sz w:val="22"/>
          <w:szCs w:val="22"/>
          <w:lang w:val="lt-LT"/>
        </w:rPr>
        <w:t xml:space="preserve">Jeigu atsiranda toks nepageidaujamas poveikis, nevairuokite ir nevaldykite mechanizmų. Būkite atsargūs vairuodami ar valdydami </w:t>
      </w:r>
      <w:r w:rsidR="000B496B" w:rsidRPr="00370414">
        <w:rPr>
          <w:kern w:val="2"/>
          <w:sz w:val="22"/>
          <w:szCs w:val="22"/>
          <w:lang w:val="lt-LT"/>
        </w:rPr>
        <w:t>judančius</w:t>
      </w:r>
      <w:r w:rsidR="009C1CC5" w:rsidRPr="00370414">
        <w:rPr>
          <w:kern w:val="2"/>
          <w:sz w:val="22"/>
          <w:szCs w:val="22"/>
          <w:lang w:val="lt-LT"/>
        </w:rPr>
        <w:t xml:space="preserve"> mechanizmus, kol nežinote, kaip šis vaistas Jus veikia.</w:t>
      </w:r>
    </w:p>
    <w:p w14:paraId="3B0633F5" w14:textId="77777777" w:rsidR="001973D2" w:rsidRPr="00370414" w:rsidRDefault="001973D2" w:rsidP="000A3DD2">
      <w:pPr>
        <w:tabs>
          <w:tab w:val="left" w:pos="567"/>
        </w:tabs>
        <w:suppressAutoHyphens/>
        <w:rPr>
          <w:kern w:val="2"/>
          <w:sz w:val="22"/>
          <w:szCs w:val="22"/>
          <w:lang w:val="lt-LT"/>
        </w:rPr>
      </w:pPr>
    </w:p>
    <w:p w14:paraId="78040781" w14:textId="77777777" w:rsidR="000A3DD2" w:rsidRPr="00370414" w:rsidRDefault="0095576F" w:rsidP="000A3DD2">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000A3DD2" w:rsidRPr="00370414">
        <w:rPr>
          <w:b/>
          <w:kern w:val="2"/>
          <w:sz w:val="22"/>
          <w:szCs w:val="22"/>
          <w:lang w:val="lt-LT"/>
        </w:rPr>
        <w:t xml:space="preserve"> sudėtyje yra fosfatų</w:t>
      </w:r>
    </w:p>
    <w:p w14:paraId="4DA0E755" w14:textId="62971F59" w:rsidR="009C1CC5" w:rsidRPr="00370414" w:rsidRDefault="009C1CC5" w:rsidP="009C1CC5">
      <w:pPr>
        <w:autoSpaceDE w:val="0"/>
        <w:autoSpaceDN w:val="0"/>
        <w:adjustRightInd w:val="0"/>
        <w:rPr>
          <w:color w:val="000000"/>
          <w:sz w:val="22"/>
          <w:szCs w:val="22"/>
          <w:lang w:val="lt-LT"/>
        </w:rPr>
      </w:pPr>
      <w:r w:rsidRPr="00370414">
        <w:rPr>
          <w:color w:val="000000"/>
          <w:sz w:val="22"/>
          <w:szCs w:val="22"/>
          <w:lang w:val="lt-LT"/>
        </w:rPr>
        <w:t>Kiekviename šio vaisto akių laše yra 0,2</w:t>
      </w:r>
      <w:r w:rsidR="00305AB6" w:rsidRPr="00370414">
        <w:rPr>
          <w:color w:val="000000"/>
          <w:sz w:val="22"/>
          <w:szCs w:val="22"/>
          <w:lang w:val="lt-LT"/>
        </w:rPr>
        <w:t> </w:t>
      </w:r>
      <w:r w:rsidRPr="00370414">
        <w:rPr>
          <w:color w:val="000000"/>
          <w:sz w:val="22"/>
          <w:szCs w:val="22"/>
          <w:lang w:val="lt-LT"/>
        </w:rPr>
        <w:t>mg fosfatų, tai atitinka 6,4</w:t>
      </w:r>
      <w:r w:rsidR="00305AB6" w:rsidRPr="00370414">
        <w:rPr>
          <w:color w:val="000000"/>
          <w:sz w:val="22"/>
          <w:szCs w:val="22"/>
          <w:lang w:val="lt-LT"/>
        </w:rPr>
        <w:t> </w:t>
      </w:r>
      <w:r w:rsidRPr="00370414">
        <w:rPr>
          <w:color w:val="000000"/>
          <w:sz w:val="22"/>
          <w:szCs w:val="22"/>
          <w:lang w:val="lt-LT"/>
        </w:rPr>
        <w:t>mg/ml.</w:t>
      </w:r>
    </w:p>
    <w:p w14:paraId="30D7914E" w14:textId="77777777" w:rsidR="00305AB6" w:rsidRPr="00370414" w:rsidRDefault="00305AB6" w:rsidP="00305AB6">
      <w:pPr>
        <w:tabs>
          <w:tab w:val="left" w:pos="567"/>
        </w:tabs>
        <w:suppressAutoHyphens/>
        <w:rPr>
          <w:kern w:val="2"/>
          <w:sz w:val="22"/>
          <w:szCs w:val="22"/>
          <w:lang w:val="lt-LT"/>
        </w:rPr>
      </w:pPr>
      <w:r w:rsidRPr="00370414">
        <w:rPr>
          <w:kern w:val="2"/>
          <w:sz w:val="22"/>
          <w:szCs w:val="22"/>
          <w:lang w:val="lt-LT"/>
        </w:rPr>
        <w:t>Jeigu Jums yra akies priekinę dalį gaubiančio skaidraus sluoksnio (ragenos) sunkių pažeidimų, labai retais atvejais fosfatai gali sukelti drumzlinus ragenos plotelius dėl gydymo metu susiformavusių</w:t>
      </w:r>
    </w:p>
    <w:p w14:paraId="434C479A" w14:textId="4939C7C7" w:rsidR="000A3DD2" w:rsidRPr="00370414" w:rsidRDefault="00305AB6" w:rsidP="000A3DD2">
      <w:pPr>
        <w:tabs>
          <w:tab w:val="left" w:pos="567"/>
        </w:tabs>
        <w:suppressAutoHyphens/>
        <w:rPr>
          <w:kern w:val="2"/>
          <w:sz w:val="22"/>
          <w:szCs w:val="22"/>
          <w:lang w:val="lt-LT"/>
        </w:rPr>
      </w:pPr>
      <w:r w:rsidRPr="00370414">
        <w:rPr>
          <w:kern w:val="2"/>
          <w:sz w:val="22"/>
          <w:szCs w:val="22"/>
          <w:lang w:val="lt-LT"/>
        </w:rPr>
        <w:t xml:space="preserve">kalcio nuosėdų. </w:t>
      </w:r>
    </w:p>
    <w:p w14:paraId="6063AE5E" w14:textId="77777777" w:rsidR="009C1CC5" w:rsidRPr="00370414" w:rsidRDefault="009C1CC5" w:rsidP="000A3DD2">
      <w:pPr>
        <w:tabs>
          <w:tab w:val="left" w:pos="567"/>
        </w:tabs>
        <w:suppressAutoHyphens/>
        <w:rPr>
          <w:kern w:val="2"/>
          <w:sz w:val="22"/>
          <w:szCs w:val="22"/>
          <w:lang w:val="lt-LT"/>
        </w:rPr>
      </w:pPr>
    </w:p>
    <w:p w14:paraId="6B253AAA"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3.</w:t>
      </w:r>
      <w:r w:rsidRPr="00370414">
        <w:rPr>
          <w:b/>
          <w:kern w:val="2"/>
          <w:sz w:val="22"/>
          <w:szCs w:val="22"/>
          <w:lang w:val="lt-LT"/>
        </w:rPr>
        <w:tab/>
        <w:t xml:space="preserve">Kaip vartoti </w:t>
      </w:r>
      <w:proofErr w:type="spellStart"/>
      <w:r w:rsidR="0095576F" w:rsidRPr="00370414">
        <w:rPr>
          <w:b/>
          <w:kern w:val="2"/>
          <w:sz w:val="22"/>
          <w:szCs w:val="22"/>
          <w:lang w:val="lt-LT"/>
        </w:rPr>
        <w:t>Xalvide</w:t>
      </w:r>
      <w:proofErr w:type="spellEnd"/>
    </w:p>
    <w:p w14:paraId="0E4888E4" w14:textId="77777777" w:rsidR="000A3DD2" w:rsidRPr="00370414" w:rsidRDefault="000A3DD2" w:rsidP="000A3DD2">
      <w:pPr>
        <w:tabs>
          <w:tab w:val="left" w:pos="567"/>
        </w:tabs>
        <w:suppressAutoHyphens/>
        <w:rPr>
          <w:kern w:val="2"/>
          <w:sz w:val="22"/>
          <w:szCs w:val="22"/>
          <w:lang w:val="lt-LT"/>
        </w:rPr>
      </w:pPr>
    </w:p>
    <w:p w14:paraId="0FB8537F" w14:textId="77777777" w:rsidR="009C1CC5" w:rsidRPr="00370414" w:rsidRDefault="009C1CC5" w:rsidP="008C2830">
      <w:pPr>
        <w:rPr>
          <w:sz w:val="22"/>
          <w:szCs w:val="22"/>
          <w:lang w:val="lt-LT"/>
        </w:rPr>
      </w:pPr>
      <w:r w:rsidRPr="00370414">
        <w:rPr>
          <w:sz w:val="22"/>
          <w:szCs w:val="22"/>
          <w:lang w:val="lt-LT"/>
        </w:rPr>
        <w:t>Visada vartokite šį vaistą tiksliai, kaip nurodė Jus arba Jūsų vaiką gydantis gydytojas. Jeigu abejojate, kreipkitės į Jus ar Jūsų vaiką gydantį gydytoją arba vaistininką.</w:t>
      </w:r>
    </w:p>
    <w:p w14:paraId="2D67D93F" w14:textId="77777777" w:rsidR="009C1CC5" w:rsidRPr="00370414" w:rsidRDefault="009C1CC5" w:rsidP="008C2830">
      <w:pPr>
        <w:rPr>
          <w:sz w:val="22"/>
          <w:szCs w:val="22"/>
          <w:lang w:val="lt-LT"/>
        </w:rPr>
      </w:pPr>
    </w:p>
    <w:p w14:paraId="040622E0" w14:textId="77777777" w:rsidR="00C952A8" w:rsidRPr="00370414" w:rsidRDefault="00C952A8" w:rsidP="008C2830">
      <w:pPr>
        <w:rPr>
          <w:b/>
          <w:sz w:val="22"/>
          <w:szCs w:val="22"/>
          <w:lang w:val="lt-LT"/>
        </w:rPr>
      </w:pPr>
      <w:r w:rsidRPr="00370414">
        <w:rPr>
          <w:b/>
          <w:sz w:val="22"/>
          <w:szCs w:val="22"/>
          <w:lang w:val="lt-LT"/>
        </w:rPr>
        <w:t>Dozavimas</w:t>
      </w:r>
    </w:p>
    <w:p w14:paraId="7A74AECF" w14:textId="48B20A9D" w:rsidR="009C1CC5" w:rsidRPr="00370414" w:rsidRDefault="009C1CC5" w:rsidP="008C2830">
      <w:pPr>
        <w:rPr>
          <w:sz w:val="22"/>
          <w:szCs w:val="22"/>
          <w:lang w:val="lt-LT"/>
        </w:rPr>
      </w:pPr>
      <w:r w:rsidRPr="00370414">
        <w:rPr>
          <w:sz w:val="22"/>
          <w:szCs w:val="22"/>
          <w:lang w:val="lt-LT"/>
        </w:rPr>
        <w:t>Rekomenduojama dozė suaugusiesiems (įskaitant senyvus</w:t>
      </w:r>
      <w:r w:rsidR="00D9185E" w:rsidRPr="00370414">
        <w:rPr>
          <w:sz w:val="22"/>
          <w:szCs w:val="22"/>
          <w:lang w:val="lt-LT"/>
        </w:rPr>
        <w:t xml:space="preserve"> asmenis</w:t>
      </w:r>
      <w:r w:rsidRPr="00370414">
        <w:rPr>
          <w:sz w:val="22"/>
          <w:szCs w:val="22"/>
          <w:lang w:val="lt-LT"/>
        </w:rPr>
        <w:t xml:space="preserve">) ir vaikams yra </w:t>
      </w:r>
      <w:r w:rsidRPr="00370414">
        <w:rPr>
          <w:b/>
          <w:sz w:val="22"/>
          <w:szCs w:val="22"/>
          <w:lang w:val="lt-LT"/>
        </w:rPr>
        <w:t>vienas lašas vieną kartą per parą</w:t>
      </w:r>
      <w:r w:rsidR="00C952A8" w:rsidRPr="00370414">
        <w:rPr>
          <w:b/>
          <w:sz w:val="22"/>
          <w:szCs w:val="22"/>
          <w:lang w:val="lt-LT"/>
        </w:rPr>
        <w:t xml:space="preserve"> </w:t>
      </w:r>
      <w:r w:rsidR="000B496B" w:rsidRPr="00370414">
        <w:rPr>
          <w:sz w:val="22"/>
          <w:szCs w:val="22"/>
          <w:lang w:val="lt-LT"/>
        </w:rPr>
        <w:t>ant pažeistos akies</w:t>
      </w:r>
      <w:r w:rsidR="00C952A8" w:rsidRPr="00370414">
        <w:rPr>
          <w:sz w:val="22"/>
          <w:szCs w:val="22"/>
          <w:lang w:val="lt-LT"/>
        </w:rPr>
        <w:t xml:space="preserve"> (pažeist</w:t>
      </w:r>
      <w:r w:rsidR="000B496B" w:rsidRPr="00370414">
        <w:rPr>
          <w:sz w:val="22"/>
          <w:szCs w:val="22"/>
          <w:lang w:val="lt-LT"/>
        </w:rPr>
        <w:t>ų akių</w:t>
      </w:r>
      <w:r w:rsidR="00C952A8" w:rsidRPr="00370414">
        <w:rPr>
          <w:sz w:val="22"/>
          <w:szCs w:val="22"/>
          <w:lang w:val="lt-LT"/>
        </w:rPr>
        <w:t>)</w:t>
      </w:r>
      <w:r w:rsidRPr="00370414">
        <w:rPr>
          <w:sz w:val="22"/>
          <w:szCs w:val="22"/>
          <w:lang w:val="lt-LT"/>
        </w:rPr>
        <w:t xml:space="preserve">. Geriausia tai padaryti vakare. </w:t>
      </w:r>
      <w:proofErr w:type="spellStart"/>
      <w:r w:rsidRPr="00370414">
        <w:rPr>
          <w:sz w:val="22"/>
          <w:szCs w:val="22"/>
          <w:lang w:val="lt-LT"/>
        </w:rPr>
        <w:t>Xalvide</w:t>
      </w:r>
      <w:proofErr w:type="spellEnd"/>
      <w:r w:rsidRPr="00370414">
        <w:rPr>
          <w:sz w:val="22"/>
          <w:szCs w:val="22"/>
          <w:lang w:val="lt-LT"/>
        </w:rPr>
        <w:t xml:space="preserve"> </w:t>
      </w:r>
      <w:r w:rsidR="000B496B" w:rsidRPr="00370414">
        <w:rPr>
          <w:sz w:val="22"/>
          <w:szCs w:val="22"/>
          <w:lang w:val="lt-LT"/>
        </w:rPr>
        <w:t xml:space="preserve">negalima </w:t>
      </w:r>
      <w:r w:rsidR="00ED22D3" w:rsidRPr="00370414">
        <w:rPr>
          <w:sz w:val="22"/>
          <w:szCs w:val="22"/>
          <w:lang w:val="lt-LT"/>
        </w:rPr>
        <w:t xml:space="preserve">vartoti </w:t>
      </w:r>
      <w:r w:rsidRPr="00370414">
        <w:rPr>
          <w:sz w:val="22"/>
          <w:szCs w:val="22"/>
          <w:lang w:val="lt-LT"/>
        </w:rPr>
        <w:t>daugiau kaip vieną kartą per parą, nes vartojant dažniau, gali sumažėti gydymo veiksmingumas.</w:t>
      </w:r>
    </w:p>
    <w:p w14:paraId="69632752" w14:textId="77777777" w:rsidR="009C1CC5" w:rsidRPr="00370414" w:rsidRDefault="009C1CC5" w:rsidP="008C2830">
      <w:pPr>
        <w:rPr>
          <w:sz w:val="22"/>
          <w:szCs w:val="22"/>
          <w:lang w:val="lt-LT"/>
        </w:rPr>
      </w:pPr>
    </w:p>
    <w:p w14:paraId="1BE852D4" w14:textId="77777777" w:rsidR="009C1CC5" w:rsidRPr="00370414" w:rsidRDefault="009C1CC5" w:rsidP="008C2830">
      <w:pPr>
        <w:rPr>
          <w:sz w:val="22"/>
          <w:szCs w:val="22"/>
          <w:lang w:val="lt-LT"/>
        </w:rPr>
      </w:pPr>
      <w:proofErr w:type="spellStart"/>
      <w:r w:rsidRPr="00370414">
        <w:rPr>
          <w:sz w:val="22"/>
          <w:szCs w:val="22"/>
          <w:lang w:val="lt-LT"/>
        </w:rPr>
        <w:t>Xalvide</w:t>
      </w:r>
      <w:proofErr w:type="spellEnd"/>
      <w:r w:rsidRPr="00370414">
        <w:rPr>
          <w:sz w:val="22"/>
          <w:szCs w:val="22"/>
          <w:lang w:val="lt-LT"/>
        </w:rPr>
        <w:t xml:space="preserve"> vartokite taip, kaip nurodė Jus arba Jūsų vaiką gydantis gydytojas tol, kol jis nurodys baigti vartojimą.</w:t>
      </w:r>
    </w:p>
    <w:p w14:paraId="3ABE40EB" w14:textId="77777777" w:rsidR="000A3DD2" w:rsidRPr="00370414" w:rsidRDefault="000A3DD2" w:rsidP="000A3DD2">
      <w:pPr>
        <w:tabs>
          <w:tab w:val="left" w:pos="567"/>
        </w:tabs>
        <w:suppressAutoHyphens/>
        <w:rPr>
          <w:kern w:val="2"/>
          <w:sz w:val="22"/>
          <w:szCs w:val="22"/>
          <w:lang w:val="lt-LT"/>
        </w:rPr>
      </w:pPr>
    </w:p>
    <w:p w14:paraId="2FCD502A" w14:textId="77777777" w:rsidR="00C952A8" w:rsidRPr="00370414" w:rsidRDefault="00C952A8" w:rsidP="008C2830">
      <w:pPr>
        <w:rPr>
          <w:b/>
          <w:sz w:val="22"/>
          <w:szCs w:val="22"/>
          <w:lang w:val="lt-LT"/>
        </w:rPr>
      </w:pPr>
      <w:r w:rsidRPr="00370414">
        <w:rPr>
          <w:b/>
          <w:sz w:val="22"/>
          <w:szCs w:val="22"/>
          <w:lang w:val="lt-LT"/>
        </w:rPr>
        <w:t>Kontaktini</w:t>
      </w:r>
      <w:r w:rsidR="000B496B" w:rsidRPr="00370414">
        <w:rPr>
          <w:b/>
          <w:sz w:val="22"/>
          <w:szCs w:val="22"/>
          <w:lang w:val="lt-LT"/>
        </w:rPr>
        <w:t xml:space="preserve">ų </w:t>
      </w:r>
      <w:r w:rsidRPr="00370414">
        <w:rPr>
          <w:b/>
          <w:sz w:val="22"/>
          <w:szCs w:val="22"/>
          <w:lang w:val="lt-LT"/>
        </w:rPr>
        <w:t>lęši</w:t>
      </w:r>
      <w:r w:rsidR="000B496B" w:rsidRPr="00370414">
        <w:rPr>
          <w:b/>
          <w:sz w:val="22"/>
          <w:szCs w:val="22"/>
          <w:lang w:val="lt-LT"/>
        </w:rPr>
        <w:t>ų nešiotojams</w:t>
      </w:r>
    </w:p>
    <w:p w14:paraId="72891819" w14:textId="77777777" w:rsidR="00C952A8" w:rsidRPr="00370414" w:rsidRDefault="00C952A8" w:rsidP="008C2830">
      <w:pPr>
        <w:pStyle w:val="Sraopastraipa"/>
        <w:numPr>
          <w:ilvl w:val="0"/>
          <w:numId w:val="18"/>
        </w:numPr>
        <w:spacing w:after="0" w:line="240" w:lineRule="auto"/>
        <w:ind w:hanging="720"/>
        <w:rPr>
          <w:rFonts w:ascii="Times New Roman" w:hAnsi="Times New Roman" w:cs="Times New Roman"/>
          <w:lang w:val="lt-LT"/>
        </w:rPr>
      </w:pPr>
      <w:r w:rsidRPr="00AD2CCB">
        <w:rPr>
          <w:rFonts w:ascii="Times New Roman" w:hAnsi="Times New Roman" w:cs="Times New Roman"/>
          <w:lang w:val="lt-LT"/>
        </w:rPr>
        <w:t xml:space="preserve">Jeigu nešiojate arba Jūsų vaikas nešioja kontaktinius lęšius, juos reikia išimti prieš </w:t>
      </w:r>
      <w:proofErr w:type="spellStart"/>
      <w:r w:rsidRPr="00AD2CCB">
        <w:rPr>
          <w:rFonts w:ascii="Times New Roman" w:hAnsi="Times New Roman" w:cs="Times New Roman"/>
          <w:lang w:val="lt-LT"/>
        </w:rPr>
        <w:t>Xalvide</w:t>
      </w:r>
      <w:proofErr w:type="spellEnd"/>
      <w:r w:rsidRPr="00AD2CCB">
        <w:rPr>
          <w:rFonts w:ascii="Times New Roman" w:hAnsi="Times New Roman" w:cs="Times New Roman"/>
          <w:lang w:val="lt-LT"/>
        </w:rPr>
        <w:t xml:space="preserve"> vartojimą. Pavartojus </w:t>
      </w:r>
      <w:proofErr w:type="spellStart"/>
      <w:r w:rsidRPr="00AD2CCB">
        <w:rPr>
          <w:rFonts w:ascii="Times New Roman" w:hAnsi="Times New Roman" w:cs="Times New Roman"/>
          <w:lang w:val="lt-LT"/>
        </w:rPr>
        <w:t>Xalvide</w:t>
      </w:r>
      <w:proofErr w:type="spellEnd"/>
      <w:r w:rsidRPr="00AD2CCB">
        <w:rPr>
          <w:rFonts w:ascii="Times New Roman" w:hAnsi="Times New Roman" w:cs="Times New Roman"/>
          <w:lang w:val="lt-LT"/>
        </w:rPr>
        <w:t>, vėl įsidėti kontaktinius lęšius į akis galima ne anksčiau kaip po 15 minučių.</w:t>
      </w:r>
    </w:p>
    <w:p w14:paraId="106E63CE" w14:textId="77777777" w:rsidR="00C952A8" w:rsidRPr="00370414" w:rsidRDefault="00C952A8" w:rsidP="008C2830">
      <w:pPr>
        <w:rPr>
          <w:sz w:val="22"/>
          <w:szCs w:val="22"/>
          <w:lang w:val="lt-LT"/>
        </w:rPr>
      </w:pPr>
    </w:p>
    <w:p w14:paraId="75F79EE3" w14:textId="77777777" w:rsidR="00C952A8" w:rsidRPr="00370414" w:rsidRDefault="00C952A8" w:rsidP="008C2830">
      <w:pPr>
        <w:rPr>
          <w:b/>
          <w:sz w:val="22"/>
          <w:szCs w:val="22"/>
          <w:lang w:val="lt-LT"/>
        </w:rPr>
      </w:pPr>
      <w:r w:rsidRPr="00370414">
        <w:rPr>
          <w:b/>
          <w:sz w:val="22"/>
          <w:szCs w:val="22"/>
          <w:lang w:val="lt-LT"/>
        </w:rPr>
        <w:t>Tinkamo vartojimo instrukcija</w:t>
      </w:r>
    </w:p>
    <w:p w14:paraId="37976E7D" w14:textId="77777777" w:rsidR="00C952A8" w:rsidRPr="00370414" w:rsidRDefault="00C952A8" w:rsidP="008C2830">
      <w:pPr>
        <w:rPr>
          <w:sz w:val="22"/>
          <w:szCs w:val="22"/>
          <w:lang w:val="lt-LT"/>
        </w:rPr>
      </w:pPr>
    </w:p>
    <w:p w14:paraId="47768D59" w14:textId="58E53C24" w:rsidR="000B496B" w:rsidRPr="00370414" w:rsidRDefault="000B496B" w:rsidP="000B496B">
      <w:pPr>
        <w:rPr>
          <w:rFonts w:eastAsia="Calibri"/>
          <w:sz w:val="22"/>
          <w:szCs w:val="22"/>
          <w:lang w:val="lt-LT"/>
        </w:rPr>
      </w:pPr>
      <w:r w:rsidRPr="00370414">
        <w:rPr>
          <w:rFonts w:eastAsia="Calibri"/>
          <w:sz w:val="22"/>
          <w:szCs w:val="22"/>
          <w:lang w:val="lt-LT"/>
        </w:rPr>
        <w:t xml:space="preserve">Norėdami tinkamai vartoti </w:t>
      </w:r>
      <w:proofErr w:type="spellStart"/>
      <w:r w:rsidRPr="00370414">
        <w:rPr>
          <w:rFonts w:eastAsia="Calibri"/>
          <w:sz w:val="22"/>
          <w:szCs w:val="22"/>
          <w:lang w:val="lt-LT"/>
        </w:rPr>
        <w:t>Xalvide</w:t>
      </w:r>
      <w:proofErr w:type="spellEnd"/>
      <w:r w:rsidR="00861C76" w:rsidRPr="00370414">
        <w:rPr>
          <w:sz w:val="22"/>
          <w:szCs w:val="22"/>
          <w:lang w:val="lt-LT"/>
        </w:rPr>
        <w:t xml:space="preserve"> </w:t>
      </w:r>
      <w:r w:rsidR="00861C76" w:rsidRPr="00370414">
        <w:rPr>
          <w:rFonts w:eastAsia="Calibri"/>
          <w:sz w:val="22"/>
          <w:szCs w:val="22"/>
          <w:lang w:val="lt-LT"/>
        </w:rPr>
        <w:t>akių laš</w:t>
      </w:r>
      <w:r w:rsidR="00D9185E" w:rsidRPr="00370414">
        <w:rPr>
          <w:rFonts w:eastAsia="Calibri"/>
          <w:sz w:val="22"/>
          <w:szCs w:val="22"/>
          <w:lang w:val="lt-LT"/>
        </w:rPr>
        <w:t>us</w:t>
      </w:r>
      <w:r w:rsidR="00861C76" w:rsidRPr="00370414">
        <w:rPr>
          <w:rFonts w:eastAsia="Calibri"/>
          <w:sz w:val="22"/>
          <w:szCs w:val="22"/>
          <w:lang w:val="lt-LT"/>
        </w:rPr>
        <w:t xml:space="preserve"> (tirpal</w:t>
      </w:r>
      <w:r w:rsidR="00D9185E" w:rsidRPr="00370414">
        <w:rPr>
          <w:rFonts w:eastAsia="Calibri"/>
          <w:sz w:val="22"/>
          <w:szCs w:val="22"/>
          <w:lang w:val="lt-LT"/>
        </w:rPr>
        <w:t>ą</w:t>
      </w:r>
      <w:r w:rsidR="00861C76" w:rsidRPr="00370414">
        <w:rPr>
          <w:rFonts w:eastAsia="Calibri"/>
          <w:sz w:val="22"/>
          <w:szCs w:val="22"/>
          <w:lang w:val="lt-LT"/>
        </w:rPr>
        <w:t>)</w:t>
      </w:r>
      <w:r w:rsidR="009528B9" w:rsidRPr="00370414">
        <w:rPr>
          <w:rFonts w:eastAsia="Calibri"/>
          <w:sz w:val="22"/>
          <w:szCs w:val="22"/>
          <w:lang w:val="lt-LT"/>
        </w:rPr>
        <w:t xml:space="preserve"> (toliau – akių lašai)</w:t>
      </w:r>
      <w:r w:rsidRPr="00370414">
        <w:rPr>
          <w:rFonts w:eastAsia="Calibri"/>
          <w:sz w:val="22"/>
          <w:szCs w:val="22"/>
          <w:lang w:val="lt-LT"/>
        </w:rPr>
        <w:t>, laikykitės toliau pateikiamų nurodymų:</w:t>
      </w:r>
    </w:p>
    <w:p w14:paraId="2A19644D" w14:textId="77777777" w:rsidR="00456DDB" w:rsidRPr="00370414" w:rsidRDefault="00456DDB" w:rsidP="00076502">
      <w:pPr>
        <w:ind w:left="567" w:hanging="567"/>
        <w:rPr>
          <w:sz w:val="22"/>
          <w:szCs w:val="22"/>
          <w:lang w:val="lt-LT"/>
        </w:rPr>
      </w:pPr>
      <w:r w:rsidRPr="00370414">
        <w:rPr>
          <w:sz w:val="22"/>
          <w:szCs w:val="22"/>
          <w:lang w:val="lt-LT"/>
        </w:rPr>
        <w:t xml:space="preserve">1. </w:t>
      </w:r>
      <w:r w:rsidR="007B6F7C" w:rsidRPr="00370414">
        <w:rPr>
          <w:sz w:val="22"/>
          <w:szCs w:val="22"/>
          <w:lang w:val="lt-LT"/>
        </w:rPr>
        <w:tab/>
      </w:r>
      <w:r w:rsidRPr="00370414">
        <w:rPr>
          <w:sz w:val="22"/>
          <w:szCs w:val="22"/>
          <w:lang w:val="lt-LT"/>
        </w:rPr>
        <w:t>Nusiplaukite rankas ir patogiai atsisėskite arba atsistokite.</w:t>
      </w:r>
    </w:p>
    <w:p w14:paraId="2B29B710" w14:textId="77777777" w:rsidR="00456DDB" w:rsidRPr="00370414" w:rsidRDefault="00456DDB" w:rsidP="00076502">
      <w:pPr>
        <w:ind w:left="567" w:hanging="567"/>
        <w:rPr>
          <w:sz w:val="22"/>
          <w:szCs w:val="22"/>
          <w:lang w:val="lt-LT"/>
        </w:rPr>
      </w:pPr>
      <w:r w:rsidRPr="00370414">
        <w:rPr>
          <w:sz w:val="22"/>
          <w:szCs w:val="22"/>
          <w:lang w:val="lt-LT"/>
        </w:rPr>
        <w:t xml:space="preserve">2. </w:t>
      </w:r>
      <w:r w:rsidR="007B6F7C" w:rsidRPr="00370414">
        <w:rPr>
          <w:sz w:val="22"/>
          <w:szCs w:val="22"/>
          <w:lang w:val="lt-LT"/>
        </w:rPr>
        <w:tab/>
      </w:r>
      <w:r w:rsidR="000B496B" w:rsidRPr="00370414">
        <w:rPr>
          <w:sz w:val="22"/>
          <w:szCs w:val="22"/>
          <w:lang w:val="lt-LT"/>
        </w:rPr>
        <w:t xml:space="preserve">Atsukite </w:t>
      </w:r>
      <w:r w:rsidRPr="00370414">
        <w:rPr>
          <w:sz w:val="22"/>
          <w:szCs w:val="22"/>
          <w:lang w:val="lt-LT"/>
        </w:rPr>
        <w:t xml:space="preserve">apsauginį </w:t>
      </w:r>
      <w:r w:rsidR="000B496B" w:rsidRPr="00370414">
        <w:rPr>
          <w:sz w:val="22"/>
          <w:szCs w:val="22"/>
          <w:lang w:val="lt-LT"/>
        </w:rPr>
        <w:t xml:space="preserve">buteliuko </w:t>
      </w:r>
      <w:r w:rsidRPr="00370414">
        <w:rPr>
          <w:sz w:val="22"/>
          <w:szCs w:val="22"/>
          <w:lang w:val="lt-LT"/>
        </w:rPr>
        <w:t>dangtelį (1 pav.).</w:t>
      </w:r>
    </w:p>
    <w:p w14:paraId="7A60B986" w14:textId="77777777" w:rsidR="00456DDB" w:rsidRPr="00370414" w:rsidRDefault="00456DDB" w:rsidP="00076502">
      <w:pPr>
        <w:ind w:left="567" w:hanging="567"/>
        <w:rPr>
          <w:sz w:val="22"/>
          <w:szCs w:val="22"/>
          <w:lang w:val="lt-LT"/>
        </w:rPr>
      </w:pPr>
      <w:r w:rsidRPr="00370414">
        <w:rPr>
          <w:sz w:val="22"/>
          <w:szCs w:val="22"/>
          <w:lang w:val="lt-LT"/>
        </w:rPr>
        <w:t xml:space="preserve">3. </w:t>
      </w:r>
      <w:r w:rsidR="009528B9" w:rsidRPr="00370414">
        <w:rPr>
          <w:sz w:val="22"/>
          <w:szCs w:val="22"/>
          <w:lang w:val="lt-LT"/>
        </w:rPr>
        <w:tab/>
      </w:r>
      <w:r w:rsidRPr="00370414">
        <w:rPr>
          <w:sz w:val="22"/>
          <w:szCs w:val="22"/>
          <w:lang w:val="lt-LT"/>
        </w:rPr>
        <w:t xml:space="preserve">Laikykite </w:t>
      </w:r>
      <w:r w:rsidR="00446DF9" w:rsidRPr="00370414">
        <w:rPr>
          <w:sz w:val="22"/>
          <w:szCs w:val="22"/>
          <w:lang w:val="lt-LT"/>
        </w:rPr>
        <w:t xml:space="preserve">apverstą </w:t>
      </w:r>
      <w:r w:rsidRPr="00370414">
        <w:rPr>
          <w:sz w:val="22"/>
          <w:szCs w:val="22"/>
          <w:lang w:val="lt-LT"/>
        </w:rPr>
        <w:t>buteliuką nykščiu ant buteliuko peties,</w:t>
      </w:r>
      <w:r w:rsidR="008D1235" w:rsidRPr="00370414">
        <w:rPr>
          <w:sz w:val="22"/>
          <w:szCs w:val="22"/>
          <w:lang w:val="lt-LT"/>
        </w:rPr>
        <w:t xml:space="preserve"> </w:t>
      </w:r>
      <w:r w:rsidRPr="00370414">
        <w:rPr>
          <w:sz w:val="22"/>
          <w:szCs w:val="22"/>
          <w:lang w:val="lt-LT"/>
        </w:rPr>
        <w:t>o kitais pirštais - buteli</w:t>
      </w:r>
      <w:r w:rsidR="00577D1D" w:rsidRPr="00370414">
        <w:rPr>
          <w:sz w:val="22"/>
          <w:szCs w:val="22"/>
          <w:lang w:val="lt-LT"/>
        </w:rPr>
        <w:t>uko</w:t>
      </w:r>
      <w:r w:rsidR="008D1235" w:rsidRPr="00370414">
        <w:rPr>
          <w:sz w:val="22"/>
          <w:szCs w:val="22"/>
          <w:lang w:val="lt-LT"/>
        </w:rPr>
        <w:t xml:space="preserve"> </w:t>
      </w:r>
      <w:r w:rsidRPr="00370414">
        <w:rPr>
          <w:sz w:val="22"/>
          <w:szCs w:val="22"/>
          <w:lang w:val="lt-LT"/>
        </w:rPr>
        <w:t>apačioje</w:t>
      </w:r>
      <w:r w:rsidR="007B6F7C" w:rsidRPr="00370414">
        <w:rPr>
          <w:sz w:val="22"/>
          <w:szCs w:val="22"/>
          <w:lang w:val="lt-LT"/>
        </w:rPr>
        <w:t xml:space="preserve"> </w:t>
      </w:r>
      <w:r w:rsidRPr="00370414">
        <w:rPr>
          <w:sz w:val="22"/>
          <w:szCs w:val="22"/>
          <w:lang w:val="lt-LT"/>
        </w:rPr>
        <w:t>(2 pav.). Prieš pirmą</w:t>
      </w:r>
      <w:r w:rsidR="00577D1D" w:rsidRPr="00370414">
        <w:rPr>
          <w:sz w:val="22"/>
          <w:szCs w:val="22"/>
          <w:lang w:val="lt-LT"/>
        </w:rPr>
        <w:t>jį</w:t>
      </w:r>
      <w:r w:rsidR="008D1235" w:rsidRPr="00370414">
        <w:rPr>
          <w:sz w:val="22"/>
          <w:szCs w:val="22"/>
          <w:lang w:val="lt-LT"/>
        </w:rPr>
        <w:t xml:space="preserve"> </w:t>
      </w:r>
      <w:r w:rsidRPr="00370414">
        <w:rPr>
          <w:sz w:val="22"/>
          <w:szCs w:val="22"/>
          <w:lang w:val="lt-LT"/>
        </w:rPr>
        <w:t>naudojimą buteliuką pakartotinai</w:t>
      </w:r>
      <w:r w:rsidR="008D1235" w:rsidRPr="00370414">
        <w:rPr>
          <w:sz w:val="22"/>
          <w:szCs w:val="22"/>
          <w:lang w:val="lt-LT"/>
        </w:rPr>
        <w:t xml:space="preserve"> </w:t>
      </w:r>
      <w:r w:rsidRPr="00370414">
        <w:rPr>
          <w:sz w:val="22"/>
          <w:szCs w:val="22"/>
          <w:lang w:val="lt-LT"/>
        </w:rPr>
        <w:t>paspauskite, maždaug 10</w:t>
      </w:r>
      <w:r w:rsidR="008D1235" w:rsidRPr="00370414">
        <w:rPr>
          <w:sz w:val="22"/>
          <w:szCs w:val="22"/>
          <w:lang w:val="lt-LT"/>
        </w:rPr>
        <w:t xml:space="preserve"> </w:t>
      </w:r>
      <w:r w:rsidRPr="00370414">
        <w:rPr>
          <w:sz w:val="22"/>
          <w:szCs w:val="22"/>
          <w:lang w:val="lt-LT"/>
        </w:rPr>
        <w:t>kartų, kol</w:t>
      </w:r>
      <w:r w:rsidR="007B6F7C" w:rsidRPr="00370414">
        <w:rPr>
          <w:sz w:val="22"/>
          <w:szCs w:val="22"/>
          <w:lang w:val="lt-LT"/>
        </w:rPr>
        <w:t xml:space="preserve"> </w:t>
      </w:r>
      <w:r w:rsidRPr="00370414">
        <w:rPr>
          <w:sz w:val="22"/>
          <w:szCs w:val="22"/>
          <w:lang w:val="lt-LT"/>
        </w:rPr>
        <w:t>pasirodys pirmasis lašas.</w:t>
      </w:r>
    </w:p>
    <w:p w14:paraId="6BBA4C47" w14:textId="77777777" w:rsidR="00456DDB" w:rsidRPr="00370414" w:rsidRDefault="00456DDB" w:rsidP="00076502">
      <w:pPr>
        <w:tabs>
          <w:tab w:val="left" w:pos="567"/>
        </w:tabs>
        <w:ind w:left="567" w:hanging="567"/>
        <w:rPr>
          <w:sz w:val="22"/>
          <w:szCs w:val="22"/>
          <w:lang w:val="lt-LT"/>
        </w:rPr>
      </w:pPr>
      <w:r w:rsidRPr="00370414">
        <w:rPr>
          <w:sz w:val="22"/>
          <w:szCs w:val="22"/>
          <w:lang w:val="lt-LT"/>
        </w:rPr>
        <w:t>4.</w:t>
      </w:r>
      <w:r w:rsidR="007B6F7C" w:rsidRPr="00370414">
        <w:rPr>
          <w:sz w:val="22"/>
          <w:szCs w:val="22"/>
          <w:lang w:val="lt-LT"/>
        </w:rPr>
        <w:tab/>
      </w:r>
      <w:r w:rsidRPr="00370414">
        <w:rPr>
          <w:sz w:val="22"/>
          <w:szCs w:val="22"/>
          <w:lang w:val="lt-LT"/>
        </w:rPr>
        <w:t>Atloškite galvą atgal ir švelniai patraukite žemyn apatinį voką, kad tarp akies ir voko susidarytų</w:t>
      </w:r>
      <w:r w:rsidR="007B6F7C" w:rsidRPr="00370414">
        <w:rPr>
          <w:sz w:val="22"/>
          <w:szCs w:val="22"/>
          <w:lang w:val="lt-LT"/>
        </w:rPr>
        <w:t xml:space="preserve"> kišenė</w:t>
      </w:r>
      <w:r w:rsidRPr="00370414">
        <w:rPr>
          <w:sz w:val="22"/>
          <w:szCs w:val="22"/>
          <w:lang w:val="lt-LT"/>
        </w:rPr>
        <w:t>.</w:t>
      </w:r>
    </w:p>
    <w:p w14:paraId="650D30B5" w14:textId="77777777" w:rsidR="00456DDB" w:rsidRPr="00370414" w:rsidRDefault="00456DDB" w:rsidP="00076502">
      <w:pPr>
        <w:tabs>
          <w:tab w:val="left" w:pos="567"/>
        </w:tabs>
        <w:ind w:left="567" w:hanging="567"/>
        <w:rPr>
          <w:sz w:val="22"/>
          <w:szCs w:val="22"/>
          <w:lang w:val="lt-LT"/>
        </w:rPr>
      </w:pPr>
      <w:r w:rsidRPr="00370414">
        <w:rPr>
          <w:sz w:val="22"/>
          <w:szCs w:val="22"/>
          <w:lang w:val="lt-LT"/>
        </w:rPr>
        <w:t>5.</w:t>
      </w:r>
      <w:r w:rsidR="007B6F7C" w:rsidRPr="00370414">
        <w:rPr>
          <w:sz w:val="22"/>
          <w:szCs w:val="22"/>
          <w:lang w:val="lt-LT"/>
        </w:rPr>
        <w:tab/>
      </w:r>
      <w:r w:rsidRPr="00370414">
        <w:rPr>
          <w:sz w:val="22"/>
          <w:szCs w:val="22"/>
          <w:lang w:val="lt-LT"/>
        </w:rPr>
        <w:t xml:space="preserve">Buteliuko </w:t>
      </w:r>
      <w:r w:rsidR="000B496B" w:rsidRPr="00370414">
        <w:rPr>
          <w:sz w:val="22"/>
          <w:szCs w:val="22"/>
          <w:lang w:val="lt-LT"/>
        </w:rPr>
        <w:t>viršūnę</w:t>
      </w:r>
      <w:r w:rsidRPr="00370414">
        <w:rPr>
          <w:sz w:val="22"/>
          <w:szCs w:val="22"/>
          <w:lang w:val="lt-LT"/>
        </w:rPr>
        <w:t xml:space="preserve"> </w:t>
      </w:r>
      <w:r w:rsidR="007B6F7C" w:rsidRPr="00370414">
        <w:rPr>
          <w:sz w:val="22"/>
          <w:szCs w:val="22"/>
          <w:lang w:val="lt-LT"/>
        </w:rPr>
        <w:t>laikykite</w:t>
      </w:r>
      <w:r w:rsidRPr="00370414">
        <w:rPr>
          <w:sz w:val="22"/>
          <w:szCs w:val="22"/>
          <w:lang w:val="lt-LT"/>
        </w:rPr>
        <w:t xml:space="preserve"> arti</w:t>
      </w:r>
      <w:r w:rsidR="00CE09D7" w:rsidRPr="00370414">
        <w:rPr>
          <w:sz w:val="22"/>
          <w:szCs w:val="22"/>
          <w:lang w:val="lt-LT"/>
        </w:rPr>
        <w:t xml:space="preserve"> akies</w:t>
      </w:r>
      <w:r w:rsidRPr="00370414">
        <w:rPr>
          <w:sz w:val="22"/>
          <w:szCs w:val="22"/>
          <w:lang w:val="lt-LT"/>
        </w:rPr>
        <w:t xml:space="preserve">, bet neliesdami </w:t>
      </w:r>
      <w:r w:rsidR="00CE09D7" w:rsidRPr="00370414">
        <w:rPr>
          <w:sz w:val="22"/>
          <w:szCs w:val="22"/>
          <w:lang w:val="lt-LT"/>
        </w:rPr>
        <w:t>jos.</w:t>
      </w:r>
    </w:p>
    <w:p w14:paraId="461285C4" w14:textId="77777777" w:rsidR="00456DDB" w:rsidRPr="00370414" w:rsidRDefault="00456DDB" w:rsidP="00076502">
      <w:pPr>
        <w:tabs>
          <w:tab w:val="left" w:pos="567"/>
        </w:tabs>
        <w:ind w:left="567" w:hanging="567"/>
        <w:rPr>
          <w:sz w:val="22"/>
          <w:szCs w:val="22"/>
          <w:lang w:val="lt-LT"/>
        </w:rPr>
      </w:pPr>
      <w:r w:rsidRPr="00370414">
        <w:rPr>
          <w:sz w:val="22"/>
          <w:szCs w:val="22"/>
          <w:lang w:val="lt-LT"/>
        </w:rPr>
        <w:t>6.</w:t>
      </w:r>
      <w:r w:rsidR="007B6F7C" w:rsidRPr="00370414">
        <w:rPr>
          <w:sz w:val="22"/>
          <w:szCs w:val="22"/>
          <w:lang w:val="lt-LT"/>
        </w:rPr>
        <w:tab/>
      </w:r>
      <w:r w:rsidRPr="00370414">
        <w:rPr>
          <w:sz w:val="22"/>
          <w:szCs w:val="22"/>
          <w:lang w:val="lt-LT"/>
        </w:rPr>
        <w:t>Paspauskite piršt</w:t>
      </w:r>
      <w:r w:rsidR="009B2200" w:rsidRPr="00370414">
        <w:rPr>
          <w:sz w:val="22"/>
          <w:szCs w:val="22"/>
          <w:lang w:val="lt-LT"/>
        </w:rPr>
        <w:t>u buteliuk</w:t>
      </w:r>
      <w:r w:rsidR="00CE09D7" w:rsidRPr="00370414">
        <w:rPr>
          <w:sz w:val="22"/>
          <w:szCs w:val="22"/>
          <w:lang w:val="lt-LT"/>
        </w:rPr>
        <w:t xml:space="preserve">o petį </w:t>
      </w:r>
      <w:r w:rsidRPr="00370414">
        <w:rPr>
          <w:sz w:val="22"/>
          <w:szCs w:val="22"/>
          <w:lang w:val="lt-LT"/>
        </w:rPr>
        <w:t xml:space="preserve">ir buteliuko apačią taip, kad vienas lašas patektų į </w:t>
      </w:r>
      <w:r w:rsidR="00CE09D7" w:rsidRPr="00370414">
        <w:rPr>
          <w:sz w:val="22"/>
          <w:szCs w:val="22"/>
          <w:lang w:val="lt-LT"/>
        </w:rPr>
        <w:tab/>
      </w:r>
      <w:r w:rsidR="007B6F7C" w:rsidRPr="00370414">
        <w:rPr>
          <w:sz w:val="22"/>
          <w:szCs w:val="22"/>
          <w:lang w:val="lt-LT"/>
        </w:rPr>
        <w:t>J</w:t>
      </w:r>
      <w:r w:rsidRPr="00370414">
        <w:rPr>
          <w:sz w:val="22"/>
          <w:szCs w:val="22"/>
          <w:lang w:val="lt-LT"/>
        </w:rPr>
        <w:t>ūsų akį</w:t>
      </w:r>
      <w:r w:rsidR="00CE09D7" w:rsidRPr="00370414">
        <w:rPr>
          <w:sz w:val="22"/>
          <w:szCs w:val="22"/>
          <w:lang w:val="lt-LT"/>
        </w:rPr>
        <w:t xml:space="preserve"> ir tuomet </w:t>
      </w:r>
      <w:r w:rsidR="007B6F7C" w:rsidRPr="00370414">
        <w:rPr>
          <w:sz w:val="22"/>
          <w:szCs w:val="22"/>
          <w:lang w:val="lt-LT"/>
        </w:rPr>
        <w:t>paleiskite</w:t>
      </w:r>
      <w:r w:rsidRPr="00370414">
        <w:rPr>
          <w:sz w:val="22"/>
          <w:szCs w:val="22"/>
          <w:lang w:val="lt-LT"/>
        </w:rPr>
        <w:t xml:space="preserve"> apatinį voką (3 pav.).</w:t>
      </w:r>
    </w:p>
    <w:p w14:paraId="4FA28D43" w14:textId="77777777" w:rsidR="00CE09D7" w:rsidRPr="00370414" w:rsidRDefault="00456DDB" w:rsidP="00076502">
      <w:pPr>
        <w:autoSpaceDE w:val="0"/>
        <w:autoSpaceDN w:val="0"/>
        <w:adjustRightInd w:val="0"/>
        <w:ind w:left="567" w:hanging="567"/>
        <w:rPr>
          <w:rFonts w:eastAsia="Calibri"/>
          <w:sz w:val="22"/>
          <w:szCs w:val="22"/>
          <w:lang w:val="lt-LT"/>
        </w:rPr>
      </w:pPr>
      <w:r w:rsidRPr="00370414">
        <w:rPr>
          <w:sz w:val="22"/>
          <w:szCs w:val="22"/>
          <w:lang w:val="lt-LT"/>
        </w:rPr>
        <w:t>7.</w:t>
      </w:r>
      <w:r w:rsidR="00CE09D7" w:rsidRPr="00370414">
        <w:rPr>
          <w:sz w:val="22"/>
          <w:szCs w:val="22"/>
          <w:lang w:val="lt-LT"/>
        </w:rPr>
        <w:t xml:space="preserve"> </w:t>
      </w:r>
      <w:r w:rsidR="00CE09D7" w:rsidRPr="00370414">
        <w:rPr>
          <w:sz w:val="22"/>
          <w:szCs w:val="22"/>
          <w:lang w:val="lt-LT"/>
        </w:rPr>
        <w:tab/>
      </w:r>
      <w:r w:rsidR="00CE09D7" w:rsidRPr="00370414">
        <w:rPr>
          <w:rFonts w:eastAsia="Calibri"/>
          <w:sz w:val="22"/>
          <w:szCs w:val="22"/>
          <w:lang w:val="lt-LT"/>
        </w:rPr>
        <w:t>Pirštu užspauskite vidinį pažeistos akies kampą (prie nosies) (4 pav.). Užsimerkite ir laikykite užspaudę 1 minutę.</w:t>
      </w:r>
    </w:p>
    <w:p w14:paraId="2A12341C" w14:textId="77777777" w:rsidR="00CE09D7" w:rsidRPr="00370414" w:rsidRDefault="00456DDB" w:rsidP="00076502">
      <w:pPr>
        <w:autoSpaceDE w:val="0"/>
        <w:autoSpaceDN w:val="0"/>
        <w:adjustRightInd w:val="0"/>
        <w:ind w:left="567" w:hanging="567"/>
        <w:rPr>
          <w:rFonts w:eastAsia="Calibri"/>
          <w:sz w:val="22"/>
          <w:szCs w:val="22"/>
          <w:lang w:val="lt-LT"/>
        </w:rPr>
      </w:pPr>
      <w:r w:rsidRPr="00370414">
        <w:rPr>
          <w:sz w:val="22"/>
          <w:szCs w:val="22"/>
          <w:lang w:val="lt-LT"/>
        </w:rPr>
        <w:t xml:space="preserve">8. </w:t>
      </w:r>
      <w:r w:rsidR="007B6F7C" w:rsidRPr="00370414">
        <w:rPr>
          <w:sz w:val="22"/>
          <w:szCs w:val="22"/>
          <w:lang w:val="lt-LT"/>
        </w:rPr>
        <w:tab/>
      </w:r>
      <w:r w:rsidR="00CE09D7" w:rsidRPr="00370414">
        <w:rPr>
          <w:rFonts w:eastAsia="Calibri"/>
          <w:sz w:val="22"/>
          <w:szCs w:val="22"/>
          <w:lang w:val="lt-LT"/>
        </w:rPr>
        <w:t>Jei gydytojas nurodė, lašinkite vaisto tokiu pat būdu ir į kitą akį.</w:t>
      </w:r>
    </w:p>
    <w:p w14:paraId="1765D7D0" w14:textId="77777777" w:rsidR="00456DDB" w:rsidRPr="00370414" w:rsidRDefault="00456DDB" w:rsidP="00076502">
      <w:pPr>
        <w:tabs>
          <w:tab w:val="left" w:pos="567"/>
        </w:tabs>
        <w:ind w:left="567" w:hanging="567"/>
        <w:rPr>
          <w:sz w:val="22"/>
          <w:szCs w:val="22"/>
          <w:lang w:val="lt-LT"/>
        </w:rPr>
      </w:pPr>
      <w:r w:rsidRPr="00370414">
        <w:rPr>
          <w:sz w:val="22"/>
          <w:szCs w:val="22"/>
          <w:lang w:val="lt-LT"/>
        </w:rPr>
        <w:t xml:space="preserve">9. </w:t>
      </w:r>
      <w:r w:rsidR="007B6F7C" w:rsidRPr="00370414">
        <w:rPr>
          <w:sz w:val="22"/>
          <w:szCs w:val="22"/>
          <w:lang w:val="lt-LT"/>
        </w:rPr>
        <w:tab/>
      </w:r>
      <w:r w:rsidR="00CE09D7" w:rsidRPr="00370414">
        <w:rPr>
          <w:sz w:val="22"/>
          <w:szCs w:val="22"/>
          <w:lang w:val="lt-LT"/>
        </w:rPr>
        <w:t>Užsukite buteliuko dangtelį.</w:t>
      </w:r>
    </w:p>
    <w:p w14:paraId="3914FE89" w14:textId="77777777" w:rsidR="00456DDB" w:rsidRPr="00370414" w:rsidRDefault="00456DDB" w:rsidP="008C2830">
      <w:pPr>
        <w:rPr>
          <w:sz w:val="22"/>
          <w:szCs w:val="22"/>
          <w:lang w:val="lt-LT"/>
        </w:rPr>
      </w:pPr>
    </w:p>
    <w:p w14:paraId="75759B8B" w14:textId="77777777" w:rsidR="009B0C4F" w:rsidRPr="00370414" w:rsidRDefault="009B0C4F" w:rsidP="009B0C4F">
      <w:pPr>
        <w:pStyle w:val="prastasiniatinklio"/>
        <w:spacing w:before="0" w:beforeAutospacing="0" w:after="0" w:afterAutospacing="0"/>
        <w:rPr>
          <w:sz w:val="22"/>
          <w:szCs w:val="22"/>
          <w:lang w:val="lt-LT"/>
        </w:rPr>
      </w:pPr>
      <w:r w:rsidRPr="00370414">
        <w:rPr>
          <w:noProof/>
          <w:sz w:val="22"/>
          <w:szCs w:val="22"/>
          <w:lang w:val="lt-LT" w:eastAsia="lt-LT"/>
        </w:rPr>
        <w:drawing>
          <wp:inline distT="0" distB="0" distL="0" distR="0" wp14:anchorId="3EE61815" wp14:editId="1C36A1AB">
            <wp:extent cx="1004152" cy="1435100"/>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sidRPr="00370414">
        <w:rPr>
          <w:sz w:val="22"/>
          <w:szCs w:val="22"/>
          <w:lang w:val="lt-LT"/>
        </w:rPr>
        <w:tab/>
      </w:r>
      <w:r w:rsidRPr="00370414">
        <w:rPr>
          <w:noProof/>
          <w:sz w:val="22"/>
          <w:szCs w:val="22"/>
          <w:lang w:val="lt-LT" w:eastAsia="lt-LT"/>
        </w:rPr>
        <w:drawing>
          <wp:inline distT="0" distB="0" distL="0" distR="0" wp14:anchorId="76E4CDE5" wp14:editId="42BBD3E9">
            <wp:extent cx="850205" cy="1327150"/>
            <wp:effectExtent l="0" t="0" r="762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2955" cy="1347052"/>
                    </a:xfrm>
                    <a:prstGeom prst="rect">
                      <a:avLst/>
                    </a:prstGeom>
                    <a:noFill/>
                    <a:ln>
                      <a:noFill/>
                    </a:ln>
                  </pic:spPr>
                </pic:pic>
              </a:graphicData>
            </a:graphic>
          </wp:inline>
        </w:drawing>
      </w:r>
      <w:r w:rsidRPr="00370414">
        <w:rPr>
          <w:sz w:val="22"/>
          <w:szCs w:val="22"/>
          <w:lang w:val="lt-LT"/>
        </w:rPr>
        <w:tab/>
      </w:r>
      <w:r w:rsidRPr="00370414">
        <w:rPr>
          <w:sz w:val="22"/>
          <w:szCs w:val="22"/>
          <w:lang w:val="lt-LT"/>
        </w:rPr>
        <w:tab/>
      </w:r>
      <w:r w:rsidRPr="00370414">
        <w:rPr>
          <w:noProof/>
          <w:sz w:val="22"/>
          <w:szCs w:val="22"/>
          <w:lang w:val="lt-LT" w:eastAsia="lt-LT"/>
        </w:rPr>
        <w:drawing>
          <wp:inline distT="0" distB="0" distL="0" distR="0" wp14:anchorId="3ABD6617" wp14:editId="0F024F09">
            <wp:extent cx="933450" cy="1293091"/>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0216" cy="1316316"/>
                    </a:xfrm>
                    <a:prstGeom prst="rect">
                      <a:avLst/>
                    </a:prstGeom>
                    <a:noFill/>
                    <a:ln>
                      <a:noFill/>
                    </a:ln>
                  </pic:spPr>
                </pic:pic>
              </a:graphicData>
            </a:graphic>
          </wp:inline>
        </w:drawing>
      </w:r>
      <w:r w:rsidRPr="00370414">
        <w:rPr>
          <w:sz w:val="22"/>
          <w:szCs w:val="22"/>
          <w:lang w:val="lt-LT"/>
        </w:rPr>
        <w:tab/>
      </w:r>
      <w:r w:rsidRPr="00370414">
        <w:rPr>
          <w:noProof/>
          <w:sz w:val="22"/>
          <w:szCs w:val="22"/>
          <w:lang w:val="lt-LT" w:eastAsia="lt-LT"/>
        </w:rPr>
        <w:drawing>
          <wp:inline distT="0" distB="0" distL="0" distR="0" wp14:anchorId="669EB51A" wp14:editId="7196A66C">
            <wp:extent cx="861241" cy="12382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73333" cy="1255635"/>
                    </a:xfrm>
                    <a:prstGeom prst="rect">
                      <a:avLst/>
                    </a:prstGeom>
                    <a:noFill/>
                    <a:ln>
                      <a:noFill/>
                    </a:ln>
                  </pic:spPr>
                </pic:pic>
              </a:graphicData>
            </a:graphic>
          </wp:inline>
        </w:drawing>
      </w:r>
    </w:p>
    <w:p w14:paraId="3BDD122A" w14:textId="77777777" w:rsidR="000A3DD2" w:rsidRPr="00370414" w:rsidRDefault="008C2830" w:rsidP="000A3DD2">
      <w:pPr>
        <w:tabs>
          <w:tab w:val="left" w:pos="567"/>
        </w:tabs>
        <w:suppressAutoHyphens/>
        <w:spacing w:line="260" w:lineRule="exact"/>
        <w:rPr>
          <w:kern w:val="2"/>
          <w:sz w:val="22"/>
          <w:szCs w:val="22"/>
          <w:lang w:val="lt-LT"/>
        </w:rPr>
      </w:pPr>
      <w:r w:rsidRPr="00370414">
        <w:rPr>
          <w:kern w:val="2"/>
          <w:sz w:val="22"/>
          <w:szCs w:val="22"/>
          <w:lang w:val="lt-LT"/>
        </w:rPr>
        <w:t xml:space="preserve">      </w:t>
      </w:r>
      <w:r w:rsidR="009B0C4F" w:rsidRPr="00370414">
        <w:rPr>
          <w:kern w:val="2"/>
          <w:sz w:val="22"/>
          <w:szCs w:val="22"/>
          <w:lang w:val="lt-LT"/>
        </w:rPr>
        <w:t>1 pav</w:t>
      </w:r>
      <w:r w:rsidR="00456DDB" w:rsidRPr="00370414">
        <w:rPr>
          <w:kern w:val="2"/>
          <w:sz w:val="22"/>
          <w:szCs w:val="22"/>
          <w:lang w:val="lt-LT"/>
        </w:rPr>
        <w:t>.</w:t>
      </w:r>
      <w:r w:rsidR="00456DDB" w:rsidRPr="00370414">
        <w:rPr>
          <w:kern w:val="2"/>
          <w:sz w:val="22"/>
          <w:szCs w:val="22"/>
          <w:lang w:val="lt-LT"/>
        </w:rPr>
        <w:tab/>
      </w:r>
      <w:r w:rsidR="00456DDB" w:rsidRPr="00370414">
        <w:rPr>
          <w:kern w:val="2"/>
          <w:sz w:val="22"/>
          <w:szCs w:val="22"/>
          <w:lang w:val="lt-LT"/>
        </w:rPr>
        <w:tab/>
      </w:r>
      <w:r w:rsidRPr="00370414">
        <w:rPr>
          <w:kern w:val="2"/>
          <w:sz w:val="22"/>
          <w:szCs w:val="22"/>
          <w:lang w:val="lt-LT"/>
        </w:rPr>
        <w:t xml:space="preserve">       </w:t>
      </w:r>
      <w:r w:rsidR="009B0C4F" w:rsidRPr="00370414">
        <w:rPr>
          <w:kern w:val="2"/>
          <w:sz w:val="22"/>
          <w:szCs w:val="22"/>
          <w:lang w:val="lt-LT"/>
        </w:rPr>
        <w:t>2 pav</w:t>
      </w:r>
      <w:r w:rsidR="00456DDB" w:rsidRPr="00370414">
        <w:rPr>
          <w:kern w:val="2"/>
          <w:sz w:val="22"/>
          <w:szCs w:val="22"/>
          <w:lang w:val="lt-LT"/>
        </w:rPr>
        <w:t>.</w:t>
      </w:r>
      <w:r w:rsidR="00456DDB" w:rsidRPr="00370414">
        <w:rPr>
          <w:kern w:val="2"/>
          <w:sz w:val="22"/>
          <w:szCs w:val="22"/>
          <w:lang w:val="lt-LT"/>
        </w:rPr>
        <w:tab/>
      </w:r>
      <w:r w:rsidR="009B0C4F" w:rsidRPr="00370414">
        <w:rPr>
          <w:kern w:val="2"/>
          <w:sz w:val="22"/>
          <w:szCs w:val="22"/>
          <w:lang w:val="lt-LT"/>
        </w:rPr>
        <w:tab/>
      </w:r>
      <w:r w:rsidR="009B0C4F" w:rsidRPr="00370414">
        <w:rPr>
          <w:kern w:val="2"/>
          <w:sz w:val="22"/>
          <w:szCs w:val="22"/>
          <w:lang w:val="lt-LT"/>
        </w:rPr>
        <w:tab/>
        <w:t>3 pav</w:t>
      </w:r>
      <w:r w:rsidR="00456DDB" w:rsidRPr="00370414">
        <w:rPr>
          <w:kern w:val="2"/>
          <w:sz w:val="22"/>
          <w:szCs w:val="22"/>
          <w:lang w:val="lt-LT"/>
        </w:rPr>
        <w:t>.</w:t>
      </w:r>
      <w:r w:rsidR="00456DDB" w:rsidRPr="00370414">
        <w:rPr>
          <w:kern w:val="2"/>
          <w:sz w:val="22"/>
          <w:szCs w:val="22"/>
          <w:lang w:val="lt-LT"/>
        </w:rPr>
        <w:tab/>
      </w:r>
      <w:r w:rsidR="009B0C4F" w:rsidRPr="00370414">
        <w:rPr>
          <w:kern w:val="2"/>
          <w:sz w:val="22"/>
          <w:szCs w:val="22"/>
          <w:lang w:val="lt-LT"/>
        </w:rPr>
        <w:tab/>
      </w:r>
      <w:r w:rsidR="009B0C4F" w:rsidRPr="00370414">
        <w:rPr>
          <w:kern w:val="2"/>
          <w:sz w:val="22"/>
          <w:szCs w:val="22"/>
          <w:lang w:val="lt-LT"/>
        </w:rPr>
        <w:tab/>
        <w:t>4 pav</w:t>
      </w:r>
      <w:r w:rsidR="00456DDB" w:rsidRPr="00370414">
        <w:rPr>
          <w:kern w:val="2"/>
          <w:sz w:val="22"/>
          <w:szCs w:val="22"/>
          <w:lang w:val="lt-LT"/>
        </w:rPr>
        <w:t>.</w:t>
      </w:r>
    </w:p>
    <w:p w14:paraId="2B0EBA0A" w14:textId="77777777" w:rsidR="008C2830" w:rsidRPr="00370414" w:rsidRDefault="008C2830" w:rsidP="000A3DD2">
      <w:pPr>
        <w:numPr>
          <w:ilvl w:val="12"/>
          <w:numId w:val="0"/>
        </w:numPr>
        <w:ind w:right="-2"/>
        <w:outlineLvl w:val="0"/>
        <w:rPr>
          <w:b/>
          <w:kern w:val="2"/>
          <w:sz w:val="22"/>
          <w:szCs w:val="22"/>
          <w:lang w:val="lt-LT"/>
        </w:rPr>
      </w:pPr>
    </w:p>
    <w:p w14:paraId="6F03D0DF" w14:textId="77777777" w:rsidR="000533E1" w:rsidRPr="00370414" w:rsidRDefault="000533E1" w:rsidP="000533E1">
      <w:pPr>
        <w:numPr>
          <w:ilvl w:val="12"/>
          <w:numId w:val="0"/>
        </w:numPr>
        <w:ind w:right="-2"/>
        <w:outlineLvl w:val="0"/>
        <w:rPr>
          <w:sz w:val="22"/>
          <w:szCs w:val="22"/>
          <w:lang w:val="lt-LT" w:eastAsia="de-DE"/>
        </w:rPr>
      </w:pPr>
      <w:r w:rsidRPr="00370414">
        <w:rPr>
          <w:sz w:val="22"/>
          <w:szCs w:val="22"/>
          <w:lang w:val="lt-LT" w:eastAsia="de-DE"/>
        </w:rPr>
        <w:t>Vienu metu naudokite tik vieną vaisto buteliuką. Neatidarykite dangtelio, kol Jums nereikia vartoti akių lašų.</w:t>
      </w:r>
    </w:p>
    <w:p w14:paraId="0070E08B" w14:textId="74AB5B43" w:rsidR="000533E1" w:rsidRPr="00370414" w:rsidRDefault="000533E1" w:rsidP="000533E1">
      <w:pPr>
        <w:numPr>
          <w:ilvl w:val="12"/>
          <w:numId w:val="0"/>
        </w:numPr>
        <w:ind w:right="-2"/>
        <w:outlineLvl w:val="0"/>
        <w:rPr>
          <w:sz w:val="22"/>
          <w:szCs w:val="22"/>
          <w:lang w:val="lt-LT" w:eastAsia="de-DE"/>
        </w:rPr>
      </w:pPr>
      <w:r w:rsidRPr="00370414">
        <w:rPr>
          <w:sz w:val="22"/>
          <w:szCs w:val="22"/>
          <w:lang w:val="lt-LT" w:eastAsia="de-DE"/>
        </w:rPr>
        <w:t>Kad išvengtumėte infekcijų, 2,5</w:t>
      </w:r>
      <w:r w:rsidR="00BE3EE3" w:rsidRPr="00370414">
        <w:rPr>
          <w:sz w:val="22"/>
          <w:szCs w:val="22"/>
          <w:lang w:val="lt-LT" w:eastAsia="de-DE"/>
        </w:rPr>
        <w:t> </w:t>
      </w:r>
      <w:r w:rsidRPr="00370414">
        <w:rPr>
          <w:sz w:val="22"/>
          <w:szCs w:val="22"/>
          <w:lang w:val="lt-LT" w:eastAsia="de-DE"/>
        </w:rPr>
        <w:t>ml buteliuką turite išmesti praėjus 30 dienų ir 7,5</w:t>
      </w:r>
      <w:r w:rsidR="00BE3EE3" w:rsidRPr="00370414">
        <w:rPr>
          <w:sz w:val="22"/>
          <w:szCs w:val="22"/>
          <w:lang w:val="lt-LT" w:eastAsia="de-DE"/>
        </w:rPr>
        <w:t> </w:t>
      </w:r>
      <w:r w:rsidRPr="00370414">
        <w:rPr>
          <w:sz w:val="22"/>
          <w:szCs w:val="22"/>
          <w:lang w:val="lt-LT" w:eastAsia="de-DE"/>
        </w:rPr>
        <w:t>ml buteliuk</w:t>
      </w:r>
      <w:r w:rsidR="009B2200" w:rsidRPr="00370414">
        <w:rPr>
          <w:sz w:val="22"/>
          <w:szCs w:val="22"/>
          <w:lang w:val="lt-LT" w:eastAsia="de-DE"/>
        </w:rPr>
        <w:t>ą</w:t>
      </w:r>
      <w:r w:rsidRPr="00370414">
        <w:rPr>
          <w:sz w:val="22"/>
          <w:szCs w:val="22"/>
          <w:lang w:val="lt-LT" w:eastAsia="de-DE"/>
        </w:rPr>
        <w:t xml:space="preserve"> praėjus 90 dienų po pirmojo atidarymo, ir naudoti naują buteliuką.</w:t>
      </w:r>
    </w:p>
    <w:p w14:paraId="0562ECC5" w14:textId="77777777" w:rsidR="000533E1" w:rsidRPr="00370414" w:rsidRDefault="000533E1" w:rsidP="000533E1">
      <w:pPr>
        <w:numPr>
          <w:ilvl w:val="12"/>
          <w:numId w:val="0"/>
        </w:numPr>
        <w:ind w:right="-2"/>
        <w:outlineLvl w:val="0"/>
        <w:rPr>
          <w:sz w:val="22"/>
          <w:szCs w:val="22"/>
          <w:lang w:val="lt-LT" w:eastAsia="de-DE"/>
        </w:rPr>
      </w:pPr>
    </w:p>
    <w:p w14:paraId="3F2204DB" w14:textId="77777777" w:rsidR="000533E1" w:rsidRPr="00370414" w:rsidRDefault="000533E1" w:rsidP="000533E1">
      <w:pPr>
        <w:numPr>
          <w:ilvl w:val="12"/>
          <w:numId w:val="0"/>
        </w:numPr>
        <w:ind w:right="-2"/>
        <w:outlineLvl w:val="0"/>
        <w:rPr>
          <w:sz w:val="22"/>
          <w:szCs w:val="22"/>
          <w:lang w:val="lt-LT" w:eastAsia="de-DE"/>
        </w:rPr>
      </w:pPr>
      <w:r w:rsidRPr="00370414">
        <w:rPr>
          <w:sz w:val="22"/>
          <w:szCs w:val="22"/>
          <w:lang w:val="lt-LT" w:eastAsia="de-DE"/>
        </w:rPr>
        <w:t>Užrašykite buteliuko atidarymo datą ant dėžutės, kad geriau kontroliuotumėte tinkamumo laiką po buteliuko atidarymo.</w:t>
      </w:r>
    </w:p>
    <w:p w14:paraId="172108E1" w14:textId="77777777" w:rsidR="000533E1" w:rsidRPr="00370414" w:rsidRDefault="000533E1" w:rsidP="000533E1">
      <w:pPr>
        <w:numPr>
          <w:ilvl w:val="12"/>
          <w:numId w:val="0"/>
        </w:numPr>
        <w:ind w:right="-2"/>
        <w:outlineLvl w:val="0"/>
        <w:rPr>
          <w:b/>
          <w:sz w:val="22"/>
          <w:szCs w:val="22"/>
          <w:lang w:val="lt-LT" w:eastAsia="de-DE"/>
        </w:rPr>
      </w:pPr>
    </w:p>
    <w:p w14:paraId="695E669E" w14:textId="77777777" w:rsidR="000A3DD2" w:rsidRPr="00370414" w:rsidRDefault="000A3DD2" w:rsidP="000533E1">
      <w:pPr>
        <w:numPr>
          <w:ilvl w:val="12"/>
          <w:numId w:val="0"/>
        </w:numPr>
        <w:ind w:right="-2"/>
        <w:outlineLvl w:val="0"/>
        <w:rPr>
          <w:b/>
          <w:sz w:val="22"/>
          <w:szCs w:val="22"/>
          <w:lang w:val="lt-LT" w:eastAsia="de-DE"/>
        </w:rPr>
      </w:pPr>
      <w:r w:rsidRPr="00370414">
        <w:rPr>
          <w:b/>
          <w:sz w:val="22"/>
          <w:szCs w:val="22"/>
          <w:lang w:val="lt-LT" w:eastAsia="de-DE"/>
        </w:rPr>
        <w:t xml:space="preserve">Jeigu vartojate </w:t>
      </w:r>
      <w:proofErr w:type="spellStart"/>
      <w:r w:rsidR="0095576F" w:rsidRPr="00370414">
        <w:rPr>
          <w:b/>
          <w:sz w:val="22"/>
          <w:szCs w:val="22"/>
          <w:lang w:val="lt-LT" w:eastAsia="de-DE"/>
        </w:rPr>
        <w:t>Xalvide</w:t>
      </w:r>
      <w:proofErr w:type="spellEnd"/>
      <w:r w:rsidRPr="00370414">
        <w:rPr>
          <w:b/>
          <w:sz w:val="22"/>
          <w:szCs w:val="22"/>
          <w:lang w:val="lt-LT" w:eastAsia="de-DE"/>
        </w:rPr>
        <w:t xml:space="preserve"> su kitais akių lašais</w:t>
      </w:r>
    </w:p>
    <w:p w14:paraId="6593B528" w14:textId="4A4101FA" w:rsidR="000A3DD2" w:rsidRPr="00370414" w:rsidRDefault="000533E1" w:rsidP="000A3DD2">
      <w:pPr>
        <w:numPr>
          <w:ilvl w:val="12"/>
          <w:numId w:val="0"/>
        </w:numPr>
        <w:ind w:right="-2"/>
        <w:outlineLvl w:val="0"/>
        <w:rPr>
          <w:sz w:val="22"/>
          <w:szCs w:val="22"/>
          <w:lang w:val="lt-LT" w:eastAsia="de-DE"/>
        </w:rPr>
      </w:pPr>
      <w:r w:rsidRPr="00370414">
        <w:rPr>
          <w:sz w:val="22"/>
          <w:szCs w:val="22"/>
          <w:lang w:val="lt-LT" w:eastAsia="de-DE"/>
        </w:rPr>
        <w:t xml:space="preserve">Jei turite vartoti kitus akių lašus, po </w:t>
      </w:r>
      <w:proofErr w:type="spellStart"/>
      <w:r w:rsidRPr="00370414">
        <w:rPr>
          <w:sz w:val="22"/>
          <w:szCs w:val="22"/>
          <w:lang w:val="lt-LT" w:eastAsia="de-DE"/>
        </w:rPr>
        <w:t>Xalvide</w:t>
      </w:r>
      <w:proofErr w:type="spellEnd"/>
      <w:r w:rsidRPr="00370414">
        <w:rPr>
          <w:sz w:val="22"/>
          <w:szCs w:val="22"/>
          <w:lang w:val="lt-LT" w:eastAsia="de-DE"/>
        </w:rPr>
        <w:t xml:space="preserve"> pavartojimo palaukite mažiausiai penkias minutes.</w:t>
      </w:r>
      <w:r w:rsidR="00A76E7C">
        <w:rPr>
          <w:sz w:val="22"/>
          <w:szCs w:val="22"/>
          <w:lang w:val="lt-LT" w:eastAsia="de-DE"/>
        </w:rPr>
        <w:t xml:space="preserve"> </w:t>
      </w:r>
      <w:r w:rsidR="00A76E7C" w:rsidRPr="00370414">
        <w:rPr>
          <w:kern w:val="2"/>
          <w:sz w:val="22"/>
          <w:szCs w:val="22"/>
          <w:lang w:val="lt-LT"/>
        </w:rPr>
        <w:t>Akių tepalai turi būti vartojami paskiausiai.</w:t>
      </w:r>
    </w:p>
    <w:p w14:paraId="6E999FBD" w14:textId="77777777" w:rsidR="000A3DD2" w:rsidRPr="00370414" w:rsidRDefault="000A3DD2" w:rsidP="000A3DD2">
      <w:pPr>
        <w:tabs>
          <w:tab w:val="left" w:pos="567"/>
        </w:tabs>
        <w:suppressAutoHyphens/>
        <w:spacing w:line="260" w:lineRule="exact"/>
        <w:rPr>
          <w:kern w:val="2"/>
          <w:sz w:val="22"/>
          <w:szCs w:val="22"/>
          <w:lang w:val="lt-LT"/>
        </w:rPr>
      </w:pPr>
    </w:p>
    <w:p w14:paraId="1691F832" w14:textId="5F2B46B7" w:rsidR="000A3DD2" w:rsidRPr="00370414" w:rsidRDefault="000A3DD2" w:rsidP="000A3DD2">
      <w:pPr>
        <w:tabs>
          <w:tab w:val="left" w:pos="567"/>
        </w:tabs>
        <w:suppressAutoHyphens/>
        <w:rPr>
          <w:b/>
          <w:kern w:val="2"/>
          <w:sz w:val="22"/>
          <w:szCs w:val="22"/>
          <w:lang w:val="lt-LT"/>
        </w:rPr>
      </w:pPr>
      <w:r w:rsidRPr="00370414">
        <w:rPr>
          <w:b/>
          <w:kern w:val="2"/>
          <w:sz w:val="22"/>
          <w:szCs w:val="22"/>
          <w:lang w:val="lt-LT"/>
        </w:rPr>
        <w:t xml:space="preserve">Ką daryti pavartojus per didelę </w:t>
      </w:r>
      <w:proofErr w:type="spellStart"/>
      <w:r w:rsidR="0095576F" w:rsidRPr="00370414">
        <w:rPr>
          <w:b/>
          <w:kern w:val="2"/>
          <w:sz w:val="22"/>
          <w:szCs w:val="22"/>
          <w:lang w:val="lt-LT"/>
        </w:rPr>
        <w:t>Xalvide</w:t>
      </w:r>
      <w:proofErr w:type="spellEnd"/>
      <w:r w:rsidRPr="00370414">
        <w:rPr>
          <w:b/>
          <w:kern w:val="2"/>
          <w:sz w:val="22"/>
          <w:szCs w:val="22"/>
          <w:lang w:val="lt-LT"/>
        </w:rPr>
        <w:t xml:space="preserve"> dozę</w:t>
      </w:r>
    </w:p>
    <w:p w14:paraId="78EB443E" w14:textId="77777777" w:rsidR="000533E1" w:rsidRPr="00370414" w:rsidRDefault="000533E1" w:rsidP="000533E1">
      <w:pPr>
        <w:tabs>
          <w:tab w:val="left" w:pos="567"/>
        </w:tabs>
        <w:suppressAutoHyphens/>
        <w:rPr>
          <w:kern w:val="2"/>
          <w:sz w:val="22"/>
          <w:szCs w:val="22"/>
          <w:lang w:val="lt-LT"/>
        </w:rPr>
      </w:pPr>
      <w:r w:rsidRPr="00370414">
        <w:rPr>
          <w:kern w:val="2"/>
          <w:sz w:val="22"/>
          <w:szCs w:val="22"/>
          <w:lang w:val="lt-LT"/>
        </w:rPr>
        <w:t>Spausdami buteliuką būkite atsargūs, kad į pažeistą akį įlašintumėte tik vieną lašą.</w:t>
      </w:r>
    </w:p>
    <w:p w14:paraId="74A5F38F" w14:textId="77777777" w:rsidR="000533E1" w:rsidRPr="00370414" w:rsidRDefault="000533E1" w:rsidP="000533E1">
      <w:pPr>
        <w:tabs>
          <w:tab w:val="left" w:pos="567"/>
        </w:tabs>
        <w:suppressAutoHyphens/>
        <w:rPr>
          <w:kern w:val="2"/>
          <w:sz w:val="22"/>
          <w:szCs w:val="22"/>
          <w:lang w:val="lt-LT"/>
        </w:rPr>
      </w:pPr>
      <w:r w:rsidRPr="00370414">
        <w:rPr>
          <w:kern w:val="2"/>
          <w:sz w:val="22"/>
          <w:szCs w:val="22"/>
          <w:lang w:val="lt-LT"/>
        </w:rPr>
        <w:t>Jei įlašinsite per daug lašų į akį, tai gali šiek tiek sudirginti akis, o akys gali ašaroti ir parausti. Tai turėtų praeiti, tačiau jei nerimaujate, kreipkitės patarimo į savo gydytoją arba gydytoją, gydantį Jūsų vaiką.</w:t>
      </w:r>
    </w:p>
    <w:p w14:paraId="1D7DAAAA" w14:textId="77777777" w:rsidR="000533E1" w:rsidRPr="00370414" w:rsidRDefault="000533E1" w:rsidP="000533E1">
      <w:pPr>
        <w:tabs>
          <w:tab w:val="left" w:pos="567"/>
        </w:tabs>
        <w:suppressAutoHyphens/>
        <w:rPr>
          <w:kern w:val="2"/>
          <w:sz w:val="22"/>
          <w:szCs w:val="22"/>
          <w:lang w:val="lt-LT"/>
        </w:rPr>
      </w:pPr>
      <w:r w:rsidRPr="00370414">
        <w:rPr>
          <w:kern w:val="2"/>
          <w:sz w:val="22"/>
          <w:szCs w:val="22"/>
          <w:lang w:val="lt-LT"/>
        </w:rPr>
        <w:t xml:space="preserve">Kuo greičiau kreipkitės į savo gydytoją, jei Jūs ar Jūsų vaikas atsitiktinai nurijote </w:t>
      </w:r>
      <w:proofErr w:type="spellStart"/>
      <w:r w:rsidRPr="00370414">
        <w:rPr>
          <w:kern w:val="2"/>
          <w:sz w:val="22"/>
          <w:szCs w:val="22"/>
          <w:lang w:val="lt-LT"/>
        </w:rPr>
        <w:t>Xalvide</w:t>
      </w:r>
      <w:proofErr w:type="spellEnd"/>
      <w:r w:rsidRPr="00370414">
        <w:rPr>
          <w:kern w:val="2"/>
          <w:sz w:val="22"/>
          <w:szCs w:val="22"/>
          <w:lang w:val="lt-LT"/>
        </w:rPr>
        <w:t>.</w:t>
      </w:r>
    </w:p>
    <w:p w14:paraId="7908FD04" w14:textId="77777777" w:rsidR="000A3DD2" w:rsidRPr="00370414" w:rsidRDefault="000A3DD2" w:rsidP="000A3DD2">
      <w:pPr>
        <w:tabs>
          <w:tab w:val="left" w:pos="567"/>
        </w:tabs>
        <w:suppressAutoHyphens/>
        <w:rPr>
          <w:b/>
          <w:kern w:val="2"/>
          <w:sz w:val="22"/>
          <w:szCs w:val="22"/>
          <w:lang w:val="lt-LT"/>
        </w:rPr>
      </w:pPr>
    </w:p>
    <w:p w14:paraId="68DF8AAC"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 xml:space="preserve">Pamiršus pavartoti </w:t>
      </w:r>
      <w:proofErr w:type="spellStart"/>
      <w:r w:rsidR="0095576F" w:rsidRPr="00370414">
        <w:rPr>
          <w:b/>
          <w:kern w:val="2"/>
          <w:sz w:val="22"/>
          <w:szCs w:val="22"/>
          <w:lang w:val="lt-LT"/>
        </w:rPr>
        <w:t>Xalvide</w:t>
      </w:r>
      <w:proofErr w:type="spellEnd"/>
    </w:p>
    <w:p w14:paraId="62D7CB03" w14:textId="77777777" w:rsidR="000A3DD2" w:rsidRPr="00370414" w:rsidRDefault="000533E1" w:rsidP="000A3DD2">
      <w:pPr>
        <w:tabs>
          <w:tab w:val="left" w:pos="567"/>
        </w:tabs>
        <w:suppressAutoHyphens/>
        <w:rPr>
          <w:kern w:val="2"/>
          <w:sz w:val="22"/>
          <w:szCs w:val="22"/>
          <w:lang w:val="lt-LT"/>
        </w:rPr>
      </w:pPr>
      <w:r w:rsidRPr="00370414">
        <w:rPr>
          <w:kern w:val="2"/>
          <w:sz w:val="22"/>
          <w:szCs w:val="22"/>
          <w:lang w:val="lt-LT"/>
        </w:rPr>
        <w:t>Jei pamiršote vartoti akių lašus įprastu laiku, palaukite, kol ateis kitos dozės laikas. Negalima vartoti dvigubos dozės norint kompensuoti praleistą dozę.</w:t>
      </w:r>
    </w:p>
    <w:p w14:paraId="0B942CD3" w14:textId="77777777" w:rsidR="000A3DD2" w:rsidRPr="00370414" w:rsidRDefault="000A3DD2" w:rsidP="000A3DD2">
      <w:pPr>
        <w:tabs>
          <w:tab w:val="left" w:pos="567"/>
        </w:tabs>
        <w:suppressAutoHyphens/>
        <w:rPr>
          <w:kern w:val="2"/>
          <w:sz w:val="22"/>
          <w:szCs w:val="22"/>
          <w:lang w:val="lt-LT"/>
        </w:rPr>
      </w:pPr>
    </w:p>
    <w:p w14:paraId="4E88625C"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 xml:space="preserve">Nustojus vartoti </w:t>
      </w:r>
      <w:proofErr w:type="spellStart"/>
      <w:r w:rsidR="0095576F" w:rsidRPr="00370414">
        <w:rPr>
          <w:b/>
          <w:kern w:val="2"/>
          <w:sz w:val="22"/>
          <w:szCs w:val="22"/>
          <w:lang w:val="lt-LT"/>
        </w:rPr>
        <w:t>Xalvide</w:t>
      </w:r>
      <w:proofErr w:type="spellEnd"/>
    </w:p>
    <w:p w14:paraId="613236BE" w14:textId="77777777" w:rsidR="00D91116" w:rsidRPr="00370414" w:rsidRDefault="00D91116" w:rsidP="00D91116">
      <w:pPr>
        <w:tabs>
          <w:tab w:val="left" w:pos="567"/>
        </w:tabs>
        <w:suppressAutoHyphens/>
        <w:rPr>
          <w:kern w:val="2"/>
          <w:sz w:val="22"/>
          <w:szCs w:val="22"/>
          <w:lang w:val="lt-LT"/>
        </w:rPr>
      </w:pPr>
      <w:r w:rsidRPr="00370414">
        <w:rPr>
          <w:kern w:val="2"/>
          <w:sz w:val="22"/>
          <w:szCs w:val="22"/>
          <w:lang w:val="lt-LT"/>
        </w:rPr>
        <w:t xml:space="preserve">Jei norite nustoti vartoti </w:t>
      </w:r>
      <w:proofErr w:type="spellStart"/>
      <w:r w:rsidRPr="00370414">
        <w:rPr>
          <w:kern w:val="2"/>
          <w:sz w:val="22"/>
          <w:szCs w:val="22"/>
          <w:lang w:val="lt-LT"/>
        </w:rPr>
        <w:t>Xalvide</w:t>
      </w:r>
      <w:proofErr w:type="spellEnd"/>
      <w:r w:rsidRPr="00370414">
        <w:rPr>
          <w:kern w:val="2"/>
          <w:sz w:val="22"/>
          <w:szCs w:val="22"/>
          <w:lang w:val="lt-LT"/>
        </w:rPr>
        <w:t>, turėtumėte pasikalbėti su savo gydytoju arba Jūsų vaiką gydančiu gydytoju.</w:t>
      </w:r>
    </w:p>
    <w:p w14:paraId="5E6AF043" w14:textId="77777777" w:rsidR="00D91116" w:rsidRPr="00370414" w:rsidRDefault="00D91116" w:rsidP="00D91116">
      <w:pPr>
        <w:tabs>
          <w:tab w:val="left" w:pos="567"/>
        </w:tabs>
        <w:suppressAutoHyphens/>
        <w:rPr>
          <w:kern w:val="2"/>
          <w:sz w:val="22"/>
          <w:szCs w:val="22"/>
          <w:lang w:val="lt-LT"/>
        </w:rPr>
      </w:pPr>
    </w:p>
    <w:p w14:paraId="479020FE" w14:textId="77777777" w:rsidR="000A3DD2" w:rsidRPr="00370414" w:rsidRDefault="00D91116" w:rsidP="00D91116">
      <w:pPr>
        <w:tabs>
          <w:tab w:val="left" w:pos="567"/>
        </w:tabs>
        <w:suppressAutoHyphens/>
        <w:rPr>
          <w:kern w:val="2"/>
          <w:sz w:val="22"/>
          <w:szCs w:val="22"/>
          <w:lang w:val="lt-LT"/>
        </w:rPr>
      </w:pPr>
      <w:r w:rsidRPr="00370414">
        <w:rPr>
          <w:kern w:val="2"/>
          <w:sz w:val="22"/>
          <w:szCs w:val="22"/>
          <w:lang w:val="lt-LT"/>
        </w:rPr>
        <w:t>Jeigu kiltų daugiau klausimų dėl šio vaisto vartojimo, kreipkitės į gydytoją arba gydytoją, gydantį Jūsų vaiką, arba vaistininką.</w:t>
      </w:r>
    </w:p>
    <w:p w14:paraId="7F4E8444" w14:textId="77777777" w:rsidR="000A3DD2" w:rsidRPr="00370414" w:rsidRDefault="000A3DD2" w:rsidP="000A3DD2">
      <w:pPr>
        <w:tabs>
          <w:tab w:val="left" w:pos="567"/>
        </w:tabs>
        <w:suppressAutoHyphens/>
        <w:rPr>
          <w:kern w:val="2"/>
          <w:sz w:val="22"/>
          <w:szCs w:val="22"/>
          <w:lang w:val="lt-LT"/>
        </w:rPr>
      </w:pPr>
    </w:p>
    <w:p w14:paraId="0235164C" w14:textId="77777777" w:rsidR="009528B9" w:rsidRPr="00370414" w:rsidRDefault="009528B9" w:rsidP="000A3DD2">
      <w:pPr>
        <w:tabs>
          <w:tab w:val="left" w:pos="567"/>
        </w:tabs>
        <w:suppressAutoHyphens/>
        <w:rPr>
          <w:kern w:val="2"/>
          <w:sz w:val="22"/>
          <w:szCs w:val="22"/>
          <w:lang w:val="lt-LT"/>
        </w:rPr>
      </w:pPr>
    </w:p>
    <w:p w14:paraId="49A5232C" w14:textId="77777777" w:rsidR="000A3DD2" w:rsidRPr="00370414" w:rsidRDefault="000A3DD2" w:rsidP="000A3DD2">
      <w:pPr>
        <w:tabs>
          <w:tab w:val="left" w:pos="567"/>
        </w:tabs>
        <w:suppressAutoHyphens/>
        <w:rPr>
          <w:kern w:val="2"/>
          <w:sz w:val="22"/>
          <w:szCs w:val="22"/>
          <w:lang w:val="lt-LT"/>
        </w:rPr>
      </w:pPr>
      <w:r w:rsidRPr="00370414">
        <w:rPr>
          <w:b/>
          <w:caps/>
          <w:kern w:val="2"/>
          <w:sz w:val="22"/>
          <w:szCs w:val="22"/>
          <w:lang w:val="lt-LT"/>
        </w:rPr>
        <w:t>4.</w:t>
      </w:r>
      <w:r w:rsidRPr="00370414">
        <w:rPr>
          <w:b/>
          <w:caps/>
          <w:kern w:val="2"/>
          <w:sz w:val="22"/>
          <w:szCs w:val="22"/>
          <w:lang w:val="lt-LT"/>
        </w:rPr>
        <w:tab/>
      </w:r>
      <w:r w:rsidRPr="00370414">
        <w:rPr>
          <w:b/>
          <w:kern w:val="2"/>
          <w:sz w:val="22"/>
          <w:szCs w:val="22"/>
          <w:lang w:val="lt-LT"/>
        </w:rPr>
        <w:t>Galimas šalutinis poveikis</w:t>
      </w:r>
    </w:p>
    <w:p w14:paraId="5F43265A" w14:textId="77777777" w:rsidR="000A3DD2" w:rsidRPr="00370414" w:rsidRDefault="000A3DD2" w:rsidP="000A3DD2">
      <w:pPr>
        <w:tabs>
          <w:tab w:val="left" w:pos="567"/>
        </w:tabs>
        <w:suppressAutoHyphens/>
        <w:rPr>
          <w:kern w:val="2"/>
          <w:sz w:val="22"/>
          <w:szCs w:val="22"/>
          <w:lang w:val="lt-LT"/>
        </w:rPr>
      </w:pPr>
    </w:p>
    <w:p w14:paraId="2E233399"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Šis vaistas, kaip ir kiti, gali sukelti šalutinį poveikį, nors jis pasireiškia ne visiems žmonėms.</w:t>
      </w:r>
    </w:p>
    <w:p w14:paraId="177F3373" w14:textId="77777777" w:rsidR="000A3DD2" w:rsidRPr="00370414" w:rsidRDefault="000A3DD2" w:rsidP="000A3DD2">
      <w:pPr>
        <w:tabs>
          <w:tab w:val="left" w:pos="567"/>
        </w:tabs>
        <w:suppressAutoHyphens/>
        <w:rPr>
          <w:kern w:val="2"/>
          <w:sz w:val="22"/>
          <w:szCs w:val="22"/>
          <w:lang w:val="lt-LT"/>
        </w:rPr>
      </w:pPr>
    </w:p>
    <w:p w14:paraId="05E58578" w14:textId="77777777" w:rsidR="000A3DD2" w:rsidRPr="00370414" w:rsidRDefault="0050433E" w:rsidP="000A3DD2">
      <w:pPr>
        <w:tabs>
          <w:tab w:val="left" w:pos="567"/>
        </w:tabs>
        <w:suppressAutoHyphens/>
        <w:rPr>
          <w:kern w:val="2"/>
          <w:sz w:val="22"/>
          <w:szCs w:val="22"/>
          <w:lang w:val="lt-LT"/>
        </w:rPr>
      </w:pPr>
      <w:r w:rsidRPr="00370414">
        <w:rPr>
          <w:kern w:val="2"/>
          <w:sz w:val="22"/>
          <w:szCs w:val="22"/>
          <w:lang w:val="lt-LT"/>
        </w:rPr>
        <w:t>Žinomi šie šalutinio poveikio reiškiniai:</w:t>
      </w:r>
    </w:p>
    <w:p w14:paraId="513DF308" w14:textId="77777777" w:rsidR="000A3DD2" w:rsidRPr="00370414" w:rsidRDefault="000A3DD2" w:rsidP="00D91116">
      <w:pPr>
        <w:tabs>
          <w:tab w:val="left" w:pos="567"/>
        </w:tabs>
        <w:suppressAutoHyphens/>
        <w:rPr>
          <w:kern w:val="2"/>
          <w:sz w:val="22"/>
          <w:szCs w:val="22"/>
          <w:lang w:val="lt-LT"/>
        </w:rPr>
      </w:pPr>
    </w:p>
    <w:p w14:paraId="50A15AB7" w14:textId="77777777" w:rsidR="00D91116" w:rsidRPr="00370414" w:rsidRDefault="00D91116" w:rsidP="003E784D">
      <w:pPr>
        <w:tabs>
          <w:tab w:val="left" w:pos="567"/>
        </w:tabs>
        <w:rPr>
          <w:b/>
          <w:bCs/>
          <w:noProof/>
          <w:snapToGrid w:val="0"/>
          <w:sz w:val="22"/>
          <w:szCs w:val="22"/>
          <w:lang w:val="lt-LT"/>
        </w:rPr>
      </w:pPr>
      <w:r w:rsidRPr="00370414">
        <w:rPr>
          <w:b/>
          <w:bCs/>
          <w:noProof/>
          <w:snapToGrid w:val="0"/>
          <w:sz w:val="22"/>
          <w:szCs w:val="22"/>
          <w:lang w:val="lt-LT"/>
        </w:rPr>
        <w:t>Labai dažni šalutinio poveikio reiškiniai (gali pasireikšti ne rečiau kaip 1 iš 10 asmenų):</w:t>
      </w:r>
    </w:p>
    <w:p w14:paraId="5921EC08" w14:textId="4A8A3356" w:rsidR="000A3DD2" w:rsidRPr="00370414" w:rsidRDefault="0050433E" w:rsidP="000A3DD2">
      <w:pPr>
        <w:numPr>
          <w:ilvl w:val="0"/>
          <w:numId w:val="3"/>
        </w:numPr>
        <w:tabs>
          <w:tab w:val="left" w:pos="567"/>
        </w:tabs>
        <w:suppressAutoHyphens/>
        <w:ind w:left="567" w:hanging="567"/>
        <w:rPr>
          <w:kern w:val="2"/>
          <w:sz w:val="22"/>
          <w:szCs w:val="22"/>
          <w:lang w:val="lt-LT"/>
        </w:rPr>
      </w:pPr>
      <w:r w:rsidRPr="00370414">
        <w:rPr>
          <w:kern w:val="2"/>
          <w:sz w:val="22"/>
          <w:szCs w:val="22"/>
          <w:lang w:val="lt-LT"/>
        </w:rPr>
        <w:t>L</w:t>
      </w:r>
      <w:r w:rsidR="000A3DD2" w:rsidRPr="00370414">
        <w:rPr>
          <w:kern w:val="2"/>
          <w:sz w:val="22"/>
          <w:szCs w:val="22"/>
          <w:lang w:val="lt-LT"/>
        </w:rPr>
        <w:t xml:space="preserve">aipsniškas </w:t>
      </w:r>
      <w:r w:rsidR="00D91116" w:rsidRPr="00370414">
        <w:rPr>
          <w:kern w:val="2"/>
          <w:sz w:val="22"/>
          <w:szCs w:val="22"/>
          <w:lang w:val="lt-LT"/>
        </w:rPr>
        <w:t>J</w:t>
      </w:r>
      <w:r w:rsidR="000A3DD2" w:rsidRPr="00370414">
        <w:rPr>
          <w:kern w:val="2"/>
          <w:sz w:val="22"/>
          <w:szCs w:val="22"/>
          <w:lang w:val="lt-LT"/>
        </w:rPr>
        <w:t>ūsų akies spalvos pasikeitimas didėjant rudo pigmento kiekiui spalvotoje akies dalyje, vadinamoje rainel</w:t>
      </w:r>
      <w:r w:rsidR="00D9185E" w:rsidRPr="00370414">
        <w:rPr>
          <w:kern w:val="2"/>
          <w:sz w:val="22"/>
          <w:szCs w:val="22"/>
          <w:lang w:val="lt-LT"/>
        </w:rPr>
        <w:t>e</w:t>
      </w:r>
      <w:r w:rsidR="000A3DD2" w:rsidRPr="00370414">
        <w:rPr>
          <w:kern w:val="2"/>
          <w:sz w:val="22"/>
          <w:szCs w:val="22"/>
          <w:lang w:val="lt-LT"/>
        </w:rPr>
        <w:t xml:space="preserve">. Jeigu Jūsų akių spalva mišri (mėlynai rudos, pilkai rudos, geltonai rudos ar žaliai rudos) </w:t>
      </w:r>
      <w:r w:rsidR="00D601F1" w:rsidRPr="00370414">
        <w:rPr>
          <w:kern w:val="2"/>
          <w:sz w:val="22"/>
          <w:szCs w:val="22"/>
          <w:lang w:val="lt-LT"/>
        </w:rPr>
        <w:t>tikimybė pamatyti</w:t>
      </w:r>
      <w:r w:rsidR="000A3DD2" w:rsidRPr="00370414">
        <w:rPr>
          <w:kern w:val="2"/>
          <w:sz w:val="22"/>
          <w:szCs w:val="22"/>
          <w:lang w:val="lt-LT"/>
        </w:rPr>
        <w:t xml:space="preserve"> šį pokytį</w:t>
      </w:r>
      <w:r w:rsidR="00D601F1" w:rsidRPr="00370414">
        <w:rPr>
          <w:kern w:val="2"/>
          <w:sz w:val="22"/>
          <w:szCs w:val="22"/>
          <w:lang w:val="lt-LT"/>
        </w:rPr>
        <w:t xml:space="preserve"> yra didesnė</w:t>
      </w:r>
      <w:r w:rsidR="000A3DD2" w:rsidRPr="00370414">
        <w:rPr>
          <w:kern w:val="2"/>
          <w:sz w:val="22"/>
          <w:szCs w:val="22"/>
          <w:lang w:val="lt-LT"/>
        </w:rPr>
        <w:t xml:space="preserve">, nei </w:t>
      </w:r>
      <w:r w:rsidR="00D601F1" w:rsidRPr="00370414">
        <w:rPr>
          <w:kern w:val="2"/>
          <w:sz w:val="22"/>
          <w:szCs w:val="22"/>
          <w:lang w:val="lt-LT"/>
        </w:rPr>
        <w:t xml:space="preserve">jei </w:t>
      </w:r>
      <w:r w:rsidR="000A3DD2" w:rsidRPr="00370414">
        <w:rPr>
          <w:kern w:val="2"/>
          <w:sz w:val="22"/>
          <w:szCs w:val="22"/>
          <w:lang w:val="lt-LT"/>
        </w:rPr>
        <w:t xml:space="preserve">Jūsų akys </w:t>
      </w:r>
      <w:r w:rsidR="00D601F1" w:rsidRPr="00370414">
        <w:rPr>
          <w:kern w:val="2"/>
          <w:sz w:val="22"/>
          <w:szCs w:val="22"/>
          <w:lang w:val="lt-LT"/>
        </w:rPr>
        <w:t xml:space="preserve">yra </w:t>
      </w:r>
      <w:r w:rsidR="000A3DD2" w:rsidRPr="00370414">
        <w:rPr>
          <w:kern w:val="2"/>
          <w:sz w:val="22"/>
          <w:szCs w:val="22"/>
          <w:lang w:val="lt-LT"/>
        </w:rPr>
        <w:t xml:space="preserve">vienos spalvos (mėlynos, pilkos, žalios ar rudos). Jūsų akių spalvos pokyčiams atsirasti gali prireikti </w:t>
      </w:r>
      <w:r w:rsidR="00D601F1" w:rsidRPr="00370414">
        <w:rPr>
          <w:kern w:val="2"/>
          <w:sz w:val="22"/>
          <w:szCs w:val="22"/>
          <w:lang w:val="lt-LT"/>
        </w:rPr>
        <w:t xml:space="preserve">daugelio </w:t>
      </w:r>
      <w:r w:rsidR="000A3DD2" w:rsidRPr="00370414">
        <w:rPr>
          <w:kern w:val="2"/>
          <w:sz w:val="22"/>
          <w:szCs w:val="22"/>
          <w:lang w:val="lt-LT"/>
        </w:rPr>
        <w:t xml:space="preserve">metų, nors paprastai tai matoma per 8 gydymo mėnesius. Spalvos pasikeitimas gali būti ilgalaikis ir gali būti labiau pastebimas, jeigu </w:t>
      </w:r>
      <w:proofErr w:type="spellStart"/>
      <w:r w:rsidR="0095576F" w:rsidRPr="00370414">
        <w:rPr>
          <w:kern w:val="2"/>
          <w:sz w:val="22"/>
          <w:szCs w:val="22"/>
          <w:lang w:val="lt-LT"/>
        </w:rPr>
        <w:t>Xalvide</w:t>
      </w:r>
      <w:proofErr w:type="spellEnd"/>
      <w:r w:rsidR="000A3DD2" w:rsidRPr="00370414">
        <w:rPr>
          <w:kern w:val="2"/>
          <w:sz w:val="22"/>
          <w:szCs w:val="22"/>
          <w:lang w:val="lt-LT"/>
        </w:rPr>
        <w:t xml:space="preserve"> vartosite </w:t>
      </w:r>
      <w:r w:rsidR="00D601F1" w:rsidRPr="00370414">
        <w:rPr>
          <w:kern w:val="2"/>
          <w:sz w:val="22"/>
          <w:szCs w:val="22"/>
          <w:lang w:val="lt-LT"/>
        </w:rPr>
        <w:t>tik vienai akiai</w:t>
      </w:r>
      <w:r w:rsidR="000A3DD2" w:rsidRPr="00370414">
        <w:rPr>
          <w:kern w:val="2"/>
          <w:sz w:val="22"/>
          <w:szCs w:val="22"/>
          <w:lang w:val="lt-LT"/>
        </w:rPr>
        <w:t xml:space="preserve">. Atrodo, kad nekyla su akių spalvos pasikeitimu susijusių problemų. Akių spalvos pokyčiai nebevyksta nutraukus gydymą </w:t>
      </w:r>
      <w:proofErr w:type="spellStart"/>
      <w:r w:rsidR="0095576F" w:rsidRPr="00370414">
        <w:rPr>
          <w:kern w:val="2"/>
          <w:sz w:val="22"/>
          <w:szCs w:val="22"/>
          <w:lang w:val="lt-LT"/>
        </w:rPr>
        <w:t>Xalvide</w:t>
      </w:r>
      <w:proofErr w:type="spellEnd"/>
      <w:r w:rsidR="00695100" w:rsidRPr="00370414">
        <w:rPr>
          <w:kern w:val="2"/>
          <w:sz w:val="22"/>
          <w:szCs w:val="22"/>
          <w:lang w:val="lt-LT"/>
        </w:rPr>
        <w:t>.</w:t>
      </w:r>
    </w:p>
    <w:p w14:paraId="0568C8AD" w14:textId="77777777" w:rsidR="000A3DD2" w:rsidRPr="00370414" w:rsidRDefault="0050433E" w:rsidP="000A3DD2">
      <w:pPr>
        <w:numPr>
          <w:ilvl w:val="0"/>
          <w:numId w:val="3"/>
        </w:numPr>
        <w:tabs>
          <w:tab w:val="left" w:pos="567"/>
        </w:tabs>
        <w:suppressAutoHyphens/>
        <w:ind w:left="567" w:hanging="567"/>
        <w:rPr>
          <w:kern w:val="2"/>
          <w:sz w:val="22"/>
          <w:szCs w:val="22"/>
          <w:lang w:val="lt-LT"/>
        </w:rPr>
      </w:pPr>
      <w:r w:rsidRPr="00370414">
        <w:rPr>
          <w:kern w:val="2"/>
          <w:sz w:val="22"/>
          <w:szCs w:val="22"/>
          <w:lang w:val="lt-LT"/>
        </w:rPr>
        <w:t>A</w:t>
      </w:r>
      <w:r w:rsidR="000A3DD2" w:rsidRPr="00370414">
        <w:rPr>
          <w:kern w:val="2"/>
          <w:sz w:val="22"/>
          <w:szCs w:val="22"/>
          <w:lang w:val="lt-LT"/>
        </w:rPr>
        <w:t>kių paraudimas</w:t>
      </w:r>
      <w:r w:rsidR="00695100" w:rsidRPr="00370414">
        <w:rPr>
          <w:kern w:val="2"/>
          <w:sz w:val="22"/>
          <w:szCs w:val="22"/>
          <w:lang w:val="lt-LT"/>
        </w:rPr>
        <w:t>.</w:t>
      </w:r>
    </w:p>
    <w:p w14:paraId="1FE73931" w14:textId="77777777" w:rsidR="000A3DD2" w:rsidRPr="00370414" w:rsidRDefault="0050433E" w:rsidP="000A3DD2">
      <w:pPr>
        <w:numPr>
          <w:ilvl w:val="0"/>
          <w:numId w:val="3"/>
        </w:numPr>
        <w:tabs>
          <w:tab w:val="left" w:pos="567"/>
        </w:tabs>
        <w:suppressAutoHyphens/>
        <w:ind w:left="567" w:hanging="567"/>
        <w:rPr>
          <w:kern w:val="2"/>
          <w:sz w:val="22"/>
          <w:szCs w:val="22"/>
          <w:lang w:val="lt-LT"/>
        </w:rPr>
      </w:pPr>
      <w:r w:rsidRPr="00370414">
        <w:rPr>
          <w:kern w:val="2"/>
          <w:sz w:val="22"/>
          <w:szCs w:val="22"/>
          <w:lang w:val="lt-LT"/>
        </w:rPr>
        <w:t>A</w:t>
      </w:r>
      <w:r w:rsidR="000A3DD2" w:rsidRPr="00370414">
        <w:rPr>
          <w:kern w:val="2"/>
          <w:sz w:val="22"/>
          <w:szCs w:val="22"/>
          <w:lang w:val="lt-LT"/>
        </w:rPr>
        <w:t>kių sudirgimas (deginimo, smėlio, niežėjimo, dilgčiojimo ar svetimkūnio pojūtis akyje). Jeigu pasireiškia sunkus akių sudirginimas, dėl kurio labai ašaroja akys arba norisi nutraukti šio vaisto vartojimą, nedelsiant kreipkitės į gydytoją, vaistininką arba slaugytoją (per vieną savaitę). Gali reikėti peržiūrėti ar Jūsų būklei gydyti paskirtas tinkamas gydymas</w:t>
      </w:r>
      <w:r w:rsidR="00695100" w:rsidRPr="00370414">
        <w:rPr>
          <w:kern w:val="2"/>
          <w:sz w:val="22"/>
          <w:szCs w:val="22"/>
          <w:lang w:val="lt-LT"/>
        </w:rPr>
        <w:t>.</w:t>
      </w:r>
    </w:p>
    <w:p w14:paraId="0489C3F4" w14:textId="32E0540B" w:rsidR="000A3DD2" w:rsidRPr="00370414" w:rsidRDefault="00D601F1" w:rsidP="000A3DD2">
      <w:pPr>
        <w:numPr>
          <w:ilvl w:val="0"/>
          <w:numId w:val="3"/>
        </w:numPr>
        <w:tabs>
          <w:tab w:val="left" w:pos="567"/>
        </w:tabs>
        <w:suppressAutoHyphens/>
        <w:ind w:left="567" w:hanging="567"/>
        <w:rPr>
          <w:kern w:val="2"/>
          <w:sz w:val="22"/>
          <w:szCs w:val="22"/>
          <w:lang w:val="lt-LT"/>
        </w:rPr>
      </w:pPr>
      <w:r w:rsidRPr="00370414">
        <w:rPr>
          <w:kern w:val="2"/>
          <w:sz w:val="22"/>
          <w:szCs w:val="22"/>
          <w:lang w:val="lt-LT"/>
        </w:rPr>
        <w:t>L</w:t>
      </w:r>
      <w:r w:rsidR="000A3DD2" w:rsidRPr="00370414">
        <w:rPr>
          <w:kern w:val="2"/>
          <w:sz w:val="22"/>
          <w:szCs w:val="22"/>
          <w:lang w:val="lt-LT"/>
        </w:rPr>
        <w:t xml:space="preserve">aipsniškas </w:t>
      </w:r>
      <w:r w:rsidR="000A3DD2" w:rsidRPr="00370414">
        <w:rPr>
          <w:sz w:val="22"/>
          <w:szCs w:val="22"/>
          <w:lang w:val="lt-LT"/>
        </w:rPr>
        <w:t>gydomos akies blakstienų pokytis ir smulkūs plaukai aplink gydomą akį</w:t>
      </w:r>
      <w:r w:rsidR="000A3DD2" w:rsidRPr="00370414">
        <w:rPr>
          <w:kern w:val="2"/>
          <w:sz w:val="22"/>
          <w:szCs w:val="22"/>
          <w:lang w:val="lt-LT"/>
        </w:rPr>
        <w:t>, dažniausiai stebimi japonų kilmės asmenims. Dėl to gali pakisti akių blakstienų spalva (tamsėjimas), ilgis, storis ir skaičius.</w:t>
      </w:r>
    </w:p>
    <w:p w14:paraId="342F0F21" w14:textId="77777777" w:rsidR="000A3DD2" w:rsidRPr="00370414" w:rsidRDefault="000A3DD2" w:rsidP="000A3DD2">
      <w:pPr>
        <w:tabs>
          <w:tab w:val="left" w:pos="567"/>
        </w:tabs>
        <w:suppressAutoHyphens/>
        <w:ind w:left="567" w:hanging="567"/>
        <w:rPr>
          <w:kern w:val="2"/>
          <w:sz w:val="22"/>
          <w:szCs w:val="22"/>
          <w:lang w:val="lt-LT"/>
        </w:rPr>
      </w:pPr>
    </w:p>
    <w:p w14:paraId="0C643444" w14:textId="77777777" w:rsidR="003E784D" w:rsidRPr="00370414" w:rsidRDefault="003E784D" w:rsidP="003E784D">
      <w:pPr>
        <w:tabs>
          <w:tab w:val="left" w:pos="567"/>
        </w:tabs>
        <w:rPr>
          <w:noProof/>
          <w:snapToGrid w:val="0"/>
          <w:sz w:val="22"/>
          <w:szCs w:val="22"/>
          <w:lang w:val="lt-LT"/>
        </w:rPr>
      </w:pPr>
      <w:r w:rsidRPr="00370414">
        <w:rPr>
          <w:b/>
          <w:bCs/>
          <w:noProof/>
          <w:snapToGrid w:val="0"/>
          <w:sz w:val="22"/>
          <w:szCs w:val="22"/>
          <w:lang w:val="lt-LT"/>
        </w:rPr>
        <w:t>Dažni šalutinio poveikio reiškiniai (gali pasireikšti rečiau kaip 1 iš 10 asmenų):</w:t>
      </w:r>
    </w:p>
    <w:p w14:paraId="7B35CEEB" w14:textId="77777777" w:rsidR="003E784D" w:rsidRPr="00515A61" w:rsidRDefault="0050433E" w:rsidP="003E784D">
      <w:pPr>
        <w:pStyle w:val="Sraopastraipa"/>
        <w:numPr>
          <w:ilvl w:val="0"/>
          <w:numId w:val="4"/>
        </w:numPr>
        <w:spacing w:after="0"/>
        <w:ind w:left="567" w:hanging="567"/>
        <w:rPr>
          <w:rFonts w:ascii="Times New Roman" w:hAnsi="Times New Roman" w:cs="Times New Roman"/>
          <w:kern w:val="2"/>
          <w:lang w:val="lt-LT"/>
        </w:rPr>
      </w:pPr>
      <w:r w:rsidRPr="00AD2CCB">
        <w:rPr>
          <w:rFonts w:ascii="Times New Roman" w:hAnsi="Times New Roman" w:cs="Times New Roman"/>
          <w:kern w:val="2"/>
          <w:lang w:val="lt-LT"/>
        </w:rPr>
        <w:t>S</w:t>
      </w:r>
      <w:r w:rsidR="000A3DD2" w:rsidRPr="00AD2CCB">
        <w:rPr>
          <w:rFonts w:ascii="Times New Roman" w:hAnsi="Times New Roman" w:cs="Times New Roman"/>
          <w:kern w:val="2"/>
          <w:lang w:val="lt-LT"/>
        </w:rPr>
        <w:t>udirginimas arba akies paviršiaus suardymas</w:t>
      </w:r>
      <w:r w:rsidR="003E784D" w:rsidRPr="00204B8B">
        <w:rPr>
          <w:rFonts w:ascii="Times New Roman" w:hAnsi="Times New Roman" w:cs="Times New Roman"/>
          <w:kern w:val="2"/>
          <w:lang w:val="lt-LT"/>
        </w:rPr>
        <w:t>, vokų kraštų uždegimas (blefaritas), akių skausmas ir jautrumas šviesai (</w:t>
      </w:r>
      <w:proofErr w:type="spellStart"/>
      <w:r w:rsidR="003E784D" w:rsidRPr="00204B8B">
        <w:rPr>
          <w:rFonts w:ascii="Times New Roman" w:hAnsi="Times New Roman" w:cs="Times New Roman"/>
          <w:kern w:val="2"/>
          <w:lang w:val="lt-LT"/>
        </w:rPr>
        <w:t>fotofobija</w:t>
      </w:r>
      <w:proofErr w:type="spellEnd"/>
      <w:r w:rsidR="003E784D" w:rsidRPr="00204B8B">
        <w:rPr>
          <w:rFonts w:ascii="Times New Roman" w:hAnsi="Times New Roman" w:cs="Times New Roman"/>
          <w:kern w:val="2"/>
          <w:lang w:val="lt-LT"/>
        </w:rPr>
        <w:t>), akių junginės uždegimas (konjunktyvitas).</w:t>
      </w:r>
    </w:p>
    <w:p w14:paraId="5A5012BE" w14:textId="77777777" w:rsidR="000A3DD2" w:rsidRPr="00370414" w:rsidRDefault="000A3DD2" w:rsidP="000A3DD2">
      <w:pPr>
        <w:tabs>
          <w:tab w:val="left" w:pos="567"/>
        </w:tabs>
        <w:suppressAutoHyphens/>
        <w:rPr>
          <w:kern w:val="2"/>
          <w:sz w:val="22"/>
          <w:szCs w:val="22"/>
          <w:lang w:val="lt-LT"/>
        </w:rPr>
      </w:pPr>
    </w:p>
    <w:p w14:paraId="4CEBE926" w14:textId="1A44C8DA" w:rsidR="003E784D" w:rsidRPr="00370414" w:rsidRDefault="003E784D" w:rsidP="003E784D">
      <w:pPr>
        <w:tabs>
          <w:tab w:val="left" w:pos="567"/>
        </w:tabs>
        <w:rPr>
          <w:b/>
          <w:bCs/>
          <w:noProof/>
          <w:snapToGrid w:val="0"/>
          <w:sz w:val="22"/>
          <w:szCs w:val="22"/>
          <w:lang w:val="lt-LT"/>
        </w:rPr>
      </w:pPr>
      <w:r w:rsidRPr="00370414">
        <w:rPr>
          <w:b/>
          <w:bCs/>
          <w:noProof/>
          <w:snapToGrid w:val="0"/>
          <w:sz w:val="22"/>
          <w:szCs w:val="22"/>
          <w:lang w:val="lt-LT"/>
        </w:rPr>
        <w:t>Nedažni šalutinio poveikio reiškiniai (gali pasireikšti rečiau kaip 1 iš 100 asmenų):</w:t>
      </w:r>
    </w:p>
    <w:p w14:paraId="115C46C0" w14:textId="77777777" w:rsidR="003E784D" w:rsidRPr="00370414" w:rsidRDefault="003E784D" w:rsidP="00DB4031">
      <w:pPr>
        <w:numPr>
          <w:ilvl w:val="0"/>
          <w:numId w:val="5"/>
        </w:numPr>
        <w:tabs>
          <w:tab w:val="left" w:pos="567"/>
        </w:tabs>
        <w:suppressAutoHyphens/>
        <w:ind w:left="567" w:hanging="567"/>
        <w:rPr>
          <w:kern w:val="2"/>
          <w:sz w:val="22"/>
          <w:szCs w:val="22"/>
          <w:lang w:val="lt-LT"/>
        </w:rPr>
      </w:pPr>
      <w:r w:rsidRPr="00370414">
        <w:rPr>
          <w:kern w:val="2"/>
          <w:sz w:val="22"/>
          <w:szCs w:val="22"/>
          <w:lang w:val="lt-LT"/>
        </w:rPr>
        <w:t>A</w:t>
      </w:r>
      <w:r w:rsidR="000A3DD2" w:rsidRPr="00370414">
        <w:rPr>
          <w:kern w:val="2"/>
          <w:sz w:val="22"/>
          <w:szCs w:val="22"/>
          <w:lang w:val="lt-LT"/>
        </w:rPr>
        <w:t>kių vokų patinimas</w:t>
      </w:r>
      <w:r w:rsidRPr="00370414">
        <w:rPr>
          <w:kern w:val="2"/>
          <w:sz w:val="22"/>
          <w:szCs w:val="22"/>
          <w:lang w:val="lt-LT"/>
        </w:rPr>
        <w:t>, akių sausumas, uždegimas</w:t>
      </w:r>
      <w:r w:rsidRPr="00370414">
        <w:rPr>
          <w:sz w:val="22"/>
          <w:szCs w:val="22"/>
          <w:lang w:val="lt-LT"/>
        </w:rPr>
        <w:t xml:space="preserve"> </w:t>
      </w:r>
      <w:r w:rsidRPr="00370414">
        <w:rPr>
          <w:kern w:val="2"/>
          <w:sz w:val="22"/>
          <w:szCs w:val="22"/>
          <w:lang w:val="lt-LT"/>
        </w:rPr>
        <w:t>arba akies paviršiaus sudirginimas (</w:t>
      </w:r>
      <w:proofErr w:type="spellStart"/>
      <w:r w:rsidRPr="00370414">
        <w:rPr>
          <w:kern w:val="2"/>
          <w:sz w:val="22"/>
          <w:szCs w:val="22"/>
          <w:lang w:val="lt-LT"/>
        </w:rPr>
        <w:t>keratitas</w:t>
      </w:r>
      <w:proofErr w:type="spellEnd"/>
      <w:r w:rsidRPr="00370414">
        <w:rPr>
          <w:kern w:val="2"/>
          <w:sz w:val="22"/>
          <w:szCs w:val="22"/>
          <w:lang w:val="lt-LT"/>
        </w:rPr>
        <w:t>),</w:t>
      </w:r>
      <w:r w:rsidR="002F6EB6" w:rsidRPr="00370414">
        <w:rPr>
          <w:kern w:val="2"/>
          <w:sz w:val="22"/>
          <w:szCs w:val="22"/>
          <w:lang w:val="lt-LT"/>
        </w:rPr>
        <w:t xml:space="preserve"> </w:t>
      </w:r>
      <w:r w:rsidRPr="00370414">
        <w:rPr>
          <w:kern w:val="2"/>
          <w:sz w:val="22"/>
          <w:szCs w:val="22"/>
          <w:lang w:val="lt-LT"/>
        </w:rPr>
        <w:t>neryškus matymas, spalvotosios akies dalies uždegimas (</w:t>
      </w:r>
      <w:proofErr w:type="spellStart"/>
      <w:r w:rsidRPr="00370414">
        <w:rPr>
          <w:kern w:val="2"/>
          <w:sz w:val="22"/>
          <w:szCs w:val="22"/>
          <w:lang w:val="lt-LT"/>
        </w:rPr>
        <w:t>uveitas</w:t>
      </w:r>
      <w:proofErr w:type="spellEnd"/>
      <w:r w:rsidRPr="00370414">
        <w:rPr>
          <w:kern w:val="2"/>
          <w:sz w:val="22"/>
          <w:szCs w:val="22"/>
          <w:lang w:val="lt-LT"/>
        </w:rPr>
        <w:t xml:space="preserve">), </w:t>
      </w:r>
      <w:r w:rsidRPr="00370414">
        <w:rPr>
          <w:sz w:val="22"/>
          <w:szCs w:val="22"/>
          <w:lang w:val="lt-LT"/>
        </w:rPr>
        <w:t>tinklainės paburkimas (geltonosios dėmės edema).</w:t>
      </w:r>
    </w:p>
    <w:p w14:paraId="1C12F577" w14:textId="77777777" w:rsidR="000A3DD2" w:rsidRPr="00370414" w:rsidRDefault="003E784D" w:rsidP="000A3DD2">
      <w:pPr>
        <w:numPr>
          <w:ilvl w:val="0"/>
          <w:numId w:val="5"/>
        </w:numPr>
        <w:tabs>
          <w:tab w:val="left" w:pos="567"/>
        </w:tabs>
        <w:suppressAutoHyphens/>
        <w:ind w:left="567" w:hanging="567"/>
        <w:rPr>
          <w:kern w:val="2"/>
          <w:sz w:val="22"/>
          <w:szCs w:val="22"/>
          <w:lang w:val="lt-LT"/>
        </w:rPr>
      </w:pPr>
      <w:r w:rsidRPr="00370414">
        <w:rPr>
          <w:kern w:val="2"/>
          <w:sz w:val="22"/>
          <w:szCs w:val="22"/>
          <w:lang w:val="lt-LT"/>
        </w:rPr>
        <w:t>O</w:t>
      </w:r>
      <w:r w:rsidR="000A3DD2" w:rsidRPr="00370414">
        <w:rPr>
          <w:kern w:val="2"/>
          <w:sz w:val="22"/>
          <w:szCs w:val="22"/>
          <w:lang w:val="lt-LT"/>
        </w:rPr>
        <w:t>dos išbėrimas</w:t>
      </w:r>
      <w:r w:rsidR="00DD3939" w:rsidRPr="00370414">
        <w:rPr>
          <w:kern w:val="2"/>
          <w:sz w:val="22"/>
          <w:szCs w:val="22"/>
          <w:lang w:val="lt-LT"/>
        </w:rPr>
        <w:t>.</w:t>
      </w:r>
    </w:p>
    <w:p w14:paraId="1E5F952C" w14:textId="77777777" w:rsidR="003E784D" w:rsidRPr="00AD2CCB" w:rsidRDefault="003E784D" w:rsidP="003E784D">
      <w:pPr>
        <w:pStyle w:val="Default"/>
        <w:numPr>
          <w:ilvl w:val="0"/>
          <w:numId w:val="5"/>
        </w:numPr>
        <w:ind w:left="567" w:hanging="567"/>
        <w:rPr>
          <w:color w:val="auto"/>
          <w:sz w:val="22"/>
          <w:szCs w:val="22"/>
          <w:lang w:val="lt-LT"/>
        </w:rPr>
      </w:pPr>
      <w:r w:rsidRPr="00AD2CCB">
        <w:rPr>
          <w:color w:val="auto"/>
          <w:sz w:val="22"/>
          <w:szCs w:val="22"/>
          <w:lang w:val="lt-LT"/>
        </w:rPr>
        <w:t>Krūtinės skausmas (angina), sutrikęs širdies ritmas (</w:t>
      </w:r>
      <w:proofErr w:type="spellStart"/>
      <w:r w:rsidRPr="00AD2CCB">
        <w:rPr>
          <w:color w:val="auto"/>
          <w:sz w:val="22"/>
          <w:szCs w:val="22"/>
          <w:lang w:val="lt-LT"/>
        </w:rPr>
        <w:t>palpitacija</w:t>
      </w:r>
      <w:proofErr w:type="spellEnd"/>
      <w:r w:rsidRPr="00AD2CCB">
        <w:rPr>
          <w:color w:val="auto"/>
          <w:sz w:val="22"/>
          <w:szCs w:val="22"/>
          <w:lang w:val="lt-LT"/>
        </w:rPr>
        <w:t>).</w:t>
      </w:r>
    </w:p>
    <w:p w14:paraId="53EA82A3" w14:textId="77777777" w:rsidR="003E784D" w:rsidRPr="00370414" w:rsidRDefault="003E784D" w:rsidP="003E784D">
      <w:pPr>
        <w:pStyle w:val="Default"/>
        <w:numPr>
          <w:ilvl w:val="0"/>
          <w:numId w:val="5"/>
        </w:numPr>
        <w:ind w:left="567" w:hanging="567"/>
        <w:rPr>
          <w:color w:val="auto"/>
          <w:sz w:val="22"/>
          <w:szCs w:val="22"/>
          <w:lang w:val="lt-LT"/>
        </w:rPr>
      </w:pPr>
      <w:r w:rsidRPr="00370414">
        <w:rPr>
          <w:color w:val="auto"/>
          <w:sz w:val="22"/>
          <w:szCs w:val="22"/>
          <w:lang w:val="lt-LT"/>
        </w:rPr>
        <w:t>Astma, dusulys (</w:t>
      </w:r>
      <w:proofErr w:type="spellStart"/>
      <w:r w:rsidRPr="00370414">
        <w:rPr>
          <w:color w:val="auto"/>
          <w:sz w:val="22"/>
          <w:szCs w:val="22"/>
          <w:lang w:val="lt-LT"/>
        </w:rPr>
        <w:t>dispnėja</w:t>
      </w:r>
      <w:proofErr w:type="spellEnd"/>
      <w:r w:rsidRPr="00370414">
        <w:rPr>
          <w:color w:val="auto"/>
          <w:sz w:val="22"/>
          <w:szCs w:val="22"/>
          <w:lang w:val="lt-LT"/>
        </w:rPr>
        <w:t>).</w:t>
      </w:r>
    </w:p>
    <w:p w14:paraId="66A29642" w14:textId="77777777" w:rsidR="003E784D" w:rsidRPr="00370414" w:rsidRDefault="003E784D" w:rsidP="003E784D">
      <w:pPr>
        <w:pStyle w:val="Default"/>
        <w:numPr>
          <w:ilvl w:val="0"/>
          <w:numId w:val="5"/>
        </w:numPr>
        <w:ind w:left="567" w:hanging="567"/>
        <w:rPr>
          <w:color w:val="auto"/>
          <w:sz w:val="22"/>
          <w:szCs w:val="22"/>
          <w:lang w:val="lt-LT"/>
        </w:rPr>
      </w:pPr>
      <w:r w:rsidRPr="00370414">
        <w:rPr>
          <w:color w:val="auto"/>
          <w:sz w:val="22"/>
          <w:szCs w:val="22"/>
          <w:lang w:val="lt-LT"/>
        </w:rPr>
        <w:t>Krūtinės skausmas.</w:t>
      </w:r>
    </w:p>
    <w:p w14:paraId="066B432A" w14:textId="77777777" w:rsidR="000A3DD2" w:rsidRPr="00370414" w:rsidRDefault="003E784D" w:rsidP="000A3DD2">
      <w:pPr>
        <w:pStyle w:val="Default"/>
        <w:numPr>
          <w:ilvl w:val="0"/>
          <w:numId w:val="5"/>
        </w:numPr>
        <w:ind w:left="567" w:hanging="567"/>
        <w:rPr>
          <w:sz w:val="22"/>
          <w:szCs w:val="22"/>
          <w:lang w:val="lt-LT"/>
        </w:rPr>
      </w:pPr>
      <w:r w:rsidRPr="00370414">
        <w:rPr>
          <w:color w:val="auto"/>
          <w:sz w:val="22"/>
          <w:szCs w:val="22"/>
          <w:lang w:val="lt-LT"/>
        </w:rPr>
        <w:t>G</w:t>
      </w:r>
      <w:r w:rsidR="000A3DD2" w:rsidRPr="00370414">
        <w:rPr>
          <w:color w:val="auto"/>
          <w:sz w:val="22"/>
          <w:szCs w:val="22"/>
          <w:lang w:val="lt-LT"/>
        </w:rPr>
        <w:t>alvos skausmas</w:t>
      </w:r>
      <w:r w:rsidRPr="00370414">
        <w:rPr>
          <w:color w:val="auto"/>
          <w:sz w:val="22"/>
          <w:szCs w:val="22"/>
          <w:lang w:val="lt-LT"/>
        </w:rPr>
        <w:t>, galvos svaigimas.</w:t>
      </w:r>
    </w:p>
    <w:p w14:paraId="5BFC45EC" w14:textId="3AF5B8F9" w:rsidR="000A3DD2" w:rsidRPr="00DD3FBD" w:rsidRDefault="003E784D" w:rsidP="000A3DD2">
      <w:pPr>
        <w:pStyle w:val="Default"/>
        <w:numPr>
          <w:ilvl w:val="0"/>
          <w:numId w:val="5"/>
        </w:numPr>
        <w:ind w:left="567" w:hanging="567"/>
        <w:rPr>
          <w:sz w:val="22"/>
          <w:szCs w:val="22"/>
          <w:lang w:val="lt-LT"/>
        </w:rPr>
      </w:pPr>
      <w:r w:rsidRPr="00370414">
        <w:rPr>
          <w:color w:val="auto"/>
          <w:sz w:val="22"/>
          <w:szCs w:val="22"/>
          <w:lang w:val="lt-LT"/>
        </w:rPr>
        <w:t>R</w:t>
      </w:r>
      <w:r w:rsidR="000A3DD2" w:rsidRPr="00370414">
        <w:rPr>
          <w:color w:val="auto"/>
          <w:sz w:val="22"/>
          <w:szCs w:val="22"/>
          <w:lang w:val="lt-LT"/>
        </w:rPr>
        <w:t>aumenų skausmas</w:t>
      </w:r>
      <w:r w:rsidRPr="00370414">
        <w:rPr>
          <w:color w:val="auto"/>
          <w:sz w:val="22"/>
          <w:szCs w:val="22"/>
          <w:lang w:val="lt-LT"/>
        </w:rPr>
        <w:t>,</w:t>
      </w:r>
      <w:r w:rsidR="000A3DD2" w:rsidRPr="00370414">
        <w:rPr>
          <w:color w:val="auto"/>
          <w:sz w:val="22"/>
          <w:szCs w:val="22"/>
          <w:lang w:val="lt-LT"/>
        </w:rPr>
        <w:t xml:space="preserve"> sąnarių skausmas.</w:t>
      </w:r>
    </w:p>
    <w:p w14:paraId="7FC60A89" w14:textId="6A30F517" w:rsidR="00A76E7C" w:rsidRPr="00A76E7C" w:rsidRDefault="00A76E7C" w:rsidP="000A3DD2">
      <w:pPr>
        <w:pStyle w:val="Default"/>
        <w:numPr>
          <w:ilvl w:val="0"/>
          <w:numId w:val="5"/>
        </w:numPr>
        <w:ind w:left="567" w:hanging="567"/>
        <w:rPr>
          <w:sz w:val="22"/>
          <w:szCs w:val="22"/>
          <w:lang w:val="lt-LT"/>
        </w:rPr>
      </w:pPr>
      <w:proofErr w:type="spellStart"/>
      <w:r w:rsidRPr="00DD3FBD">
        <w:rPr>
          <w:sz w:val="22"/>
          <w:szCs w:val="22"/>
        </w:rPr>
        <w:t>Pykinimas</w:t>
      </w:r>
      <w:proofErr w:type="spellEnd"/>
      <w:r w:rsidRPr="00DD3FBD">
        <w:rPr>
          <w:sz w:val="22"/>
          <w:szCs w:val="22"/>
        </w:rPr>
        <w:t xml:space="preserve">, </w:t>
      </w:r>
      <w:proofErr w:type="spellStart"/>
      <w:r w:rsidRPr="00A76E7C">
        <w:rPr>
          <w:sz w:val="22"/>
          <w:szCs w:val="22"/>
        </w:rPr>
        <w:t>v</w:t>
      </w:r>
      <w:r w:rsidRPr="00DD3FBD">
        <w:rPr>
          <w:sz w:val="22"/>
          <w:szCs w:val="22"/>
        </w:rPr>
        <w:t>ėmimas</w:t>
      </w:r>
      <w:proofErr w:type="spellEnd"/>
      <w:r>
        <w:rPr>
          <w:sz w:val="22"/>
          <w:szCs w:val="22"/>
        </w:rPr>
        <w:t>.</w:t>
      </w:r>
    </w:p>
    <w:p w14:paraId="78135A41" w14:textId="77777777" w:rsidR="000A3DD2" w:rsidRPr="00370414" w:rsidRDefault="000A3DD2" w:rsidP="000A3DD2">
      <w:pPr>
        <w:tabs>
          <w:tab w:val="left" w:pos="567"/>
        </w:tabs>
        <w:suppressAutoHyphens/>
        <w:ind w:left="567" w:hanging="567"/>
        <w:rPr>
          <w:kern w:val="2"/>
          <w:sz w:val="22"/>
          <w:szCs w:val="22"/>
          <w:lang w:val="lt-LT"/>
        </w:rPr>
      </w:pPr>
    </w:p>
    <w:p w14:paraId="197A628E" w14:textId="5BDA1C06" w:rsidR="00DD3939" w:rsidRPr="00370414" w:rsidRDefault="00DD3939" w:rsidP="00DD3939">
      <w:pPr>
        <w:tabs>
          <w:tab w:val="left" w:pos="567"/>
        </w:tabs>
        <w:rPr>
          <w:rFonts w:eastAsia="Segoe UI Emoji"/>
          <w:b/>
          <w:bCs/>
          <w:noProof/>
          <w:snapToGrid w:val="0"/>
          <w:sz w:val="22"/>
          <w:szCs w:val="22"/>
          <w:lang w:val="lt-LT"/>
        </w:rPr>
      </w:pPr>
      <w:r w:rsidRPr="00370414">
        <w:rPr>
          <w:b/>
          <w:bCs/>
          <w:noProof/>
          <w:snapToGrid w:val="0"/>
          <w:sz w:val="22"/>
          <w:szCs w:val="22"/>
          <w:lang w:val="lt-LT"/>
        </w:rPr>
        <w:t>Reti šalutinio poveikio reiškiniai (gali pasireikšti rečiau kaip 1 iš 1 000 asmenų):</w:t>
      </w:r>
    </w:p>
    <w:p w14:paraId="0723ADA4" w14:textId="77777777" w:rsidR="000A3DD2" w:rsidRPr="00370414" w:rsidRDefault="00DD3939" w:rsidP="00DD3939">
      <w:pPr>
        <w:pStyle w:val="Sraopastraipa"/>
        <w:numPr>
          <w:ilvl w:val="0"/>
          <w:numId w:val="6"/>
        </w:numPr>
        <w:tabs>
          <w:tab w:val="left" w:pos="567"/>
        </w:tabs>
        <w:suppressAutoHyphens/>
        <w:spacing w:after="0" w:line="240" w:lineRule="auto"/>
        <w:ind w:left="567" w:hanging="567"/>
        <w:rPr>
          <w:rFonts w:ascii="Times New Roman" w:hAnsi="Times New Roman" w:cs="Times New Roman"/>
          <w:kern w:val="2"/>
          <w:lang w:val="lt-LT"/>
        </w:rPr>
      </w:pPr>
      <w:r w:rsidRPr="00AD2CCB">
        <w:rPr>
          <w:rFonts w:ascii="Times New Roman" w:hAnsi="Times New Roman" w:cs="Times New Roman"/>
          <w:kern w:val="2"/>
          <w:lang w:val="lt-LT"/>
        </w:rPr>
        <w:t>R</w:t>
      </w:r>
      <w:r w:rsidR="000A3DD2" w:rsidRPr="00AD2CCB">
        <w:rPr>
          <w:rFonts w:ascii="Times New Roman" w:hAnsi="Times New Roman" w:cs="Times New Roman"/>
          <w:kern w:val="2"/>
          <w:lang w:val="lt-LT"/>
        </w:rPr>
        <w:t>ainelės uždegimas (iritas)</w:t>
      </w:r>
      <w:r w:rsidRPr="00204B8B">
        <w:rPr>
          <w:rFonts w:ascii="Times New Roman" w:hAnsi="Times New Roman" w:cs="Times New Roman"/>
          <w:kern w:val="2"/>
          <w:lang w:val="lt-LT"/>
        </w:rPr>
        <w:t>, akies paviršiaus patinimo arba niežėjimo/pažeidimo simptomai (ragenos edema), patinimas aplink akį (</w:t>
      </w:r>
      <w:proofErr w:type="spellStart"/>
      <w:r w:rsidRPr="00204B8B">
        <w:rPr>
          <w:rFonts w:ascii="Times New Roman" w:hAnsi="Times New Roman" w:cs="Times New Roman"/>
          <w:kern w:val="2"/>
          <w:lang w:val="lt-LT"/>
        </w:rPr>
        <w:t>periorbitinė</w:t>
      </w:r>
      <w:proofErr w:type="spellEnd"/>
      <w:r w:rsidRPr="00204B8B">
        <w:rPr>
          <w:rFonts w:ascii="Times New Roman" w:hAnsi="Times New Roman" w:cs="Times New Roman"/>
          <w:kern w:val="2"/>
          <w:lang w:val="lt-LT"/>
        </w:rPr>
        <w:t xml:space="preserve"> edema), </w:t>
      </w:r>
      <w:r w:rsidR="000A3DD2" w:rsidRPr="00515A61">
        <w:rPr>
          <w:rFonts w:ascii="Times New Roman" w:hAnsi="Times New Roman" w:cs="Times New Roman"/>
          <w:kern w:val="2"/>
          <w:lang w:val="lt-LT"/>
        </w:rPr>
        <w:t>blakstienų augimas n</w:t>
      </w:r>
      <w:r w:rsidR="000A3DD2" w:rsidRPr="00370414">
        <w:rPr>
          <w:rFonts w:ascii="Times New Roman" w:hAnsi="Times New Roman" w:cs="Times New Roman"/>
          <w:kern w:val="2"/>
          <w:lang w:val="lt-LT"/>
        </w:rPr>
        <w:t>eteisinga kryptimi (kartais jos gali dirginti akį)</w:t>
      </w:r>
      <w:r w:rsidR="000A3DD2" w:rsidRPr="00370414">
        <w:rPr>
          <w:rFonts w:ascii="Times New Roman" w:hAnsi="Times New Roman" w:cs="Times New Roman"/>
          <w:lang w:val="lt-LT"/>
        </w:rPr>
        <w:t xml:space="preserve"> </w:t>
      </w:r>
      <w:r w:rsidR="000A3DD2" w:rsidRPr="00370414">
        <w:rPr>
          <w:rFonts w:ascii="Times New Roman" w:hAnsi="Times New Roman" w:cs="Times New Roman"/>
          <w:kern w:val="2"/>
          <w:lang w:val="lt-LT"/>
        </w:rPr>
        <w:t>arba gali pradėti augti papildoma blakstienų eilė</w:t>
      </w:r>
      <w:r w:rsidRPr="00370414">
        <w:rPr>
          <w:rFonts w:ascii="Times New Roman" w:hAnsi="Times New Roman" w:cs="Times New Roman"/>
          <w:kern w:val="2"/>
          <w:lang w:val="lt-LT"/>
        </w:rPr>
        <w:t xml:space="preserve">, </w:t>
      </w:r>
      <w:r w:rsidR="000A3DD2" w:rsidRPr="00370414">
        <w:rPr>
          <w:rFonts w:ascii="Times New Roman" w:hAnsi="Times New Roman" w:cs="Times New Roman"/>
          <w:kern w:val="2"/>
          <w:lang w:val="lt-LT"/>
        </w:rPr>
        <w:t>akies paviršiaus randėjimas</w:t>
      </w:r>
      <w:r w:rsidRPr="00370414">
        <w:rPr>
          <w:rFonts w:ascii="Times New Roman" w:hAnsi="Times New Roman" w:cs="Times New Roman"/>
          <w:kern w:val="2"/>
          <w:lang w:val="lt-LT"/>
        </w:rPr>
        <w:t>, skysčio sankaupa spalvotoje akies dalyje (rainelės cista).</w:t>
      </w:r>
    </w:p>
    <w:p w14:paraId="7EC92E10" w14:textId="77777777" w:rsidR="00DD3939" w:rsidRPr="00370414" w:rsidRDefault="00DD3939" w:rsidP="00DD3939">
      <w:pPr>
        <w:numPr>
          <w:ilvl w:val="0"/>
          <w:numId w:val="6"/>
        </w:numPr>
        <w:tabs>
          <w:tab w:val="left" w:pos="567"/>
        </w:tabs>
        <w:suppressAutoHyphens/>
        <w:ind w:left="567" w:hanging="567"/>
        <w:rPr>
          <w:kern w:val="2"/>
          <w:sz w:val="22"/>
          <w:szCs w:val="22"/>
          <w:lang w:val="lt-LT"/>
        </w:rPr>
      </w:pPr>
      <w:r w:rsidRPr="00370414">
        <w:rPr>
          <w:kern w:val="2"/>
          <w:sz w:val="22"/>
          <w:szCs w:val="22"/>
          <w:lang w:val="lt-LT"/>
        </w:rPr>
        <w:t>V</w:t>
      </w:r>
      <w:r w:rsidR="000A3DD2" w:rsidRPr="00370414">
        <w:rPr>
          <w:kern w:val="2"/>
          <w:sz w:val="22"/>
          <w:szCs w:val="22"/>
          <w:lang w:val="lt-LT"/>
        </w:rPr>
        <w:t>okų odos reakcijos</w:t>
      </w:r>
      <w:r w:rsidRPr="00370414">
        <w:rPr>
          <w:kern w:val="2"/>
          <w:sz w:val="22"/>
          <w:szCs w:val="22"/>
          <w:lang w:val="lt-LT"/>
        </w:rPr>
        <w:t>, vokų odos patamsėjimas.</w:t>
      </w:r>
    </w:p>
    <w:p w14:paraId="06F91294" w14:textId="77777777" w:rsidR="000A3DD2" w:rsidRPr="00370414" w:rsidRDefault="00DD3939" w:rsidP="000A3DD2">
      <w:pPr>
        <w:numPr>
          <w:ilvl w:val="0"/>
          <w:numId w:val="6"/>
        </w:numPr>
        <w:tabs>
          <w:tab w:val="left" w:pos="567"/>
        </w:tabs>
        <w:suppressAutoHyphens/>
        <w:ind w:left="567" w:hanging="567"/>
        <w:rPr>
          <w:kern w:val="2"/>
          <w:sz w:val="22"/>
          <w:szCs w:val="22"/>
          <w:lang w:val="lt-LT"/>
        </w:rPr>
      </w:pPr>
      <w:r w:rsidRPr="00370414">
        <w:rPr>
          <w:kern w:val="2"/>
          <w:sz w:val="22"/>
          <w:szCs w:val="22"/>
          <w:lang w:val="lt-LT"/>
        </w:rPr>
        <w:t>A</w:t>
      </w:r>
      <w:r w:rsidR="000A3DD2" w:rsidRPr="00370414">
        <w:rPr>
          <w:kern w:val="2"/>
          <w:sz w:val="22"/>
          <w:szCs w:val="22"/>
          <w:lang w:val="lt-LT"/>
        </w:rPr>
        <w:t>stmos pasunkėjimas</w:t>
      </w:r>
      <w:r w:rsidRPr="00370414">
        <w:rPr>
          <w:kern w:val="2"/>
          <w:sz w:val="22"/>
          <w:szCs w:val="22"/>
          <w:lang w:val="lt-LT"/>
        </w:rPr>
        <w:t>.</w:t>
      </w:r>
    </w:p>
    <w:p w14:paraId="1C4A677F" w14:textId="77777777" w:rsidR="000A3DD2" w:rsidRPr="00370414" w:rsidRDefault="00DD3939" w:rsidP="000A3DD2">
      <w:pPr>
        <w:numPr>
          <w:ilvl w:val="0"/>
          <w:numId w:val="6"/>
        </w:numPr>
        <w:tabs>
          <w:tab w:val="left" w:pos="567"/>
          <w:tab w:val="left" w:pos="709"/>
        </w:tabs>
        <w:suppressAutoHyphens/>
        <w:ind w:left="567" w:hanging="567"/>
        <w:rPr>
          <w:kern w:val="2"/>
          <w:sz w:val="22"/>
          <w:szCs w:val="22"/>
          <w:lang w:val="lt-LT"/>
        </w:rPr>
      </w:pPr>
      <w:r w:rsidRPr="00370414">
        <w:rPr>
          <w:kern w:val="2"/>
          <w:sz w:val="22"/>
          <w:szCs w:val="22"/>
          <w:lang w:val="lt-LT"/>
        </w:rPr>
        <w:t>S</w:t>
      </w:r>
      <w:r w:rsidR="000A3DD2" w:rsidRPr="00370414">
        <w:rPr>
          <w:kern w:val="2"/>
          <w:sz w:val="22"/>
          <w:szCs w:val="22"/>
          <w:lang w:val="lt-LT"/>
        </w:rPr>
        <w:t>unkus odos niežėjimas</w:t>
      </w:r>
      <w:r w:rsidR="00A95407" w:rsidRPr="00370414">
        <w:rPr>
          <w:kern w:val="2"/>
          <w:sz w:val="22"/>
          <w:szCs w:val="22"/>
          <w:lang w:val="lt-LT"/>
        </w:rPr>
        <w:t>.</w:t>
      </w:r>
    </w:p>
    <w:p w14:paraId="6D7141A9" w14:textId="77777777" w:rsidR="000A3DD2" w:rsidRPr="00515A61" w:rsidRDefault="00DD3939" w:rsidP="000A3DD2">
      <w:pPr>
        <w:pStyle w:val="Sraopastraipa"/>
        <w:numPr>
          <w:ilvl w:val="0"/>
          <w:numId w:val="6"/>
        </w:numPr>
        <w:spacing w:after="0"/>
        <w:ind w:left="567" w:hanging="567"/>
        <w:rPr>
          <w:rFonts w:ascii="Times New Roman" w:hAnsi="Times New Roman" w:cs="Times New Roman"/>
          <w:kern w:val="2"/>
          <w:lang w:val="lt-LT"/>
        </w:rPr>
      </w:pPr>
      <w:proofErr w:type="spellStart"/>
      <w:r w:rsidRPr="00AD2CCB">
        <w:rPr>
          <w:rFonts w:ascii="Times New Roman" w:hAnsi="Times New Roman" w:cs="Times New Roman"/>
          <w:i/>
          <w:kern w:val="2"/>
          <w:lang w:val="lt-LT"/>
        </w:rPr>
        <w:t>H</w:t>
      </w:r>
      <w:r w:rsidR="000A3DD2" w:rsidRPr="00AD2CCB">
        <w:rPr>
          <w:rFonts w:ascii="Times New Roman" w:hAnsi="Times New Roman" w:cs="Times New Roman"/>
          <w:i/>
          <w:kern w:val="2"/>
          <w:lang w:val="lt-LT"/>
        </w:rPr>
        <w:t>erpes</w:t>
      </w:r>
      <w:proofErr w:type="spellEnd"/>
      <w:r w:rsidR="000A3DD2" w:rsidRPr="00AD2CCB">
        <w:rPr>
          <w:rFonts w:ascii="Times New Roman" w:hAnsi="Times New Roman" w:cs="Times New Roman"/>
          <w:i/>
          <w:kern w:val="2"/>
          <w:lang w:val="lt-LT"/>
        </w:rPr>
        <w:t xml:space="preserve"> </w:t>
      </w:r>
      <w:proofErr w:type="spellStart"/>
      <w:r w:rsidR="000A3DD2" w:rsidRPr="00AD2CCB">
        <w:rPr>
          <w:rFonts w:ascii="Times New Roman" w:hAnsi="Times New Roman" w:cs="Times New Roman"/>
          <w:i/>
          <w:kern w:val="2"/>
          <w:lang w:val="lt-LT"/>
        </w:rPr>
        <w:t>simplex</w:t>
      </w:r>
      <w:proofErr w:type="spellEnd"/>
      <w:r w:rsidR="000A3DD2" w:rsidRPr="00204B8B">
        <w:rPr>
          <w:rFonts w:ascii="Times New Roman" w:hAnsi="Times New Roman" w:cs="Times New Roman"/>
          <w:kern w:val="2"/>
          <w:lang w:val="lt-LT"/>
        </w:rPr>
        <w:t xml:space="preserve"> viruso (HSV) sukelta virusinė akies infekcija.</w:t>
      </w:r>
    </w:p>
    <w:p w14:paraId="2CF0D806" w14:textId="77777777" w:rsidR="000A3DD2" w:rsidRPr="00370414" w:rsidRDefault="000A3DD2" w:rsidP="000A3DD2">
      <w:pPr>
        <w:tabs>
          <w:tab w:val="left" w:pos="567"/>
        </w:tabs>
        <w:suppressAutoHyphens/>
        <w:ind w:left="567" w:hanging="567"/>
        <w:rPr>
          <w:kern w:val="2"/>
          <w:sz w:val="22"/>
          <w:szCs w:val="22"/>
          <w:lang w:val="lt-LT"/>
        </w:rPr>
      </w:pPr>
    </w:p>
    <w:p w14:paraId="2E9C19C0" w14:textId="77777777" w:rsidR="00DD3939" w:rsidRPr="00370414" w:rsidRDefault="00DD3939" w:rsidP="00DD3939">
      <w:pPr>
        <w:tabs>
          <w:tab w:val="left" w:pos="567"/>
        </w:tabs>
        <w:rPr>
          <w:noProof/>
          <w:snapToGrid w:val="0"/>
          <w:sz w:val="22"/>
          <w:szCs w:val="22"/>
          <w:lang w:val="lt-LT"/>
        </w:rPr>
      </w:pPr>
      <w:r w:rsidRPr="00370414">
        <w:rPr>
          <w:b/>
          <w:bCs/>
          <w:noProof/>
          <w:snapToGrid w:val="0"/>
          <w:sz w:val="22"/>
          <w:szCs w:val="22"/>
          <w:lang w:val="lt-LT"/>
        </w:rPr>
        <w:t>Labai reti šalutinio poveikio reiškiniai (gali pasireikšti rečiau kaip 1 iš 10 000 asmenų):</w:t>
      </w:r>
    </w:p>
    <w:p w14:paraId="35949DBD" w14:textId="77777777" w:rsidR="00DD3939" w:rsidRPr="00370414" w:rsidRDefault="00DD3939" w:rsidP="00DD3939">
      <w:pPr>
        <w:numPr>
          <w:ilvl w:val="0"/>
          <w:numId w:val="7"/>
        </w:numPr>
        <w:tabs>
          <w:tab w:val="left" w:pos="567"/>
        </w:tabs>
        <w:suppressAutoHyphens/>
        <w:ind w:left="567" w:hanging="567"/>
        <w:rPr>
          <w:kern w:val="2"/>
          <w:sz w:val="22"/>
          <w:szCs w:val="22"/>
          <w:lang w:val="lt-LT"/>
        </w:rPr>
      </w:pPr>
      <w:r w:rsidRPr="00370414">
        <w:rPr>
          <w:kern w:val="2"/>
          <w:sz w:val="22"/>
          <w:szCs w:val="22"/>
          <w:lang w:val="lt-LT"/>
        </w:rPr>
        <w:t>K</w:t>
      </w:r>
      <w:r w:rsidR="000A3DD2" w:rsidRPr="00370414">
        <w:rPr>
          <w:kern w:val="2"/>
          <w:sz w:val="22"/>
          <w:szCs w:val="22"/>
          <w:lang w:val="lt-LT"/>
        </w:rPr>
        <w:t>rūtinės angin</w:t>
      </w:r>
      <w:r w:rsidRPr="00370414">
        <w:rPr>
          <w:kern w:val="2"/>
          <w:sz w:val="22"/>
          <w:szCs w:val="22"/>
          <w:lang w:val="lt-LT"/>
        </w:rPr>
        <w:t>os pasunkėjimas pacientams, sergantiems širdies ligomis, įdubusių akių išvaizda (pagilėjęs akių plyšys).</w:t>
      </w:r>
    </w:p>
    <w:p w14:paraId="21741DF9" w14:textId="77777777" w:rsidR="00DD3939" w:rsidRPr="00370414" w:rsidRDefault="00DD3939" w:rsidP="000A3DD2">
      <w:pPr>
        <w:tabs>
          <w:tab w:val="left" w:pos="0"/>
        </w:tabs>
        <w:suppressAutoHyphens/>
        <w:rPr>
          <w:b/>
          <w:kern w:val="2"/>
          <w:sz w:val="22"/>
          <w:szCs w:val="22"/>
          <w:lang w:val="lt-LT"/>
        </w:rPr>
      </w:pPr>
    </w:p>
    <w:p w14:paraId="7EAEA9C7" w14:textId="77777777" w:rsidR="000A3DD2" w:rsidRPr="00370414" w:rsidRDefault="000A3DD2" w:rsidP="000A3DD2">
      <w:pPr>
        <w:tabs>
          <w:tab w:val="left" w:pos="0"/>
        </w:tabs>
        <w:suppressAutoHyphens/>
        <w:rPr>
          <w:kern w:val="2"/>
          <w:sz w:val="22"/>
          <w:szCs w:val="22"/>
          <w:lang w:val="lt-LT"/>
        </w:rPr>
      </w:pPr>
      <w:r w:rsidRPr="00370414">
        <w:rPr>
          <w:kern w:val="2"/>
          <w:sz w:val="22"/>
          <w:szCs w:val="22"/>
          <w:lang w:val="lt-LT"/>
        </w:rPr>
        <w:t>Šalutinis poveikis, dažniau pasireiškęs vaikams, lyginant su suaugusiaisiais, buvo niežėjimas ir karščiavimas.</w:t>
      </w:r>
    </w:p>
    <w:p w14:paraId="0DB42CB6" w14:textId="77777777" w:rsidR="000A3DD2" w:rsidRPr="00370414" w:rsidRDefault="000A3DD2" w:rsidP="000A3DD2">
      <w:pPr>
        <w:tabs>
          <w:tab w:val="left" w:pos="567"/>
        </w:tabs>
        <w:suppressAutoHyphens/>
        <w:ind w:left="567" w:hanging="567"/>
        <w:rPr>
          <w:kern w:val="2"/>
          <w:sz w:val="22"/>
          <w:szCs w:val="22"/>
          <w:lang w:val="lt-LT"/>
        </w:rPr>
      </w:pPr>
    </w:p>
    <w:p w14:paraId="5423E781" w14:textId="77777777" w:rsidR="000A3DD2" w:rsidRPr="00370414" w:rsidRDefault="000A3DD2" w:rsidP="000A3DD2">
      <w:pPr>
        <w:tabs>
          <w:tab w:val="left" w:pos="567"/>
        </w:tabs>
        <w:suppressAutoHyphens/>
        <w:ind w:left="567" w:hanging="567"/>
        <w:rPr>
          <w:kern w:val="2"/>
          <w:sz w:val="22"/>
          <w:szCs w:val="22"/>
          <w:lang w:val="lt-LT"/>
        </w:rPr>
      </w:pPr>
      <w:r w:rsidRPr="00370414">
        <w:rPr>
          <w:b/>
          <w:kern w:val="2"/>
          <w:sz w:val="22"/>
          <w:szCs w:val="22"/>
          <w:lang w:val="lt-LT"/>
        </w:rPr>
        <w:t>Pranešimas apie šalutinį poveikį</w:t>
      </w:r>
    </w:p>
    <w:p w14:paraId="00753235" w14:textId="4F6B0A1F" w:rsidR="0050433E" w:rsidRPr="00370414" w:rsidRDefault="0050433E" w:rsidP="0050433E">
      <w:pPr>
        <w:tabs>
          <w:tab w:val="left" w:pos="567"/>
        </w:tabs>
        <w:spacing w:line="260" w:lineRule="exact"/>
        <w:rPr>
          <w:snapToGrid w:val="0"/>
          <w:sz w:val="22"/>
          <w:szCs w:val="22"/>
          <w:lang w:val="lt-LT"/>
        </w:rPr>
      </w:pPr>
      <w:r w:rsidRPr="00370414">
        <w:rPr>
          <w:snapToGrid w:val="0"/>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6" w:history="1">
        <w:r w:rsidRPr="00370414">
          <w:rPr>
            <w:snapToGrid w:val="0"/>
            <w:color w:val="0000FF"/>
            <w:sz w:val="22"/>
            <w:szCs w:val="22"/>
            <w:u w:val="single"/>
            <w:lang w:val="lt-LT"/>
          </w:rPr>
          <w:t>https://vapris.vvkt.lt/vvkt-web/public/nrv</w:t>
        </w:r>
      </w:hyperlink>
      <w:r w:rsidRPr="00370414">
        <w:rPr>
          <w:snapToGrid w:val="0"/>
          <w:sz w:val="22"/>
          <w:szCs w:val="22"/>
          <w:lang w:val="lt-LT"/>
        </w:rPr>
        <w:t xml:space="preserve"> arba užpildant Paciento pranešimo apie įtariamą nepageidaujamą reakciją (ĮNR) formą, kuri skelbiama </w:t>
      </w:r>
      <w:hyperlink r:id="rId27" w:history="1">
        <w:r w:rsidRPr="00370414">
          <w:rPr>
            <w:snapToGrid w:val="0"/>
            <w:color w:val="0000FF"/>
            <w:sz w:val="22"/>
            <w:szCs w:val="22"/>
            <w:u w:val="single"/>
            <w:lang w:val="lt-LT"/>
          </w:rPr>
          <w:t>https://www.vvkt.lt/index.php?4004286486</w:t>
        </w:r>
      </w:hyperlink>
      <w:r w:rsidRPr="00370414">
        <w:rPr>
          <w:snapToGrid w:val="0"/>
          <w:sz w:val="22"/>
          <w:szCs w:val="22"/>
          <w:lang w:val="lt-LT"/>
        </w:rPr>
        <w:t xml:space="preserve">, ir atsiunčiant elektroniniu paštu (adresu </w:t>
      </w:r>
      <w:hyperlink r:id="rId28" w:history="1">
        <w:r w:rsidRPr="00370414">
          <w:rPr>
            <w:snapToGrid w:val="0"/>
            <w:color w:val="0000FF"/>
            <w:sz w:val="22"/>
            <w:szCs w:val="22"/>
            <w:u w:val="single"/>
            <w:lang w:val="lt-LT"/>
          </w:rPr>
          <w:t>NepageidaujamaR@vvkt.lt</w:t>
        </w:r>
      </w:hyperlink>
      <w:r w:rsidRPr="00370414">
        <w:rPr>
          <w:snapToGrid w:val="0"/>
          <w:sz w:val="22"/>
          <w:szCs w:val="22"/>
          <w:lang w:val="lt-LT"/>
        </w:rPr>
        <w:t>) arba nemokamu telefonu 8 800 73 568. Pranešdami apie šalutinį poveikį galite mums padėti gauti daugiau informacijos apie šio vaisto saugumą.</w:t>
      </w:r>
    </w:p>
    <w:p w14:paraId="2B13D5C6" w14:textId="77777777" w:rsidR="000A3DD2" w:rsidRPr="00370414" w:rsidRDefault="000A3DD2" w:rsidP="000A3DD2">
      <w:pPr>
        <w:tabs>
          <w:tab w:val="left" w:pos="567"/>
        </w:tabs>
        <w:suppressAutoHyphens/>
        <w:rPr>
          <w:kern w:val="2"/>
          <w:sz w:val="22"/>
          <w:szCs w:val="22"/>
          <w:lang w:val="lt-LT"/>
        </w:rPr>
      </w:pPr>
    </w:p>
    <w:p w14:paraId="32FCE173" w14:textId="77777777" w:rsidR="000A3DD2" w:rsidRPr="00370414" w:rsidRDefault="000A3DD2" w:rsidP="00076502">
      <w:pPr>
        <w:keepNext/>
        <w:tabs>
          <w:tab w:val="left" w:pos="567"/>
        </w:tabs>
        <w:suppressAutoHyphens/>
        <w:rPr>
          <w:kern w:val="2"/>
          <w:sz w:val="22"/>
          <w:szCs w:val="22"/>
          <w:lang w:val="lt-LT"/>
        </w:rPr>
      </w:pPr>
      <w:r w:rsidRPr="00370414">
        <w:rPr>
          <w:b/>
          <w:kern w:val="2"/>
          <w:sz w:val="22"/>
          <w:szCs w:val="22"/>
          <w:lang w:val="lt-LT"/>
        </w:rPr>
        <w:t>5.</w:t>
      </w:r>
      <w:r w:rsidRPr="00370414">
        <w:rPr>
          <w:b/>
          <w:kern w:val="2"/>
          <w:sz w:val="22"/>
          <w:szCs w:val="22"/>
          <w:lang w:val="lt-LT"/>
        </w:rPr>
        <w:tab/>
        <w:t xml:space="preserve">Kaip laikyti </w:t>
      </w:r>
      <w:proofErr w:type="spellStart"/>
      <w:r w:rsidR="0095576F" w:rsidRPr="00370414">
        <w:rPr>
          <w:b/>
          <w:kern w:val="2"/>
          <w:sz w:val="22"/>
          <w:szCs w:val="22"/>
          <w:lang w:val="lt-LT"/>
        </w:rPr>
        <w:t>Xalvide</w:t>
      </w:r>
      <w:proofErr w:type="spellEnd"/>
    </w:p>
    <w:p w14:paraId="2A61D9EC" w14:textId="77777777" w:rsidR="000A3DD2" w:rsidRPr="00370414" w:rsidRDefault="000A3DD2" w:rsidP="00076502">
      <w:pPr>
        <w:keepNext/>
        <w:tabs>
          <w:tab w:val="left" w:pos="567"/>
        </w:tabs>
        <w:suppressAutoHyphens/>
        <w:rPr>
          <w:kern w:val="2"/>
          <w:sz w:val="22"/>
          <w:szCs w:val="22"/>
          <w:lang w:val="lt-LT"/>
        </w:rPr>
      </w:pPr>
    </w:p>
    <w:p w14:paraId="06F20C77" w14:textId="77777777" w:rsidR="000A3DD2" w:rsidRPr="00370414" w:rsidRDefault="000A3DD2" w:rsidP="00076502">
      <w:pPr>
        <w:keepNext/>
        <w:tabs>
          <w:tab w:val="left" w:pos="567"/>
        </w:tabs>
        <w:suppressAutoHyphens/>
        <w:rPr>
          <w:kern w:val="2"/>
          <w:sz w:val="22"/>
          <w:szCs w:val="22"/>
          <w:lang w:val="lt-LT"/>
        </w:rPr>
      </w:pPr>
      <w:r w:rsidRPr="00370414">
        <w:rPr>
          <w:kern w:val="2"/>
          <w:sz w:val="22"/>
          <w:szCs w:val="22"/>
          <w:lang w:val="lt-LT"/>
        </w:rPr>
        <w:t>Šį vaistą laikykite vaikams nepastebimoje ir nepasiekiamoje vietoje.</w:t>
      </w:r>
    </w:p>
    <w:p w14:paraId="0ED4E546" w14:textId="77777777" w:rsidR="000A3DD2" w:rsidRPr="00370414" w:rsidRDefault="000A3DD2" w:rsidP="000A3DD2">
      <w:pPr>
        <w:tabs>
          <w:tab w:val="left" w:pos="567"/>
        </w:tabs>
        <w:suppressAutoHyphens/>
        <w:rPr>
          <w:kern w:val="2"/>
          <w:sz w:val="22"/>
          <w:szCs w:val="22"/>
          <w:lang w:val="lt-LT"/>
        </w:rPr>
      </w:pPr>
    </w:p>
    <w:p w14:paraId="186C5475"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 xml:space="preserve">Ant kartono dėžutės </w:t>
      </w:r>
      <w:r w:rsidR="0050433E" w:rsidRPr="00370414">
        <w:rPr>
          <w:kern w:val="2"/>
          <w:sz w:val="22"/>
          <w:szCs w:val="22"/>
          <w:lang w:val="lt-LT"/>
        </w:rPr>
        <w:t xml:space="preserve">ir buteliuko etiketės </w:t>
      </w:r>
      <w:r w:rsidRPr="00370414">
        <w:rPr>
          <w:kern w:val="2"/>
          <w:sz w:val="22"/>
          <w:szCs w:val="22"/>
          <w:lang w:val="lt-LT"/>
        </w:rPr>
        <w:t>po „EXP“ nurodytam tinkamumo laikui pasibaigus, šio vaisto vartoti negalima. Vaistas tinkamas vartoti iki paskutinės nurodyto mėnesio dienos.</w:t>
      </w:r>
    </w:p>
    <w:p w14:paraId="0EF0DA2C" w14:textId="77777777" w:rsidR="000A3DD2" w:rsidRPr="00370414" w:rsidRDefault="000A3DD2" w:rsidP="000A3DD2">
      <w:pPr>
        <w:tabs>
          <w:tab w:val="left" w:pos="567"/>
        </w:tabs>
        <w:suppressAutoHyphens/>
        <w:rPr>
          <w:kern w:val="2"/>
          <w:sz w:val="22"/>
          <w:szCs w:val="22"/>
          <w:lang w:val="lt-LT"/>
        </w:rPr>
      </w:pPr>
    </w:p>
    <w:p w14:paraId="48EE74A8" w14:textId="77777777" w:rsidR="00A95407" w:rsidRPr="00370414" w:rsidRDefault="00A95407" w:rsidP="00155913">
      <w:pPr>
        <w:ind w:hanging="567"/>
        <w:rPr>
          <w:sz w:val="22"/>
          <w:szCs w:val="22"/>
          <w:lang w:val="lt-LT"/>
        </w:rPr>
      </w:pPr>
      <w:r w:rsidRPr="00370414">
        <w:rPr>
          <w:sz w:val="22"/>
          <w:szCs w:val="22"/>
          <w:lang w:val="lt-LT"/>
        </w:rPr>
        <w:tab/>
        <w:t>Negalima užšaldyti.</w:t>
      </w:r>
    </w:p>
    <w:p w14:paraId="7EFE28BB" w14:textId="6304EFC1" w:rsidR="00A95407" w:rsidRPr="00370414" w:rsidRDefault="00A95407" w:rsidP="00155913">
      <w:pPr>
        <w:rPr>
          <w:sz w:val="22"/>
          <w:szCs w:val="22"/>
          <w:lang w:val="lt-LT"/>
        </w:rPr>
      </w:pPr>
      <w:r w:rsidRPr="00370414">
        <w:rPr>
          <w:sz w:val="22"/>
          <w:szCs w:val="22"/>
          <w:lang w:val="lt-LT"/>
        </w:rPr>
        <w:t>Laikyti ne aukštesnėje kaip 25</w:t>
      </w:r>
      <w:r w:rsidR="00DC6D86" w:rsidRPr="00370414">
        <w:rPr>
          <w:sz w:val="22"/>
          <w:szCs w:val="22"/>
          <w:lang w:val="lt-LT"/>
        </w:rPr>
        <w:t> </w:t>
      </w:r>
      <w:r w:rsidRPr="00370414">
        <w:rPr>
          <w:sz w:val="22"/>
          <w:szCs w:val="22"/>
          <w:lang w:val="lt-LT"/>
        </w:rPr>
        <w:sym w:font="Symbol" w:char="F0B0"/>
      </w:r>
      <w:r w:rsidRPr="00370414">
        <w:rPr>
          <w:sz w:val="22"/>
          <w:szCs w:val="22"/>
          <w:lang w:val="lt-LT"/>
        </w:rPr>
        <w:t xml:space="preserve">C temperatūroje. </w:t>
      </w:r>
    </w:p>
    <w:p w14:paraId="776D9267" w14:textId="4F6E9D13" w:rsidR="00A95407" w:rsidRPr="00370414" w:rsidRDefault="00A95407" w:rsidP="00E00A8A">
      <w:pPr>
        <w:tabs>
          <w:tab w:val="left" w:pos="567"/>
        </w:tabs>
        <w:suppressAutoHyphens/>
        <w:rPr>
          <w:kern w:val="2"/>
          <w:sz w:val="22"/>
          <w:szCs w:val="22"/>
          <w:lang w:val="lt-LT"/>
        </w:rPr>
      </w:pPr>
      <w:r w:rsidRPr="00370414">
        <w:rPr>
          <w:kern w:val="2"/>
          <w:sz w:val="22"/>
          <w:szCs w:val="22"/>
          <w:lang w:val="lt-LT"/>
        </w:rPr>
        <w:t>Atidarius 2,5</w:t>
      </w:r>
      <w:r w:rsidR="00DC6D86" w:rsidRPr="00370414">
        <w:rPr>
          <w:kern w:val="2"/>
          <w:sz w:val="22"/>
          <w:szCs w:val="22"/>
          <w:lang w:val="lt-LT"/>
        </w:rPr>
        <w:t> </w:t>
      </w:r>
      <w:r w:rsidRPr="00370414">
        <w:rPr>
          <w:kern w:val="2"/>
          <w:sz w:val="22"/>
          <w:szCs w:val="22"/>
          <w:lang w:val="lt-LT"/>
        </w:rPr>
        <w:t>ml buteliuką: suvartoti per 30 dienų.</w:t>
      </w:r>
    </w:p>
    <w:p w14:paraId="41967F04" w14:textId="618CB333" w:rsidR="00A95407" w:rsidRPr="00370414" w:rsidRDefault="00A95407" w:rsidP="00446DF9">
      <w:pPr>
        <w:tabs>
          <w:tab w:val="left" w:pos="567"/>
        </w:tabs>
        <w:suppressAutoHyphens/>
        <w:rPr>
          <w:kern w:val="2"/>
          <w:sz w:val="22"/>
          <w:szCs w:val="22"/>
          <w:lang w:val="lt-LT"/>
        </w:rPr>
      </w:pPr>
      <w:r w:rsidRPr="00370414">
        <w:rPr>
          <w:kern w:val="2"/>
          <w:sz w:val="22"/>
          <w:szCs w:val="22"/>
          <w:lang w:val="lt-LT"/>
        </w:rPr>
        <w:t>Atidarius 7,5</w:t>
      </w:r>
      <w:r w:rsidR="00DC6D86" w:rsidRPr="00370414">
        <w:rPr>
          <w:kern w:val="2"/>
          <w:sz w:val="22"/>
          <w:szCs w:val="22"/>
          <w:lang w:val="lt-LT"/>
        </w:rPr>
        <w:t> </w:t>
      </w:r>
      <w:r w:rsidRPr="00370414">
        <w:rPr>
          <w:kern w:val="2"/>
          <w:sz w:val="22"/>
          <w:szCs w:val="22"/>
          <w:lang w:val="lt-LT"/>
        </w:rPr>
        <w:t>ml buteliuką: suvartoti per 90 dienų.</w:t>
      </w:r>
    </w:p>
    <w:p w14:paraId="45939132" w14:textId="77777777" w:rsidR="000A3DD2" w:rsidRPr="00370414" w:rsidRDefault="000A3DD2" w:rsidP="00155913">
      <w:pPr>
        <w:tabs>
          <w:tab w:val="left" w:pos="567"/>
        </w:tabs>
        <w:suppressAutoHyphens/>
        <w:rPr>
          <w:kern w:val="2"/>
          <w:sz w:val="22"/>
          <w:szCs w:val="22"/>
          <w:lang w:val="lt-LT"/>
        </w:rPr>
      </w:pPr>
    </w:p>
    <w:p w14:paraId="493615B6"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Vaistų negalima išmesti į kanalizaciją arba su buitinėmis</w:t>
      </w:r>
      <w:r w:rsidRPr="00370414">
        <w:rPr>
          <w:color w:val="993366"/>
          <w:kern w:val="2"/>
          <w:sz w:val="22"/>
          <w:szCs w:val="22"/>
          <w:lang w:val="lt-LT"/>
        </w:rPr>
        <w:t xml:space="preserve"> </w:t>
      </w:r>
      <w:r w:rsidRPr="00370414">
        <w:rPr>
          <w:kern w:val="2"/>
          <w:sz w:val="22"/>
          <w:szCs w:val="22"/>
          <w:lang w:val="lt-LT"/>
        </w:rPr>
        <w:t>atliekomis. Kaip išmesti nereikalingus vaistus, klauskite vaistininko. Šios priemonės padės apsaugoti aplinką.</w:t>
      </w:r>
    </w:p>
    <w:p w14:paraId="3AEBCC32" w14:textId="77777777" w:rsidR="000A3DD2" w:rsidRPr="00370414" w:rsidRDefault="000A3DD2" w:rsidP="000A3DD2">
      <w:pPr>
        <w:tabs>
          <w:tab w:val="left" w:pos="567"/>
        </w:tabs>
        <w:suppressAutoHyphens/>
        <w:rPr>
          <w:kern w:val="2"/>
          <w:sz w:val="22"/>
          <w:szCs w:val="22"/>
          <w:lang w:val="lt-LT"/>
        </w:rPr>
      </w:pPr>
    </w:p>
    <w:p w14:paraId="03057548" w14:textId="77777777" w:rsidR="000A3DD2" w:rsidRPr="00370414" w:rsidRDefault="000A3DD2" w:rsidP="000A3DD2">
      <w:pPr>
        <w:tabs>
          <w:tab w:val="left" w:pos="567"/>
        </w:tabs>
        <w:suppressAutoHyphens/>
        <w:rPr>
          <w:kern w:val="2"/>
          <w:sz w:val="22"/>
          <w:szCs w:val="22"/>
          <w:lang w:val="lt-LT"/>
        </w:rPr>
      </w:pPr>
    </w:p>
    <w:p w14:paraId="0370F9D7" w14:textId="77777777" w:rsidR="000A3DD2" w:rsidRPr="00370414" w:rsidRDefault="000A3DD2" w:rsidP="000A3DD2">
      <w:pPr>
        <w:tabs>
          <w:tab w:val="left" w:pos="567"/>
        </w:tabs>
        <w:suppressAutoHyphens/>
        <w:rPr>
          <w:kern w:val="2"/>
          <w:sz w:val="22"/>
          <w:szCs w:val="22"/>
          <w:lang w:val="lt-LT"/>
        </w:rPr>
      </w:pPr>
      <w:r w:rsidRPr="00370414">
        <w:rPr>
          <w:b/>
          <w:kern w:val="2"/>
          <w:sz w:val="22"/>
          <w:szCs w:val="22"/>
          <w:lang w:val="lt-LT"/>
        </w:rPr>
        <w:t>6.</w:t>
      </w:r>
      <w:r w:rsidRPr="00370414">
        <w:rPr>
          <w:b/>
          <w:kern w:val="2"/>
          <w:sz w:val="22"/>
          <w:szCs w:val="22"/>
          <w:lang w:val="lt-LT"/>
        </w:rPr>
        <w:tab/>
        <w:t>Pakuotės turinys ir kita informacija</w:t>
      </w:r>
    </w:p>
    <w:p w14:paraId="202D66CE" w14:textId="77777777" w:rsidR="000A3DD2" w:rsidRPr="00370414" w:rsidRDefault="000A3DD2" w:rsidP="000A3DD2">
      <w:pPr>
        <w:tabs>
          <w:tab w:val="left" w:pos="567"/>
        </w:tabs>
        <w:suppressAutoHyphens/>
        <w:rPr>
          <w:kern w:val="2"/>
          <w:sz w:val="22"/>
          <w:szCs w:val="22"/>
          <w:lang w:val="lt-LT"/>
        </w:rPr>
      </w:pPr>
    </w:p>
    <w:p w14:paraId="08CDB210" w14:textId="77777777" w:rsidR="000A3DD2" w:rsidRPr="00370414" w:rsidRDefault="0095576F" w:rsidP="000A3DD2">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000A3DD2" w:rsidRPr="00370414">
        <w:rPr>
          <w:b/>
          <w:kern w:val="2"/>
          <w:sz w:val="22"/>
          <w:szCs w:val="22"/>
          <w:lang w:val="lt-LT"/>
        </w:rPr>
        <w:t xml:space="preserve"> sudėtis </w:t>
      </w:r>
    </w:p>
    <w:p w14:paraId="5634D41C" w14:textId="77777777" w:rsidR="00A95407" w:rsidRPr="00370414" w:rsidRDefault="000A3DD2" w:rsidP="008D1235">
      <w:pPr>
        <w:pStyle w:val="Sraopastraipa"/>
        <w:numPr>
          <w:ilvl w:val="0"/>
          <w:numId w:val="9"/>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 xml:space="preserve">Veiklioji medžiaga yra </w:t>
      </w:r>
      <w:proofErr w:type="spellStart"/>
      <w:r w:rsidRPr="00370414">
        <w:rPr>
          <w:rFonts w:ascii="Times New Roman" w:hAnsi="Times New Roman" w:cs="Times New Roman"/>
          <w:kern w:val="2"/>
          <w:lang w:val="lt-LT"/>
        </w:rPr>
        <w:t>latanoprostas</w:t>
      </w:r>
      <w:proofErr w:type="spellEnd"/>
      <w:r w:rsidRPr="00370414">
        <w:rPr>
          <w:rFonts w:ascii="Times New Roman" w:hAnsi="Times New Roman" w:cs="Times New Roman"/>
          <w:kern w:val="2"/>
          <w:lang w:val="lt-LT"/>
        </w:rPr>
        <w:t>.</w:t>
      </w:r>
      <w:r w:rsidR="00A95407" w:rsidRPr="00370414">
        <w:rPr>
          <w:rFonts w:ascii="Times New Roman" w:hAnsi="Times New Roman" w:cs="Times New Roman"/>
          <w:kern w:val="2"/>
          <w:lang w:val="lt-LT"/>
        </w:rPr>
        <w:t xml:space="preserve"> Kiekviename ml akių lašų tirpalo yra 50 </w:t>
      </w:r>
      <w:proofErr w:type="spellStart"/>
      <w:r w:rsidR="00A95407" w:rsidRPr="00370414">
        <w:rPr>
          <w:rFonts w:ascii="Times New Roman" w:hAnsi="Times New Roman" w:cs="Times New Roman"/>
          <w:kern w:val="2"/>
          <w:lang w:val="lt-LT"/>
        </w:rPr>
        <w:t>mikrogramų</w:t>
      </w:r>
      <w:proofErr w:type="spellEnd"/>
      <w:r w:rsidR="00A95407" w:rsidRPr="00370414">
        <w:rPr>
          <w:rFonts w:ascii="Times New Roman" w:hAnsi="Times New Roman" w:cs="Times New Roman"/>
          <w:kern w:val="2"/>
          <w:lang w:val="lt-LT"/>
        </w:rPr>
        <w:t xml:space="preserve"> </w:t>
      </w:r>
      <w:proofErr w:type="spellStart"/>
      <w:r w:rsidR="00A95407" w:rsidRPr="00370414">
        <w:rPr>
          <w:rFonts w:ascii="Times New Roman" w:hAnsi="Times New Roman" w:cs="Times New Roman"/>
          <w:kern w:val="2"/>
          <w:lang w:val="lt-LT"/>
        </w:rPr>
        <w:t>latanoprosto</w:t>
      </w:r>
      <w:proofErr w:type="spellEnd"/>
      <w:r w:rsidR="00A95407" w:rsidRPr="00370414">
        <w:rPr>
          <w:rFonts w:ascii="Times New Roman" w:hAnsi="Times New Roman" w:cs="Times New Roman"/>
          <w:kern w:val="2"/>
          <w:lang w:val="lt-LT"/>
        </w:rPr>
        <w:t>. Kiekviename tirpalo laše yra maždaug 1,5 </w:t>
      </w:r>
      <w:proofErr w:type="spellStart"/>
      <w:r w:rsidR="00A95407" w:rsidRPr="00370414">
        <w:rPr>
          <w:rFonts w:ascii="Times New Roman" w:hAnsi="Times New Roman" w:cs="Times New Roman"/>
          <w:kern w:val="2"/>
          <w:lang w:val="lt-LT"/>
        </w:rPr>
        <w:t>mikrogramo</w:t>
      </w:r>
      <w:proofErr w:type="spellEnd"/>
      <w:r w:rsidR="00A95407" w:rsidRPr="00370414">
        <w:rPr>
          <w:rFonts w:ascii="Times New Roman" w:hAnsi="Times New Roman" w:cs="Times New Roman"/>
          <w:kern w:val="2"/>
          <w:lang w:val="lt-LT"/>
        </w:rPr>
        <w:t xml:space="preserve"> </w:t>
      </w:r>
      <w:proofErr w:type="spellStart"/>
      <w:r w:rsidR="00A95407" w:rsidRPr="00370414">
        <w:rPr>
          <w:rFonts w:ascii="Times New Roman" w:hAnsi="Times New Roman" w:cs="Times New Roman"/>
          <w:kern w:val="2"/>
          <w:lang w:val="lt-LT"/>
        </w:rPr>
        <w:t>latanoprosto</w:t>
      </w:r>
      <w:proofErr w:type="spellEnd"/>
      <w:r w:rsidR="00A95407" w:rsidRPr="00370414">
        <w:rPr>
          <w:rFonts w:ascii="Times New Roman" w:hAnsi="Times New Roman" w:cs="Times New Roman"/>
          <w:kern w:val="2"/>
          <w:lang w:val="lt-LT"/>
        </w:rPr>
        <w:t>.</w:t>
      </w:r>
    </w:p>
    <w:p w14:paraId="43BA1285" w14:textId="77777777" w:rsidR="000A3DD2" w:rsidRPr="00370414" w:rsidRDefault="000A3DD2" w:rsidP="008D1235">
      <w:pPr>
        <w:pStyle w:val="Sraopastraipa"/>
        <w:numPr>
          <w:ilvl w:val="0"/>
          <w:numId w:val="9"/>
        </w:numPr>
        <w:tabs>
          <w:tab w:val="left" w:pos="567"/>
        </w:tabs>
        <w:suppressAutoHyphens/>
        <w:spacing w:after="0" w:line="240" w:lineRule="auto"/>
        <w:ind w:left="567" w:hanging="567"/>
        <w:rPr>
          <w:rFonts w:ascii="Times New Roman" w:hAnsi="Times New Roman" w:cs="Times New Roman"/>
          <w:kern w:val="2"/>
          <w:lang w:val="lt-LT"/>
        </w:rPr>
      </w:pPr>
      <w:r w:rsidRPr="00370414">
        <w:rPr>
          <w:rFonts w:ascii="Times New Roman" w:hAnsi="Times New Roman" w:cs="Times New Roman"/>
          <w:kern w:val="2"/>
          <w:lang w:val="lt-LT"/>
        </w:rPr>
        <w:t xml:space="preserve">Pagalbinės medžiagos yra </w:t>
      </w:r>
      <w:r w:rsidR="00AE1675" w:rsidRPr="00370414">
        <w:rPr>
          <w:rFonts w:ascii="Times New Roman" w:hAnsi="Times New Roman" w:cs="Times New Roman"/>
          <w:kern w:val="2"/>
          <w:lang w:val="lt-LT"/>
        </w:rPr>
        <w:t xml:space="preserve">natrio chloridas, </w:t>
      </w:r>
      <w:proofErr w:type="spellStart"/>
      <w:r w:rsidR="00AE1675" w:rsidRPr="00370414">
        <w:rPr>
          <w:rFonts w:ascii="Times New Roman" w:hAnsi="Times New Roman" w:cs="Times New Roman"/>
          <w:kern w:val="2"/>
          <w:lang w:val="lt-LT"/>
        </w:rPr>
        <w:t>d</w:t>
      </w:r>
      <w:r w:rsidR="00AE1675" w:rsidRPr="00370414">
        <w:rPr>
          <w:rFonts w:ascii="Times New Roman" w:hAnsi="Times New Roman" w:cs="Times New Roman"/>
          <w:lang w:val="lt-LT"/>
        </w:rPr>
        <w:t>inatrio</w:t>
      </w:r>
      <w:proofErr w:type="spellEnd"/>
      <w:r w:rsidR="00AE1675" w:rsidRPr="00370414">
        <w:rPr>
          <w:rFonts w:ascii="Times New Roman" w:hAnsi="Times New Roman" w:cs="Times New Roman"/>
          <w:lang w:val="lt-LT"/>
        </w:rPr>
        <w:t xml:space="preserve"> fosfatas, n</w:t>
      </w:r>
      <w:r w:rsidR="00AE1675" w:rsidRPr="00370414">
        <w:rPr>
          <w:rFonts w:ascii="Times New Roman" w:hAnsi="Times New Roman" w:cs="Times New Roman"/>
          <w:kern w:val="2"/>
          <w:lang w:val="lt-LT"/>
        </w:rPr>
        <w:t>atrio-</w:t>
      </w:r>
      <w:proofErr w:type="spellStart"/>
      <w:r w:rsidR="00AE1675" w:rsidRPr="00370414">
        <w:rPr>
          <w:rFonts w:ascii="Times New Roman" w:hAnsi="Times New Roman" w:cs="Times New Roman"/>
          <w:kern w:val="2"/>
          <w:lang w:val="lt-LT"/>
        </w:rPr>
        <w:t>divandenilio</w:t>
      </w:r>
      <w:proofErr w:type="spellEnd"/>
      <w:r w:rsidR="00AE1675" w:rsidRPr="00370414">
        <w:rPr>
          <w:rFonts w:ascii="Times New Roman" w:hAnsi="Times New Roman" w:cs="Times New Roman"/>
          <w:kern w:val="2"/>
          <w:lang w:val="lt-LT"/>
        </w:rPr>
        <w:t xml:space="preserve"> fosfatas </w:t>
      </w:r>
      <w:proofErr w:type="spellStart"/>
      <w:r w:rsidR="00AE1675" w:rsidRPr="00370414">
        <w:rPr>
          <w:rFonts w:ascii="Times New Roman" w:hAnsi="Times New Roman" w:cs="Times New Roman"/>
          <w:kern w:val="2"/>
          <w:lang w:val="lt-LT"/>
        </w:rPr>
        <w:t>monohidratas</w:t>
      </w:r>
      <w:proofErr w:type="spellEnd"/>
      <w:r w:rsidR="00AE1675" w:rsidRPr="00370414">
        <w:rPr>
          <w:rFonts w:ascii="Times New Roman" w:hAnsi="Times New Roman" w:cs="Times New Roman"/>
          <w:kern w:val="2"/>
          <w:lang w:val="lt-LT"/>
        </w:rPr>
        <w:t xml:space="preserve">, </w:t>
      </w:r>
      <w:proofErr w:type="spellStart"/>
      <w:r w:rsidR="00AE1675" w:rsidRPr="00370414">
        <w:rPr>
          <w:rFonts w:ascii="Times New Roman" w:hAnsi="Times New Roman" w:cs="Times New Roman"/>
          <w:lang w:val="lt-LT"/>
        </w:rPr>
        <w:t>polisorbatas</w:t>
      </w:r>
      <w:proofErr w:type="spellEnd"/>
      <w:r w:rsidR="00AE1675" w:rsidRPr="00370414">
        <w:rPr>
          <w:rFonts w:ascii="Times New Roman" w:hAnsi="Times New Roman" w:cs="Times New Roman"/>
          <w:lang w:val="lt-LT"/>
        </w:rPr>
        <w:t xml:space="preserve"> 80, </w:t>
      </w:r>
      <w:proofErr w:type="spellStart"/>
      <w:r w:rsidR="00AE1675" w:rsidRPr="00370414">
        <w:rPr>
          <w:rFonts w:ascii="Times New Roman" w:hAnsi="Times New Roman" w:cs="Times New Roman"/>
          <w:lang w:val="lt-LT"/>
        </w:rPr>
        <w:t>dinatrio</w:t>
      </w:r>
      <w:proofErr w:type="spellEnd"/>
      <w:r w:rsidR="00AE1675" w:rsidRPr="00370414">
        <w:rPr>
          <w:rFonts w:ascii="Times New Roman" w:hAnsi="Times New Roman" w:cs="Times New Roman"/>
          <w:lang w:val="lt-LT"/>
        </w:rPr>
        <w:t xml:space="preserve"> </w:t>
      </w:r>
      <w:proofErr w:type="spellStart"/>
      <w:r w:rsidR="00AE1675" w:rsidRPr="00370414">
        <w:rPr>
          <w:rFonts w:ascii="Times New Roman" w:hAnsi="Times New Roman" w:cs="Times New Roman"/>
          <w:lang w:val="lt-LT"/>
        </w:rPr>
        <w:t>edetatas</w:t>
      </w:r>
      <w:proofErr w:type="spellEnd"/>
      <w:r w:rsidR="00AE1675" w:rsidRPr="00370414">
        <w:rPr>
          <w:rFonts w:ascii="Times New Roman" w:hAnsi="Times New Roman" w:cs="Times New Roman"/>
          <w:lang w:val="lt-LT"/>
        </w:rPr>
        <w:t xml:space="preserve">, natrio </w:t>
      </w:r>
      <w:proofErr w:type="spellStart"/>
      <w:r w:rsidR="00AE1675" w:rsidRPr="00370414">
        <w:rPr>
          <w:rFonts w:ascii="Times New Roman" w:hAnsi="Times New Roman" w:cs="Times New Roman"/>
          <w:lang w:val="lt-LT"/>
        </w:rPr>
        <w:t>hidroksidas</w:t>
      </w:r>
      <w:proofErr w:type="spellEnd"/>
      <w:r w:rsidR="00EA0192" w:rsidRPr="00370414">
        <w:rPr>
          <w:rFonts w:ascii="Times New Roman" w:hAnsi="Times New Roman" w:cs="Times New Roman"/>
          <w:lang w:val="lt-LT"/>
        </w:rPr>
        <w:t xml:space="preserve"> (pH </w:t>
      </w:r>
      <w:r w:rsidR="00446DF9" w:rsidRPr="00370414">
        <w:rPr>
          <w:rFonts w:ascii="Times New Roman" w:hAnsi="Times New Roman" w:cs="Times New Roman"/>
          <w:lang w:val="lt-LT"/>
        </w:rPr>
        <w:t>reguliuoti</w:t>
      </w:r>
      <w:r w:rsidR="00EA0192" w:rsidRPr="00370414">
        <w:rPr>
          <w:rFonts w:ascii="Times New Roman" w:hAnsi="Times New Roman" w:cs="Times New Roman"/>
          <w:lang w:val="lt-LT"/>
        </w:rPr>
        <w:t>)</w:t>
      </w:r>
      <w:r w:rsidR="00AE1675" w:rsidRPr="00370414">
        <w:rPr>
          <w:rFonts w:ascii="Times New Roman" w:hAnsi="Times New Roman" w:cs="Times New Roman"/>
          <w:lang w:val="lt-LT"/>
        </w:rPr>
        <w:t>, vandenilio chlorido rūgštis, praskiesta</w:t>
      </w:r>
      <w:r w:rsidR="00EA0192" w:rsidRPr="00370414">
        <w:rPr>
          <w:rFonts w:ascii="Times New Roman" w:hAnsi="Times New Roman" w:cs="Times New Roman"/>
          <w:lang w:val="lt-LT"/>
        </w:rPr>
        <w:t xml:space="preserve"> (pH </w:t>
      </w:r>
      <w:r w:rsidR="00446DF9" w:rsidRPr="00370414">
        <w:rPr>
          <w:rFonts w:ascii="Times New Roman" w:hAnsi="Times New Roman" w:cs="Times New Roman"/>
          <w:lang w:val="lt-LT"/>
        </w:rPr>
        <w:t>reguliuoti</w:t>
      </w:r>
      <w:r w:rsidR="00EA0192" w:rsidRPr="00370414">
        <w:rPr>
          <w:rFonts w:ascii="Times New Roman" w:hAnsi="Times New Roman" w:cs="Times New Roman"/>
          <w:lang w:val="lt-LT"/>
        </w:rPr>
        <w:t>)</w:t>
      </w:r>
      <w:r w:rsidR="00AE1675" w:rsidRPr="00370414">
        <w:rPr>
          <w:rFonts w:ascii="Times New Roman" w:hAnsi="Times New Roman" w:cs="Times New Roman"/>
          <w:lang w:val="lt-LT"/>
        </w:rPr>
        <w:t>, injekcinis vanduo.</w:t>
      </w:r>
    </w:p>
    <w:p w14:paraId="54656077" w14:textId="77777777" w:rsidR="000A3DD2" w:rsidRPr="00370414" w:rsidRDefault="000A3DD2" w:rsidP="000A3DD2">
      <w:pPr>
        <w:tabs>
          <w:tab w:val="left" w:pos="567"/>
        </w:tabs>
        <w:suppressAutoHyphens/>
        <w:rPr>
          <w:kern w:val="2"/>
          <w:sz w:val="22"/>
          <w:szCs w:val="22"/>
          <w:lang w:val="lt-LT"/>
        </w:rPr>
      </w:pPr>
    </w:p>
    <w:p w14:paraId="5032A180" w14:textId="77777777" w:rsidR="000A3DD2" w:rsidRPr="00370414" w:rsidRDefault="0095576F" w:rsidP="000A3DD2">
      <w:pPr>
        <w:tabs>
          <w:tab w:val="left" w:pos="567"/>
        </w:tabs>
        <w:suppressAutoHyphens/>
        <w:rPr>
          <w:kern w:val="2"/>
          <w:sz w:val="22"/>
          <w:szCs w:val="22"/>
          <w:lang w:val="lt-LT"/>
        </w:rPr>
      </w:pPr>
      <w:proofErr w:type="spellStart"/>
      <w:r w:rsidRPr="00370414">
        <w:rPr>
          <w:b/>
          <w:kern w:val="2"/>
          <w:sz w:val="22"/>
          <w:szCs w:val="22"/>
          <w:lang w:val="lt-LT"/>
        </w:rPr>
        <w:t>Xalvide</w:t>
      </w:r>
      <w:proofErr w:type="spellEnd"/>
      <w:r w:rsidR="000A3DD2" w:rsidRPr="00370414">
        <w:rPr>
          <w:b/>
          <w:kern w:val="2"/>
          <w:sz w:val="22"/>
          <w:szCs w:val="22"/>
          <w:lang w:val="lt-LT"/>
        </w:rPr>
        <w:t xml:space="preserve"> išvaizda ir kiekis pakuotėje</w:t>
      </w:r>
    </w:p>
    <w:p w14:paraId="416A9766" w14:textId="6DC38870" w:rsidR="008D1235" w:rsidRPr="00370414" w:rsidRDefault="008D1235" w:rsidP="008D1235">
      <w:pPr>
        <w:tabs>
          <w:tab w:val="left" w:pos="567"/>
        </w:tabs>
        <w:suppressAutoHyphens/>
        <w:rPr>
          <w:kern w:val="2"/>
          <w:sz w:val="22"/>
          <w:szCs w:val="22"/>
          <w:lang w:val="lt-LT"/>
        </w:rPr>
      </w:pPr>
      <w:proofErr w:type="spellStart"/>
      <w:r w:rsidRPr="00370414">
        <w:rPr>
          <w:kern w:val="2"/>
          <w:sz w:val="22"/>
          <w:szCs w:val="22"/>
          <w:lang w:val="lt-LT"/>
        </w:rPr>
        <w:t>Xalvide</w:t>
      </w:r>
      <w:proofErr w:type="spellEnd"/>
      <w:r w:rsidRPr="00370414">
        <w:rPr>
          <w:kern w:val="2"/>
          <w:sz w:val="22"/>
          <w:szCs w:val="22"/>
          <w:lang w:val="lt-LT"/>
        </w:rPr>
        <w:t xml:space="preserve"> 50</w:t>
      </w:r>
      <w:r w:rsidR="00DC6D86" w:rsidRPr="00370414">
        <w:rPr>
          <w:kern w:val="2"/>
          <w:sz w:val="22"/>
          <w:szCs w:val="22"/>
          <w:lang w:val="lt-LT"/>
        </w:rPr>
        <w:t> </w:t>
      </w:r>
      <w:proofErr w:type="spellStart"/>
      <w:r w:rsidRPr="00370414">
        <w:rPr>
          <w:kern w:val="2"/>
          <w:sz w:val="22"/>
          <w:szCs w:val="22"/>
          <w:lang w:val="lt-LT"/>
        </w:rPr>
        <w:t>mikrogramų</w:t>
      </w:r>
      <w:proofErr w:type="spellEnd"/>
      <w:r w:rsidRPr="00370414">
        <w:rPr>
          <w:kern w:val="2"/>
          <w:sz w:val="22"/>
          <w:szCs w:val="22"/>
          <w:lang w:val="lt-LT"/>
        </w:rPr>
        <w:t xml:space="preserve">/ml akių lašai (tirpalas) yra </w:t>
      </w:r>
      <w:proofErr w:type="spellStart"/>
      <w:r w:rsidRPr="00370414">
        <w:rPr>
          <w:kern w:val="2"/>
          <w:sz w:val="22"/>
          <w:szCs w:val="22"/>
          <w:lang w:val="lt-LT"/>
        </w:rPr>
        <w:t>yra</w:t>
      </w:r>
      <w:proofErr w:type="spellEnd"/>
      <w:r w:rsidRPr="00370414">
        <w:rPr>
          <w:kern w:val="2"/>
          <w:sz w:val="22"/>
          <w:szCs w:val="22"/>
          <w:lang w:val="lt-LT"/>
        </w:rPr>
        <w:t xml:space="preserve"> skaidrus, bespalvis skystis.</w:t>
      </w:r>
    </w:p>
    <w:p w14:paraId="313EED1C" w14:textId="15A50383" w:rsidR="00155913" w:rsidRPr="00370414" w:rsidRDefault="00155913" w:rsidP="00155913">
      <w:pPr>
        <w:rPr>
          <w:sz w:val="22"/>
          <w:szCs w:val="22"/>
          <w:lang w:val="lt-LT"/>
        </w:rPr>
      </w:pPr>
      <w:r w:rsidRPr="00370414">
        <w:rPr>
          <w:sz w:val="22"/>
          <w:szCs w:val="22"/>
          <w:lang w:val="lt-LT"/>
        </w:rPr>
        <w:t xml:space="preserve">DTPE buteliukas su </w:t>
      </w:r>
      <w:proofErr w:type="spellStart"/>
      <w:r w:rsidRPr="00370414">
        <w:rPr>
          <w:sz w:val="22"/>
          <w:szCs w:val="22"/>
          <w:lang w:val="lt-LT"/>
        </w:rPr>
        <w:t>daugiadoziu</w:t>
      </w:r>
      <w:proofErr w:type="spellEnd"/>
      <w:r w:rsidRPr="00370414">
        <w:rPr>
          <w:sz w:val="22"/>
          <w:szCs w:val="22"/>
          <w:lang w:val="lt-LT"/>
        </w:rPr>
        <w:t xml:space="preserve"> </w:t>
      </w:r>
      <w:proofErr w:type="spellStart"/>
      <w:r w:rsidRPr="00370414">
        <w:rPr>
          <w:sz w:val="22"/>
          <w:szCs w:val="22"/>
          <w:lang w:val="lt-LT"/>
        </w:rPr>
        <w:t>aplikatoriumi</w:t>
      </w:r>
      <w:proofErr w:type="spellEnd"/>
      <w:r w:rsidRPr="00370414">
        <w:rPr>
          <w:sz w:val="22"/>
          <w:szCs w:val="22"/>
          <w:lang w:val="lt-LT"/>
        </w:rPr>
        <w:t xml:space="preserve"> su lašintuvu</w:t>
      </w:r>
      <w:r w:rsidR="00CA7874" w:rsidRPr="00370414">
        <w:rPr>
          <w:sz w:val="22"/>
          <w:szCs w:val="22"/>
          <w:lang w:val="lt-LT"/>
        </w:rPr>
        <w:t xml:space="preserve"> </w:t>
      </w:r>
      <w:r w:rsidR="00DC6D86" w:rsidRPr="00370414">
        <w:rPr>
          <w:sz w:val="22"/>
          <w:szCs w:val="22"/>
          <w:lang w:val="lt-LT"/>
        </w:rPr>
        <w:t>(PP, DTPE, MTPE)</w:t>
      </w:r>
      <w:r w:rsidRPr="00370414">
        <w:rPr>
          <w:sz w:val="22"/>
          <w:szCs w:val="22"/>
          <w:lang w:val="lt-LT"/>
        </w:rPr>
        <w:t xml:space="preserve">, DTPE dangteliu ir PP piršto įtvaru. </w:t>
      </w:r>
    </w:p>
    <w:p w14:paraId="561B28D5" w14:textId="77777777" w:rsidR="00155913" w:rsidRPr="00370414" w:rsidRDefault="00155913" w:rsidP="00155913">
      <w:pPr>
        <w:rPr>
          <w:sz w:val="22"/>
          <w:szCs w:val="22"/>
          <w:lang w:val="lt-LT"/>
        </w:rPr>
      </w:pPr>
    </w:p>
    <w:p w14:paraId="6AFA4F2A" w14:textId="77777777" w:rsidR="00155913" w:rsidRPr="00370414" w:rsidRDefault="00155913" w:rsidP="00155913">
      <w:pPr>
        <w:rPr>
          <w:sz w:val="22"/>
          <w:szCs w:val="22"/>
          <w:lang w:val="lt-LT"/>
        </w:rPr>
      </w:pPr>
      <w:proofErr w:type="spellStart"/>
      <w:r w:rsidRPr="00370414">
        <w:rPr>
          <w:sz w:val="22"/>
          <w:szCs w:val="22"/>
          <w:lang w:val="lt-LT"/>
        </w:rPr>
        <w:t>Xalvide</w:t>
      </w:r>
      <w:proofErr w:type="spellEnd"/>
      <w:r w:rsidRPr="00370414">
        <w:rPr>
          <w:sz w:val="22"/>
          <w:szCs w:val="22"/>
          <w:lang w:val="lt-LT"/>
        </w:rPr>
        <w:t xml:space="preserve"> galimi pakuotės dydžiai:</w:t>
      </w:r>
    </w:p>
    <w:p w14:paraId="1FBBEBA8" w14:textId="16E5FEA0" w:rsidR="00155913" w:rsidRPr="00370414" w:rsidRDefault="00155913" w:rsidP="00155913">
      <w:pPr>
        <w:rPr>
          <w:sz w:val="22"/>
          <w:szCs w:val="22"/>
          <w:lang w:val="lt-LT"/>
        </w:rPr>
      </w:pPr>
      <w:r w:rsidRPr="00370414">
        <w:rPr>
          <w:sz w:val="22"/>
          <w:szCs w:val="22"/>
          <w:lang w:val="lt-LT"/>
        </w:rPr>
        <w:t>1 buteliukas x 2,5</w:t>
      </w:r>
      <w:r w:rsidR="00DC6D86" w:rsidRPr="00370414">
        <w:rPr>
          <w:sz w:val="22"/>
          <w:szCs w:val="22"/>
          <w:lang w:val="lt-LT"/>
        </w:rPr>
        <w:t> </w:t>
      </w:r>
      <w:r w:rsidRPr="00370414">
        <w:rPr>
          <w:sz w:val="22"/>
          <w:szCs w:val="22"/>
          <w:lang w:val="lt-LT"/>
        </w:rPr>
        <w:t>ml</w:t>
      </w:r>
    </w:p>
    <w:p w14:paraId="074C4701" w14:textId="1065F5ED" w:rsidR="00155913" w:rsidRDefault="00155913" w:rsidP="00155913">
      <w:pPr>
        <w:rPr>
          <w:sz w:val="22"/>
          <w:szCs w:val="22"/>
          <w:lang w:val="lt-LT"/>
        </w:rPr>
      </w:pPr>
      <w:r w:rsidRPr="00370414">
        <w:rPr>
          <w:sz w:val="22"/>
          <w:szCs w:val="22"/>
          <w:lang w:val="lt-LT"/>
        </w:rPr>
        <w:t>1 buteliukas x 7,5</w:t>
      </w:r>
      <w:r w:rsidR="00DC6D86" w:rsidRPr="00370414">
        <w:rPr>
          <w:sz w:val="22"/>
          <w:szCs w:val="22"/>
          <w:lang w:val="lt-LT"/>
        </w:rPr>
        <w:t> </w:t>
      </w:r>
      <w:r w:rsidRPr="00370414">
        <w:rPr>
          <w:sz w:val="22"/>
          <w:szCs w:val="22"/>
          <w:lang w:val="lt-LT"/>
        </w:rPr>
        <w:t>ml</w:t>
      </w:r>
    </w:p>
    <w:p w14:paraId="31230509" w14:textId="77BCF21D" w:rsidR="00193588" w:rsidRPr="00370414" w:rsidRDefault="00193588" w:rsidP="00155913">
      <w:pPr>
        <w:rPr>
          <w:sz w:val="22"/>
          <w:szCs w:val="22"/>
          <w:lang w:val="lt-LT"/>
        </w:rPr>
      </w:pPr>
      <w:r w:rsidRPr="00193588">
        <w:rPr>
          <w:sz w:val="22"/>
          <w:szCs w:val="22"/>
          <w:lang w:val="lt-LT"/>
        </w:rPr>
        <w:t>2 buteli</w:t>
      </w:r>
      <w:r w:rsidR="001121B2">
        <w:rPr>
          <w:sz w:val="22"/>
          <w:szCs w:val="22"/>
          <w:lang w:val="lt-LT"/>
        </w:rPr>
        <w:t>uk</w:t>
      </w:r>
      <w:r w:rsidRPr="00193588">
        <w:rPr>
          <w:sz w:val="22"/>
          <w:szCs w:val="22"/>
          <w:lang w:val="lt-LT"/>
        </w:rPr>
        <w:t>ai</w:t>
      </w:r>
      <w:r>
        <w:rPr>
          <w:sz w:val="22"/>
          <w:szCs w:val="22"/>
          <w:lang w:val="lt-LT"/>
        </w:rPr>
        <w:t xml:space="preserve"> x 7,5 ml</w:t>
      </w:r>
    </w:p>
    <w:p w14:paraId="144CA2F8" w14:textId="77777777" w:rsidR="00155913" w:rsidRPr="00370414" w:rsidRDefault="00155913" w:rsidP="00155913">
      <w:pPr>
        <w:tabs>
          <w:tab w:val="left" w:pos="750"/>
        </w:tabs>
        <w:rPr>
          <w:sz w:val="22"/>
          <w:szCs w:val="22"/>
          <w:lang w:val="lt-LT"/>
        </w:rPr>
      </w:pPr>
    </w:p>
    <w:p w14:paraId="5B14C102" w14:textId="77777777" w:rsidR="00155913" w:rsidRPr="00370414" w:rsidRDefault="00155913" w:rsidP="00155913">
      <w:pPr>
        <w:rPr>
          <w:sz w:val="22"/>
          <w:szCs w:val="22"/>
          <w:lang w:val="lt-LT"/>
        </w:rPr>
      </w:pPr>
      <w:r w:rsidRPr="00370414">
        <w:rPr>
          <w:sz w:val="22"/>
          <w:szCs w:val="22"/>
          <w:lang w:val="lt-LT"/>
        </w:rPr>
        <w:t>Gali būti tiekiamos ne visų dydžių pakuotės.</w:t>
      </w:r>
    </w:p>
    <w:p w14:paraId="463D5D6A" w14:textId="77777777" w:rsidR="000A3DD2" w:rsidRPr="00370414" w:rsidRDefault="000A3DD2" w:rsidP="000A3DD2">
      <w:pPr>
        <w:tabs>
          <w:tab w:val="left" w:pos="567"/>
        </w:tabs>
        <w:suppressAutoHyphens/>
        <w:rPr>
          <w:kern w:val="2"/>
          <w:sz w:val="22"/>
          <w:szCs w:val="22"/>
          <w:lang w:val="lt-LT"/>
        </w:rPr>
      </w:pPr>
    </w:p>
    <w:p w14:paraId="3B3596BB" w14:textId="77777777" w:rsidR="000A3DD2" w:rsidRPr="00370414" w:rsidRDefault="000A3DD2" w:rsidP="000A3DD2">
      <w:pPr>
        <w:tabs>
          <w:tab w:val="left" w:pos="567"/>
        </w:tabs>
        <w:suppressAutoHyphens/>
        <w:rPr>
          <w:b/>
          <w:kern w:val="2"/>
          <w:sz w:val="22"/>
          <w:szCs w:val="22"/>
          <w:lang w:val="lt-LT"/>
        </w:rPr>
      </w:pPr>
      <w:r w:rsidRPr="00370414">
        <w:rPr>
          <w:b/>
          <w:kern w:val="2"/>
          <w:sz w:val="22"/>
          <w:szCs w:val="22"/>
          <w:lang w:val="lt-LT"/>
        </w:rPr>
        <w:t>Registruotojas</w:t>
      </w:r>
    </w:p>
    <w:p w14:paraId="18952DAA" w14:textId="77777777" w:rsidR="001E426F" w:rsidRPr="001E426F" w:rsidRDefault="001E426F" w:rsidP="001E426F">
      <w:pPr>
        <w:rPr>
          <w:sz w:val="22"/>
          <w:szCs w:val="22"/>
        </w:rPr>
      </w:pPr>
      <w:proofErr w:type="spellStart"/>
      <w:r w:rsidRPr="001E426F">
        <w:rPr>
          <w:sz w:val="22"/>
          <w:szCs w:val="22"/>
        </w:rPr>
        <w:t>Zakłady</w:t>
      </w:r>
      <w:proofErr w:type="spellEnd"/>
      <w:r w:rsidRPr="001E426F">
        <w:rPr>
          <w:sz w:val="22"/>
          <w:szCs w:val="22"/>
        </w:rPr>
        <w:t xml:space="preserve"> </w:t>
      </w:r>
      <w:proofErr w:type="spellStart"/>
      <w:r w:rsidRPr="001E426F">
        <w:rPr>
          <w:sz w:val="22"/>
          <w:szCs w:val="22"/>
        </w:rPr>
        <w:t>Farmaceutyczne</w:t>
      </w:r>
      <w:proofErr w:type="spellEnd"/>
      <w:r w:rsidRPr="001E426F">
        <w:rPr>
          <w:sz w:val="22"/>
          <w:szCs w:val="22"/>
        </w:rPr>
        <w:t xml:space="preserve"> POLPHARMA S.A. </w:t>
      </w:r>
    </w:p>
    <w:p w14:paraId="2E058E2D" w14:textId="77777777" w:rsidR="001E426F" w:rsidRPr="001E426F" w:rsidRDefault="001E426F" w:rsidP="001E426F">
      <w:pPr>
        <w:rPr>
          <w:sz w:val="22"/>
          <w:szCs w:val="22"/>
        </w:rPr>
      </w:pPr>
      <w:proofErr w:type="spellStart"/>
      <w:proofErr w:type="gramStart"/>
      <w:r w:rsidRPr="001E426F">
        <w:rPr>
          <w:sz w:val="22"/>
          <w:szCs w:val="22"/>
        </w:rPr>
        <w:t>ul</w:t>
      </w:r>
      <w:proofErr w:type="spellEnd"/>
      <w:proofErr w:type="gramEnd"/>
      <w:r w:rsidRPr="001E426F">
        <w:rPr>
          <w:sz w:val="22"/>
          <w:szCs w:val="22"/>
        </w:rPr>
        <w:t xml:space="preserve">. </w:t>
      </w:r>
      <w:proofErr w:type="spellStart"/>
      <w:r w:rsidRPr="001E426F">
        <w:rPr>
          <w:sz w:val="22"/>
          <w:szCs w:val="22"/>
        </w:rPr>
        <w:t>Pelplińs</w:t>
      </w:r>
      <w:r>
        <w:rPr>
          <w:sz w:val="22"/>
          <w:szCs w:val="22"/>
        </w:rPr>
        <w:t>ka</w:t>
      </w:r>
      <w:proofErr w:type="spellEnd"/>
      <w:r>
        <w:rPr>
          <w:sz w:val="22"/>
          <w:szCs w:val="22"/>
        </w:rPr>
        <w:t xml:space="preserve"> 19, 83-200 </w:t>
      </w:r>
      <w:proofErr w:type="spellStart"/>
      <w:r>
        <w:rPr>
          <w:sz w:val="22"/>
          <w:szCs w:val="22"/>
        </w:rPr>
        <w:t>Starogard</w:t>
      </w:r>
      <w:proofErr w:type="spellEnd"/>
      <w:r>
        <w:rPr>
          <w:sz w:val="22"/>
          <w:szCs w:val="22"/>
        </w:rPr>
        <w:t xml:space="preserve"> </w:t>
      </w:r>
      <w:proofErr w:type="spellStart"/>
      <w:r>
        <w:rPr>
          <w:sz w:val="22"/>
          <w:szCs w:val="22"/>
        </w:rPr>
        <w:t>Gdański</w:t>
      </w:r>
      <w:proofErr w:type="spellEnd"/>
    </w:p>
    <w:p w14:paraId="262C2FC3" w14:textId="77777777" w:rsidR="001E426F" w:rsidRPr="001E426F" w:rsidRDefault="001E426F" w:rsidP="001E426F">
      <w:pPr>
        <w:tabs>
          <w:tab w:val="left" w:pos="567"/>
        </w:tabs>
        <w:suppressAutoHyphens/>
        <w:rPr>
          <w:kern w:val="2"/>
          <w:sz w:val="22"/>
          <w:szCs w:val="22"/>
          <w:lang w:val="lt-LT"/>
        </w:rPr>
      </w:pPr>
      <w:proofErr w:type="spellStart"/>
      <w:r w:rsidRPr="001E426F">
        <w:rPr>
          <w:sz w:val="22"/>
          <w:szCs w:val="22"/>
        </w:rPr>
        <w:t>Lenkija</w:t>
      </w:r>
      <w:proofErr w:type="spellEnd"/>
    </w:p>
    <w:p w14:paraId="311028F8" w14:textId="77777777" w:rsidR="000A3DD2" w:rsidRPr="001E426F" w:rsidRDefault="000A3DD2" w:rsidP="000A3DD2">
      <w:pPr>
        <w:tabs>
          <w:tab w:val="left" w:pos="567"/>
        </w:tabs>
        <w:suppressAutoHyphens/>
        <w:rPr>
          <w:kern w:val="2"/>
          <w:sz w:val="22"/>
          <w:szCs w:val="22"/>
          <w:lang w:val="lt-LT"/>
        </w:rPr>
      </w:pPr>
    </w:p>
    <w:p w14:paraId="54007228" w14:textId="77777777" w:rsidR="000A3DD2" w:rsidRPr="00370414" w:rsidRDefault="000A3DD2" w:rsidP="000A3DD2">
      <w:pPr>
        <w:tabs>
          <w:tab w:val="left" w:pos="567"/>
        </w:tabs>
        <w:suppressAutoHyphens/>
        <w:rPr>
          <w:b/>
          <w:bCs/>
          <w:kern w:val="2"/>
          <w:sz w:val="22"/>
          <w:szCs w:val="22"/>
          <w:lang w:val="lt-LT"/>
        </w:rPr>
      </w:pPr>
      <w:r w:rsidRPr="00370414">
        <w:rPr>
          <w:b/>
          <w:bCs/>
          <w:kern w:val="2"/>
          <w:sz w:val="22"/>
          <w:szCs w:val="22"/>
          <w:lang w:val="lt-LT"/>
        </w:rPr>
        <w:t>Gamintojas</w:t>
      </w:r>
    </w:p>
    <w:p w14:paraId="30284DFC" w14:textId="77777777" w:rsidR="00AE1675" w:rsidRPr="00370414" w:rsidRDefault="00AE1675" w:rsidP="00AE1675">
      <w:pPr>
        <w:pStyle w:val="prastasiniatinklio"/>
        <w:shd w:val="clear" w:color="auto" w:fill="FFFFFF"/>
        <w:spacing w:before="0" w:beforeAutospacing="0" w:after="0" w:afterAutospacing="0"/>
        <w:rPr>
          <w:color w:val="242424"/>
          <w:sz w:val="22"/>
          <w:szCs w:val="22"/>
          <w:lang w:val="lt-LT"/>
        </w:rPr>
      </w:pPr>
      <w:proofErr w:type="spellStart"/>
      <w:r w:rsidRPr="00370414">
        <w:rPr>
          <w:color w:val="242424"/>
          <w:sz w:val="22"/>
          <w:szCs w:val="22"/>
          <w:lang w:val="lt-LT"/>
        </w:rPr>
        <w:t>Lomapharm</w:t>
      </w:r>
      <w:proofErr w:type="spellEnd"/>
      <w:r w:rsidRPr="00370414">
        <w:rPr>
          <w:color w:val="242424"/>
          <w:sz w:val="22"/>
          <w:szCs w:val="22"/>
          <w:lang w:val="lt-LT"/>
        </w:rPr>
        <w:t xml:space="preserve"> </w:t>
      </w:r>
      <w:proofErr w:type="spellStart"/>
      <w:r w:rsidRPr="00370414">
        <w:rPr>
          <w:color w:val="242424"/>
          <w:sz w:val="22"/>
          <w:szCs w:val="22"/>
          <w:lang w:val="lt-LT"/>
        </w:rPr>
        <w:t>GmbH</w:t>
      </w:r>
      <w:proofErr w:type="spellEnd"/>
    </w:p>
    <w:p w14:paraId="15449424" w14:textId="77777777" w:rsidR="00AE1675" w:rsidRPr="00370414" w:rsidRDefault="00AE1675" w:rsidP="00AE1675">
      <w:pPr>
        <w:pStyle w:val="prastasiniatinklio"/>
        <w:shd w:val="clear" w:color="auto" w:fill="FFFFFF"/>
        <w:spacing w:before="0" w:beforeAutospacing="0" w:after="0" w:afterAutospacing="0"/>
        <w:rPr>
          <w:color w:val="242424"/>
          <w:sz w:val="22"/>
          <w:szCs w:val="22"/>
          <w:lang w:val="lt-LT"/>
        </w:rPr>
      </w:pPr>
      <w:r w:rsidRPr="00370414">
        <w:rPr>
          <w:color w:val="242424"/>
          <w:sz w:val="22"/>
          <w:szCs w:val="22"/>
          <w:lang w:val="lt-LT"/>
        </w:rPr>
        <w:t xml:space="preserve">Langes </w:t>
      </w:r>
      <w:proofErr w:type="spellStart"/>
      <w:r w:rsidRPr="00370414">
        <w:rPr>
          <w:color w:val="242424"/>
          <w:sz w:val="22"/>
          <w:szCs w:val="22"/>
          <w:lang w:val="lt-LT"/>
        </w:rPr>
        <w:t>Feld</w:t>
      </w:r>
      <w:proofErr w:type="spellEnd"/>
      <w:r w:rsidRPr="00370414">
        <w:rPr>
          <w:color w:val="242424"/>
          <w:sz w:val="22"/>
          <w:szCs w:val="22"/>
          <w:lang w:val="lt-LT"/>
        </w:rPr>
        <w:t xml:space="preserve"> 5, </w:t>
      </w:r>
      <w:proofErr w:type="spellStart"/>
      <w:r w:rsidRPr="00370414">
        <w:rPr>
          <w:color w:val="242424"/>
          <w:sz w:val="22"/>
          <w:szCs w:val="22"/>
          <w:lang w:val="lt-LT"/>
        </w:rPr>
        <w:t>Emmerthal</w:t>
      </w:r>
      <w:proofErr w:type="spellEnd"/>
    </w:p>
    <w:p w14:paraId="02F3E985" w14:textId="77777777" w:rsidR="00AE1675" w:rsidRPr="00370414" w:rsidRDefault="00AE1675" w:rsidP="00AE1675">
      <w:pPr>
        <w:pStyle w:val="prastasiniatinklio"/>
        <w:shd w:val="clear" w:color="auto" w:fill="FFFFFF"/>
        <w:spacing w:before="0" w:beforeAutospacing="0" w:after="0" w:afterAutospacing="0"/>
        <w:rPr>
          <w:color w:val="242424"/>
          <w:sz w:val="22"/>
          <w:szCs w:val="22"/>
          <w:lang w:val="lt-LT"/>
        </w:rPr>
      </w:pPr>
      <w:proofErr w:type="spellStart"/>
      <w:r w:rsidRPr="00370414">
        <w:rPr>
          <w:color w:val="242424"/>
          <w:sz w:val="22"/>
          <w:szCs w:val="22"/>
          <w:lang w:val="lt-LT"/>
        </w:rPr>
        <w:t>Niedersachsen</w:t>
      </w:r>
      <w:proofErr w:type="spellEnd"/>
      <w:r w:rsidRPr="00370414">
        <w:rPr>
          <w:color w:val="242424"/>
          <w:sz w:val="22"/>
          <w:szCs w:val="22"/>
          <w:lang w:val="lt-LT"/>
        </w:rPr>
        <w:t>, 31860</w:t>
      </w:r>
    </w:p>
    <w:p w14:paraId="62524EE2" w14:textId="77777777" w:rsidR="00AE1675" w:rsidRPr="00370414" w:rsidRDefault="00AE1675" w:rsidP="00AE1675">
      <w:pPr>
        <w:rPr>
          <w:sz w:val="22"/>
          <w:szCs w:val="22"/>
          <w:lang w:val="lt-LT"/>
        </w:rPr>
      </w:pPr>
      <w:r w:rsidRPr="00370414">
        <w:rPr>
          <w:sz w:val="22"/>
          <w:szCs w:val="22"/>
          <w:lang w:val="lt-LT"/>
        </w:rPr>
        <w:t>Vokietija</w:t>
      </w:r>
    </w:p>
    <w:p w14:paraId="0AA91D75" w14:textId="77777777" w:rsidR="000A3DD2" w:rsidRPr="00370414" w:rsidRDefault="000A3DD2" w:rsidP="000A3DD2">
      <w:pPr>
        <w:tabs>
          <w:tab w:val="left" w:pos="567"/>
        </w:tabs>
        <w:suppressAutoHyphens/>
        <w:rPr>
          <w:kern w:val="2"/>
          <w:sz w:val="22"/>
          <w:szCs w:val="22"/>
          <w:lang w:val="lt-LT"/>
        </w:rPr>
      </w:pPr>
    </w:p>
    <w:p w14:paraId="14DBC475" w14:textId="77777777" w:rsidR="000A3DD2" w:rsidRPr="00370414" w:rsidRDefault="000A3DD2" w:rsidP="000A3DD2">
      <w:pPr>
        <w:tabs>
          <w:tab w:val="left" w:pos="567"/>
        </w:tabs>
        <w:suppressAutoHyphens/>
        <w:rPr>
          <w:kern w:val="2"/>
          <w:sz w:val="22"/>
          <w:szCs w:val="22"/>
          <w:lang w:val="lt-LT"/>
        </w:rPr>
      </w:pPr>
      <w:r w:rsidRPr="00370414">
        <w:rPr>
          <w:kern w:val="2"/>
          <w:sz w:val="22"/>
          <w:szCs w:val="22"/>
          <w:lang w:val="lt-LT"/>
        </w:rPr>
        <w:t>Jeigu apie šį vaistą norite sužinoti daugiau, kreipkitės į vietinį registruotojo atstovą.</w:t>
      </w:r>
    </w:p>
    <w:p w14:paraId="4E0C83C3" w14:textId="77777777" w:rsidR="00AE1675" w:rsidRPr="00370414" w:rsidRDefault="00AE1675" w:rsidP="008C2830">
      <w:pPr>
        <w:rPr>
          <w:sz w:val="22"/>
          <w:szCs w:val="22"/>
          <w:lang w:val="lt-LT"/>
        </w:rPr>
      </w:pPr>
      <w:r w:rsidRPr="00370414">
        <w:rPr>
          <w:sz w:val="22"/>
          <w:szCs w:val="22"/>
          <w:lang w:val="lt-LT"/>
        </w:rPr>
        <w:t>POLPHARMA S.A. atstovybė Lietuvoje</w:t>
      </w:r>
    </w:p>
    <w:p w14:paraId="51279FB6" w14:textId="77777777" w:rsidR="00AE1675" w:rsidRPr="00370414" w:rsidRDefault="00AE1675" w:rsidP="008C2830">
      <w:pPr>
        <w:rPr>
          <w:sz w:val="22"/>
          <w:szCs w:val="22"/>
          <w:lang w:val="lt-LT"/>
        </w:rPr>
      </w:pPr>
      <w:proofErr w:type="spellStart"/>
      <w:r w:rsidRPr="00370414">
        <w:rPr>
          <w:sz w:val="22"/>
          <w:szCs w:val="22"/>
          <w:lang w:val="lt-LT"/>
        </w:rPr>
        <w:t>E.Ožeškienės</w:t>
      </w:r>
      <w:proofErr w:type="spellEnd"/>
      <w:r w:rsidRPr="00370414">
        <w:rPr>
          <w:sz w:val="22"/>
          <w:szCs w:val="22"/>
          <w:lang w:val="lt-LT"/>
        </w:rPr>
        <w:t xml:space="preserve"> g. 18A</w:t>
      </w:r>
    </w:p>
    <w:p w14:paraId="7826FB14" w14:textId="77777777" w:rsidR="00AE1675" w:rsidRPr="00370414" w:rsidRDefault="00AE1675" w:rsidP="008C2830">
      <w:pPr>
        <w:rPr>
          <w:sz w:val="22"/>
          <w:szCs w:val="22"/>
          <w:lang w:val="lt-LT"/>
        </w:rPr>
      </w:pPr>
      <w:r w:rsidRPr="00370414">
        <w:rPr>
          <w:sz w:val="22"/>
          <w:szCs w:val="22"/>
          <w:lang w:val="lt-LT"/>
        </w:rPr>
        <w:t>LT-44254 Kaunas</w:t>
      </w:r>
    </w:p>
    <w:p w14:paraId="0A7B3909" w14:textId="77777777" w:rsidR="00AE1675" w:rsidRPr="00370414" w:rsidRDefault="00AE1675" w:rsidP="008C2830">
      <w:pPr>
        <w:rPr>
          <w:sz w:val="22"/>
          <w:szCs w:val="22"/>
          <w:lang w:val="lt-LT"/>
        </w:rPr>
      </w:pPr>
      <w:r w:rsidRPr="00370414">
        <w:rPr>
          <w:sz w:val="22"/>
          <w:szCs w:val="22"/>
          <w:lang w:val="lt-LT"/>
        </w:rPr>
        <w:t>Tel. +370 37 325131</w:t>
      </w:r>
    </w:p>
    <w:p w14:paraId="3447D108" w14:textId="77777777" w:rsidR="000A3DD2" w:rsidRPr="00370414" w:rsidRDefault="000A3DD2" w:rsidP="000A3DD2">
      <w:pPr>
        <w:tabs>
          <w:tab w:val="left" w:pos="567"/>
        </w:tabs>
        <w:suppressAutoHyphens/>
        <w:rPr>
          <w:kern w:val="2"/>
          <w:sz w:val="22"/>
          <w:szCs w:val="22"/>
          <w:lang w:val="lt-LT"/>
        </w:rPr>
      </w:pPr>
    </w:p>
    <w:p w14:paraId="422AF3AD" w14:textId="77777777" w:rsidR="00AE1675" w:rsidRPr="00370414" w:rsidRDefault="00AE1675" w:rsidP="00A40157">
      <w:pPr>
        <w:keepNext/>
        <w:numPr>
          <w:ilvl w:val="12"/>
          <w:numId w:val="0"/>
        </w:numPr>
        <w:tabs>
          <w:tab w:val="left" w:pos="567"/>
        </w:tabs>
        <w:spacing w:line="260" w:lineRule="exact"/>
        <w:rPr>
          <w:snapToGrid w:val="0"/>
          <w:sz w:val="22"/>
          <w:szCs w:val="22"/>
          <w:lang w:val="lt-LT"/>
        </w:rPr>
      </w:pPr>
      <w:r w:rsidRPr="00370414">
        <w:rPr>
          <w:b/>
          <w:snapToGrid w:val="0"/>
          <w:sz w:val="22"/>
          <w:szCs w:val="22"/>
          <w:lang w:val="lt-LT"/>
        </w:rPr>
        <w:t>Šis vaistas Europos ekonominės erdvės valstybėse narėse registruotas tokiais pavadinimais:</w:t>
      </w:r>
    </w:p>
    <w:p w14:paraId="04D3108A" w14:textId="77777777" w:rsidR="009528B9" w:rsidRPr="00370414" w:rsidRDefault="009528B9" w:rsidP="00A40157">
      <w:pPr>
        <w:keepNext/>
        <w:tabs>
          <w:tab w:val="left" w:pos="567"/>
        </w:tabs>
        <w:spacing w:line="260" w:lineRule="exact"/>
        <w:rPr>
          <w:snapToGrid w:val="0"/>
          <w:sz w:val="22"/>
          <w:szCs w:val="22"/>
          <w:lang w:val="lt-LT"/>
        </w:rPr>
      </w:pPr>
      <w:r w:rsidRPr="00370414">
        <w:rPr>
          <w:snapToGrid w:val="0"/>
          <w:sz w:val="22"/>
          <w:szCs w:val="22"/>
          <w:lang w:val="lt-LT"/>
        </w:rPr>
        <w:t xml:space="preserve">BG - </w:t>
      </w:r>
      <w:proofErr w:type="spellStart"/>
      <w:r w:rsidRPr="00370414">
        <w:rPr>
          <w:snapToGrid w:val="0"/>
          <w:sz w:val="22"/>
          <w:szCs w:val="22"/>
          <w:lang w:val="lt-LT"/>
        </w:rPr>
        <w:t>Xalofree</w:t>
      </w:r>
      <w:proofErr w:type="spellEnd"/>
      <w:r w:rsidRPr="00370414">
        <w:rPr>
          <w:snapToGrid w:val="0"/>
          <w:sz w:val="22"/>
          <w:szCs w:val="22"/>
          <w:lang w:val="lt-LT"/>
        </w:rPr>
        <w:t xml:space="preserve"> 50 </w:t>
      </w:r>
      <w:proofErr w:type="spellStart"/>
      <w:r w:rsidRPr="00370414">
        <w:rPr>
          <w:snapToGrid w:val="0"/>
          <w:sz w:val="22"/>
          <w:szCs w:val="22"/>
          <w:lang w:val="lt-LT"/>
        </w:rPr>
        <w:t>μg</w:t>
      </w:r>
      <w:proofErr w:type="spellEnd"/>
      <w:r w:rsidRPr="00370414">
        <w:rPr>
          <w:snapToGrid w:val="0"/>
          <w:sz w:val="22"/>
          <w:szCs w:val="22"/>
          <w:lang w:val="lt-LT"/>
        </w:rPr>
        <w:t xml:space="preserve">/ml </w:t>
      </w:r>
      <w:proofErr w:type="spellStart"/>
      <w:r w:rsidRPr="00370414">
        <w:rPr>
          <w:snapToGrid w:val="0"/>
          <w:sz w:val="22"/>
          <w:szCs w:val="22"/>
          <w:lang w:val="lt-LT"/>
        </w:rPr>
        <w:t>капки</w:t>
      </w:r>
      <w:proofErr w:type="spellEnd"/>
      <w:r w:rsidRPr="00370414">
        <w:rPr>
          <w:snapToGrid w:val="0"/>
          <w:sz w:val="22"/>
          <w:szCs w:val="22"/>
          <w:lang w:val="lt-LT"/>
        </w:rPr>
        <w:t xml:space="preserve"> </w:t>
      </w:r>
      <w:proofErr w:type="spellStart"/>
      <w:r w:rsidRPr="00370414">
        <w:rPr>
          <w:snapToGrid w:val="0"/>
          <w:sz w:val="22"/>
          <w:szCs w:val="22"/>
          <w:lang w:val="lt-LT"/>
        </w:rPr>
        <w:t>за</w:t>
      </w:r>
      <w:proofErr w:type="spellEnd"/>
      <w:r w:rsidRPr="00370414">
        <w:rPr>
          <w:snapToGrid w:val="0"/>
          <w:sz w:val="22"/>
          <w:szCs w:val="22"/>
          <w:lang w:val="lt-LT"/>
        </w:rPr>
        <w:t xml:space="preserve"> </w:t>
      </w:r>
      <w:proofErr w:type="spellStart"/>
      <w:r w:rsidRPr="00370414">
        <w:rPr>
          <w:snapToGrid w:val="0"/>
          <w:sz w:val="22"/>
          <w:szCs w:val="22"/>
          <w:lang w:val="lt-LT"/>
        </w:rPr>
        <w:t>очи</w:t>
      </w:r>
      <w:proofErr w:type="spellEnd"/>
      <w:r w:rsidRPr="00370414">
        <w:rPr>
          <w:snapToGrid w:val="0"/>
          <w:sz w:val="22"/>
          <w:szCs w:val="22"/>
          <w:lang w:val="lt-LT"/>
        </w:rPr>
        <w:t xml:space="preserve">, </w:t>
      </w:r>
      <w:proofErr w:type="spellStart"/>
      <w:r w:rsidRPr="00370414">
        <w:rPr>
          <w:snapToGrid w:val="0"/>
          <w:sz w:val="22"/>
          <w:szCs w:val="22"/>
          <w:lang w:val="lt-LT"/>
        </w:rPr>
        <w:t>разтвор</w:t>
      </w:r>
      <w:proofErr w:type="spellEnd"/>
    </w:p>
    <w:p w14:paraId="302E25B2" w14:textId="77777777" w:rsidR="009528B9" w:rsidRPr="00370414" w:rsidRDefault="009528B9" w:rsidP="00A40157">
      <w:pPr>
        <w:keepNext/>
        <w:tabs>
          <w:tab w:val="left" w:pos="567"/>
        </w:tabs>
        <w:spacing w:line="260" w:lineRule="exact"/>
        <w:rPr>
          <w:snapToGrid w:val="0"/>
          <w:sz w:val="22"/>
          <w:szCs w:val="22"/>
          <w:lang w:val="lt-LT"/>
        </w:rPr>
      </w:pPr>
      <w:r w:rsidRPr="00370414">
        <w:rPr>
          <w:snapToGrid w:val="0"/>
          <w:sz w:val="22"/>
          <w:szCs w:val="22"/>
          <w:lang w:val="lt-LT"/>
        </w:rPr>
        <w:t xml:space="preserve">CZ - </w:t>
      </w:r>
      <w:proofErr w:type="spellStart"/>
      <w:r w:rsidRPr="00370414">
        <w:rPr>
          <w:snapToGrid w:val="0"/>
          <w:sz w:val="22"/>
          <w:szCs w:val="22"/>
          <w:lang w:val="lt-LT"/>
        </w:rPr>
        <w:t>Xaloptic</w:t>
      </w:r>
      <w:proofErr w:type="spellEnd"/>
      <w:r w:rsidRPr="00370414">
        <w:rPr>
          <w:snapToGrid w:val="0"/>
          <w:sz w:val="22"/>
          <w:szCs w:val="22"/>
          <w:lang w:val="lt-LT"/>
        </w:rPr>
        <w:t xml:space="preserve"> </w:t>
      </w:r>
      <w:proofErr w:type="spellStart"/>
      <w:r w:rsidRPr="00370414">
        <w:rPr>
          <w:snapToGrid w:val="0"/>
          <w:sz w:val="22"/>
          <w:szCs w:val="22"/>
          <w:lang w:val="lt-LT"/>
        </w:rPr>
        <w:t>Neo</w:t>
      </w:r>
      <w:proofErr w:type="spellEnd"/>
    </w:p>
    <w:p w14:paraId="7568F3E7" w14:textId="77777777" w:rsidR="009528B9" w:rsidRPr="00370414" w:rsidRDefault="009528B9" w:rsidP="00076502">
      <w:pPr>
        <w:tabs>
          <w:tab w:val="left" w:pos="567"/>
        </w:tabs>
        <w:spacing w:line="260" w:lineRule="exact"/>
        <w:rPr>
          <w:snapToGrid w:val="0"/>
          <w:sz w:val="22"/>
          <w:szCs w:val="22"/>
          <w:lang w:val="lt-LT"/>
        </w:rPr>
      </w:pPr>
      <w:r w:rsidRPr="00370414">
        <w:rPr>
          <w:snapToGrid w:val="0"/>
          <w:sz w:val="22"/>
          <w:szCs w:val="22"/>
          <w:lang w:val="lt-LT"/>
        </w:rPr>
        <w:t xml:space="preserve">DE - </w:t>
      </w:r>
      <w:proofErr w:type="spellStart"/>
      <w:r w:rsidRPr="00370414">
        <w:rPr>
          <w:snapToGrid w:val="0"/>
          <w:sz w:val="22"/>
          <w:szCs w:val="22"/>
          <w:lang w:val="lt-LT"/>
        </w:rPr>
        <w:t>Lifog</w:t>
      </w:r>
      <w:proofErr w:type="spellEnd"/>
      <w:r w:rsidRPr="00370414">
        <w:rPr>
          <w:snapToGrid w:val="0"/>
          <w:sz w:val="22"/>
          <w:szCs w:val="22"/>
          <w:lang w:val="lt-LT"/>
        </w:rPr>
        <w:t xml:space="preserve"> 50 </w:t>
      </w:r>
      <w:proofErr w:type="spellStart"/>
      <w:r w:rsidRPr="00370414">
        <w:rPr>
          <w:snapToGrid w:val="0"/>
          <w:sz w:val="22"/>
          <w:szCs w:val="22"/>
          <w:lang w:val="lt-LT"/>
        </w:rPr>
        <w:t>Mikrogramm</w:t>
      </w:r>
      <w:proofErr w:type="spellEnd"/>
      <w:r w:rsidRPr="00370414">
        <w:rPr>
          <w:snapToGrid w:val="0"/>
          <w:sz w:val="22"/>
          <w:szCs w:val="22"/>
          <w:lang w:val="lt-LT"/>
        </w:rPr>
        <w:t xml:space="preserve">/ml </w:t>
      </w:r>
      <w:proofErr w:type="spellStart"/>
      <w:r w:rsidRPr="00370414">
        <w:rPr>
          <w:snapToGrid w:val="0"/>
          <w:sz w:val="22"/>
          <w:szCs w:val="22"/>
          <w:lang w:val="lt-LT"/>
        </w:rPr>
        <w:t>Augentropfen</w:t>
      </w:r>
      <w:proofErr w:type="spellEnd"/>
      <w:r w:rsidRPr="00370414">
        <w:rPr>
          <w:snapToGrid w:val="0"/>
          <w:sz w:val="22"/>
          <w:szCs w:val="22"/>
          <w:lang w:val="lt-LT"/>
        </w:rPr>
        <w:t xml:space="preserve">, </w:t>
      </w:r>
      <w:proofErr w:type="spellStart"/>
      <w:r w:rsidRPr="00370414">
        <w:rPr>
          <w:snapToGrid w:val="0"/>
          <w:sz w:val="22"/>
          <w:szCs w:val="22"/>
          <w:lang w:val="lt-LT"/>
        </w:rPr>
        <w:t>Lösung</w:t>
      </w:r>
      <w:proofErr w:type="spellEnd"/>
    </w:p>
    <w:p w14:paraId="5661E7BE" w14:textId="77777777" w:rsidR="009528B9" w:rsidRPr="00370414" w:rsidRDefault="009528B9" w:rsidP="00076502">
      <w:pPr>
        <w:tabs>
          <w:tab w:val="left" w:pos="567"/>
        </w:tabs>
        <w:spacing w:line="260" w:lineRule="exact"/>
        <w:rPr>
          <w:snapToGrid w:val="0"/>
          <w:sz w:val="22"/>
          <w:szCs w:val="22"/>
          <w:lang w:val="lt-LT"/>
        </w:rPr>
      </w:pPr>
      <w:r w:rsidRPr="00370414">
        <w:rPr>
          <w:snapToGrid w:val="0"/>
          <w:sz w:val="22"/>
          <w:szCs w:val="22"/>
          <w:lang w:val="lt-LT"/>
        </w:rPr>
        <w:t xml:space="preserve">ES - </w:t>
      </w:r>
      <w:proofErr w:type="spellStart"/>
      <w:r w:rsidRPr="00370414">
        <w:rPr>
          <w:snapToGrid w:val="0"/>
          <w:sz w:val="22"/>
          <w:szCs w:val="22"/>
          <w:lang w:val="lt-LT"/>
        </w:rPr>
        <w:t>Lifog</w:t>
      </w:r>
      <w:proofErr w:type="spellEnd"/>
      <w:r w:rsidRPr="00370414">
        <w:rPr>
          <w:snapToGrid w:val="0"/>
          <w:sz w:val="22"/>
          <w:szCs w:val="22"/>
          <w:lang w:val="lt-LT"/>
        </w:rPr>
        <w:t xml:space="preserve"> 50 </w:t>
      </w:r>
      <w:proofErr w:type="spellStart"/>
      <w:r w:rsidRPr="00370414">
        <w:rPr>
          <w:snapToGrid w:val="0"/>
          <w:sz w:val="22"/>
          <w:szCs w:val="22"/>
          <w:lang w:val="lt-LT"/>
        </w:rPr>
        <w:t>microgramos</w:t>
      </w:r>
      <w:proofErr w:type="spellEnd"/>
      <w:r w:rsidRPr="00370414">
        <w:rPr>
          <w:snapToGrid w:val="0"/>
          <w:sz w:val="22"/>
          <w:szCs w:val="22"/>
          <w:lang w:val="lt-LT"/>
        </w:rPr>
        <w:t xml:space="preserve">/ml </w:t>
      </w:r>
      <w:proofErr w:type="spellStart"/>
      <w:r w:rsidRPr="00370414">
        <w:rPr>
          <w:snapToGrid w:val="0"/>
          <w:sz w:val="22"/>
          <w:szCs w:val="22"/>
          <w:lang w:val="lt-LT"/>
        </w:rPr>
        <w:t>colirio</w:t>
      </w:r>
      <w:proofErr w:type="spellEnd"/>
      <w:r w:rsidRPr="00370414">
        <w:rPr>
          <w:snapToGrid w:val="0"/>
          <w:sz w:val="22"/>
          <w:szCs w:val="22"/>
          <w:lang w:val="lt-LT"/>
        </w:rPr>
        <w:t xml:space="preserve"> </w:t>
      </w:r>
      <w:proofErr w:type="spellStart"/>
      <w:r w:rsidRPr="00370414">
        <w:rPr>
          <w:snapToGrid w:val="0"/>
          <w:sz w:val="22"/>
          <w:szCs w:val="22"/>
          <w:lang w:val="lt-LT"/>
        </w:rPr>
        <w:t>en</w:t>
      </w:r>
      <w:proofErr w:type="spellEnd"/>
      <w:r w:rsidRPr="00370414">
        <w:rPr>
          <w:snapToGrid w:val="0"/>
          <w:sz w:val="22"/>
          <w:szCs w:val="22"/>
          <w:lang w:val="lt-LT"/>
        </w:rPr>
        <w:t xml:space="preserve"> </w:t>
      </w:r>
      <w:proofErr w:type="spellStart"/>
      <w:r w:rsidRPr="00370414">
        <w:rPr>
          <w:snapToGrid w:val="0"/>
          <w:sz w:val="22"/>
          <w:szCs w:val="22"/>
          <w:lang w:val="lt-LT"/>
        </w:rPr>
        <w:t>solución</w:t>
      </w:r>
      <w:proofErr w:type="spellEnd"/>
    </w:p>
    <w:p w14:paraId="05044390" w14:textId="77777777" w:rsidR="009528B9" w:rsidRPr="00370414" w:rsidRDefault="009528B9" w:rsidP="00076502">
      <w:pPr>
        <w:tabs>
          <w:tab w:val="left" w:pos="567"/>
        </w:tabs>
        <w:spacing w:line="260" w:lineRule="exact"/>
        <w:rPr>
          <w:snapToGrid w:val="0"/>
          <w:sz w:val="22"/>
          <w:szCs w:val="22"/>
          <w:lang w:val="lt-LT"/>
        </w:rPr>
      </w:pPr>
      <w:r w:rsidRPr="00370414">
        <w:rPr>
          <w:snapToGrid w:val="0"/>
          <w:sz w:val="22"/>
          <w:szCs w:val="22"/>
          <w:lang w:val="lt-LT"/>
        </w:rPr>
        <w:t xml:space="preserve">FR - LIFOG 50 </w:t>
      </w:r>
      <w:proofErr w:type="spellStart"/>
      <w:r w:rsidRPr="00370414">
        <w:rPr>
          <w:snapToGrid w:val="0"/>
          <w:sz w:val="22"/>
          <w:szCs w:val="22"/>
          <w:lang w:val="lt-LT"/>
        </w:rPr>
        <w:t>microgrammes</w:t>
      </w:r>
      <w:proofErr w:type="spellEnd"/>
      <w:r w:rsidRPr="00370414">
        <w:rPr>
          <w:snapToGrid w:val="0"/>
          <w:sz w:val="22"/>
          <w:szCs w:val="22"/>
          <w:lang w:val="lt-LT"/>
        </w:rPr>
        <w:t>/</w:t>
      </w:r>
      <w:proofErr w:type="spellStart"/>
      <w:r w:rsidRPr="00370414">
        <w:rPr>
          <w:snapToGrid w:val="0"/>
          <w:sz w:val="22"/>
          <w:szCs w:val="22"/>
          <w:lang w:val="lt-LT"/>
        </w:rPr>
        <w:t>mL</w:t>
      </w:r>
      <w:proofErr w:type="spellEnd"/>
      <w:r w:rsidRPr="00370414">
        <w:rPr>
          <w:snapToGrid w:val="0"/>
          <w:sz w:val="22"/>
          <w:szCs w:val="22"/>
          <w:lang w:val="lt-LT"/>
        </w:rPr>
        <w:t xml:space="preserve">, </w:t>
      </w:r>
      <w:proofErr w:type="spellStart"/>
      <w:r w:rsidRPr="00370414">
        <w:rPr>
          <w:snapToGrid w:val="0"/>
          <w:sz w:val="22"/>
          <w:szCs w:val="22"/>
          <w:lang w:val="lt-LT"/>
        </w:rPr>
        <w:t>collyre</w:t>
      </w:r>
      <w:proofErr w:type="spellEnd"/>
      <w:r w:rsidRPr="00370414">
        <w:rPr>
          <w:snapToGrid w:val="0"/>
          <w:sz w:val="22"/>
          <w:szCs w:val="22"/>
          <w:lang w:val="lt-LT"/>
        </w:rPr>
        <w:t xml:space="preserve"> </w:t>
      </w:r>
      <w:proofErr w:type="spellStart"/>
      <w:r w:rsidRPr="00370414">
        <w:rPr>
          <w:snapToGrid w:val="0"/>
          <w:sz w:val="22"/>
          <w:szCs w:val="22"/>
          <w:lang w:val="lt-LT"/>
        </w:rPr>
        <w:t>en</w:t>
      </w:r>
      <w:proofErr w:type="spellEnd"/>
      <w:r w:rsidRPr="00370414">
        <w:rPr>
          <w:snapToGrid w:val="0"/>
          <w:sz w:val="22"/>
          <w:szCs w:val="22"/>
          <w:lang w:val="lt-LT"/>
        </w:rPr>
        <w:t xml:space="preserve"> </w:t>
      </w:r>
      <w:proofErr w:type="spellStart"/>
      <w:r w:rsidRPr="00370414">
        <w:rPr>
          <w:snapToGrid w:val="0"/>
          <w:sz w:val="22"/>
          <w:szCs w:val="22"/>
          <w:lang w:val="lt-LT"/>
        </w:rPr>
        <w:t>solution</w:t>
      </w:r>
      <w:proofErr w:type="spellEnd"/>
    </w:p>
    <w:p w14:paraId="0FA08F22" w14:textId="58702E96" w:rsidR="009528B9" w:rsidRPr="00370414" w:rsidRDefault="009528B9" w:rsidP="009528B9">
      <w:pPr>
        <w:tabs>
          <w:tab w:val="left" w:pos="567"/>
        </w:tabs>
        <w:spacing w:line="260" w:lineRule="exact"/>
        <w:rPr>
          <w:snapToGrid w:val="0"/>
          <w:sz w:val="22"/>
          <w:szCs w:val="22"/>
          <w:lang w:val="lt-LT"/>
        </w:rPr>
      </w:pPr>
      <w:r w:rsidRPr="00370414">
        <w:rPr>
          <w:snapToGrid w:val="0"/>
          <w:sz w:val="22"/>
          <w:szCs w:val="22"/>
          <w:lang w:val="lt-LT"/>
        </w:rPr>
        <w:t xml:space="preserve">IE - </w:t>
      </w:r>
      <w:proofErr w:type="spellStart"/>
      <w:r w:rsidR="00CF2809">
        <w:rPr>
          <w:snapToGrid w:val="0"/>
          <w:sz w:val="22"/>
          <w:szCs w:val="22"/>
          <w:lang w:val="lt-LT"/>
        </w:rPr>
        <w:t>L</w:t>
      </w:r>
      <w:r w:rsidR="00027AFE">
        <w:rPr>
          <w:snapToGrid w:val="0"/>
          <w:sz w:val="22"/>
          <w:szCs w:val="22"/>
          <w:lang w:val="lt-LT"/>
        </w:rPr>
        <w:t>oravis</w:t>
      </w:r>
      <w:proofErr w:type="spellEnd"/>
      <w:r w:rsidRPr="00370414">
        <w:rPr>
          <w:snapToGrid w:val="0"/>
          <w:sz w:val="22"/>
          <w:szCs w:val="22"/>
          <w:lang w:val="lt-LT"/>
        </w:rPr>
        <w:t xml:space="preserve">, 50 </w:t>
      </w:r>
      <w:proofErr w:type="spellStart"/>
      <w:r w:rsidRPr="00370414">
        <w:rPr>
          <w:snapToGrid w:val="0"/>
          <w:sz w:val="22"/>
          <w:szCs w:val="22"/>
          <w:lang w:val="lt-LT"/>
        </w:rPr>
        <w:t>micrograms</w:t>
      </w:r>
      <w:proofErr w:type="spellEnd"/>
      <w:r w:rsidRPr="00370414">
        <w:rPr>
          <w:snapToGrid w:val="0"/>
          <w:sz w:val="22"/>
          <w:szCs w:val="22"/>
          <w:lang w:val="lt-LT"/>
        </w:rPr>
        <w:t xml:space="preserve">/ml </w:t>
      </w:r>
      <w:proofErr w:type="spellStart"/>
      <w:r w:rsidRPr="00370414">
        <w:rPr>
          <w:snapToGrid w:val="0"/>
          <w:sz w:val="22"/>
          <w:szCs w:val="22"/>
          <w:lang w:val="lt-LT"/>
        </w:rPr>
        <w:t>eye</w:t>
      </w:r>
      <w:proofErr w:type="spellEnd"/>
      <w:r w:rsidRPr="00370414">
        <w:rPr>
          <w:snapToGrid w:val="0"/>
          <w:sz w:val="22"/>
          <w:szCs w:val="22"/>
          <w:lang w:val="lt-LT"/>
        </w:rPr>
        <w:t xml:space="preserve"> </w:t>
      </w:r>
      <w:proofErr w:type="spellStart"/>
      <w:r w:rsidRPr="00370414">
        <w:rPr>
          <w:snapToGrid w:val="0"/>
          <w:sz w:val="22"/>
          <w:szCs w:val="22"/>
          <w:lang w:val="lt-LT"/>
        </w:rPr>
        <w:t>drops</w:t>
      </w:r>
      <w:proofErr w:type="spellEnd"/>
      <w:r w:rsidRPr="00370414">
        <w:rPr>
          <w:snapToGrid w:val="0"/>
          <w:sz w:val="22"/>
          <w:szCs w:val="22"/>
          <w:lang w:val="lt-LT"/>
        </w:rPr>
        <w:t xml:space="preserve">, </w:t>
      </w:r>
      <w:proofErr w:type="spellStart"/>
      <w:r w:rsidRPr="00370414">
        <w:rPr>
          <w:snapToGrid w:val="0"/>
          <w:sz w:val="22"/>
          <w:szCs w:val="22"/>
          <w:lang w:val="lt-LT"/>
        </w:rPr>
        <w:t>solution</w:t>
      </w:r>
      <w:proofErr w:type="spellEnd"/>
    </w:p>
    <w:p w14:paraId="1D9FB816" w14:textId="494535C6" w:rsidR="00A40157" w:rsidRPr="00370414" w:rsidRDefault="00A40157" w:rsidP="00076502">
      <w:pPr>
        <w:tabs>
          <w:tab w:val="left" w:pos="567"/>
        </w:tabs>
        <w:spacing w:line="260" w:lineRule="exact"/>
        <w:rPr>
          <w:snapToGrid w:val="0"/>
          <w:sz w:val="22"/>
          <w:szCs w:val="22"/>
          <w:lang w:val="lt-LT"/>
        </w:rPr>
      </w:pPr>
      <w:r w:rsidRPr="00370414">
        <w:rPr>
          <w:snapToGrid w:val="0"/>
          <w:sz w:val="22"/>
          <w:szCs w:val="22"/>
          <w:lang w:val="lt-LT"/>
        </w:rPr>
        <w:t xml:space="preserve">IT </w:t>
      </w:r>
      <w:r w:rsidR="000B31DC">
        <w:rPr>
          <w:snapToGrid w:val="0"/>
          <w:sz w:val="22"/>
          <w:szCs w:val="22"/>
          <w:lang w:val="lt-LT"/>
        </w:rPr>
        <w:t>-</w:t>
      </w:r>
      <w:r w:rsidR="000B31DC" w:rsidRPr="00370414">
        <w:rPr>
          <w:snapToGrid w:val="0"/>
          <w:sz w:val="22"/>
          <w:szCs w:val="22"/>
          <w:lang w:val="lt-LT"/>
        </w:rPr>
        <w:t xml:space="preserve"> </w:t>
      </w:r>
      <w:proofErr w:type="spellStart"/>
      <w:r w:rsidRPr="00370414">
        <w:rPr>
          <w:snapToGrid w:val="0"/>
          <w:sz w:val="22"/>
          <w:szCs w:val="22"/>
          <w:lang w:val="lt-LT"/>
        </w:rPr>
        <w:t>Lifog</w:t>
      </w:r>
      <w:proofErr w:type="spellEnd"/>
    </w:p>
    <w:p w14:paraId="1365E854" w14:textId="77777777" w:rsidR="009528B9" w:rsidRPr="00370414" w:rsidRDefault="009528B9" w:rsidP="00076502">
      <w:pPr>
        <w:tabs>
          <w:tab w:val="left" w:pos="567"/>
        </w:tabs>
        <w:spacing w:line="260" w:lineRule="exact"/>
        <w:rPr>
          <w:snapToGrid w:val="0"/>
          <w:sz w:val="22"/>
          <w:szCs w:val="22"/>
          <w:lang w:val="lt-LT"/>
        </w:rPr>
      </w:pPr>
      <w:r w:rsidRPr="00370414">
        <w:rPr>
          <w:snapToGrid w:val="0"/>
          <w:sz w:val="22"/>
          <w:szCs w:val="22"/>
          <w:lang w:val="lt-LT"/>
        </w:rPr>
        <w:t xml:space="preserve">LV - </w:t>
      </w:r>
      <w:proofErr w:type="spellStart"/>
      <w:r w:rsidRPr="00370414">
        <w:rPr>
          <w:snapToGrid w:val="0"/>
          <w:sz w:val="22"/>
          <w:szCs w:val="22"/>
          <w:lang w:val="lt-LT"/>
        </w:rPr>
        <w:t>Xalvide</w:t>
      </w:r>
      <w:proofErr w:type="spellEnd"/>
      <w:r w:rsidRPr="00370414">
        <w:rPr>
          <w:snapToGrid w:val="0"/>
          <w:sz w:val="22"/>
          <w:szCs w:val="22"/>
          <w:lang w:val="lt-LT"/>
        </w:rPr>
        <w:t xml:space="preserve"> 50 </w:t>
      </w:r>
      <w:proofErr w:type="spellStart"/>
      <w:r w:rsidRPr="00370414">
        <w:rPr>
          <w:snapToGrid w:val="0"/>
          <w:sz w:val="22"/>
          <w:szCs w:val="22"/>
          <w:lang w:val="lt-LT"/>
        </w:rPr>
        <w:t>mikrogrami</w:t>
      </w:r>
      <w:proofErr w:type="spellEnd"/>
      <w:r w:rsidRPr="00370414">
        <w:rPr>
          <w:snapToGrid w:val="0"/>
          <w:sz w:val="22"/>
          <w:szCs w:val="22"/>
          <w:lang w:val="lt-LT"/>
        </w:rPr>
        <w:t xml:space="preserve">/ml </w:t>
      </w:r>
      <w:proofErr w:type="spellStart"/>
      <w:r w:rsidRPr="00370414">
        <w:rPr>
          <w:snapToGrid w:val="0"/>
          <w:sz w:val="22"/>
          <w:szCs w:val="22"/>
          <w:lang w:val="lt-LT"/>
        </w:rPr>
        <w:t>acu</w:t>
      </w:r>
      <w:proofErr w:type="spellEnd"/>
      <w:r w:rsidRPr="00370414">
        <w:rPr>
          <w:snapToGrid w:val="0"/>
          <w:sz w:val="22"/>
          <w:szCs w:val="22"/>
          <w:lang w:val="lt-LT"/>
        </w:rPr>
        <w:t xml:space="preserve"> </w:t>
      </w:r>
      <w:proofErr w:type="spellStart"/>
      <w:r w:rsidRPr="00370414">
        <w:rPr>
          <w:snapToGrid w:val="0"/>
          <w:sz w:val="22"/>
          <w:szCs w:val="22"/>
          <w:lang w:val="lt-LT"/>
        </w:rPr>
        <w:t>pilieni</w:t>
      </w:r>
      <w:proofErr w:type="spellEnd"/>
      <w:r w:rsidRPr="00370414">
        <w:rPr>
          <w:snapToGrid w:val="0"/>
          <w:sz w:val="22"/>
          <w:szCs w:val="22"/>
          <w:lang w:val="lt-LT"/>
        </w:rPr>
        <w:t xml:space="preserve">, </w:t>
      </w:r>
      <w:proofErr w:type="spellStart"/>
      <w:r w:rsidRPr="00370414">
        <w:rPr>
          <w:snapToGrid w:val="0"/>
          <w:sz w:val="22"/>
          <w:szCs w:val="22"/>
          <w:lang w:val="lt-LT"/>
        </w:rPr>
        <w:t>šķīdums</w:t>
      </w:r>
      <w:proofErr w:type="spellEnd"/>
    </w:p>
    <w:p w14:paraId="478EAB2B" w14:textId="77777777" w:rsidR="00AE1675" w:rsidRPr="00370414" w:rsidRDefault="009528B9" w:rsidP="00076502">
      <w:pPr>
        <w:tabs>
          <w:tab w:val="left" w:pos="567"/>
        </w:tabs>
        <w:spacing w:line="260" w:lineRule="exact"/>
        <w:rPr>
          <w:snapToGrid w:val="0"/>
          <w:sz w:val="22"/>
          <w:szCs w:val="22"/>
          <w:lang w:val="lt-LT"/>
        </w:rPr>
      </w:pPr>
      <w:r w:rsidRPr="00370414">
        <w:rPr>
          <w:snapToGrid w:val="0"/>
          <w:sz w:val="22"/>
          <w:szCs w:val="22"/>
          <w:lang w:val="lt-LT"/>
        </w:rPr>
        <w:t xml:space="preserve">PT - </w:t>
      </w:r>
      <w:proofErr w:type="spellStart"/>
      <w:r w:rsidRPr="00370414">
        <w:rPr>
          <w:snapToGrid w:val="0"/>
          <w:sz w:val="22"/>
          <w:szCs w:val="22"/>
          <w:lang w:val="lt-LT"/>
        </w:rPr>
        <w:t>Lifog</w:t>
      </w:r>
      <w:proofErr w:type="spellEnd"/>
      <w:r w:rsidRPr="00370414">
        <w:rPr>
          <w:snapToGrid w:val="0"/>
          <w:sz w:val="22"/>
          <w:szCs w:val="22"/>
          <w:lang w:val="lt-LT"/>
        </w:rPr>
        <w:t xml:space="preserve"> 50 </w:t>
      </w:r>
      <w:proofErr w:type="spellStart"/>
      <w:r w:rsidRPr="00370414">
        <w:rPr>
          <w:snapToGrid w:val="0"/>
          <w:sz w:val="22"/>
          <w:szCs w:val="22"/>
          <w:lang w:val="lt-LT"/>
        </w:rPr>
        <w:t>microgramas</w:t>
      </w:r>
      <w:proofErr w:type="spellEnd"/>
      <w:r w:rsidRPr="00370414">
        <w:rPr>
          <w:snapToGrid w:val="0"/>
          <w:sz w:val="22"/>
          <w:szCs w:val="22"/>
          <w:lang w:val="lt-LT"/>
        </w:rPr>
        <w:t xml:space="preserve">/ml </w:t>
      </w:r>
      <w:proofErr w:type="spellStart"/>
      <w:r w:rsidRPr="00370414">
        <w:rPr>
          <w:snapToGrid w:val="0"/>
          <w:sz w:val="22"/>
          <w:szCs w:val="22"/>
          <w:lang w:val="lt-LT"/>
        </w:rPr>
        <w:t>colírio</w:t>
      </w:r>
      <w:proofErr w:type="spellEnd"/>
      <w:r w:rsidRPr="00370414">
        <w:rPr>
          <w:snapToGrid w:val="0"/>
          <w:sz w:val="22"/>
          <w:szCs w:val="22"/>
          <w:lang w:val="lt-LT"/>
        </w:rPr>
        <w:t xml:space="preserve">, </w:t>
      </w:r>
      <w:proofErr w:type="spellStart"/>
      <w:r w:rsidRPr="00370414">
        <w:rPr>
          <w:snapToGrid w:val="0"/>
          <w:sz w:val="22"/>
          <w:szCs w:val="22"/>
          <w:lang w:val="lt-LT"/>
        </w:rPr>
        <w:t>solução</w:t>
      </w:r>
      <w:proofErr w:type="spellEnd"/>
    </w:p>
    <w:p w14:paraId="4749637E" w14:textId="5972014C" w:rsidR="000A3DD2" w:rsidRPr="00370414" w:rsidRDefault="000A3DD2" w:rsidP="00DD3FBD">
      <w:pPr>
        <w:tabs>
          <w:tab w:val="left" w:pos="567"/>
        </w:tabs>
        <w:spacing w:line="260" w:lineRule="exact"/>
        <w:rPr>
          <w:kern w:val="2"/>
          <w:sz w:val="22"/>
          <w:szCs w:val="22"/>
          <w:lang w:val="lt-LT"/>
        </w:rPr>
      </w:pPr>
    </w:p>
    <w:p w14:paraId="657AAE90" w14:textId="77777777" w:rsidR="000A3DD2" w:rsidRPr="00370414" w:rsidRDefault="000A3DD2" w:rsidP="000A3DD2">
      <w:pPr>
        <w:tabs>
          <w:tab w:val="left" w:pos="567"/>
        </w:tabs>
        <w:suppressAutoHyphens/>
        <w:rPr>
          <w:kern w:val="2"/>
          <w:sz w:val="22"/>
          <w:szCs w:val="22"/>
          <w:lang w:val="lt-LT"/>
        </w:rPr>
      </w:pPr>
    </w:p>
    <w:p w14:paraId="2E87C9B1" w14:textId="2C764228" w:rsidR="00AE1675" w:rsidRPr="00370414" w:rsidRDefault="000A3DD2" w:rsidP="008C2830">
      <w:pPr>
        <w:numPr>
          <w:ilvl w:val="12"/>
          <w:numId w:val="0"/>
        </w:numPr>
        <w:rPr>
          <w:b/>
          <w:snapToGrid w:val="0"/>
          <w:sz w:val="22"/>
          <w:szCs w:val="22"/>
          <w:lang w:val="lt-LT"/>
        </w:rPr>
      </w:pPr>
      <w:r w:rsidRPr="00370414">
        <w:rPr>
          <w:b/>
          <w:kern w:val="2"/>
          <w:sz w:val="22"/>
          <w:szCs w:val="22"/>
          <w:lang w:val="lt-LT"/>
        </w:rPr>
        <w:t>Šis pakuotės lapelis paskutinį kartą peržiūrėtas</w:t>
      </w:r>
      <w:r w:rsidR="001121B2">
        <w:rPr>
          <w:b/>
          <w:kern w:val="2"/>
          <w:sz w:val="22"/>
          <w:szCs w:val="22"/>
          <w:lang w:val="lt-LT"/>
        </w:rPr>
        <w:t xml:space="preserve"> 202</w:t>
      </w:r>
      <w:r w:rsidR="001E426F">
        <w:rPr>
          <w:b/>
          <w:kern w:val="2"/>
          <w:sz w:val="22"/>
          <w:szCs w:val="22"/>
          <w:lang w:val="lt-LT"/>
        </w:rPr>
        <w:t>4-03-01</w:t>
      </w:r>
      <w:r w:rsidR="00DD3FBD">
        <w:rPr>
          <w:b/>
          <w:kern w:val="2"/>
          <w:sz w:val="22"/>
          <w:szCs w:val="22"/>
          <w:lang w:val="lt-LT"/>
        </w:rPr>
        <w:t>.</w:t>
      </w:r>
    </w:p>
    <w:p w14:paraId="2A515D0D" w14:textId="77777777" w:rsidR="000A3DD2" w:rsidRPr="00370414" w:rsidRDefault="000A3DD2" w:rsidP="000A3DD2">
      <w:pPr>
        <w:tabs>
          <w:tab w:val="left" w:pos="567"/>
        </w:tabs>
        <w:suppressAutoHyphens/>
        <w:rPr>
          <w:kern w:val="2"/>
          <w:sz w:val="22"/>
          <w:szCs w:val="22"/>
          <w:lang w:val="lt-LT"/>
        </w:rPr>
      </w:pPr>
    </w:p>
    <w:p w14:paraId="0E6B75B8" w14:textId="77777777" w:rsidR="000A3DD2" w:rsidRPr="00370414" w:rsidRDefault="000A3DD2" w:rsidP="000A3DD2">
      <w:pPr>
        <w:tabs>
          <w:tab w:val="left" w:pos="567"/>
        </w:tabs>
        <w:suppressAutoHyphens/>
        <w:rPr>
          <w:kern w:val="2"/>
          <w:sz w:val="22"/>
          <w:szCs w:val="22"/>
          <w:lang w:val="lt-LT"/>
        </w:rPr>
      </w:pPr>
    </w:p>
    <w:p w14:paraId="4B8FDDF3" w14:textId="7C50959A" w:rsidR="000A3DD2" w:rsidRPr="00370414" w:rsidRDefault="000A3DD2" w:rsidP="000A3DD2">
      <w:pPr>
        <w:tabs>
          <w:tab w:val="left" w:pos="567"/>
        </w:tabs>
        <w:suppressAutoHyphens/>
        <w:spacing w:line="260" w:lineRule="exact"/>
        <w:rPr>
          <w:kern w:val="2"/>
          <w:sz w:val="22"/>
          <w:szCs w:val="22"/>
          <w:lang w:val="lt-LT"/>
        </w:rPr>
      </w:pPr>
      <w:r w:rsidRPr="00370414">
        <w:rPr>
          <w:kern w:val="2"/>
          <w:sz w:val="22"/>
          <w:szCs w:val="22"/>
          <w:lang w:val="lt-LT"/>
        </w:rPr>
        <w:t>Išsami informacija apie šį vaistą pateikiama Valstybinės vaistų kontrolės tarnybos prie Lietuvos Respublikos sveikatos apsaugos ministerijos tinklalapyje</w:t>
      </w:r>
      <w:r w:rsidRPr="00370414">
        <w:rPr>
          <w:i/>
          <w:kern w:val="2"/>
          <w:sz w:val="22"/>
          <w:szCs w:val="22"/>
          <w:lang w:val="lt-LT"/>
        </w:rPr>
        <w:t xml:space="preserve"> </w:t>
      </w:r>
      <w:hyperlink r:id="rId29" w:history="1">
        <w:r w:rsidRPr="00370414">
          <w:rPr>
            <w:rStyle w:val="Hipersaitas"/>
            <w:kern w:val="2"/>
            <w:sz w:val="22"/>
            <w:szCs w:val="22"/>
            <w:lang w:val="lt-LT"/>
          </w:rPr>
          <w:t>http://www.vvkt.lt/</w:t>
        </w:r>
      </w:hyperlink>
      <w:r w:rsidRPr="00370414">
        <w:rPr>
          <w:sz w:val="22"/>
          <w:szCs w:val="22"/>
          <w:lang w:val="lt-LT"/>
        </w:rPr>
        <w:t>.</w:t>
      </w:r>
    </w:p>
    <w:p w14:paraId="69427F67" w14:textId="77777777" w:rsidR="000A3DD2" w:rsidRPr="00370414" w:rsidRDefault="000A3DD2" w:rsidP="000A3DD2">
      <w:pPr>
        <w:tabs>
          <w:tab w:val="left" w:pos="567"/>
        </w:tabs>
        <w:suppressAutoHyphens/>
        <w:spacing w:line="260" w:lineRule="exact"/>
        <w:rPr>
          <w:kern w:val="2"/>
          <w:sz w:val="22"/>
          <w:szCs w:val="22"/>
          <w:lang w:val="lt-LT"/>
        </w:rPr>
      </w:pPr>
    </w:p>
    <w:p w14:paraId="371E813D" w14:textId="77777777" w:rsidR="000A3DD2" w:rsidRPr="00370414" w:rsidRDefault="000A3DD2" w:rsidP="000A3DD2">
      <w:pPr>
        <w:tabs>
          <w:tab w:val="left" w:pos="567"/>
        </w:tabs>
        <w:suppressAutoHyphens/>
        <w:spacing w:line="260" w:lineRule="exact"/>
        <w:rPr>
          <w:kern w:val="2"/>
          <w:sz w:val="22"/>
          <w:szCs w:val="22"/>
          <w:lang w:val="lt-LT"/>
        </w:rPr>
      </w:pPr>
    </w:p>
    <w:p w14:paraId="2850CD70" w14:textId="77777777" w:rsidR="0010104E" w:rsidRPr="00370414" w:rsidRDefault="0010104E" w:rsidP="00076502">
      <w:pPr>
        <w:rPr>
          <w:sz w:val="22"/>
          <w:szCs w:val="22"/>
          <w:lang w:val="lt-LT"/>
        </w:rPr>
      </w:pPr>
    </w:p>
    <w:sectPr w:rsidR="0010104E" w:rsidRPr="00370414" w:rsidSect="00DD3FBD">
      <w:footerReference w:type="even" r:id="rId30"/>
      <w:footerReference w:type="default" r:id="rId31"/>
      <w:footerReference w:type="first" r:id="rId3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F973F" w14:textId="77777777" w:rsidR="00B873D7" w:rsidRDefault="00B873D7">
      <w:r>
        <w:separator/>
      </w:r>
    </w:p>
  </w:endnote>
  <w:endnote w:type="continuationSeparator" w:id="0">
    <w:p w14:paraId="4BEAD46C" w14:textId="77777777" w:rsidR="00B873D7" w:rsidRDefault="00B873D7">
      <w:r>
        <w:continuationSeparator/>
      </w:r>
    </w:p>
  </w:endnote>
  <w:endnote w:type="continuationNotice" w:id="1">
    <w:p w14:paraId="67EDB98F" w14:textId="77777777" w:rsidR="00B873D7" w:rsidRDefault="00B87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EE8B" w14:textId="77777777" w:rsidR="00DE06C5" w:rsidRDefault="00DE06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E91A" w14:textId="77777777" w:rsidR="00DE06C5" w:rsidRDefault="00DE06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0B9B" w14:textId="77777777" w:rsidR="00DE06C5" w:rsidRDefault="00DE06C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DD8C" w14:textId="77777777" w:rsidR="00DE06C5" w:rsidRDefault="00DE06C5" w:rsidP="000A3D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09F9F" w14:textId="77777777" w:rsidR="00DE06C5" w:rsidRDefault="00DE06C5" w:rsidP="000A3DD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B9D4" w14:textId="77777777" w:rsidR="00DE06C5" w:rsidRDefault="00DE06C5" w:rsidP="000A3D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883AD" w14:textId="77777777" w:rsidR="00B873D7" w:rsidRDefault="00B873D7">
      <w:r>
        <w:separator/>
      </w:r>
    </w:p>
  </w:footnote>
  <w:footnote w:type="continuationSeparator" w:id="0">
    <w:p w14:paraId="70CCDFB5" w14:textId="77777777" w:rsidR="00B873D7" w:rsidRDefault="00B873D7">
      <w:r>
        <w:continuationSeparator/>
      </w:r>
    </w:p>
  </w:footnote>
  <w:footnote w:type="continuationNotice" w:id="1">
    <w:p w14:paraId="1DD1BA4A" w14:textId="77777777" w:rsidR="00B873D7" w:rsidRDefault="00B873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A2044" w14:textId="77777777" w:rsidR="00DE06C5" w:rsidRDefault="00DE06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6407" w14:textId="77777777" w:rsidR="00DE06C5" w:rsidRDefault="00DE06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53329" w14:textId="77777777" w:rsidR="00DE06C5" w:rsidRDefault="00DE06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0"/>
    <w:lvl w:ilvl="0">
      <w:start w:val="1"/>
      <w:numFmt w:val="upperRoman"/>
      <w:pStyle w:val="AHeader1"/>
      <w:lvlText w:val="%1"/>
      <w:lvlJc w:val="left"/>
      <w:pPr>
        <w:tabs>
          <w:tab w:val="num" w:pos="720"/>
        </w:tabs>
        <w:ind w:left="284" w:hanging="284"/>
      </w:pPr>
      <w:rPr>
        <w:rFonts w:cs="Times New Roman"/>
        <w:b/>
        <w:i w:val="0"/>
        <w:sz w:val="24"/>
      </w:rPr>
    </w:lvl>
    <w:lvl w:ilvl="1">
      <w:start w:val="1"/>
      <w:numFmt w:val="decimal"/>
      <w:lvlText w:val="%1.%2"/>
      <w:lvlJc w:val="left"/>
      <w:pPr>
        <w:tabs>
          <w:tab w:val="num" w:pos="709"/>
        </w:tabs>
        <w:ind w:left="709" w:hanging="425"/>
      </w:pPr>
      <w:rPr>
        <w:rFonts w:cs="Times New Roman"/>
        <w:b/>
        <w:i w:val="0"/>
        <w:sz w:val="22"/>
      </w:rPr>
    </w:lvl>
    <w:lvl w:ilvl="2">
      <w:start w:val="1"/>
      <w:numFmt w:val="decimal"/>
      <w:lvlText w:val="%1.%2.%3"/>
      <w:lvlJc w:val="left"/>
      <w:pPr>
        <w:tabs>
          <w:tab w:val="num" w:pos="1276"/>
        </w:tabs>
        <w:ind w:left="1276" w:hanging="567"/>
      </w:pPr>
      <w:rPr>
        <w:rFonts w:cs="Times New Roman"/>
        <w:b/>
        <w:i w:val="0"/>
        <w:sz w:val="22"/>
      </w:rPr>
    </w:lvl>
    <w:lvl w:ilvl="3">
      <w:start w:val="1"/>
      <w:numFmt w:val="lowerLetter"/>
      <w:lvlText w:val="%4)"/>
      <w:lvlJc w:val="left"/>
      <w:pPr>
        <w:tabs>
          <w:tab w:val="num" w:pos="1276"/>
        </w:tabs>
        <w:ind w:left="1276" w:hanging="567"/>
      </w:pPr>
      <w:rPr>
        <w:rFonts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b w:val="0"/>
        <w:i w:val="0"/>
        <w:sz w:val="22"/>
      </w:rPr>
    </w:lvl>
  </w:abstractNum>
  <w:abstractNum w:abstractNumId="1" w15:restartNumberingAfterBreak="0">
    <w:nsid w:val="00000002"/>
    <w:multiLevelType w:val="multilevel"/>
    <w:tmpl w:val="00000002"/>
    <w:name w:val="WWNum39"/>
    <w:lvl w:ilvl="0">
      <w:start w:val="6"/>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FD60B6"/>
    <w:multiLevelType w:val="hybridMultilevel"/>
    <w:tmpl w:val="E67E260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F13FE"/>
    <w:multiLevelType w:val="hybridMultilevel"/>
    <w:tmpl w:val="224281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19C0661"/>
    <w:multiLevelType w:val="hybridMultilevel"/>
    <w:tmpl w:val="A91ADB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3FE51E5"/>
    <w:multiLevelType w:val="hybridMultilevel"/>
    <w:tmpl w:val="E5A0B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294593"/>
    <w:multiLevelType w:val="hybridMultilevel"/>
    <w:tmpl w:val="BC2C7824"/>
    <w:lvl w:ilvl="0" w:tplc="75083D4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03392"/>
    <w:multiLevelType w:val="hybridMultilevel"/>
    <w:tmpl w:val="3536E52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647502"/>
    <w:multiLevelType w:val="hybridMultilevel"/>
    <w:tmpl w:val="37ECA0B0"/>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FD5C71"/>
    <w:multiLevelType w:val="multilevel"/>
    <w:tmpl w:val="5B72BD68"/>
    <w:styleLink w:val="CurrentList1"/>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A491C"/>
    <w:multiLevelType w:val="hybridMultilevel"/>
    <w:tmpl w:val="03E0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12080"/>
    <w:multiLevelType w:val="hybridMultilevel"/>
    <w:tmpl w:val="FE66434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D241CF"/>
    <w:multiLevelType w:val="hybridMultilevel"/>
    <w:tmpl w:val="D49261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C9A521C"/>
    <w:multiLevelType w:val="hybridMultilevel"/>
    <w:tmpl w:val="67C2ED8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60F4D"/>
    <w:multiLevelType w:val="hybridMultilevel"/>
    <w:tmpl w:val="292263E6"/>
    <w:lvl w:ilvl="0" w:tplc="439C0868">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F0AEF"/>
    <w:multiLevelType w:val="hybridMultilevel"/>
    <w:tmpl w:val="35B6D564"/>
    <w:lvl w:ilvl="0" w:tplc="75083D4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FA2AF5"/>
    <w:multiLevelType w:val="hybridMultilevel"/>
    <w:tmpl w:val="BD6EBAB0"/>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992D94"/>
    <w:multiLevelType w:val="hybridMultilevel"/>
    <w:tmpl w:val="7F507D34"/>
    <w:lvl w:ilvl="0" w:tplc="75083D44">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525047"/>
    <w:multiLevelType w:val="singleLevel"/>
    <w:tmpl w:val="99F4D486"/>
    <w:name w:val="dtNM List Number2"/>
    <w:lvl w:ilvl="0">
      <w:start w:val="1"/>
      <w:numFmt w:val="decimal"/>
      <w:lvlRestart w:val="0"/>
      <w:lvlText w:val="%1."/>
      <w:lvlJc w:val="left"/>
      <w:pPr>
        <w:tabs>
          <w:tab w:val="num" w:pos="360"/>
        </w:tabs>
        <w:ind w:left="360" w:hanging="360"/>
      </w:pPr>
      <w:rPr>
        <w:caps w:val="0"/>
        <w:sz w:val="22"/>
        <w:szCs w:val="22"/>
        <w:u w:val="none"/>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3"/>
  </w:num>
  <w:num w:numId="5">
    <w:abstractNumId w:val="9"/>
  </w:num>
  <w:num w:numId="6">
    <w:abstractNumId w:val="15"/>
  </w:num>
  <w:num w:numId="7">
    <w:abstractNumId w:val="10"/>
  </w:num>
  <w:num w:numId="8">
    <w:abstractNumId w:val="3"/>
  </w:num>
  <w:num w:numId="9">
    <w:abstractNumId w:val="1"/>
  </w:num>
  <w:num w:numId="10">
    <w:abstractNumId w:val="2"/>
  </w:num>
  <w:num w:numId="11">
    <w:abstractNumId w:val="17"/>
  </w:num>
  <w:num w:numId="12">
    <w:abstractNumId w:val="8"/>
  </w:num>
  <w:num w:numId="13">
    <w:abstractNumId w:val="21"/>
  </w:num>
  <w:num w:numId="14">
    <w:abstractNumId w:val="5"/>
  </w:num>
  <w:num w:numId="15">
    <w:abstractNumId w:val="4"/>
  </w:num>
  <w:num w:numId="16">
    <w:abstractNumId w:val="14"/>
  </w:num>
  <w:num w:numId="17">
    <w:abstractNumId w:val="16"/>
  </w:num>
  <w:num w:numId="18">
    <w:abstractNumId w:val="12"/>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D2"/>
    <w:rsid w:val="00027AFE"/>
    <w:rsid w:val="000533E1"/>
    <w:rsid w:val="00062B6A"/>
    <w:rsid w:val="00070F1E"/>
    <w:rsid w:val="00076502"/>
    <w:rsid w:val="0008042D"/>
    <w:rsid w:val="000848C4"/>
    <w:rsid w:val="00090BDC"/>
    <w:rsid w:val="0009741E"/>
    <w:rsid w:val="000A3DD2"/>
    <w:rsid w:val="000B0982"/>
    <w:rsid w:val="000B31DC"/>
    <w:rsid w:val="000B496B"/>
    <w:rsid w:val="000C2211"/>
    <w:rsid w:val="000F1B0F"/>
    <w:rsid w:val="000F3191"/>
    <w:rsid w:val="000F6EE9"/>
    <w:rsid w:val="000F7667"/>
    <w:rsid w:val="0010104E"/>
    <w:rsid w:val="001121B2"/>
    <w:rsid w:val="00131D7C"/>
    <w:rsid w:val="00153C35"/>
    <w:rsid w:val="00155913"/>
    <w:rsid w:val="001626A6"/>
    <w:rsid w:val="00162ABF"/>
    <w:rsid w:val="00191F73"/>
    <w:rsid w:val="00193588"/>
    <w:rsid w:val="001973D2"/>
    <w:rsid w:val="001C277E"/>
    <w:rsid w:val="001D343E"/>
    <w:rsid w:val="001E39D6"/>
    <w:rsid w:val="001E426F"/>
    <w:rsid w:val="00204B8B"/>
    <w:rsid w:val="00213271"/>
    <w:rsid w:val="002202D2"/>
    <w:rsid w:val="002303C7"/>
    <w:rsid w:val="00240F1A"/>
    <w:rsid w:val="00241184"/>
    <w:rsid w:val="002606EA"/>
    <w:rsid w:val="00286905"/>
    <w:rsid w:val="00292D3D"/>
    <w:rsid w:val="00295994"/>
    <w:rsid w:val="002A173C"/>
    <w:rsid w:val="002C36FA"/>
    <w:rsid w:val="002D4EAF"/>
    <w:rsid w:val="002E2330"/>
    <w:rsid w:val="002F22B8"/>
    <w:rsid w:val="002F6EB6"/>
    <w:rsid w:val="00305AB6"/>
    <w:rsid w:val="0030747A"/>
    <w:rsid w:val="00311359"/>
    <w:rsid w:val="00311B66"/>
    <w:rsid w:val="003268B8"/>
    <w:rsid w:val="00346648"/>
    <w:rsid w:val="00370414"/>
    <w:rsid w:val="00383D3A"/>
    <w:rsid w:val="003A2B1C"/>
    <w:rsid w:val="003A46EB"/>
    <w:rsid w:val="003B3725"/>
    <w:rsid w:val="003C1D1F"/>
    <w:rsid w:val="003E2BD9"/>
    <w:rsid w:val="003E58C0"/>
    <w:rsid w:val="003E784D"/>
    <w:rsid w:val="003F5955"/>
    <w:rsid w:val="0040350F"/>
    <w:rsid w:val="00404AB9"/>
    <w:rsid w:val="0041521B"/>
    <w:rsid w:val="00422B74"/>
    <w:rsid w:val="00446DF9"/>
    <w:rsid w:val="00456DDB"/>
    <w:rsid w:val="00487ADA"/>
    <w:rsid w:val="004A756A"/>
    <w:rsid w:val="004B3BA4"/>
    <w:rsid w:val="004B3D85"/>
    <w:rsid w:val="004C3071"/>
    <w:rsid w:val="004C7962"/>
    <w:rsid w:val="004C7DFF"/>
    <w:rsid w:val="004D6D88"/>
    <w:rsid w:val="0050433E"/>
    <w:rsid w:val="00515A61"/>
    <w:rsid w:val="00516FB6"/>
    <w:rsid w:val="00532686"/>
    <w:rsid w:val="005350D2"/>
    <w:rsid w:val="00565559"/>
    <w:rsid w:val="00577D1D"/>
    <w:rsid w:val="00584923"/>
    <w:rsid w:val="005867F8"/>
    <w:rsid w:val="00594B26"/>
    <w:rsid w:val="005A002C"/>
    <w:rsid w:val="005B4F42"/>
    <w:rsid w:val="005B6532"/>
    <w:rsid w:val="005C71CA"/>
    <w:rsid w:val="005E14C0"/>
    <w:rsid w:val="005E7580"/>
    <w:rsid w:val="006141A1"/>
    <w:rsid w:val="00624DEC"/>
    <w:rsid w:val="00644E5D"/>
    <w:rsid w:val="00665770"/>
    <w:rsid w:val="0067054F"/>
    <w:rsid w:val="00694702"/>
    <w:rsid w:val="00695100"/>
    <w:rsid w:val="006B2224"/>
    <w:rsid w:val="006D0E48"/>
    <w:rsid w:val="006D35CB"/>
    <w:rsid w:val="006E0AAC"/>
    <w:rsid w:val="006E240C"/>
    <w:rsid w:val="006E27A8"/>
    <w:rsid w:val="0073145B"/>
    <w:rsid w:val="00735A07"/>
    <w:rsid w:val="007400BC"/>
    <w:rsid w:val="00741404"/>
    <w:rsid w:val="007461E2"/>
    <w:rsid w:val="0077126D"/>
    <w:rsid w:val="007B6F7C"/>
    <w:rsid w:val="007C0A3C"/>
    <w:rsid w:val="007C3F08"/>
    <w:rsid w:val="007C5B1E"/>
    <w:rsid w:val="007D54A7"/>
    <w:rsid w:val="007E0C9C"/>
    <w:rsid w:val="00813D7C"/>
    <w:rsid w:val="00813EEF"/>
    <w:rsid w:val="00834AB2"/>
    <w:rsid w:val="0084760C"/>
    <w:rsid w:val="00861C76"/>
    <w:rsid w:val="00862C20"/>
    <w:rsid w:val="0086796C"/>
    <w:rsid w:val="00870A0E"/>
    <w:rsid w:val="008835F3"/>
    <w:rsid w:val="00894B7E"/>
    <w:rsid w:val="00895A8C"/>
    <w:rsid w:val="008A527E"/>
    <w:rsid w:val="008B4FBD"/>
    <w:rsid w:val="008B69D1"/>
    <w:rsid w:val="008C2830"/>
    <w:rsid w:val="008D0A8A"/>
    <w:rsid w:val="008D1235"/>
    <w:rsid w:val="008D1B60"/>
    <w:rsid w:val="008D5C3A"/>
    <w:rsid w:val="008F36B7"/>
    <w:rsid w:val="008F79B8"/>
    <w:rsid w:val="00907796"/>
    <w:rsid w:val="00927437"/>
    <w:rsid w:val="009368E8"/>
    <w:rsid w:val="00943EFD"/>
    <w:rsid w:val="009528B9"/>
    <w:rsid w:val="0095576F"/>
    <w:rsid w:val="00972EA0"/>
    <w:rsid w:val="009747D8"/>
    <w:rsid w:val="009B0C4F"/>
    <w:rsid w:val="009B2200"/>
    <w:rsid w:val="009C1CC5"/>
    <w:rsid w:val="009D2EC5"/>
    <w:rsid w:val="009D7F10"/>
    <w:rsid w:val="009F0763"/>
    <w:rsid w:val="009F191A"/>
    <w:rsid w:val="00A03D01"/>
    <w:rsid w:val="00A059E0"/>
    <w:rsid w:val="00A40157"/>
    <w:rsid w:val="00A44805"/>
    <w:rsid w:val="00A76E7C"/>
    <w:rsid w:val="00A95407"/>
    <w:rsid w:val="00AC11F6"/>
    <w:rsid w:val="00AD2CCB"/>
    <w:rsid w:val="00AD59E9"/>
    <w:rsid w:val="00AD6A25"/>
    <w:rsid w:val="00AE1675"/>
    <w:rsid w:val="00AE4806"/>
    <w:rsid w:val="00B12D02"/>
    <w:rsid w:val="00B51A9F"/>
    <w:rsid w:val="00B873D7"/>
    <w:rsid w:val="00BB2BBE"/>
    <w:rsid w:val="00BB5A5B"/>
    <w:rsid w:val="00BD4369"/>
    <w:rsid w:val="00BD592A"/>
    <w:rsid w:val="00BE2560"/>
    <w:rsid w:val="00BE3EE3"/>
    <w:rsid w:val="00BF4F65"/>
    <w:rsid w:val="00C00F3D"/>
    <w:rsid w:val="00C122AF"/>
    <w:rsid w:val="00C12524"/>
    <w:rsid w:val="00C347F0"/>
    <w:rsid w:val="00C35189"/>
    <w:rsid w:val="00C433FF"/>
    <w:rsid w:val="00C503E2"/>
    <w:rsid w:val="00C56782"/>
    <w:rsid w:val="00C71ECB"/>
    <w:rsid w:val="00C83A03"/>
    <w:rsid w:val="00C952A8"/>
    <w:rsid w:val="00CA3BA4"/>
    <w:rsid w:val="00CA7874"/>
    <w:rsid w:val="00CC4EFF"/>
    <w:rsid w:val="00CD3345"/>
    <w:rsid w:val="00CD7C5F"/>
    <w:rsid w:val="00CE09D7"/>
    <w:rsid w:val="00CF2809"/>
    <w:rsid w:val="00D35C1F"/>
    <w:rsid w:val="00D41937"/>
    <w:rsid w:val="00D46A2B"/>
    <w:rsid w:val="00D601F1"/>
    <w:rsid w:val="00D61FD1"/>
    <w:rsid w:val="00D63E59"/>
    <w:rsid w:val="00D91116"/>
    <w:rsid w:val="00D9185E"/>
    <w:rsid w:val="00DA6646"/>
    <w:rsid w:val="00DB143B"/>
    <w:rsid w:val="00DB4031"/>
    <w:rsid w:val="00DB5928"/>
    <w:rsid w:val="00DC6D86"/>
    <w:rsid w:val="00DD0BB4"/>
    <w:rsid w:val="00DD234D"/>
    <w:rsid w:val="00DD3939"/>
    <w:rsid w:val="00DD3D66"/>
    <w:rsid w:val="00DD3FBD"/>
    <w:rsid w:val="00DE06C5"/>
    <w:rsid w:val="00E00A8A"/>
    <w:rsid w:val="00E242E8"/>
    <w:rsid w:val="00E378BC"/>
    <w:rsid w:val="00E40717"/>
    <w:rsid w:val="00E80B86"/>
    <w:rsid w:val="00E8328F"/>
    <w:rsid w:val="00E87959"/>
    <w:rsid w:val="00EA0192"/>
    <w:rsid w:val="00EB7DA4"/>
    <w:rsid w:val="00EC09F1"/>
    <w:rsid w:val="00ED22D3"/>
    <w:rsid w:val="00EE0D8D"/>
    <w:rsid w:val="00EF307E"/>
    <w:rsid w:val="00F16DFD"/>
    <w:rsid w:val="00F435CC"/>
    <w:rsid w:val="00F4419F"/>
    <w:rsid w:val="00F45CFE"/>
    <w:rsid w:val="00F53278"/>
    <w:rsid w:val="00F873AC"/>
    <w:rsid w:val="00FA2678"/>
    <w:rsid w:val="00FB04CB"/>
    <w:rsid w:val="00FB3C8D"/>
    <w:rsid w:val="00FB3D59"/>
    <w:rsid w:val="00FD0DCC"/>
    <w:rsid w:val="00FD55F7"/>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44FF5"/>
  <w15:docId w15:val="{D274D684-9161-4A0D-A3A8-7BD4A29F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58C0"/>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0A3DD2"/>
    <w:rPr>
      <w:color w:val="0000FF"/>
      <w:u w:val="single"/>
    </w:rPr>
  </w:style>
  <w:style w:type="character" w:styleId="Perirtashipersaitas">
    <w:name w:val="FollowedHyperlink"/>
    <w:basedOn w:val="Numatytasispastraiposriftas"/>
    <w:uiPriority w:val="99"/>
    <w:semiHidden/>
    <w:unhideWhenUsed/>
    <w:rsid w:val="000A3DD2"/>
    <w:rPr>
      <w:color w:val="800080" w:themeColor="followedHyperlink"/>
      <w:u w:val="single"/>
    </w:rPr>
  </w:style>
  <w:style w:type="paragraph" w:styleId="Komentarotekstas">
    <w:name w:val="annotation text"/>
    <w:basedOn w:val="prastasis"/>
    <w:link w:val="KomentarotekstasDiagrama1"/>
    <w:unhideWhenUsed/>
    <w:rsid w:val="000A3DD2"/>
    <w:pPr>
      <w:suppressAutoHyphens/>
      <w:spacing w:after="200" w:line="276" w:lineRule="auto"/>
    </w:pPr>
    <w:rPr>
      <w:rFonts w:ascii="Calibri" w:eastAsia="SimSun" w:hAnsi="Calibri" w:cs="Calibri"/>
      <w:kern w:val="2"/>
      <w:sz w:val="20"/>
      <w:szCs w:val="20"/>
      <w:lang w:eastAsia="en-US"/>
    </w:rPr>
  </w:style>
  <w:style w:type="character" w:customStyle="1" w:styleId="KomentarotekstasDiagrama1">
    <w:name w:val="Komentaro tekstas Diagrama1"/>
    <w:basedOn w:val="Numatytasispastraiposriftas"/>
    <w:link w:val="Komentarotekstas"/>
    <w:rsid w:val="000A3DD2"/>
    <w:rPr>
      <w:rFonts w:ascii="Calibri" w:eastAsia="SimSun" w:hAnsi="Calibri" w:cs="Calibri"/>
      <w:kern w:val="2"/>
      <w:sz w:val="20"/>
      <w:szCs w:val="20"/>
    </w:rPr>
  </w:style>
  <w:style w:type="paragraph" w:styleId="Antrats">
    <w:name w:val="header"/>
    <w:basedOn w:val="prastasis"/>
    <w:link w:val="AntratsDiagrama1"/>
    <w:unhideWhenUsed/>
    <w:rsid w:val="000A3DD2"/>
    <w:pPr>
      <w:tabs>
        <w:tab w:val="center" w:pos="4153"/>
        <w:tab w:val="right" w:pos="8306"/>
      </w:tabs>
      <w:suppressAutoHyphens/>
    </w:pPr>
    <w:rPr>
      <w:rFonts w:eastAsia="SimSun"/>
      <w:kern w:val="2"/>
      <w:sz w:val="22"/>
      <w:szCs w:val="20"/>
      <w:lang w:val="lt-LT" w:eastAsia="en-US"/>
    </w:rPr>
  </w:style>
  <w:style w:type="character" w:customStyle="1" w:styleId="AntratsDiagrama1">
    <w:name w:val="Antraštės Diagrama1"/>
    <w:basedOn w:val="Numatytasispastraiposriftas"/>
    <w:link w:val="Antrats"/>
    <w:rsid w:val="000A3DD2"/>
    <w:rPr>
      <w:rFonts w:ascii="Times New Roman" w:eastAsia="SimSun" w:hAnsi="Times New Roman" w:cs="Times New Roman"/>
      <w:kern w:val="2"/>
      <w:szCs w:val="20"/>
      <w:lang w:val="lt-LT"/>
    </w:rPr>
  </w:style>
  <w:style w:type="paragraph" w:styleId="Porat">
    <w:name w:val="footer"/>
    <w:basedOn w:val="prastasis"/>
    <w:link w:val="PoratDiagrama1"/>
    <w:uiPriority w:val="99"/>
    <w:unhideWhenUsed/>
    <w:rsid w:val="000A3DD2"/>
    <w:pPr>
      <w:tabs>
        <w:tab w:val="left" w:pos="567"/>
        <w:tab w:val="center" w:pos="4536"/>
        <w:tab w:val="center" w:pos="8930"/>
      </w:tabs>
      <w:suppressAutoHyphens/>
    </w:pPr>
    <w:rPr>
      <w:rFonts w:ascii="Helvetica" w:hAnsi="Helvetica"/>
      <w:kern w:val="2"/>
      <w:sz w:val="16"/>
      <w:szCs w:val="20"/>
      <w:lang w:val="en-GB" w:eastAsia="en-US"/>
    </w:rPr>
  </w:style>
  <w:style w:type="character" w:customStyle="1" w:styleId="PoratDiagrama1">
    <w:name w:val="Poraštė Diagrama1"/>
    <w:basedOn w:val="Numatytasispastraiposriftas"/>
    <w:link w:val="Porat"/>
    <w:uiPriority w:val="99"/>
    <w:rsid w:val="000A3DD2"/>
    <w:rPr>
      <w:rFonts w:ascii="Helvetica" w:eastAsia="Times New Roman" w:hAnsi="Helvetica" w:cs="Times New Roman"/>
      <w:kern w:val="2"/>
      <w:sz w:val="16"/>
      <w:szCs w:val="20"/>
      <w:lang w:val="en-GB"/>
    </w:rPr>
  </w:style>
  <w:style w:type="paragraph" w:styleId="Antrat">
    <w:name w:val="caption"/>
    <w:basedOn w:val="prastasis"/>
    <w:unhideWhenUsed/>
    <w:qFormat/>
    <w:rsid w:val="000A3DD2"/>
    <w:pPr>
      <w:suppressLineNumbers/>
      <w:suppressAutoHyphens/>
      <w:spacing w:before="120" w:after="120" w:line="276" w:lineRule="auto"/>
    </w:pPr>
    <w:rPr>
      <w:rFonts w:ascii="Calibri" w:eastAsia="SimSun" w:hAnsi="Calibri" w:cs="Mangal"/>
      <w:i/>
      <w:iCs/>
      <w:kern w:val="2"/>
      <w:lang w:eastAsia="en-US"/>
    </w:rPr>
  </w:style>
  <w:style w:type="paragraph" w:styleId="Pagrindinistekstas">
    <w:name w:val="Body Text"/>
    <w:basedOn w:val="prastasis"/>
    <w:link w:val="PagrindinistekstasDiagrama1"/>
    <w:unhideWhenUsed/>
    <w:rsid w:val="000A3DD2"/>
    <w:pPr>
      <w:suppressAutoHyphens/>
    </w:pPr>
    <w:rPr>
      <w:i/>
      <w:color w:val="008000"/>
      <w:kern w:val="2"/>
      <w:sz w:val="22"/>
      <w:szCs w:val="20"/>
      <w:lang w:val="en-GB" w:eastAsia="en-US"/>
    </w:rPr>
  </w:style>
  <w:style w:type="character" w:customStyle="1" w:styleId="PagrindinistekstasDiagrama1">
    <w:name w:val="Pagrindinis tekstas Diagrama1"/>
    <w:basedOn w:val="Numatytasispastraiposriftas"/>
    <w:link w:val="Pagrindinistekstas"/>
    <w:rsid w:val="000A3DD2"/>
    <w:rPr>
      <w:rFonts w:ascii="Times New Roman" w:eastAsia="Times New Roman" w:hAnsi="Times New Roman" w:cs="Times New Roman"/>
      <w:i/>
      <w:color w:val="008000"/>
      <w:kern w:val="2"/>
      <w:szCs w:val="20"/>
      <w:lang w:val="en-GB"/>
    </w:rPr>
  </w:style>
  <w:style w:type="paragraph" w:styleId="Sraas">
    <w:name w:val="List"/>
    <w:basedOn w:val="Pagrindinistekstas"/>
    <w:unhideWhenUsed/>
    <w:rsid w:val="000A3DD2"/>
    <w:rPr>
      <w:rFonts w:cs="Mangal"/>
    </w:rPr>
  </w:style>
  <w:style w:type="paragraph" w:styleId="Komentarotema">
    <w:name w:val="annotation subject"/>
    <w:basedOn w:val="Komentarotekstas"/>
    <w:next w:val="Komentarotekstas"/>
    <w:link w:val="KomentarotemaDiagrama1"/>
    <w:unhideWhenUsed/>
    <w:rsid w:val="000A3DD2"/>
    <w:rPr>
      <w:b/>
      <w:bCs/>
    </w:rPr>
  </w:style>
  <w:style w:type="character" w:customStyle="1" w:styleId="KomentarotemaDiagrama1">
    <w:name w:val="Komentaro tema Diagrama1"/>
    <w:basedOn w:val="KomentarotekstasDiagrama1"/>
    <w:link w:val="Komentarotema"/>
    <w:rsid w:val="000A3DD2"/>
    <w:rPr>
      <w:rFonts w:ascii="Calibri" w:eastAsia="SimSun" w:hAnsi="Calibri" w:cs="Calibri"/>
      <w:b/>
      <w:bCs/>
      <w:kern w:val="2"/>
      <w:sz w:val="20"/>
      <w:szCs w:val="20"/>
    </w:rPr>
  </w:style>
  <w:style w:type="paragraph" w:styleId="Debesliotekstas">
    <w:name w:val="Balloon Text"/>
    <w:basedOn w:val="prastasis"/>
    <w:link w:val="DebesliotekstasDiagrama1"/>
    <w:unhideWhenUsed/>
    <w:rsid w:val="000A3DD2"/>
    <w:pPr>
      <w:tabs>
        <w:tab w:val="left" w:pos="567"/>
      </w:tabs>
      <w:suppressAutoHyphens/>
      <w:spacing w:line="260" w:lineRule="exact"/>
    </w:pPr>
    <w:rPr>
      <w:rFonts w:ascii="Tahoma" w:hAnsi="Tahoma" w:cs="Tahoma"/>
      <w:kern w:val="2"/>
      <w:sz w:val="16"/>
      <w:szCs w:val="16"/>
      <w:lang w:val="en-GB" w:eastAsia="en-US"/>
    </w:rPr>
  </w:style>
  <w:style w:type="character" w:customStyle="1" w:styleId="DebesliotekstasDiagrama1">
    <w:name w:val="Debesėlio tekstas Diagrama1"/>
    <w:basedOn w:val="Numatytasispastraiposriftas"/>
    <w:link w:val="Debesliotekstas"/>
    <w:rsid w:val="000A3DD2"/>
    <w:rPr>
      <w:rFonts w:ascii="Tahoma" w:eastAsia="Times New Roman" w:hAnsi="Tahoma" w:cs="Tahoma"/>
      <w:kern w:val="2"/>
      <w:sz w:val="16"/>
      <w:szCs w:val="16"/>
      <w:lang w:val="en-GB"/>
    </w:rPr>
  </w:style>
  <w:style w:type="paragraph" w:styleId="Betarp">
    <w:name w:val="No Spacing"/>
    <w:uiPriority w:val="1"/>
    <w:qFormat/>
    <w:rsid w:val="000A3DD2"/>
    <w:pPr>
      <w:suppressAutoHyphens/>
      <w:spacing w:after="0" w:line="240" w:lineRule="auto"/>
    </w:pPr>
    <w:rPr>
      <w:rFonts w:ascii="Calibri" w:eastAsia="SimSun" w:hAnsi="Calibri" w:cs="Calibri"/>
      <w:kern w:val="2"/>
    </w:rPr>
  </w:style>
  <w:style w:type="paragraph" w:customStyle="1" w:styleId="Heading">
    <w:name w:val="Heading"/>
    <w:basedOn w:val="prastasis"/>
    <w:next w:val="Pagrindinistekstas"/>
    <w:rsid w:val="000A3DD2"/>
    <w:pPr>
      <w:keepNext/>
      <w:suppressAutoHyphens/>
      <w:spacing w:before="240" w:after="120" w:line="276" w:lineRule="auto"/>
    </w:pPr>
    <w:rPr>
      <w:rFonts w:ascii="Liberation Sans" w:eastAsia="Microsoft YaHei" w:hAnsi="Liberation Sans" w:cs="Mangal"/>
      <w:kern w:val="2"/>
      <w:sz w:val="28"/>
      <w:szCs w:val="28"/>
      <w:lang w:eastAsia="en-US"/>
    </w:rPr>
  </w:style>
  <w:style w:type="paragraph" w:customStyle="1" w:styleId="Index">
    <w:name w:val="Index"/>
    <w:basedOn w:val="prastasis"/>
    <w:rsid w:val="000A3DD2"/>
    <w:pPr>
      <w:suppressLineNumbers/>
      <w:suppressAutoHyphens/>
      <w:spacing w:after="200" w:line="276" w:lineRule="auto"/>
    </w:pPr>
    <w:rPr>
      <w:rFonts w:ascii="Calibri" w:eastAsia="SimSun" w:hAnsi="Calibri" w:cs="Mangal"/>
      <w:kern w:val="2"/>
      <w:sz w:val="22"/>
      <w:szCs w:val="22"/>
      <w:lang w:eastAsia="en-US"/>
    </w:rPr>
  </w:style>
  <w:style w:type="paragraph" w:customStyle="1" w:styleId="EMEAEnBodyText">
    <w:name w:val="EMEA En Body Text"/>
    <w:basedOn w:val="prastasis"/>
    <w:rsid w:val="000A3DD2"/>
    <w:pPr>
      <w:suppressAutoHyphens/>
      <w:spacing w:before="120" w:after="120"/>
      <w:jc w:val="both"/>
    </w:pPr>
    <w:rPr>
      <w:kern w:val="2"/>
      <w:sz w:val="22"/>
      <w:szCs w:val="20"/>
      <w:lang w:eastAsia="en-US"/>
    </w:rPr>
  </w:style>
  <w:style w:type="paragraph" w:customStyle="1" w:styleId="AHeader1">
    <w:name w:val="AHeader 1"/>
    <w:basedOn w:val="prastasis"/>
    <w:rsid w:val="000A3DD2"/>
    <w:pPr>
      <w:numPr>
        <w:numId w:val="1"/>
      </w:numPr>
      <w:suppressAutoHyphens/>
      <w:spacing w:after="120"/>
    </w:pPr>
    <w:rPr>
      <w:rFonts w:ascii="Arial" w:hAnsi="Arial" w:cs="Arial"/>
      <w:b/>
      <w:bCs/>
      <w:kern w:val="2"/>
      <w:szCs w:val="20"/>
      <w:lang w:val="en-GB" w:eastAsia="en-US"/>
    </w:rPr>
  </w:style>
  <w:style w:type="paragraph" w:customStyle="1" w:styleId="AHeader2">
    <w:name w:val="AHeader 2"/>
    <w:basedOn w:val="AHeader1"/>
    <w:rsid w:val="000A3DD2"/>
    <w:pPr>
      <w:tabs>
        <w:tab w:val="left" w:pos="360"/>
      </w:tabs>
    </w:pPr>
    <w:rPr>
      <w:sz w:val="22"/>
    </w:rPr>
  </w:style>
  <w:style w:type="paragraph" w:customStyle="1" w:styleId="AHeader3">
    <w:name w:val="AHeader 3"/>
    <w:basedOn w:val="AHeader2"/>
    <w:rsid w:val="000A3DD2"/>
  </w:style>
  <w:style w:type="paragraph" w:customStyle="1" w:styleId="AHeader2abc">
    <w:name w:val="AHeader 2 abc"/>
    <w:basedOn w:val="AHeader3"/>
    <w:rsid w:val="000A3DD2"/>
    <w:pPr>
      <w:jc w:val="both"/>
    </w:pPr>
    <w:rPr>
      <w:b w:val="0"/>
      <w:bCs w:val="0"/>
    </w:rPr>
  </w:style>
  <w:style w:type="paragraph" w:customStyle="1" w:styleId="AHeader3abc">
    <w:name w:val="AHeader 3 abc"/>
    <w:basedOn w:val="AHeader2abc"/>
    <w:rsid w:val="000A3DD2"/>
  </w:style>
  <w:style w:type="paragraph" w:customStyle="1" w:styleId="Komentarotekstas1">
    <w:name w:val="Komentaro tekstas1"/>
    <w:basedOn w:val="prastasis"/>
    <w:rsid w:val="000A3DD2"/>
    <w:pPr>
      <w:tabs>
        <w:tab w:val="left" w:pos="567"/>
      </w:tabs>
      <w:suppressAutoHyphens/>
      <w:spacing w:line="260" w:lineRule="exact"/>
    </w:pPr>
    <w:rPr>
      <w:kern w:val="2"/>
      <w:sz w:val="20"/>
      <w:szCs w:val="20"/>
      <w:lang w:val="en-GB" w:eastAsia="en-US"/>
    </w:rPr>
  </w:style>
  <w:style w:type="paragraph" w:customStyle="1" w:styleId="Komentarotema1">
    <w:name w:val="Komentaro tema1"/>
    <w:basedOn w:val="Komentarotekstas1"/>
    <w:rsid w:val="000A3DD2"/>
    <w:rPr>
      <w:b/>
      <w:bCs/>
    </w:rPr>
  </w:style>
  <w:style w:type="paragraph" w:customStyle="1" w:styleId="BTEMEASMCA">
    <w:name w:val="BT EMEA_SMCA"/>
    <w:basedOn w:val="prastasis"/>
    <w:autoRedefine/>
    <w:rsid w:val="000A3DD2"/>
    <w:pPr>
      <w:tabs>
        <w:tab w:val="left" w:pos="1620"/>
      </w:tabs>
      <w:suppressAutoHyphens/>
    </w:pPr>
    <w:rPr>
      <w:kern w:val="2"/>
      <w:sz w:val="22"/>
      <w:szCs w:val="22"/>
      <w:lang w:val="lt-LT" w:eastAsia="en-US"/>
    </w:rPr>
  </w:style>
  <w:style w:type="paragraph" w:customStyle="1" w:styleId="ListParagraph1">
    <w:name w:val="List Paragraph1"/>
    <w:basedOn w:val="prastasis"/>
    <w:rsid w:val="000A3DD2"/>
    <w:pPr>
      <w:suppressAutoHyphens/>
      <w:spacing w:after="200" w:line="276" w:lineRule="auto"/>
      <w:ind w:left="720"/>
      <w:contextualSpacing/>
    </w:pPr>
    <w:rPr>
      <w:rFonts w:ascii="Calibri" w:eastAsia="SimSun" w:hAnsi="Calibri" w:cs="Calibri"/>
      <w:kern w:val="2"/>
      <w:sz w:val="22"/>
      <w:szCs w:val="22"/>
      <w:lang w:eastAsia="en-US"/>
    </w:rPr>
  </w:style>
  <w:style w:type="paragraph" w:customStyle="1" w:styleId="FrameContents">
    <w:name w:val="Frame Contents"/>
    <w:basedOn w:val="prastasis"/>
    <w:rsid w:val="000A3DD2"/>
    <w:pPr>
      <w:suppressAutoHyphens/>
      <w:spacing w:after="200" w:line="276" w:lineRule="auto"/>
    </w:pPr>
    <w:rPr>
      <w:rFonts w:ascii="Calibri" w:eastAsia="SimSun" w:hAnsi="Calibri" w:cs="Calibri"/>
      <w:kern w:val="2"/>
      <w:sz w:val="22"/>
      <w:szCs w:val="22"/>
      <w:lang w:eastAsia="en-US"/>
    </w:rPr>
  </w:style>
  <w:style w:type="paragraph" w:customStyle="1" w:styleId="Sraopastraipa1">
    <w:name w:val="Sąrašo pastraipa1"/>
    <w:basedOn w:val="prastasis"/>
    <w:rsid w:val="000A3DD2"/>
    <w:pPr>
      <w:suppressAutoHyphens/>
      <w:spacing w:after="200" w:line="276" w:lineRule="auto"/>
      <w:ind w:left="720"/>
      <w:contextualSpacing/>
    </w:pPr>
    <w:rPr>
      <w:rFonts w:ascii="Calibri" w:eastAsia="SimSun" w:hAnsi="Calibri" w:cs="Calibri"/>
      <w:kern w:val="2"/>
      <w:sz w:val="22"/>
      <w:szCs w:val="22"/>
      <w:lang w:eastAsia="en-US"/>
    </w:rPr>
  </w:style>
  <w:style w:type="character" w:styleId="Komentaronuoroda">
    <w:name w:val="annotation reference"/>
    <w:unhideWhenUsed/>
    <w:rsid w:val="000A3DD2"/>
    <w:rPr>
      <w:sz w:val="16"/>
      <w:szCs w:val="16"/>
    </w:rPr>
  </w:style>
  <w:style w:type="character" w:customStyle="1" w:styleId="DefaultParagraphFont1">
    <w:name w:val="Default Paragraph Font1"/>
    <w:rsid w:val="000A3DD2"/>
  </w:style>
  <w:style w:type="character" w:customStyle="1" w:styleId="PoratDiagrama">
    <w:name w:val="Poraštė Diagrama"/>
    <w:uiPriority w:val="99"/>
    <w:rsid w:val="000A3DD2"/>
    <w:rPr>
      <w:rFonts w:ascii="Helvetica" w:eastAsia="Times New Roman" w:hAnsi="Helvetica" w:cs="Times New Roman" w:hint="default"/>
      <w:sz w:val="16"/>
      <w:szCs w:val="20"/>
      <w:lang w:val="en-GB"/>
    </w:rPr>
  </w:style>
  <w:style w:type="character" w:customStyle="1" w:styleId="Puslapionumeris1">
    <w:name w:val="Puslapio numeris1"/>
    <w:basedOn w:val="DefaultParagraphFont1"/>
    <w:rsid w:val="000A3DD2"/>
  </w:style>
  <w:style w:type="character" w:customStyle="1" w:styleId="PagrindinistekstasDiagrama">
    <w:name w:val="Pagrindinis tekstas Diagrama"/>
    <w:rsid w:val="000A3DD2"/>
    <w:rPr>
      <w:rFonts w:ascii="Times New Roman" w:eastAsia="Times New Roman" w:hAnsi="Times New Roman" w:cs="Times New Roman" w:hint="default"/>
      <w:i/>
      <w:iCs w:val="0"/>
      <w:color w:val="008000"/>
      <w:szCs w:val="20"/>
      <w:lang w:val="en-GB"/>
    </w:rPr>
  </w:style>
  <w:style w:type="character" w:customStyle="1" w:styleId="DebesliotekstasDiagrama">
    <w:name w:val="Debesėlio tekstas Diagrama"/>
    <w:rsid w:val="000A3DD2"/>
    <w:rPr>
      <w:rFonts w:ascii="Tahoma" w:eastAsia="Times New Roman" w:hAnsi="Tahoma" w:cs="Tahoma" w:hint="default"/>
      <w:sz w:val="16"/>
      <w:szCs w:val="16"/>
      <w:lang w:val="en-GB"/>
    </w:rPr>
  </w:style>
  <w:style w:type="character" w:customStyle="1" w:styleId="AntratsDiagrama">
    <w:name w:val="Antraštės Diagrama"/>
    <w:rsid w:val="000A3DD2"/>
    <w:rPr>
      <w:rFonts w:ascii="Times New Roman" w:eastAsia="SimSun" w:hAnsi="Times New Roman" w:cs="Times New Roman" w:hint="default"/>
      <w:szCs w:val="20"/>
      <w:lang w:val="lt-LT"/>
    </w:rPr>
  </w:style>
  <w:style w:type="character" w:customStyle="1" w:styleId="Komentaronuoroda1">
    <w:name w:val="Komentaro nuoroda1"/>
    <w:rsid w:val="000A3DD2"/>
    <w:rPr>
      <w:sz w:val="16"/>
      <w:szCs w:val="16"/>
    </w:rPr>
  </w:style>
  <w:style w:type="character" w:customStyle="1" w:styleId="KomentarotekstasDiagrama">
    <w:name w:val="Komentaro tekstas Diagrama"/>
    <w:rsid w:val="000A3DD2"/>
    <w:rPr>
      <w:rFonts w:ascii="Times New Roman" w:eastAsia="Times New Roman" w:hAnsi="Times New Roman" w:cs="Times New Roman" w:hint="default"/>
      <w:sz w:val="20"/>
      <w:szCs w:val="20"/>
      <w:lang w:val="en-GB"/>
    </w:rPr>
  </w:style>
  <w:style w:type="character" w:customStyle="1" w:styleId="KomentarotemaDiagrama">
    <w:name w:val="Komentaro tema Diagrama"/>
    <w:rsid w:val="000A3DD2"/>
    <w:rPr>
      <w:rFonts w:ascii="Times New Roman" w:eastAsia="Times New Roman" w:hAnsi="Times New Roman" w:cs="Times New Roman" w:hint="default"/>
      <w:b/>
      <w:bCs/>
      <w:sz w:val="20"/>
      <w:szCs w:val="20"/>
      <w:lang w:val="en-GB"/>
    </w:rPr>
  </w:style>
  <w:style w:type="character" w:customStyle="1" w:styleId="BTEMEASMCAChar">
    <w:name w:val="BT EMEA_SMCA Char"/>
    <w:rsid w:val="000A3DD2"/>
    <w:rPr>
      <w:rFonts w:ascii="Times New Roman" w:eastAsia="Times New Roman" w:hAnsi="Times New Roman" w:cs="Times New Roman" w:hint="default"/>
      <w:lang w:val="lt-LT"/>
    </w:rPr>
  </w:style>
  <w:style w:type="character" w:customStyle="1" w:styleId="ListLabel1">
    <w:name w:val="ListLabel 1"/>
    <w:rsid w:val="000A3DD2"/>
    <w:rPr>
      <w:b/>
      <w:bCs w:val="0"/>
    </w:rPr>
  </w:style>
  <w:style w:type="character" w:customStyle="1" w:styleId="ListLabel2">
    <w:name w:val="ListLabel 2"/>
    <w:rsid w:val="000A3DD2"/>
    <w:rPr>
      <w:rFonts w:ascii="Times New Roman" w:eastAsia="Times New Roman" w:hAnsi="Times New Roman" w:cs="Times New Roman" w:hint="default"/>
    </w:rPr>
  </w:style>
  <w:style w:type="character" w:customStyle="1" w:styleId="ListLabel3">
    <w:name w:val="ListLabel 3"/>
    <w:rsid w:val="000A3DD2"/>
    <w:rPr>
      <w:rFonts w:ascii="Times New Roman" w:hAnsi="Times New Roman" w:cs="Times New Roman" w:hint="default"/>
      <w:b/>
      <w:bCs w:val="0"/>
      <w:i w:val="0"/>
      <w:iCs w:val="0"/>
      <w:sz w:val="24"/>
    </w:rPr>
  </w:style>
  <w:style w:type="character" w:customStyle="1" w:styleId="ListLabel4">
    <w:name w:val="ListLabel 4"/>
    <w:rsid w:val="000A3DD2"/>
    <w:rPr>
      <w:rFonts w:ascii="Times New Roman" w:hAnsi="Times New Roman" w:cs="Times New Roman" w:hint="default"/>
      <w:b/>
      <w:bCs w:val="0"/>
      <w:i w:val="0"/>
      <w:iCs w:val="0"/>
      <w:sz w:val="22"/>
    </w:rPr>
  </w:style>
  <w:style w:type="character" w:customStyle="1" w:styleId="ListLabel5">
    <w:name w:val="ListLabel 5"/>
    <w:rsid w:val="000A3DD2"/>
    <w:rPr>
      <w:rFonts w:ascii="Times New Roman" w:hAnsi="Times New Roman" w:cs="Times New Roman" w:hint="default"/>
      <w:b w:val="0"/>
      <w:bCs w:val="0"/>
      <w:i w:val="0"/>
      <w:iCs w:val="0"/>
      <w:sz w:val="22"/>
    </w:rPr>
  </w:style>
  <w:style w:type="character" w:customStyle="1" w:styleId="ListLabel6">
    <w:name w:val="ListLabel 6"/>
    <w:rsid w:val="000A3DD2"/>
    <w:rPr>
      <w:b w:val="0"/>
      <w:bCs w:val="0"/>
      <w:i w:val="0"/>
      <w:iCs w:val="0"/>
      <w:sz w:val="22"/>
    </w:rPr>
  </w:style>
  <w:style w:type="character" w:customStyle="1" w:styleId="ListLabel7">
    <w:name w:val="ListLabel 7"/>
    <w:rsid w:val="000A3DD2"/>
    <w:rPr>
      <w:rFonts w:ascii="Courier New" w:hAnsi="Courier New" w:cs="Courier New" w:hint="default"/>
    </w:rPr>
  </w:style>
  <w:style w:type="character" w:customStyle="1" w:styleId="EndnoteCharacters">
    <w:name w:val="Endnote Characters"/>
    <w:rsid w:val="000A3DD2"/>
  </w:style>
  <w:style w:type="numbering" w:customStyle="1" w:styleId="NoList1">
    <w:name w:val="No List1"/>
    <w:next w:val="Sraonra"/>
    <w:uiPriority w:val="99"/>
    <w:semiHidden/>
    <w:unhideWhenUsed/>
    <w:rsid w:val="000A3DD2"/>
  </w:style>
  <w:style w:type="character" w:styleId="Grietas">
    <w:name w:val="Strong"/>
    <w:qFormat/>
    <w:rsid w:val="000A3DD2"/>
    <w:rPr>
      <w:b/>
      <w:bCs/>
    </w:rPr>
  </w:style>
  <w:style w:type="paragraph" w:styleId="Sraopastraipa">
    <w:name w:val="List Paragraph"/>
    <w:basedOn w:val="prastasis"/>
    <w:uiPriority w:val="34"/>
    <w:qFormat/>
    <w:rsid w:val="000A3DD2"/>
    <w:pPr>
      <w:spacing w:after="200" w:line="276" w:lineRule="auto"/>
      <w:ind w:left="720"/>
      <w:contextualSpacing/>
    </w:pPr>
    <w:rPr>
      <w:rFonts w:asciiTheme="minorHAnsi" w:eastAsiaTheme="minorHAnsi" w:hAnsiTheme="minorHAnsi" w:cstheme="minorBidi"/>
      <w:sz w:val="22"/>
      <w:szCs w:val="22"/>
      <w:lang w:eastAsia="en-US"/>
    </w:rPr>
  </w:style>
  <w:style w:type="table" w:styleId="Lentelstinklelis">
    <w:name w:val="Table Grid"/>
    <w:basedOn w:val="prastojilentel"/>
    <w:uiPriority w:val="59"/>
    <w:rsid w:val="000A3DD2"/>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3DD2"/>
    <w:pPr>
      <w:spacing w:after="0" w:line="240" w:lineRule="auto"/>
    </w:pPr>
  </w:style>
  <w:style w:type="paragraph" w:customStyle="1" w:styleId="Default">
    <w:name w:val="Default"/>
    <w:rsid w:val="000A3DD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rastasiniatinklio">
    <w:name w:val="Normal (Web)"/>
    <w:basedOn w:val="prastasis"/>
    <w:unhideWhenUsed/>
    <w:rsid w:val="00644E5D"/>
    <w:pPr>
      <w:spacing w:before="100" w:beforeAutospacing="1" w:after="100" w:afterAutospacing="1"/>
    </w:pPr>
    <w:rPr>
      <w:rFonts w:eastAsiaTheme="minorHAnsi"/>
      <w:lang w:eastAsia="en-US"/>
    </w:rPr>
  </w:style>
  <w:style w:type="character" w:customStyle="1" w:styleId="shorttext">
    <w:name w:val="short_text"/>
    <w:rsid w:val="0095576F"/>
  </w:style>
  <w:style w:type="numbering" w:customStyle="1" w:styleId="CurrentList1">
    <w:name w:val="Current List1"/>
    <w:uiPriority w:val="99"/>
    <w:rsid w:val="00370414"/>
    <w:pPr>
      <w:numPr>
        <w:numId w:val="24"/>
      </w:numPr>
    </w:pPr>
  </w:style>
  <w:style w:type="paragraph" w:styleId="Pavadinimas">
    <w:name w:val="Title"/>
    <w:basedOn w:val="prastasis"/>
    <w:link w:val="PavadinimasDiagrama"/>
    <w:qFormat/>
    <w:rsid w:val="00A76E7C"/>
    <w:pPr>
      <w:jc w:val="center"/>
    </w:pPr>
    <w:rPr>
      <w:b/>
      <w:sz w:val="22"/>
      <w:szCs w:val="20"/>
      <w:lang w:val="en-GB" w:eastAsia="en-US"/>
    </w:rPr>
  </w:style>
  <w:style w:type="character" w:customStyle="1" w:styleId="PavadinimasDiagrama">
    <w:name w:val="Pavadinimas Diagrama"/>
    <w:basedOn w:val="Numatytasispastraiposriftas"/>
    <w:link w:val="Pavadinimas"/>
    <w:rsid w:val="00A76E7C"/>
    <w:rPr>
      <w:rFonts w:ascii="Times New Roman" w:eastAsia="Times New Roma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8090">
      <w:bodyDiv w:val="1"/>
      <w:marLeft w:val="0"/>
      <w:marRight w:val="0"/>
      <w:marTop w:val="0"/>
      <w:marBottom w:val="0"/>
      <w:divBdr>
        <w:top w:val="none" w:sz="0" w:space="0" w:color="auto"/>
        <w:left w:val="none" w:sz="0" w:space="0" w:color="auto"/>
        <w:bottom w:val="none" w:sz="0" w:space="0" w:color="auto"/>
        <w:right w:val="none" w:sz="0" w:space="0" w:color="auto"/>
      </w:divBdr>
    </w:div>
    <w:div w:id="274870238">
      <w:bodyDiv w:val="1"/>
      <w:marLeft w:val="0"/>
      <w:marRight w:val="0"/>
      <w:marTop w:val="0"/>
      <w:marBottom w:val="0"/>
      <w:divBdr>
        <w:top w:val="none" w:sz="0" w:space="0" w:color="auto"/>
        <w:left w:val="none" w:sz="0" w:space="0" w:color="auto"/>
        <w:bottom w:val="none" w:sz="0" w:space="0" w:color="auto"/>
        <w:right w:val="none" w:sz="0" w:space="0" w:color="auto"/>
      </w:divBdr>
    </w:div>
    <w:div w:id="469130048">
      <w:bodyDiv w:val="1"/>
      <w:marLeft w:val="0"/>
      <w:marRight w:val="0"/>
      <w:marTop w:val="0"/>
      <w:marBottom w:val="0"/>
      <w:divBdr>
        <w:top w:val="none" w:sz="0" w:space="0" w:color="auto"/>
        <w:left w:val="none" w:sz="0" w:space="0" w:color="auto"/>
        <w:bottom w:val="none" w:sz="0" w:space="0" w:color="auto"/>
        <w:right w:val="none" w:sz="0" w:space="0" w:color="auto"/>
      </w:divBdr>
    </w:div>
    <w:div w:id="542401929">
      <w:bodyDiv w:val="1"/>
      <w:marLeft w:val="0"/>
      <w:marRight w:val="0"/>
      <w:marTop w:val="0"/>
      <w:marBottom w:val="0"/>
      <w:divBdr>
        <w:top w:val="none" w:sz="0" w:space="0" w:color="auto"/>
        <w:left w:val="none" w:sz="0" w:space="0" w:color="auto"/>
        <w:bottom w:val="none" w:sz="0" w:space="0" w:color="auto"/>
        <w:right w:val="none" w:sz="0" w:space="0" w:color="auto"/>
      </w:divBdr>
    </w:div>
    <w:div w:id="574167741">
      <w:bodyDiv w:val="1"/>
      <w:marLeft w:val="0"/>
      <w:marRight w:val="0"/>
      <w:marTop w:val="0"/>
      <w:marBottom w:val="0"/>
      <w:divBdr>
        <w:top w:val="none" w:sz="0" w:space="0" w:color="auto"/>
        <w:left w:val="none" w:sz="0" w:space="0" w:color="auto"/>
        <w:bottom w:val="none" w:sz="0" w:space="0" w:color="auto"/>
        <w:right w:val="none" w:sz="0" w:space="0" w:color="auto"/>
      </w:divBdr>
    </w:div>
    <w:div w:id="767196318">
      <w:bodyDiv w:val="1"/>
      <w:marLeft w:val="0"/>
      <w:marRight w:val="0"/>
      <w:marTop w:val="0"/>
      <w:marBottom w:val="0"/>
      <w:divBdr>
        <w:top w:val="none" w:sz="0" w:space="0" w:color="auto"/>
        <w:left w:val="none" w:sz="0" w:space="0" w:color="auto"/>
        <w:bottom w:val="none" w:sz="0" w:space="0" w:color="auto"/>
        <w:right w:val="none" w:sz="0" w:space="0" w:color="auto"/>
      </w:divBdr>
    </w:div>
    <w:div w:id="876087167">
      <w:bodyDiv w:val="1"/>
      <w:marLeft w:val="0"/>
      <w:marRight w:val="0"/>
      <w:marTop w:val="0"/>
      <w:marBottom w:val="0"/>
      <w:divBdr>
        <w:top w:val="none" w:sz="0" w:space="0" w:color="auto"/>
        <w:left w:val="none" w:sz="0" w:space="0" w:color="auto"/>
        <w:bottom w:val="none" w:sz="0" w:space="0" w:color="auto"/>
        <w:right w:val="none" w:sz="0" w:space="0" w:color="auto"/>
      </w:divBdr>
    </w:div>
    <w:div w:id="1389911178">
      <w:bodyDiv w:val="1"/>
      <w:marLeft w:val="0"/>
      <w:marRight w:val="0"/>
      <w:marTop w:val="0"/>
      <w:marBottom w:val="0"/>
      <w:divBdr>
        <w:top w:val="none" w:sz="0" w:space="0" w:color="auto"/>
        <w:left w:val="none" w:sz="0" w:space="0" w:color="auto"/>
        <w:bottom w:val="none" w:sz="0" w:space="0" w:color="auto"/>
        <w:right w:val="none" w:sz="0" w:space="0" w:color="auto"/>
      </w:divBdr>
    </w:div>
    <w:div w:id="1730420926">
      <w:bodyDiv w:val="1"/>
      <w:marLeft w:val="0"/>
      <w:marRight w:val="0"/>
      <w:marTop w:val="0"/>
      <w:marBottom w:val="0"/>
      <w:divBdr>
        <w:top w:val="none" w:sz="0" w:space="0" w:color="auto"/>
        <w:left w:val="none" w:sz="0" w:space="0" w:color="auto"/>
        <w:bottom w:val="none" w:sz="0" w:space="0" w:color="auto"/>
        <w:right w:val="none" w:sz="0" w:space="0" w:color="auto"/>
      </w:divBdr>
    </w:div>
    <w:div w:id="1869179139">
      <w:bodyDiv w:val="1"/>
      <w:marLeft w:val="0"/>
      <w:marRight w:val="0"/>
      <w:marTop w:val="0"/>
      <w:marBottom w:val="0"/>
      <w:divBdr>
        <w:top w:val="none" w:sz="0" w:space="0" w:color="auto"/>
        <w:left w:val="none" w:sz="0" w:space="0" w:color="auto"/>
        <w:bottom w:val="none" w:sz="0" w:space="0" w:color="auto"/>
        <w:right w:val="none" w:sz="0" w:space="0" w:color="auto"/>
      </w:divBdr>
    </w:div>
    <w:div w:id="2035185429">
      <w:bodyDiv w:val="1"/>
      <w:marLeft w:val="0"/>
      <w:marRight w:val="0"/>
      <w:marTop w:val="0"/>
      <w:marBottom w:val="0"/>
      <w:divBdr>
        <w:top w:val="none" w:sz="0" w:space="0" w:color="auto"/>
        <w:left w:val="none" w:sz="0" w:space="0" w:color="auto"/>
        <w:bottom w:val="none" w:sz="0" w:space="0" w:color="auto"/>
        <w:right w:val="none" w:sz="0" w:space="0" w:color="auto"/>
      </w:divBdr>
    </w:div>
    <w:div w:id="2083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apris.vvkt.lt/vvkt-web/public/nrv" TargetMode="External"/><Relationship Id="rId3" Type="http://schemas.openxmlformats.org/officeDocument/2006/relationships/customXml" Target="../customXml/item3.xml"/><Relationship Id="rId21" Type="http://schemas.openxmlformats.org/officeDocument/2006/relationships/hyperlink" Target="http://www.vvkt.lt/"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vkt.lt/index.php?1399030386" TargetMode="External"/><Relationship Id="rId29"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hyperlink" Target="mailto:NepageidaujamaR@vvkt.lt" TargetMode="External"/><Relationship Id="rId10" Type="http://schemas.openxmlformats.org/officeDocument/2006/relationships/webSettings" Target="webSettings.xml"/><Relationship Id="rId19" Type="http://schemas.openxmlformats.org/officeDocument/2006/relationships/hyperlink" Target="https://vapris.vvkt.lt/vvkt-web/public/nrvSpecialist"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1.png"/><Relationship Id="rId27" Type="http://schemas.openxmlformats.org/officeDocument/2006/relationships/hyperlink" Target="https://www.vvkt.lt/index.php?4004286486" TargetMode="External"/><Relationship Id="rId30" Type="http://schemas.openxmlformats.org/officeDocument/2006/relationships/footer" Target="foot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F4FDD-F170-49C8-942C-875CDAC08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D3EEF-27AF-4E23-9866-FF48BAED4328}">
  <ds:schemaRefs>
    <ds:schemaRef ds:uri="http://schemas.microsoft.com/sharepoint/v3/contenttype/forms"/>
  </ds:schemaRefs>
</ds:datastoreItem>
</file>

<file path=customXml/itemProps3.xml><?xml version="1.0" encoding="utf-8"?>
<ds:datastoreItem xmlns:ds="http://schemas.openxmlformats.org/officeDocument/2006/customXml" ds:itemID="{3DBF4836-0C78-4A0E-9121-47EAA1A2C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1B26D-5C9A-4D0E-9938-CFE6A49D2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D54F37-4EF3-45EF-8EF6-F8358638671E}">
  <ds:schemaRefs>
    <ds:schemaRef ds:uri="5a086511-33fc-4d32-b298-ffdb5eac5094"/>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ab4c40fc-b9da-498a-a643-ed8060d12465"/>
    <ds:schemaRef ds:uri="http://purl.org/dc/terms/"/>
  </ds:schemaRefs>
</ds:datastoreItem>
</file>

<file path=customXml/itemProps6.xml><?xml version="1.0" encoding="utf-8"?>
<ds:datastoreItem xmlns:ds="http://schemas.openxmlformats.org/officeDocument/2006/customXml" ds:itemID="{7346119A-379C-4D05-9267-72F68B5E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27690</Words>
  <Characters>15784</Characters>
  <Application>Microsoft Office Word</Application>
  <DocSecurity>0</DocSecurity>
  <Lines>131</Lines>
  <Paragraphs>86</Paragraphs>
  <ScaleCrop>false</ScaleCrop>
  <HeadingPairs>
    <vt:vector size="10" baseType="variant">
      <vt:variant>
        <vt:lpstr>Pavadinimas</vt:lpstr>
      </vt:variant>
      <vt:variant>
        <vt:i4>1</vt:i4>
      </vt:variant>
      <vt:variant>
        <vt:lpstr>Antraštės</vt:lpstr>
      </vt:variant>
      <vt:variant>
        <vt:i4>10</vt:i4>
      </vt:variant>
      <vt:variant>
        <vt:lpstr>Title</vt:lpstr>
      </vt:variant>
      <vt:variant>
        <vt:i4>1</vt:i4>
      </vt:variant>
      <vt:variant>
        <vt:lpstr>Headings</vt:lpstr>
      </vt:variant>
      <vt:variant>
        <vt:i4>10</vt:i4>
      </vt:variant>
      <vt:variant>
        <vt:lpstr>Tytuł</vt:lpstr>
      </vt:variant>
      <vt:variant>
        <vt:i4>1</vt:i4>
      </vt:variant>
    </vt:vector>
  </HeadingPairs>
  <TitlesOfParts>
    <vt:vector size="23" baseType="lpstr">
      <vt:lpstr/>
      <vt:lpstr>UNIKALUS IDENTIFIKATORIUS – 2D BRŪKŠNINIS KODAS</vt:lpstr>
      <vt:lpstr>UNIKALUS IDENTIFIKATORIUS – ŽMONĖMS SUPRANTAMI DUOMENYS</vt:lpstr>
      <vt:lpstr/>
      <vt:lpstr>Vienu metu naudokite tik vieną vaisto buteliuką. Neatidarykite dangtelio, kol Ju</vt:lpstr>
      <vt:lpstr>Kad išvengtumėte infekcijų, 2,5 ml buteliuką turite išmesti praėjus 30 dienų ir </vt:lpstr>
      <vt:lpstr/>
      <vt:lpstr>Užrašykite buteliuko atidarymo datą ant dėžutės, kad geriau kontroliuotumėte tin</vt:lpstr>
      <vt:lpstr/>
      <vt:lpstr>Jeigu vartojate Xalvide su kitais akių lašais</vt:lpstr>
      <vt:lpstr>Jei turite vartoti kitus akių lašus, po Xalvide pavartojimo palaukite mažiausiai</vt:lpstr>
      <vt:lpstr/>
      <vt:lpstr>UNIKALUS IDENTIFIKATORIUS – 2D BRŪKŠNINIS KODAS</vt:lpstr>
      <vt:lpstr>UNIKALUS IDENTIFIKATORIUS – ŽMONĖMS SUPRANTAMI DUOMENYS</vt:lpstr>
      <vt:lpstr/>
      <vt:lpstr>Vienu metu naudokite tik vieną vaisto buteliuką. Neatidarykite dangtelio, kol Ju</vt:lpstr>
      <vt:lpstr>Kad išvengtumėte infekcijų, 2,5 ml buteliuką turite išmesti praėjus 30 dienų ir </vt:lpstr>
      <vt:lpstr/>
      <vt:lpstr>Užrašykite buteliuko atidarymo datą ant dėžutės, kad geriau kontroliuotumėte tin</vt:lpstr>
      <vt:lpstr/>
      <vt:lpstr>Jeigu vartojate Xalvide su kitais akių lašais</vt:lpstr>
      <vt:lpstr>Jei turite vartoti kitus akių lašus, po Xalvide pavartojimo palaukite mažiausiai</vt:lpstr>
      <vt:lpstr/>
    </vt:vector>
  </TitlesOfParts>
  <Company/>
  <LinksUpToDate>false</LinksUpToDate>
  <CharactersWithSpaces>43388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2024-02-28T13:24:00Z</dcterms:created>
  <dcterms:modified xsi:type="dcterms:W3CDTF">2024-02-28T13:24:00Z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2021-10-25T21:22:58Z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450e6510-cafa-4947-bd26-e97bd6a5817c</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