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CC5D" w14:textId="56EB7A54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2C0CA60" w14:textId="592080E4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4EFD97A0" w14:textId="71AEA512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3FF9C79" w14:textId="1022AE65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1D890367" w14:textId="2C544E6D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951746E" w14:textId="04EC68B8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C7A1CA1" w14:textId="73A938C2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DF35673" w14:textId="3B4849E0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F46F6E2" w14:textId="407A1425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6639354" w14:textId="5517C6B8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C2F6C72" w14:textId="125FFE99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7B6FB5E" w14:textId="11D5F914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8C12305" w14:textId="04695DD9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941F7F1" w14:textId="52D1B589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22E3291" w14:textId="5156D0CC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A950013" w14:textId="113083D7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D3E85A8" w14:textId="329A3A80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61C30A61" w14:textId="127208D4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BC95B79" w14:textId="36C6FC1C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AC29F22" w14:textId="675F9079" w:rsidR="00334A94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83669D7" w14:textId="77777777" w:rsidR="00334A94" w:rsidRPr="000E3D3F" w:rsidRDefault="00334A94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6A18D224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kern w:val="28"/>
          <w:sz w:val="22"/>
          <w:szCs w:val="22"/>
          <w:lang w:val="lt-LT" w:eastAsia="lt-LT"/>
        </w:rPr>
        <w:t>A. ŽENKLINIMAS</w:t>
      </w:r>
    </w:p>
    <w:p w14:paraId="55429E6C" w14:textId="77777777" w:rsidR="00AD6E13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br w:type="page"/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lastRenderedPageBreak/>
        <w:t>INFORMACIJA ANT IŠORINĖS PAKUOTĖS</w:t>
      </w:r>
    </w:p>
    <w:p w14:paraId="77C46BEC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rFonts w:ascii="Times New Roman" w:hAnsi="Times New Roman"/>
          <w:b/>
          <w:sz w:val="22"/>
          <w:szCs w:val="22"/>
          <w:lang w:val="lt-LT" w:eastAsia="lt-LT"/>
        </w:rPr>
      </w:pPr>
    </w:p>
    <w:p w14:paraId="456D4302" w14:textId="77777777" w:rsidR="00AD6E13" w:rsidRPr="005A1131" w:rsidRDefault="00AD6E13" w:rsidP="00AD6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lang w:val="lt-LT" w:eastAsia="lt-LT"/>
        </w:rPr>
      </w:pPr>
      <w:r>
        <w:rPr>
          <w:rFonts w:ascii="Times New Roman" w:hAnsi="Times New Roman"/>
          <w:b/>
          <w:sz w:val="22"/>
          <w:szCs w:val="22"/>
          <w:lang w:val="lt-LT" w:eastAsia="lt-LT"/>
        </w:rPr>
        <w:t>KARTONO DĖŽUTĖ</w:t>
      </w:r>
    </w:p>
    <w:p w14:paraId="0BB06A63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9EE167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DE04CB7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VAISTINIO PREPARATO PAVADINIMAS</w:t>
      </w:r>
    </w:p>
    <w:p w14:paraId="70EBC38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1FB8CA9E" w14:textId="118B7706" w:rsidR="00AD6E13" w:rsidRPr="000E3D3F" w:rsidRDefault="00891F82" w:rsidP="00AD6E13">
      <w:pPr>
        <w:jc w:val="both"/>
        <w:rPr>
          <w:rFonts w:ascii="Times New Roman" w:hAnsi="Times New Roman"/>
          <w:bCs/>
          <w:sz w:val="22"/>
          <w:szCs w:val="22"/>
          <w:lang w:val="lt-LT" w:eastAsia="lt-LT"/>
        </w:rPr>
      </w:pPr>
      <w:r>
        <w:rPr>
          <w:rFonts w:ascii="Times New Roman" w:hAnsi="Times New Roman"/>
          <w:bCs/>
          <w:sz w:val="22"/>
          <w:szCs w:val="22"/>
          <w:lang w:val="lt-LT" w:eastAsia="lt-LT"/>
        </w:rPr>
        <w:t>PANANGIN Forte</w:t>
      </w:r>
      <w:r w:rsidR="00AD6E13"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</w:t>
      </w:r>
      <w:r w:rsidR="00AD6E13">
        <w:rPr>
          <w:rFonts w:ascii="Times New Roman" w:hAnsi="Times New Roman"/>
          <w:bCs/>
          <w:sz w:val="22"/>
          <w:szCs w:val="22"/>
          <w:lang w:val="lt-LT" w:eastAsia="lt-LT"/>
        </w:rPr>
        <w:t>316 mg</w:t>
      </w:r>
      <w:r w:rsidR="00AD6E13" w:rsidRPr="000E3D3F">
        <w:rPr>
          <w:rFonts w:ascii="Times New Roman" w:hAnsi="Times New Roman"/>
          <w:bCs/>
          <w:sz w:val="22"/>
          <w:szCs w:val="22"/>
          <w:lang w:val="lt-LT" w:eastAsia="lt-LT"/>
        </w:rPr>
        <w:t>/</w:t>
      </w:r>
      <w:r w:rsidR="00AD6E13">
        <w:rPr>
          <w:rFonts w:ascii="Times New Roman" w:hAnsi="Times New Roman"/>
          <w:bCs/>
          <w:sz w:val="22"/>
          <w:szCs w:val="22"/>
          <w:lang w:val="lt-LT" w:eastAsia="lt-LT"/>
        </w:rPr>
        <w:t xml:space="preserve">280 mg plėvele </w:t>
      </w:r>
      <w:r w:rsidR="00AD6E13" w:rsidRPr="000E3D3F">
        <w:rPr>
          <w:rFonts w:ascii="Times New Roman" w:hAnsi="Times New Roman"/>
          <w:bCs/>
          <w:sz w:val="22"/>
          <w:szCs w:val="22"/>
          <w:lang w:val="lt-LT" w:eastAsia="lt-LT"/>
        </w:rPr>
        <w:t>dengtos tabletės</w:t>
      </w:r>
    </w:p>
    <w:p w14:paraId="0F41C846" w14:textId="3853FDFB" w:rsidR="00AD6E13" w:rsidRPr="000E3D3F" w:rsidRDefault="00C457D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k</w:t>
      </w:r>
      <w:r w:rsidRPr="00B51343">
        <w:rPr>
          <w:rFonts w:ascii="Times New Roman" w:hAnsi="Times New Roman"/>
          <w:sz w:val="22"/>
          <w:szCs w:val="22"/>
          <w:lang w:val="lt-LT" w:eastAsia="lt-LT"/>
        </w:rPr>
        <w:t>ali</w:t>
      </w:r>
      <w:r>
        <w:rPr>
          <w:rFonts w:ascii="Times New Roman" w:hAnsi="Times New Roman"/>
          <w:sz w:val="22"/>
          <w:szCs w:val="22"/>
          <w:lang w:val="lt-LT" w:eastAsia="lt-LT"/>
        </w:rPr>
        <w:t>o</w:t>
      </w:r>
      <w:r w:rsidRPr="00B51343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="00AD6E13" w:rsidRPr="00B51343">
        <w:rPr>
          <w:rFonts w:ascii="Times New Roman" w:hAnsi="Times New Roman"/>
          <w:sz w:val="22"/>
          <w:szCs w:val="22"/>
          <w:lang w:val="lt-LT" w:eastAsia="lt-LT"/>
        </w:rPr>
        <w:t>asparta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ta</w:t>
      </w:r>
      <w:r w:rsidR="00AD6E13" w:rsidRPr="00B51343">
        <w:rPr>
          <w:rFonts w:ascii="Times New Roman" w:hAnsi="Times New Roman"/>
          <w:sz w:val="22"/>
          <w:szCs w:val="22"/>
          <w:lang w:val="lt-LT" w:eastAsia="lt-LT"/>
        </w:rPr>
        <w:t>s</w:t>
      </w:r>
      <w:proofErr w:type="spellEnd"/>
      <w:r w:rsidR="00AD6E13">
        <w:rPr>
          <w:rFonts w:ascii="Times New Roman" w:hAnsi="Times New Roman"/>
          <w:sz w:val="22"/>
          <w:szCs w:val="22"/>
          <w:lang w:val="lt-LT" w:eastAsia="lt-LT"/>
        </w:rPr>
        <w:t>, m</w:t>
      </w:r>
      <w:r w:rsidR="00AD6E13" w:rsidRPr="00B51343">
        <w:rPr>
          <w:rFonts w:ascii="Times New Roman" w:hAnsi="Times New Roman"/>
          <w:sz w:val="22"/>
          <w:szCs w:val="22"/>
          <w:lang w:val="lt-LT" w:eastAsia="lt-LT"/>
        </w:rPr>
        <w:t>agn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io</w:t>
      </w:r>
      <w:r w:rsidR="00AD6E13" w:rsidRPr="00B51343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="00AD6E13" w:rsidRPr="00B51343">
        <w:rPr>
          <w:rFonts w:ascii="Times New Roman" w:hAnsi="Times New Roman"/>
          <w:sz w:val="22"/>
          <w:szCs w:val="22"/>
          <w:lang w:val="lt-LT" w:eastAsia="lt-LT"/>
        </w:rPr>
        <w:t>asparta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ta</w:t>
      </w:r>
      <w:r w:rsidR="00AD6E13" w:rsidRPr="00B51343">
        <w:rPr>
          <w:rFonts w:ascii="Times New Roman" w:hAnsi="Times New Roman"/>
          <w:sz w:val="22"/>
          <w:szCs w:val="22"/>
          <w:lang w:val="lt-LT" w:eastAsia="lt-LT"/>
        </w:rPr>
        <w:t>s</w:t>
      </w:r>
      <w:proofErr w:type="spellEnd"/>
    </w:p>
    <w:p w14:paraId="69ACD3BC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643B6E1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ECB9894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2.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</w:r>
      <w:r w:rsidRPr="00105D4D">
        <w:rPr>
          <w:rFonts w:ascii="Times New Roman" w:hAnsi="Times New Roman"/>
          <w:b/>
          <w:sz w:val="22"/>
          <w:szCs w:val="22"/>
          <w:lang w:val="lt-LT" w:eastAsia="lt-LT"/>
        </w:rPr>
        <w:t>VEIKLIOJI (-IOS) MEDŽIAGA (-OS) IR JOS (-Ų) KIEKIS (-IAI)</w:t>
      </w:r>
    </w:p>
    <w:p w14:paraId="33A91A24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95CAFA4" w14:textId="77777777" w:rsidR="00AD6E13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650E1E">
        <w:rPr>
          <w:rFonts w:ascii="Times New Roman" w:hAnsi="Times New Roman"/>
          <w:sz w:val="22"/>
          <w:szCs w:val="22"/>
          <w:lang w:val="lt-LT" w:eastAsia="lt-LT"/>
        </w:rPr>
        <w:t>Vienoje plėvele dengtoje tabletėje yra 316</w:t>
      </w:r>
      <w:r>
        <w:rPr>
          <w:rFonts w:ascii="Times New Roman" w:hAnsi="Times New Roman"/>
          <w:sz w:val="22"/>
          <w:szCs w:val="22"/>
          <w:lang w:val="lt-LT" w:eastAsia="lt-LT"/>
        </w:rPr>
        <w:t> </w:t>
      </w:r>
      <w:r w:rsidRPr="00650E1E">
        <w:rPr>
          <w:rFonts w:ascii="Times New Roman" w:hAnsi="Times New Roman"/>
          <w:sz w:val="22"/>
          <w:szCs w:val="22"/>
          <w:lang w:val="lt-LT" w:eastAsia="lt-LT"/>
        </w:rPr>
        <w:t xml:space="preserve">mg kalio </w:t>
      </w:r>
      <w:proofErr w:type="spellStart"/>
      <w:r w:rsidRPr="00650E1E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650E1E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(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332,6 mg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kalio</w:t>
      </w:r>
      <w:r w:rsidRPr="0055577B">
        <w:rPr>
          <w:rFonts w:ascii="Times New Roman" w:hAnsi="Times New Roman"/>
          <w:sz w:val="22"/>
          <w:szCs w:val="22"/>
          <w:lang w:val="lt-LT" w:eastAsia="lt-LT"/>
        </w:rPr>
        <w:t>-</w:t>
      </w:r>
      <w:proofErr w:type="spellStart"/>
      <w:r w:rsidRPr="0055577B">
        <w:rPr>
          <w:rFonts w:ascii="Times New Roman" w:hAnsi="Times New Roman"/>
          <w:sz w:val="22"/>
          <w:szCs w:val="22"/>
          <w:lang w:val="lt-LT" w:eastAsia="lt-LT"/>
        </w:rPr>
        <w:t>divandenilio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hemihidrato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 forma)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, atitinkančio </w:t>
      </w:r>
      <w:r>
        <w:rPr>
          <w:rFonts w:ascii="Times New Roman" w:hAnsi="Times New Roman"/>
          <w:sz w:val="22"/>
          <w:szCs w:val="22"/>
          <w:lang w:val="lt-LT" w:eastAsia="lt-LT"/>
        </w:rPr>
        <w:t>72,4 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mg kalio ir </w:t>
      </w:r>
      <w:r>
        <w:rPr>
          <w:rFonts w:ascii="Times New Roman" w:hAnsi="Times New Roman"/>
          <w:sz w:val="22"/>
          <w:szCs w:val="22"/>
          <w:lang w:val="lt-LT" w:eastAsia="lt-LT"/>
        </w:rPr>
        <w:t>280 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mg magnio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(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350 mg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magnio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tetrahidrato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 forma)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a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titinkančio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23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lang w:val="lt-LT" w:eastAsia="lt-LT"/>
        </w:rPr>
        <w:t>6 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 magnio</w:t>
      </w:r>
      <w:r>
        <w:rPr>
          <w:rFonts w:ascii="Times New Roman" w:hAnsi="Times New Roman"/>
          <w:sz w:val="22"/>
          <w:szCs w:val="22"/>
          <w:lang w:val="lt-LT" w:eastAsia="lt-LT"/>
        </w:rPr>
        <w:t>.</w:t>
      </w:r>
    </w:p>
    <w:p w14:paraId="73CB1B3D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1E0EC52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CD6D4B0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3.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PAGALBINIŲ MEDŽIAGŲ SĄRAŠAS</w:t>
      </w:r>
    </w:p>
    <w:p w14:paraId="18AA480B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79A9B3F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6142A424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4.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FARMACINĖ FORMA IR KIEKIS PAKUOTĖJE</w:t>
      </w:r>
    </w:p>
    <w:p w14:paraId="549FD444" w14:textId="77777777" w:rsidR="00AD6E13" w:rsidRPr="000E3D3F" w:rsidRDefault="00AD6E13" w:rsidP="00AD6E13">
      <w:pPr>
        <w:rPr>
          <w:rFonts w:ascii="Times New Roman" w:hAnsi="Times New Roman"/>
          <w:bCs/>
          <w:sz w:val="22"/>
          <w:szCs w:val="22"/>
          <w:lang w:val="lt-LT" w:eastAsia="lt-LT"/>
        </w:rPr>
      </w:pPr>
    </w:p>
    <w:p w14:paraId="129F10B8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891F82">
        <w:rPr>
          <w:rFonts w:ascii="Times New Roman" w:hAnsi="Times New Roman"/>
          <w:sz w:val="22"/>
          <w:szCs w:val="22"/>
          <w:highlight w:val="lightGray"/>
          <w:lang w:val="lt-LT" w:eastAsia="lt-LT"/>
        </w:rPr>
        <w:t>Plėvele dengta tabletė</w:t>
      </w:r>
    </w:p>
    <w:p w14:paraId="7B51186A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6DB3258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891F82">
        <w:rPr>
          <w:rFonts w:ascii="Times New Roman" w:hAnsi="Times New Roman"/>
          <w:sz w:val="22"/>
          <w:szCs w:val="22"/>
          <w:lang w:val="lt-LT" w:eastAsia="lt-LT"/>
        </w:rPr>
        <w:t>60 plėvele dengtų tablečių.</w:t>
      </w:r>
    </w:p>
    <w:p w14:paraId="322740B2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6E9C7A1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19C3298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5.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VARTOJIMO METODAS IR BŪDAS</w:t>
      </w:r>
    </w:p>
    <w:p w14:paraId="104DD986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159E972A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Vartoti per burną.</w:t>
      </w:r>
    </w:p>
    <w:p w14:paraId="0019E38E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Prieš vartojimą perskaitykite pakuotės lapelį.</w:t>
      </w:r>
    </w:p>
    <w:p w14:paraId="7C3B6206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D2C7D2A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ECA749E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6.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 xml:space="preserve">SPECIALUS ĮSPĖJIMAS, KAD VAISTINĮ PREPARATĄ BŪTINA LAIKYTI VAIKAMS NEPASTEBIMOJE 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 xml:space="preserve">IR 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NEPASIEKIAMOJE VIETOJE</w:t>
      </w:r>
    </w:p>
    <w:p w14:paraId="37E8D2BA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9E8F0D3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Laikyti vaikams nepastebimoje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ir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nepasiekiamoje vietoje.</w:t>
      </w:r>
    </w:p>
    <w:p w14:paraId="786BC4E3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596D2A94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4C07622E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b/>
          <w:sz w:val="22"/>
          <w:szCs w:val="22"/>
          <w:lang w:val="lt-LT" w:eastAsia="lt-LT"/>
        </w:rPr>
        <w:t>7.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 xml:space="preserve">KITAS </w:t>
      </w:r>
      <w:r w:rsidRPr="004F3C4E">
        <w:rPr>
          <w:rFonts w:ascii="Times New Roman" w:hAnsi="Times New Roman"/>
          <w:b/>
          <w:sz w:val="22"/>
          <w:szCs w:val="22"/>
          <w:lang w:val="lt-LT" w:eastAsia="lt-LT"/>
        </w:rPr>
        <w:t xml:space="preserve">(-I) 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 xml:space="preserve">SPECIALUS </w:t>
      </w:r>
      <w:r w:rsidRPr="004F3C4E">
        <w:rPr>
          <w:rFonts w:ascii="Times New Roman" w:hAnsi="Times New Roman"/>
          <w:b/>
          <w:sz w:val="22"/>
          <w:szCs w:val="22"/>
          <w:lang w:val="lt-LT" w:eastAsia="lt-LT"/>
        </w:rPr>
        <w:t xml:space="preserve">(-ŪS) 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 xml:space="preserve">ĮSPĖJIMAS </w:t>
      </w:r>
      <w:r w:rsidRPr="004F3C4E">
        <w:rPr>
          <w:rFonts w:ascii="Times New Roman" w:hAnsi="Times New Roman"/>
          <w:b/>
          <w:sz w:val="22"/>
          <w:szCs w:val="22"/>
          <w:lang w:val="lt-LT" w:eastAsia="lt-LT"/>
        </w:rPr>
        <w:t xml:space="preserve">(-AI) 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(JEI REIKIA)</w:t>
      </w:r>
    </w:p>
    <w:p w14:paraId="524E6690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4C172B6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C5A8623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8.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TINKAMUMO LAIKAS</w:t>
      </w:r>
    </w:p>
    <w:p w14:paraId="27D8B446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F88A6D0" w14:textId="27300879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Tinka iki</w:t>
      </w:r>
      <w:r w:rsidR="0018254B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="0018254B" w:rsidRPr="0018254B">
        <w:rPr>
          <w:rFonts w:ascii="Times New Roman" w:hAnsi="Times New Roman"/>
          <w:sz w:val="22"/>
          <w:szCs w:val="22"/>
          <w:highlight w:val="lightGray"/>
          <w:lang w:val="lt-LT" w:eastAsia="lt-LT"/>
        </w:rPr>
        <w:t>/ EXP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>: MMMM mm</w:t>
      </w:r>
    </w:p>
    <w:p w14:paraId="78745B0B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22D59AE7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7A44497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9.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SPECIALIOS LAIKYMO SĄLYGOS</w:t>
      </w:r>
    </w:p>
    <w:p w14:paraId="73E8494B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150A694" w14:textId="371C3CFB" w:rsidR="00AD6E13" w:rsidRDefault="00AD6E13" w:rsidP="00AD6E13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Laikyti ne aukštesnėje kaip </w:t>
      </w:r>
      <w:r w:rsidR="00891F82">
        <w:rPr>
          <w:rFonts w:ascii="Times New Roman" w:hAnsi="Times New Roman"/>
          <w:noProof/>
          <w:sz w:val="22"/>
          <w:szCs w:val="22"/>
          <w:lang w:val="lt-LT"/>
        </w:rPr>
        <w:t>25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sym w:font="Symbol" w:char="F0B0"/>
      </w:r>
      <w:r>
        <w:rPr>
          <w:rFonts w:ascii="Times New Roman" w:hAnsi="Times New Roman"/>
          <w:noProof/>
          <w:sz w:val="22"/>
          <w:szCs w:val="22"/>
          <w:lang w:val="lt-LT"/>
        </w:rPr>
        <w:t>C temperatūroje.</w:t>
      </w:r>
    </w:p>
    <w:p w14:paraId="7E1337A1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424A20B6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0D5BE75" w14:textId="77777777" w:rsidR="00AD6E13" w:rsidRPr="000E3D3F" w:rsidRDefault="00AD6E13" w:rsidP="00AD6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noProof/>
          <w:sz w:val="22"/>
          <w:szCs w:val="22"/>
          <w:lang w:val="lt-LT"/>
        </w:rPr>
        <w:t>10.</w:t>
      </w:r>
      <w:r w:rsidRPr="000E3D3F">
        <w:rPr>
          <w:rFonts w:ascii="Times New Roman" w:hAnsi="Times New Roman"/>
          <w:b/>
          <w:noProof/>
          <w:sz w:val="22"/>
          <w:szCs w:val="22"/>
          <w:lang w:val="lt-LT"/>
        </w:rPr>
        <w:tab/>
        <w:t xml:space="preserve">SPECIALIOS ATSARGUMO PRIEMONĖS DĖL NESUVARTOTO </w:t>
      </w:r>
      <w:r w:rsidRPr="000E3D3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VAISTINIO   PREPARATO AR JO ATLIEKŲ </w:t>
      </w:r>
      <w:r w:rsidRPr="000E3D3F">
        <w:rPr>
          <w:rFonts w:ascii="Times New Roman" w:hAnsi="Times New Roman"/>
          <w:b/>
          <w:noProof/>
          <w:sz w:val="22"/>
          <w:szCs w:val="22"/>
          <w:lang w:val="lt-LT"/>
        </w:rPr>
        <w:t>TVARKYMO (JEI REIKIA)</w:t>
      </w:r>
    </w:p>
    <w:p w14:paraId="12F86E44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5FAADF6C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6BA0C556" w14:textId="063B7DE1" w:rsidR="00AD6E13" w:rsidRPr="000E3D3F" w:rsidRDefault="00AD6E13" w:rsidP="00182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11.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</w:r>
      <w:r w:rsidR="0018254B" w:rsidRPr="0018254B">
        <w:rPr>
          <w:rFonts w:ascii="Times New Roman" w:hAnsi="Times New Roman"/>
          <w:b/>
          <w:sz w:val="22"/>
          <w:szCs w:val="22"/>
          <w:lang w:val="lt-LT" w:eastAsia="lt-LT"/>
        </w:rPr>
        <w:t>LYGIAGRETUS IMPORTUOTOJAS</w:t>
      </w:r>
    </w:p>
    <w:p w14:paraId="71CC53E9" w14:textId="77777777" w:rsidR="0018254B" w:rsidRDefault="0018254B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7C3927D7" w14:textId="7A1508D9" w:rsidR="00C457D3" w:rsidRPr="000E3D3F" w:rsidRDefault="00C457D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C457D3">
        <w:rPr>
          <w:rFonts w:ascii="Times New Roman" w:hAnsi="Times New Roman"/>
          <w:sz w:val="22"/>
          <w:szCs w:val="22"/>
          <w:lang w:val="lt-LT" w:eastAsia="lt-LT"/>
        </w:rPr>
        <w:t>UAB „</w:t>
      </w:r>
      <w:proofErr w:type="spellStart"/>
      <w:r w:rsidRPr="00C457D3">
        <w:rPr>
          <w:rFonts w:ascii="Times New Roman" w:hAnsi="Times New Roman"/>
          <w:sz w:val="22"/>
          <w:szCs w:val="22"/>
          <w:lang w:val="lt-LT" w:eastAsia="lt-LT"/>
        </w:rPr>
        <w:t>Lex</w:t>
      </w:r>
      <w:proofErr w:type="spellEnd"/>
      <w:r w:rsidRPr="00C457D3">
        <w:rPr>
          <w:rFonts w:ascii="Times New Roman" w:hAnsi="Times New Roman"/>
          <w:sz w:val="22"/>
          <w:szCs w:val="22"/>
          <w:lang w:val="lt-LT" w:eastAsia="lt-LT"/>
        </w:rPr>
        <w:t xml:space="preserve"> ano“</w:t>
      </w:r>
      <w:r w:rsidRPr="00F170F5">
        <w:rPr>
          <w:rFonts w:ascii="Times New Roman" w:hAnsi="Times New Roman"/>
          <w:sz w:val="22"/>
          <w:szCs w:val="22"/>
          <w:highlight w:val="lightGray"/>
          <w:lang w:val="lt-LT" w:eastAsia="lt-LT"/>
        </w:rPr>
        <w:t>, Naugarduko g. 3, LT-03231 Vilnius, Lietuva</w:t>
      </w:r>
    </w:p>
    <w:p w14:paraId="6F98D70C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065CE1BD" w14:textId="2834A9C2" w:rsidR="0018254B" w:rsidRDefault="00AD6E13" w:rsidP="00182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12.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</w:r>
      <w:r w:rsidR="0018254B" w:rsidRPr="0018254B">
        <w:rPr>
          <w:rFonts w:ascii="Times New Roman" w:hAnsi="Times New Roman"/>
          <w:b/>
          <w:sz w:val="22"/>
          <w:szCs w:val="22"/>
          <w:lang w:val="lt-LT" w:eastAsia="lt-LT"/>
        </w:rPr>
        <w:t>LYGIAGRETAUS IMPORTO LEIDIMO NUMERIS</w:t>
      </w:r>
    </w:p>
    <w:p w14:paraId="3AF5280C" w14:textId="77777777" w:rsidR="0018254B" w:rsidRDefault="0018254B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2C95C398" w14:textId="13092351" w:rsidR="00AD6E13" w:rsidRDefault="00EE6736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sdt>
        <w:sdtPr>
          <w:rPr>
            <w:rFonts w:ascii="Times New Roman" w:hAnsi="Times New Roman"/>
            <w:sz w:val="22"/>
            <w:szCs w:val="22"/>
          </w:rPr>
          <w:alias w:val="Leidimo numeris"/>
          <w:tag w:val="LI_NO"/>
          <w:id w:val="1054658693"/>
          <w:placeholder>
            <w:docPart w:val="FC2E36312E974EB5AE06D6B87C365571"/>
          </w:placeholder>
          <w:text/>
        </w:sdtPr>
        <w:sdtEndPr/>
        <w:sdtContent>
          <w:r w:rsidR="00DE1069" w:rsidRPr="00DE1069">
            <w:rPr>
              <w:rFonts w:ascii="Times New Roman" w:hAnsi="Times New Roman"/>
              <w:sz w:val="22"/>
              <w:szCs w:val="22"/>
            </w:rPr>
            <w:t>LT/L/20/1410/001</w:t>
          </w:r>
        </w:sdtContent>
      </w:sdt>
    </w:p>
    <w:p w14:paraId="087D5BAA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4C323A23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13.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SERIJOS NUMERIS</w:t>
      </w:r>
    </w:p>
    <w:p w14:paraId="3DED1F17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2B528319" w14:textId="4D7112EB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Serija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="00891F82" w:rsidRPr="00F54BC6">
        <w:rPr>
          <w:rFonts w:ascii="Times New Roman" w:hAnsi="Times New Roman"/>
          <w:sz w:val="22"/>
          <w:szCs w:val="22"/>
          <w:highlight w:val="lightGray"/>
          <w:lang w:val="lt-LT" w:eastAsia="lt-LT"/>
        </w:rPr>
        <w:t>/ Lot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 xml:space="preserve">: </w:t>
      </w:r>
    </w:p>
    <w:p w14:paraId="177C115A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0DB2772D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14.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b/>
          <w:sz w:val="22"/>
          <w:szCs w:val="20"/>
          <w:lang w:val="lt-LT" w:eastAsia="lt-LT"/>
        </w:rPr>
        <w:t xml:space="preserve">PARDAVIMO (IŠDAVIMO) </w:t>
      </w:r>
      <w:r w:rsidRPr="005B0441">
        <w:rPr>
          <w:rFonts w:ascii="Times New Roman" w:hAnsi="Times New Roman"/>
          <w:b/>
          <w:sz w:val="22"/>
          <w:szCs w:val="20"/>
          <w:lang w:val="lt-LT" w:eastAsia="lt-LT"/>
        </w:rPr>
        <w:t>TVARKA</w:t>
      </w:r>
    </w:p>
    <w:p w14:paraId="1292A5C9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1EEEB87C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Nereceptinis vaist</w:t>
      </w:r>
      <w:r>
        <w:rPr>
          <w:rFonts w:ascii="Times New Roman" w:hAnsi="Times New Roman"/>
          <w:sz w:val="22"/>
          <w:szCs w:val="22"/>
          <w:lang w:val="lt-LT" w:eastAsia="lt-LT"/>
        </w:rPr>
        <w:t>a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s.</w:t>
      </w:r>
    </w:p>
    <w:p w14:paraId="69F300A9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2A6D3747" w14:textId="77777777" w:rsidR="00AD6E13" w:rsidRPr="000E3D3F" w:rsidRDefault="00AD6E13" w:rsidP="00AD6E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2"/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15.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ab/>
        <w:t>VARTOJIMO INSTRUKCIJA</w:t>
      </w:r>
    </w:p>
    <w:p w14:paraId="3AEE5724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6491CA55" w14:textId="79254E57" w:rsidR="00AD6E13" w:rsidRPr="003D453B" w:rsidRDefault="00891F82" w:rsidP="00AD6E13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PANANGIN Forte</w:t>
      </w:r>
      <w:r w:rsidR="00AD6E13" w:rsidRPr="003D453B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D6E13" w:rsidRPr="0078359A">
        <w:rPr>
          <w:rFonts w:ascii="Times New Roman" w:hAnsi="Times New Roman"/>
          <w:sz w:val="22"/>
          <w:szCs w:val="22"/>
          <w:lang w:val="lt-LT"/>
        </w:rPr>
        <w:t>316</w:t>
      </w:r>
      <w:r w:rsidR="00AD6E13">
        <w:rPr>
          <w:rFonts w:ascii="Times New Roman" w:hAnsi="Times New Roman"/>
          <w:sz w:val="22"/>
          <w:szCs w:val="22"/>
          <w:lang w:val="lt-LT"/>
        </w:rPr>
        <w:t> </w:t>
      </w:r>
      <w:r w:rsidR="00AD6E13" w:rsidRPr="0078359A">
        <w:rPr>
          <w:rFonts w:ascii="Times New Roman" w:hAnsi="Times New Roman"/>
          <w:sz w:val="22"/>
          <w:szCs w:val="22"/>
          <w:lang w:val="lt-LT"/>
        </w:rPr>
        <w:t>mg/280</w:t>
      </w:r>
      <w:r w:rsidR="00AD6E13">
        <w:rPr>
          <w:rFonts w:ascii="Times New Roman" w:hAnsi="Times New Roman"/>
          <w:sz w:val="22"/>
          <w:szCs w:val="22"/>
          <w:lang w:val="lt-LT"/>
        </w:rPr>
        <w:t> </w:t>
      </w:r>
      <w:r w:rsidR="00AD6E13" w:rsidRPr="0078359A">
        <w:rPr>
          <w:rFonts w:ascii="Times New Roman" w:hAnsi="Times New Roman"/>
          <w:sz w:val="22"/>
          <w:szCs w:val="22"/>
          <w:lang w:val="lt-LT"/>
        </w:rPr>
        <w:t xml:space="preserve">mg plėvele dengtos tabletės </w:t>
      </w:r>
      <w:r w:rsidR="00AD6E13">
        <w:rPr>
          <w:rFonts w:ascii="Times New Roman" w:hAnsi="Times New Roman"/>
          <w:sz w:val="22"/>
          <w:szCs w:val="22"/>
          <w:lang w:val="lt-LT"/>
        </w:rPr>
        <w:t>skirtos</w:t>
      </w:r>
      <w:r w:rsidR="00AD6E13" w:rsidRPr="003D453B">
        <w:rPr>
          <w:rFonts w:ascii="Times New Roman" w:hAnsi="Times New Roman"/>
          <w:sz w:val="22"/>
          <w:szCs w:val="22"/>
          <w:lang w:val="lt-LT"/>
        </w:rPr>
        <w:t xml:space="preserve"> magnio ir kalio trūkumo profilaktikai.</w:t>
      </w:r>
    </w:p>
    <w:p w14:paraId="480BF8F1" w14:textId="77777777" w:rsidR="00AD6E13" w:rsidRPr="003D453B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3D453B">
        <w:rPr>
          <w:rFonts w:ascii="Times New Roman" w:hAnsi="Times New Roman"/>
          <w:sz w:val="22"/>
          <w:szCs w:val="22"/>
          <w:lang w:val="lt-LT"/>
        </w:rPr>
        <w:t>Rekomenduojama dozė yra viena tabletė tris kartus per parą.</w:t>
      </w:r>
    </w:p>
    <w:p w14:paraId="31F5EB04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4245C7CD" w14:textId="77777777" w:rsidR="00AD6E13" w:rsidRPr="000E3D3F" w:rsidRDefault="00AD6E13" w:rsidP="00AD6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16.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INFORMACIJA BRAILIO RAŠTU</w:t>
      </w:r>
    </w:p>
    <w:p w14:paraId="0A0EEB07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lt-LT" w:eastAsia="lt-LT"/>
        </w:rPr>
      </w:pPr>
    </w:p>
    <w:p w14:paraId="795B2011" w14:textId="3A48A9AF" w:rsidR="00AD6E13" w:rsidRDefault="00891F82" w:rsidP="00AD6E13">
      <w:pPr>
        <w:ind w:left="567" w:hanging="567"/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PANANGIN Forte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316 mg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>/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280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mg</w:t>
      </w:r>
    </w:p>
    <w:p w14:paraId="29DB6345" w14:textId="77777777" w:rsidR="00AD6E13" w:rsidRDefault="00AD6E13" w:rsidP="00891F82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607C2189" w14:textId="77777777" w:rsidR="00AD6E13" w:rsidRPr="000E3D3F" w:rsidRDefault="00AD6E13" w:rsidP="00AD6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>7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.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ab/>
        <w:t>UNIKALUS IDENTIFIKATORIUS – 2D BRŪKŠNINIS KODAS</w:t>
      </w:r>
    </w:p>
    <w:p w14:paraId="151F6BF3" w14:textId="77777777" w:rsidR="00AD6E13" w:rsidRDefault="00AD6E13" w:rsidP="00AD6E13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lt-LT" w:eastAsia="lt-LT"/>
        </w:rPr>
      </w:pPr>
    </w:p>
    <w:p w14:paraId="5757B8D0" w14:textId="11D9CDEF" w:rsidR="00AD6E13" w:rsidRDefault="0018254B" w:rsidP="00891F8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18254B">
        <w:rPr>
          <w:rFonts w:ascii="Times New Roman" w:hAnsi="Times New Roman"/>
          <w:noProof/>
          <w:sz w:val="22"/>
          <w:szCs w:val="22"/>
          <w:highlight w:val="lightGray"/>
        </w:rPr>
        <w:t>Duomenys nebūtini.</w:t>
      </w:r>
    </w:p>
    <w:p w14:paraId="6BBE0534" w14:textId="77777777" w:rsidR="0018254B" w:rsidRDefault="0018254B" w:rsidP="00891F82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5B59EF9C" w14:textId="77777777" w:rsidR="00AD6E13" w:rsidRPr="000E3D3F" w:rsidRDefault="00AD6E13" w:rsidP="00AD6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1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>8</w:t>
      </w:r>
      <w:r w:rsidRPr="000E3D3F">
        <w:rPr>
          <w:rFonts w:ascii="Times New Roman" w:hAnsi="Times New Roman"/>
          <w:b/>
          <w:sz w:val="22"/>
          <w:szCs w:val="22"/>
          <w:lang w:val="lt-LT" w:eastAsia="lt-LT"/>
        </w:rPr>
        <w:t>.</w:t>
      </w:r>
      <w:r>
        <w:rPr>
          <w:rFonts w:ascii="Times New Roman" w:hAnsi="Times New Roman"/>
          <w:b/>
          <w:sz w:val="22"/>
          <w:szCs w:val="22"/>
          <w:lang w:val="lt-LT" w:eastAsia="lt-LT"/>
        </w:rPr>
        <w:tab/>
        <w:t>UNIKALUS IDENTIFIKATORIUS – ŽMONĖMS SUPRANTAMI DUOMENYS</w:t>
      </w:r>
    </w:p>
    <w:p w14:paraId="244A0AAA" w14:textId="77777777" w:rsidR="00AD6E13" w:rsidRDefault="00AD6E13" w:rsidP="00AD6E13">
      <w:pPr>
        <w:ind w:left="567" w:hanging="567"/>
        <w:rPr>
          <w:rFonts w:ascii="Times New Roman" w:hAnsi="Times New Roman"/>
          <w:sz w:val="22"/>
          <w:szCs w:val="22"/>
          <w:lang w:val="lt-LT" w:eastAsia="lt-LT"/>
        </w:rPr>
      </w:pPr>
    </w:p>
    <w:p w14:paraId="78CB44C8" w14:textId="77777777" w:rsidR="0018254B" w:rsidRDefault="0018254B" w:rsidP="00891F82">
      <w:pPr>
        <w:rPr>
          <w:rFonts w:ascii="Times New Roman" w:hAnsi="Times New Roman"/>
          <w:sz w:val="22"/>
          <w:szCs w:val="22"/>
        </w:rPr>
      </w:pPr>
      <w:proofErr w:type="spellStart"/>
      <w:r w:rsidRPr="0018254B">
        <w:rPr>
          <w:rFonts w:ascii="Times New Roman" w:hAnsi="Times New Roman"/>
          <w:sz w:val="22"/>
          <w:szCs w:val="22"/>
          <w:highlight w:val="lightGray"/>
        </w:rPr>
        <w:t>Duomenys</w:t>
      </w:r>
      <w:proofErr w:type="spellEnd"/>
      <w:r w:rsidRPr="0018254B">
        <w:rPr>
          <w:rFonts w:ascii="Times New Roman" w:hAnsi="Times New Roman"/>
          <w:sz w:val="22"/>
          <w:szCs w:val="22"/>
          <w:highlight w:val="lightGray"/>
        </w:rPr>
        <w:t xml:space="preserve"> </w:t>
      </w:r>
      <w:proofErr w:type="spellStart"/>
      <w:r w:rsidRPr="0018254B">
        <w:rPr>
          <w:rFonts w:ascii="Times New Roman" w:hAnsi="Times New Roman"/>
          <w:sz w:val="22"/>
          <w:szCs w:val="22"/>
          <w:highlight w:val="lightGray"/>
        </w:rPr>
        <w:t>nebūtini</w:t>
      </w:r>
      <w:proofErr w:type="spellEnd"/>
      <w:r w:rsidRPr="0018254B">
        <w:rPr>
          <w:rFonts w:ascii="Times New Roman" w:hAnsi="Times New Roman"/>
          <w:sz w:val="22"/>
          <w:szCs w:val="22"/>
          <w:highlight w:val="lightGray"/>
        </w:rPr>
        <w:t>.</w:t>
      </w:r>
      <w:r w:rsidRPr="0018254B">
        <w:rPr>
          <w:rFonts w:ascii="Times New Roman" w:hAnsi="Times New Roman"/>
          <w:sz w:val="22"/>
          <w:szCs w:val="22"/>
        </w:rPr>
        <w:t xml:space="preserve"> </w:t>
      </w:r>
    </w:p>
    <w:p w14:paraId="01DF6934" w14:textId="66D79DBD" w:rsidR="00891F82" w:rsidRDefault="00891F82" w:rsidP="00891F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---------------------------------------------------------------------------------------------------------------------------</w:t>
      </w:r>
    </w:p>
    <w:p w14:paraId="6D5BAD5F" w14:textId="6EDF8912" w:rsidR="00891F82" w:rsidRPr="00891F82" w:rsidRDefault="00891F82" w:rsidP="00891F82">
      <w:pPr>
        <w:rPr>
          <w:rFonts w:ascii="Times New Roman" w:hAnsi="Times New Roman"/>
          <w:sz w:val="22"/>
          <w:szCs w:val="22"/>
          <w:lang w:val="lt-LT"/>
        </w:rPr>
      </w:pPr>
      <w:r w:rsidRPr="00891F82">
        <w:rPr>
          <w:rFonts w:ascii="Times New Roman" w:hAnsi="Times New Roman"/>
          <w:bCs/>
          <w:snapToGrid w:val="0"/>
          <w:sz w:val="22"/>
          <w:lang w:val="lt-LT"/>
        </w:rPr>
        <w:t xml:space="preserve">Gamintojas: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Gedeon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Richter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Plc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>.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Gyömrői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út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19-21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E16472">
        <w:rPr>
          <w:rFonts w:ascii="Times New Roman" w:hAnsi="Times New Roman"/>
          <w:sz w:val="22"/>
          <w:szCs w:val="22"/>
          <w:lang w:val="lt-LT"/>
        </w:rPr>
        <w:t xml:space="preserve">H-1103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Budapest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E16472">
        <w:rPr>
          <w:rFonts w:ascii="Times New Roman" w:hAnsi="Times New Roman"/>
          <w:sz w:val="22"/>
          <w:szCs w:val="22"/>
          <w:lang w:val="lt-LT"/>
        </w:rPr>
        <w:t>Vengrija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hu-HU"/>
        </w:rPr>
        <w:t>arba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E16472">
        <w:rPr>
          <w:rFonts w:ascii="Times New Roman" w:hAnsi="Times New Roman"/>
          <w:sz w:val="22"/>
          <w:szCs w:val="22"/>
          <w:lang w:val="hu-HU"/>
        </w:rPr>
        <w:t>Gedeon Richter Polska Sp. z o.o.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E16472">
        <w:rPr>
          <w:rFonts w:ascii="Times New Roman" w:hAnsi="Times New Roman"/>
          <w:sz w:val="22"/>
          <w:szCs w:val="22"/>
          <w:lang w:val="hu-HU"/>
        </w:rPr>
        <w:t>05-825 Grodzisk Mazowiecki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1B6755">
        <w:rPr>
          <w:rFonts w:ascii="Times New Roman" w:hAnsi="Times New Roman"/>
          <w:sz w:val="22"/>
          <w:szCs w:val="22"/>
          <w:lang w:val="hu-HU" w:eastAsia="lt-LT"/>
        </w:rPr>
        <w:t>ul. ks. J. Poniatowskiego 5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542816">
        <w:rPr>
          <w:rFonts w:ascii="Times New Roman" w:hAnsi="Times New Roman"/>
          <w:sz w:val="22"/>
          <w:szCs w:val="22"/>
          <w:lang w:val="hu-HU"/>
        </w:rPr>
        <w:t>Lenkija</w:t>
      </w:r>
    </w:p>
    <w:p w14:paraId="458A55FD" w14:textId="76621E22" w:rsidR="00AD6E13" w:rsidRDefault="00AD6E13" w:rsidP="00891F82">
      <w:pPr>
        <w:rPr>
          <w:rFonts w:ascii="Times New Roman" w:hAnsi="Times New Roman"/>
          <w:bCs/>
          <w:snapToGrid w:val="0"/>
          <w:sz w:val="22"/>
          <w:lang w:val="lt-LT"/>
        </w:rPr>
      </w:pPr>
    </w:p>
    <w:p w14:paraId="2DD55E76" w14:textId="77777777" w:rsidR="00C457D3" w:rsidRPr="00C457D3" w:rsidRDefault="00C457D3" w:rsidP="00C457D3">
      <w:pPr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C457D3">
        <w:rPr>
          <w:rFonts w:ascii="Times New Roman" w:hAnsi="Times New Roman"/>
          <w:bCs/>
          <w:sz w:val="22"/>
          <w:szCs w:val="22"/>
          <w:lang w:val="lt-LT" w:eastAsia="lt-LT"/>
        </w:rPr>
        <w:t>Perpakavo</w:t>
      </w:r>
    </w:p>
    <w:p w14:paraId="6D959048" w14:textId="77777777" w:rsidR="00C457D3" w:rsidRPr="00F170F5" w:rsidRDefault="00C457D3" w:rsidP="00C457D3">
      <w:pPr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</w:pPr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UAB „ENTAFARMA", </w:t>
      </w:r>
      <w:proofErr w:type="spellStart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Klonėnų</w:t>
      </w:r>
      <w:proofErr w:type="spellEnd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 vs. 1, LT-19156 Širvintų r. sav., Lietuva</w:t>
      </w:r>
    </w:p>
    <w:p w14:paraId="60B56A60" w14:textId="77777777" w:rsidR="00C457D3" w:rsidRPr="00F170F5" w:rsidRDefault="00C457D3" w:rsidP="00C457D3">
      <w:pPr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</w:pPr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Lietuvos ir Norvegijos UAB „</w:t>
      </w:r>
      <w:proofErr w:type="spellStart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Norfachema</w:t>
      </w:r>
      <w:proofErr w:type="spellEnd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", Vytauto g. 6, LT-55175 Jonava, Lietuva</w:t>
      </w:r>
    </w:p>
    <w:p w14:paraId="6D737BE6" w14:textId="02883390" w:rsidR="00C457D3" w:rsidRPr="0018254B" w:rsidRDefault="00C457D3" w:rsidP="00C457D3">
      <w:pPr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</w:pPr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CEFEA Sp. z </w:t>
      </w:r>
      <w:proofErr w:type="spellStart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o.o</w:t>
      </w:r>
      <w:proofErr w:type="spellEnd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. Sp. K., </w:t>
      </w:r>
      <w:proofErr w:type="spellStart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Ul</w:t>
      </w:r>
      <w:proofErr w:type="spellEnd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. </w:t>
      </w:r>
      <w:proofErr w:type="spellStart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Działkowa</w:t>
      </w:r>
      <w:proofErr w:type="spellEnd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 56, 02-234 </w:t>
      </w:r>
      <w:proofErr w:type="spellStart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Warszawa</w:t>
      </w:r>
      <w:proofErr w:type="spellEnd"/>
      <w:r w:rsidRPr="00F170F5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, Lenkija</w:t>
      </w:r>
    </w:p>
    <w:p w14:paraId="2A2B7695" w14:textId="77777777" w:rsidR="0018254B" w:rsidRPr="0018254B" w:rsidRDefault="0018254B" w:rsidP="0018254B">
      <w:pPr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</w:pPr>
    </w:p>
    <w:p w14:paraId="2D2AECF2" w14:textId="0D6CDECE" w:rsidR="0018254B" w:rsidRDefault="0018254B" w:rsidP="0018254B">
      <w:pPr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18254B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Perpak</w:t>
      </w:r>
      <w:r w:rsidR="00C457D3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>avimo</w:t>
      </w:r>
      <w:r w:rsidRPr="0018254B">
        <w:rPr>
          <w:rFonts w:ascii="Times New Roman" w:hAnsi="Times New Roman"/>
          <w:bCs/>
          <w:sz w:val="22"/>
          <w:szCs w:val="22"/>
          <w:highlight w:val="lightGray"/>
          <w:lang w:val="lt-LT" w:eastAsia="lt-LT"/>
        </w:rPr>
        <w:t xml:space="preserve"> serija</w:t>
      </w:r>
    </w:p>
    <w:p w14:paraId="57D869B6" w14:textId="77777777" w:rsidR="008B14EA" w:rsidRPr="00891F82" w:rsidRDefault="008B14EA" w:rsidP="0018254B">
      <w:pPr>
        <w:rPr>
          <w:rFonts w:ascii="Times New Roman" w:hAnsi="Times New Roman"/>
          <w:bCs/>
          <w:sz w:val="22"/>
          <w:szCs w:val="22"/>
          <w:lang w:val="lt-LT" w:eastAsia="lt-LT"/>
        </w:rPr>
      </w:pPr>
    </w:p>
    <w:p w14:paraId="5915C838" w14:textId="0232875B" w:rsidR="008B14EA" w:rsidRPr="008B14EA" w:rsidRDefault="008B14EA" w:rsidP="008B14EA">
      <w:pPr>
        <w:rPr>
          <w:rFonts w:ascii="Times New Roman" w:hAnsi="Times New Roman"/>
          <w:i/>
          <w:iCs/>
          <w:sz w:val="22"/>
          <w:szCs w:val="22"/>
          <w:lang w:val="lt-LT"/>
        </w:rPr>
      </w:pPr>
      <w:bookmarkStart w:id="0" w:name="_Hlk116893800"/>
      <w:r w:rsidRPr="008B14EA">
        <w:rPr>
          <w:rFonts w:ascii="Times New Roman" w:hAnsi="Times New Roman"/>
          <w:i/>
          <w:iCs/>
          <w:sz w:val="22"/>
          <w:szCs w:val="22"/>
          <w:lang w:val="lt-LT"/>
        </w:rPr>
        <w:t>Lygiagrečiai importuojamas vaistas nuo referencinio vaisto skiriasi tinkamumo laiku</w:t>
      </w:r>
      <w:r w:rsidR="00C457D3">
        <w:rPr>
          <w:rFonts w:ascii="Times New Roman" w:hAnsi="Times New Roman"/>
          <w:i/>
          <w:iCs/>
          <w:sz w:val="22"/>
          <w:szCs w:val="22"/>
          <w:lang w:val="lt-LT"/>
        </w:rPr>
        <w:t>:</w:t>
      </w:r>
      <w:r w:rsidRPr="008B14EA">
        <w:rPr>
          <w:rFonts w:ascii="Times New Roman" w:hAnsi="Times New Roman"/>
          <w:i/>
          <w:iCs/>
          <w:sz w:val="22"/>
          <w:szCs w:val="22"/>
          <w:lang w:val="lt-LT"/>
        </w:rPr>
        <w:t xml:space="preserve"> </w:t>
      </w:r>
      <w:r w:rsidR="00C457D3">
        <w:rPr>
          <w:rFonts w:ascii="Times New Roman" w:hAnsi="Times New Roman"/>
          <w:i/>
          <w:iCs/>
          <w:sz w:val="22"/>
          <w:szCs w:val="22"/>
          <w:lang w:val="lt-LT"/>
        </w:rPr>
        <w:t>l</w:t>
      </w:r>
      <w:r w:rsidR="00C457D3" w:rsidRPr="008B14EA">
        <w:rPr>
          <w:rFonts w:ascii="Times New Roman" w:hAnsi="Times New Roman"/>
          <w:i/>
          <w:iCs/>
          <w:sz w:val="22"/>
          <w:szCs w:val="22"/>
          <w:lang w:val="lt-LT"/>
        </w:rPr>
        <w:t xml:space="preserve">ygiagrečiai </w:t>
      </w:r>
      <w:r w:rsidRPr="008B14EA">
        <w:rPr>
          <w:rFonts w:ascii="Times New Roman" w:hAnsi="Times New Roman"/>
          <w:i/>
          <w:iCs/>
          <w:sz w:val="22"/>
          <w:szCs w:val="22"/>
          <w:lang w:val="lt-LT"/>
        </w:rPr>
        <w:t>importuojam</w:t>
      </w:r>
      <w:r w:rsidR="00C457D3">
        <w:rPr>
          <w:rFonts w:ascii="Times New Roman" w:hAnsi="Times New Roman"/>
          <w:i/>
          <w:iCs/>
          <w:sz w:val="22"/>
          <w:szCs w:val="22"/>
          <w:lang w:val="lt-LT"/>
        </w:rPr>
        <w:t>o</w:t>
      </w:r>
      <w:r w:rsidRPr="008B14EA">
        <w:rPr>
          <w:rFonts w:ascii="Times New Roman" w:hAnsi="Times New Roman"/>
          <w:i/>
          <w:iCs/>
          <w:sz w:val="22"/>
          <w:szCs w:val="22"/>
          <w:lang w:val="lt-LT"/>
        </w:rPr>
        <w:t xml:space="preserve"> vaist</w:t>
      </w:r>
      <w:r w:rsidR="00C457D3">
        <w:rPr>
          <w:rFonts w:ascii="Times New Roman" w:hAnsi="Times New Roman"/>
          <w:i/>
          <w:iCs/>
          <w:sz w:val="22"/>
          <w:szCs w:val="22"/>
          <w:lang w:val="lt-LT"/>
        </w:rPr>
        <w:t>o</w:t>
      </w:r>
      <w:r w:rsidRPr="008B14EA">
        <w:rPr>
          <w:rFonts w:ascii="Times New Roman" w:hAnsi="Times New Roman"/>
          <w:i/>
          <w:iCs/>
          <w:sz w:val="22"/>
          <w:szCs w:val="22"/>
          <w:lang w:val="lt-LT"/>
        </w:rPr>
        <w:t xml:space="preserve"> </w:t>
      </w:r>
      <w:r w:rsidRPr="008B14EA">
        <w:rPr>
          <w:rFonts w:ascii="Times New Roman" w:hAnsi="Times New Roman"/>
          <w:i/>
          <w:iCs/>
          <w:noProof/>
          <w:sz w:val="22"/>
          <w:szCs w:val="22"/>
          <w:lang w:val="lt-LT"/>
        </w:rPr>
        <w:t>tinkamumo laikas – 3 metai, referencin</w:t>
      </w:r>
      <w:r w:rsidR="00C457D3">
        <w:rPr>
          <w:rFonts w:ascii="Times New Roman" w:hAnsi="Times New Roman"/>
          <w:i/>
          <w:iCs/>
          <w:noProof/>
          <w:sz w:val="22"/>
          <w:szCs w:val="22"/>
          <w:lang w:val="lt-LT"/>
        </w:rPr>
        <w:t>io</w:t>
      </w:r>
      <w:r w:rsidRPr="008B14EA">
        <w:rPr>
          <w:rFonts w:ascii="Times New Roman" w:hAnsi="Times New Roman"/>
          <w:i/>
          <w:iCs/>
          <w:noProof/>
          <w:sz w:val="22"/>
          <w:szCs w:val="22"/>
          <w:lang w:val="lt-LT"/>
        </w:rPr>
        <w:t xml:space="preserve"> vaist</w:t>
      </w:r>
      <w:r w:rsidR="00C457D3">
        <w:rPr>
          <w:rFonts w:ascii="Times New Roman" w:hAnsi="Times New Roman"/>
          <w:i/>
          <w:iCs/>
          <w:noProof/>
          <w:sz w:val="22"/>
          <w:szCs w:val="22"/>
          <w:lang w:val="lt-LT"/>
        </w:rPr>
        <w:t>o</w:t>
      </w:r>
      <w:r w:rsidRPr="008B14EA">
        <w:rPr>
          <w:rFonts w:ascii="Times New Roman" w:hAnsi="Times New Roman"/>
          <w:i/>
          <w:iCs/>
          <w:noProof/>
          <w:sz w:val="22"/>
          <w:szCs w:val="22"/>
          <w:lang w:val="lt-LT"/>
        </w:rPr>
        <w:t xml:space="preserve"> tinkamumo laikas – 2 metai.</w:t>
      </w:r>
    </w:p>
    <w:bookmarkEnd w:id="0"/>
    <w:p w14:paraId="67119B88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2988A6CB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7A739348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3EE633AF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2059843D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2532CC76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28DA9C77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65B153A6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5EE30003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458464D5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031D0EE2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0CD09CDE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3A1E9CEF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437754B5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53F970C8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23687802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79D0A5E9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5479DCE5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621C23C4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6C950997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2C9DDB92" w14:textId="77777777" w:rsidR="00AD6E13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3EFD314D" w14:textId="77777777" w:rsidR="00AD6E13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125938D5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</w:p>
    <w:p w14:paraId="03E5FF67" w14:textId="77777777" w:rsidR="00AD6E13" w:rsidRPr="000E3D3F" w:rsidRDefault="00AD6E13" w:rsidP="00AD6E13">
      <w:pPr>
        <w:jc w:val="center"/>
        <w:outlineLvl w:val="0"/>
        <w:rPr>
          <w:rFonts w:ascii="Times New Roman" w:hAnsi="Times New Roman"/>
          <w:b/>
          <w:kern w:val="28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/>
          <w:kern w:val="28"/>
          <w:sz w:val="22"/>
          <w:szCs w:val="22"/>
          <w:lang w:val="lt-LT" w:eastAsia="lt-LT"/>
        </w:rPr>
        <w:t>B. PAKUOTĖS LAPELIS</w:t>
      </w:r>
    </w:p>
    <w:p w14:paraId="2983B27D" w14:textId="77777777" w:rsidR="00AD6E13" w:rsidRPr="00AE3A6C" w:rsidRDefault="00AD6E13" w:rsidP="00AD6E13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/>
          <w:b/>
          <w:snapToGrid w:val="0"/>
          <w:sz w:val="22"/>
          <w:lang w:val="lt-LT" w:eastAsia="x-none"/>
        </w:rPr>
      </w:pPr>
      <w:r w:rsidRPr="000E3D3F">
        <w:rPr>
          <w:rFonts w:ascii="Times New Roman" w:hAnsi="Times New Roman"/>
          <w:sz w:val="22"/>
          <w:szCs w:val="22"/>
          <w:lang w:val="es-ES_tradnl"/>
        </w:rPr>
        <w:br w:type="page"/>
      </w:r>
      <w:r w:rsidRPr="00AE3A6C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lastRenderedPageBreak/>
        <w:t>Pakuotės lapelis:</w:t>
      </w:r>
      <w:r w:rsidRPr="00AE3A6C">
        <w:rPr>
          <w:rFonts w:ascii="Times New Roman" w:hAnsi="Times New Roman"/>
          <w:b/>
          <w:snapToGrid w:val="0"/>
          <w:sz w:val="22"/>
          <w:lang w:val="lt-LT" w:eastAsia="x-none"/>
        </w:rPr>
        <w:t xml:space="preserve"> </w:t>
      </w:r>
      <w:r w:rsidRPr="00AE3A6C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14:paraId="3C63355C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4502DCFE" w14:textId="529C18D9" w:rsidR="00AD6E13" w:rsidRPr="000E3D3F" w:rsidRDefault="00891F82" w:rsidP="00AD6E13">
      <w:pPr>
        <w:jc w:val="center"/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b/>
          <w:sz w:val="22"/>
          <w:szCs w:val="22"/>
          <w:lang w:val="lt-LT" w:eastAsia="lt-LT"/>
        </w:rPr>
        <w:t>PANANGIN Forte</w:t>
      </w:r>
      <w:r w:rsidR="00AD6E13" w:rsidRPr="000E3D3F">
        <w:rPr>
          <w:rFonts w:ascii="Times New Roman" w:hAnsi="Times New Roman"/>
          <w:b/>
          <w:sz w:val="22"/>
          <w:szCs w:val="22"/>
          <w:lang w:val="lt-LT" w:eastAsia="lt-LT"/>
        </w:rPr>
        <w:t xml:space="preserve"> </w:t>
      </w:r>
      <w:r w:rsidR="00AD6E13">
        <w:rPr>
          <w:rFonts w:ascii="Times New Roman" w:hAnsi="Times New Roman"/>
          <w:b/>
          <w:sz w:val="22"/>
          <w:szCs w:val="22"/>
          <w:lang w:val="lt-LT" w:eastAsia="lt-LT"/>
        </w:rPr>
        <w:t>316 mg</w:t>
      </w:r>
      <w:r w:rsidR="00AD6E13" w:rsidRPr="000E3D3F">
        <w:rPr>
          <w:rFonts w:ascii="Times New Roman" w:hAnsi="Times New Roman"/>
          <w:b/>
          <w:sz w:val="22"/>
          <w:szCs w:val="22"/>
          <w:lang w:val="lt-LT" w:eastAsia="lt-LT"/>
        </w:rPr>
        <w:t>/</w:t>
      </w:r>
      <w:r w:rsidR="00AD6E13">
        <w:rPr>
          <w:rFonts w:ascii="Times New Roman" w:hAnsi="Times New Roman"/>
          <w:b/>
          <w:sz w:val="22"/>
          <w:szCs w:val="22"/>
          <w:lang w:val="lt-LT" w:eastAsia="lt-LT"/>
        </w:rPr>
        <w:t xml:space="preserve">280 mg plėvele </w:t>
      </w:r>
      <w:r w:rsidR="00AD6E13" w:rsidRPr="000E3D3F">
        <w:rPr>
          <w:rFonts w:ascii="Times New Roman" w:hAnsi="Times New Roman"/>
          <w:b/>
          <w:sz w:val="22"/>
          <w:szCs w:val="22"/>
          <w:lang w:val="lt-LT" w:eastAsia="lt-LT"/>
        </w:rPr>
        <w:t>dengtos tabletės</w:t>
      </w:r>
    </w:p>
    <w:p w14:paraId="19E4DC8F" w14:textId="0863C9AE" w:rsidR="00AD6E13" w:rsidRPr="000E3D3F" w:rsidRDefault="00C457D3" w:rsidP="00AD6E13">
      <w:pPr>
        <w:jc w:val="center"/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k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alio </w:t>
      </w:r>
      <w:proofErr w:type="spellStart"/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>aspartatas</w:t>
      </w:r>
      <w:proofErr w:type="spellEnd"/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ir magnio </w:t>
      </w:r>
      <w:proofErr w:type="spellStart"/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>aspartatas</w:t>
      </w:r>
      <w:proofErr w:type="spellEnd"/>
    </w:p>
    <w:p w14:paraId="7BEE1D1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8DEA53D" w14:textId="77777777" w:rsidR="00AD6E13" w:rsidRDefault="00AD6E13" w:rsidP="00AD6E13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napToGrid w:val="0"/>
          <w:sz w:val="22"/>
          <w:lang w:val="lt-LT"/>
        </w:rPr>
      </w:pPr>
      <w:r w:rsidRPr="00AE3A6C">
        <w:rPr>
          <w:rFonts w:ascii="Times New Roman" w:hAnsi="Times New Roman"/>
          <w:b/>
          <w:noProof/>
          <w:snapToGrid w:val="0"/>
          <w:sz w:val="22"/>
          <w:lang w:val="lt-LT"/>
        </w:rPr>
        <w:t>Atidžiai perskaitykite visą šį lapelį, prieš pradėdami vartoti šį vaistą, nes jame pateikiama Jums svarbi informacija.</w:t>
      </w:r>
    </w:p>
    <w:p w14:paraId="107603AF" w14:textId="77777777" w:rsidR="00AD6E13" w:rsidRPr="00AE3A6C" w:rsidRDefault="00AD6E13" w:rsidP="00AD6E13">
      <w:pPr>
        <w:numPr>
          <w:ilvl w:val="12"/>
          <w:numId w:val="0"/>
        </w:numPr>
        <w:ind w:right="-2"/>
        <w:rPr>
          <w:rFonts w:ascii="Times New Roman" w:hAnsi="Times New Roman"/>
          <w:b/>
          <w:snapToGrid w:val="0"/>
          <w:sz w:val="22"/>
          <w:lang w:val="lt-LT"/>
        </w:rPr>
      </w:pPr>
    </w:p>
    <w:p w14:paraId="1A78010E" w14:textId="77777777" w:rsidR="00AD6E13" w:rsidRDefault="00AD6E13" w:rsidP="00AD6E13">
      <w:pPr>
        <w:numPr>
          <w:ilvl w:val="12"/>
          <w:numId w:val="0"/>
        </w:numPr>
        <w:rPr>
          <w:rFonts w:ascii="Times New Roman" w:hAnsi="Times New Roman"/>
          <w:noProof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Visada vartokite šį vaistą tiksliai kaip aprašyta šiame lapelyje arba kaip nurodė gydytojas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arba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vaistininkas</w:t>
      </w:r>
      <w:r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14:paraId="08CD3D92" w14:textId="77777777" w:rsidR="00AD6E13" w:rsidRPr="00AE3A6C" w:rsidRDefault="00AD6E13" w:rsidP="00AD6E1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Neišmeskite šio lapelio, nes vėl gali prireikti jį perskaityti.</w:t>
      </w:r>
    </w:p>
    <w:p w14:paraId="44BFC874" w14:textId="77777777" w:rsidR="00AD6E13" w:rsidRPr="00AE3A6C" w:rsidRDefault="00AD6E13" w:rsidP="00AD6E1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Jeigu norite sužinoti daugiau arba pasitarti, kreipkitės į vaistininką.</w:t>
      </w:r>
    </w:p>
    <w:p w14:paraId="0C79EFBF" w14:textId="77777777" w:rsidR="00AD6E13" w:rsidRPr="00AE3A6C" w:rsidRDefault="00AD6E13" w:rsidP="00AD6E1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Jeigu pasireiškė šalutinis poveikis (net jeigu jis šiame lapelyje nenurodytas), kreipkitės į gydytoją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arba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vaistininką. Žr. 4 skyrių.</w:t>
      </w:r>
    </w:p>
    <w:p w14:paraId="3CEF318D" w14:textId="77777777" w:rsidR="00AD6E13" w:rsidRPr="00AE3A6C" w:rsidRDefault="00AD6E13" w:rsidP="00AD6E1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 xml:space="preserve">Jeigu per 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3 </w:t>
      </w:r>
      <w:r w:rsidRPr="00AE3A6C">
        <w:rPr>
          <w:rFonts w:ascii="Times New Roman" w:hAnsi="Times New Roman"/>
          <w:noProof/>
          <w:snapToGrid w:val="0"/>
          <w:sz w:val="22"/>
          <w:lang w:val="lt-LT"/>
        </w:rPr>
        <w:t>dienas Jūsų savijauta nepagerėjo arba net pablogėjo, kreipkitės į gydytoją.</w:t>
      </w:r>
    </w:p>
    <w:p w14:paraId="3F4CCCC8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0058F757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015808C" w14:textId="77777777" w:rsidR="00AD6E13" w:rsidRDefault="00AD6E13" w:rsidP="00AD6E13">
      <w:pPr>
        <w:rPr>
          <w:rFonts w:ascii="Times New Roman" w:hAnsi="Times New Roman"/>
          <w:b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sz w:val="22"/>
          <w:szCs w:val="22"/>
          <w:lang w:val="lt-LT"/>
        </w:rPr>
        <w:t>Lapelio turinys</w:t>
      </w:r>
    </w:p>
    <w:p w14:paraId="03F160B1" w14:textId="77777777" w:rsidR="00AD6E13" w:rsidRPr="0048266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5E172277" w14:textId="37B4837A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1.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891F82">
        <w:rPr>
          <w:rFonts w:ascii="Times New Roman" w:hAnsi="Times New Roman"/>
          <w:sz w:val="22"/>
          <w:szCs w:val="22"/>
          <w:lang w:val="lt-LT"/>
        </w:rPr>
        <w:t>PANANGIN Forte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389229F7" w14:textId="532DC813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2.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891F82">
        <w:rPr>
          <w:rFonts w:ascii="Times New Roman" w:hAnsi="Times New Roman"/>
          <w:sz w:val="22"/>
          <w:szCs w:val="22"/>
          <w:lang w:val="lt-LT"/>
        </w:rPr>
        <w:t>PANANGIN Forte</w:t>
      </w:r>
    </w:p>
    <w:p w14:paraId="5A60B070" w14:textId="186456E1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3.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891F82">
        <w:rPr>
          <w:rFonts w:ascii="Times New Roman" w:hAnsi="Times New Roman"/>
          <w:sz w:val="22"/>
          <w:szCs w:val="22"/>
          <w:lang w:val="lt-LT"/>
        </w:rPr>
        <w:t>PANANGIN Forte</w:t>
      </w:r>
    </w:p>
    <w:p w14:paraId="4A5D8C02" w14:textId="77777777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4.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01D101F8" w14:textId="43FC8A70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5.</w:t>
      </w:r>
      <w:r w:rsidRPr="000E3D3F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891F82">
        <w:rPr>
          <w:rFonts w:ascii="Times New Roman" w:hAnsi="Times New Roman"/>
          <w:sz w:val="22"/>
          <w:szCs w:val="22"/>
          <w:lang w:val="lt-LT"/>
        </w:rPr>
        <w:t>PANANGIN Forte</w:t>
      </w:r>
    </w:p>
    <w:p w14:paraId="4A454762" w14:textId="77777777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6.</w:t>
      </w:r>
      <w:r w:rsidRPr="000E3D3F">
        <w:rPr>
          <w:rFonts w:ascii="Times New Roman" w:hAnsi="Times New Roman"/>
          <w:sz w:val="22"/>
          <w:szCs w:val="22"/>
          <w:lang w:val="lt-LT"/>
        </w:rPr>
        <w:tab/>
      </w:r>
      <w:r>
        <w:rPr>
          <w:rFonts w:ascii="Times New Roman" w:hAnsi="Times New Roman"/>
          <w:sz w:val="22"/>
          <w:szCs w:val="22"/>
          <w:lang w:val="lt-LT"/>
        </w:rPr>
        <w:t>Pakuotės turinys ir k</w:t>
      </w:r>
      <w:r w:rsidRPr="000E3D3F">
        <w:rPr>
          <w:rFonts w:ascii="Times New Roman" w:hAnsi="Times New Roman"/>
          <w:sz w:val="22"/>
          <w:szCs w:val="22"/>
          <w:lang w:val="lt-LT"/>
        </w:rPr>
        <w:t>ita informacija</w:t>
      </w:r>
    </w:p>
    <w:p w14:paraId="5ED04E99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86425CF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350B7B6C" w14:textId="213E41B2" w:rsidR="00AD6E13" w:rsidRPr="000E3D3F" w:rsidRDefault="00AD6E13" w:rsidP="00AD6E13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1" w:name="_Toc129243264"/>
      <w:bookmarkStart w:id="2" w:name="_Toc129243139"/>
      <w:r w:rsidRPr="000E3D3F">
        <w:rPr>
          <w:rFonts w:ascii="Times New Roman" w:hAnsi="Times New Roman"/>
          <w:b/>
          <w:sz w:val="22"/>
          <w:szCs w:val="22"/>
          <w:lang w:val="lt-LT"/>
        </w:rPr>
        <w:t>1.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K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as yra </w:t>
      </w:r>
      <w:r w:rsidR="00891F82">
        <w:rPr>
          <w:rFonts w:ascii="Times New Roman" w:hAnsi="Times New Roman"/>
          <w:b/>
          <w:sz w:val="22"/>
          <w:szCs w:val="22"/>
          <w:lang w:val="lt-LT"/>
        </w:rPr>
        <w:t>PANANGIN Forte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ir kam jis vartojamas </w:t>
      </w:r>
      <w:bookmarkEnd w:id="1"/>
      <w:bookmarkEnd w:id="2"/>
    </w:p>
    <w:p w14:paraId="148AB694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288B052A" w14:textId="29F8064B" w:rsidR="00AD6E13" w:rsidRDefault="00891F82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PANANGIN Forte</w:t>
      </w:r>
      <w:r w:rsidR="00AD6E13"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yra mineralų preparatas, kurio sudėtyje esantys kalis ir magnis yra svarbūs vidiniai ląstelės katijonai. Jie reikšmingi daugelio fermentų veiklai, makromolekulių jungimuisi prie ląstelių elementų, raumenų ląstelės susitraukimui.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</w:p>
    <w:p w14:paraId="7851D4FA" w14:textId="0E2C0846" w:rsidR="00AD6E13" w:rsidRPr="000E3D3F" w:rsidRDefault="00891F82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PANANGIN Forte</w:t>
      </w:r>
      <w:r w:rsidR="00AD6E13"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plėvele dengtų tablečių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galima vartoti magnio ir kalio trūkumo profilaktikai tuo atveju, jeigu šių jonų pasisavinama per mažai arba pernelyg daug netenkama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.</w:t>
      </w:r>
    </w:p>
    <w:p w14:paraId="766467EA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04F367D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08E3188B" w14:textId="7FB1BCE1" w:rsidR="00AD6E13" w:rsidRPr="000E3D3F" w:rsidRDefault="00AD6E13" w:rsidP="00AD6E13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3" w:name="_Toc129243265"/>
      <w:bookmarkStart w:id="4" w:name="_Toc129243140"/>
      <w:r w:rsidRPr="000E3D3F">
        <w:rPr>
          <w:rFonts w:ascii="Times New Roman" w:hAnsi="Times New Roman"/>
          <w:b/>
          <w:sz w:val="22"/>
          <w:szCs w:val="22"/>
          <w:lang w:val="lt-LT"/>
        </w:rPr>
        <w:t>2.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</w:r>
      <w:r w:rsidRPr="00AE3A6C">
        <w:rPr>
          <w:rFonts w:ascii="Times New Roman" w:hAnsi="Times New Roman"/>
          <w:b/>
          <w:sz w:val="22"/>
          <w:lang w:val="lt-LT"/>
        </w:rPr>
        <w:t>Kas žinotina prieš vartojant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="00891F82">
        <w:rPr>
          <w:rFonts w:ascii="Times New Roman" w:hAnsi="Times New Roman"/>
          <w:b/>
          <w:sz w:val="22"/>
          <w:szCs w:val="22"/>
          <w:lang w:val="lt-LT"/>
        </w:rPr>
        <w:t>PANANGIN Forte</w:t>
      </w:r>
      <w:bookmarkEnd w:id="3"/>
      <w:bookmarkEnd w:id="4"/>
    </w:p>
    <w:p w14:paraId="0B314EE3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DAC0B64" w14:textId="773CC803" w:rsidR="00AD6E13" w:rsidRPr="000E3D3F" w:rsidRDefault="00891F82" w:rsidP="00AD6E13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sz w:val="22"/>
          <w:szCs w:val="22"/>
          <w:lang w:val="lt-LT"/>
        </w:rPr>
        <w:t>PANANGIN Forte</w:t>
      </w:r>
      <w:r w:rsidR="00AD6E13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="00AD6E13" w:rsidRPr="000E3D3F">
        <w:rPr>
          <w:rFonts w:ascii="Times New Roman" w:hAnsi="Times New Roman"/>
          <w:b/>
          <w:bCs/>
          <w:sz w:val="22"/>
          <w:szCs w:val="22"/>
          <w:lang w:val="lt-LT"/>
        </w:rPr>
        <w:t xml:space="preserve">vartoti </w:t>
      </w:r>
      <w:r w:rsidR="00C457D3">
        <w:rPr>
          <w:rFonts w:ascii="Times New Roman" w:hAnsi="Times New Roman"/>
          <w:b/>
          <w:bCs/>
          <w:sz w:val="22"/>
          <w:szCs w:val="22"/>
          <w:lang w:val="lt-LT"/>
        </w:rPr>
        <w:t>draudžiama</w:t>
      </w:r>
      <w:r w:rsidR="00AD6E13" w:rsidRPr="000E3D3F">
        <w:rPr>
          <w:rFonts w:ascii="Times New Roman" w:hAnsi="Times New Roman"/>
          <w:b/>
          <w:bCs/>
          <w:sz w:val="22"/>
          <w:szCs w:val="22"/>
          <w:lang w:val="lt-LT"/>
        </w:rPr>
        <w:t>:</w:t>
      </w:r>
    </w:p>
    <w:p w14:paraId="4C3DEC9F" w14:textId="77777777" w:rsidR="00AD6E13" w:rsidRPr="000E3D3F" w:rsidRDefault="00AD6E13" w:rsidP="00AD6E13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-     jeigu yra alergija</w:t>
      </w:r>
      <w:r w:rsidRPr="008E690C">
        <w:rPr>
          <w:rFonts w:ascii="Times New Roman" w:hAnsi="Times New Roman"/>
          <w:sz w:val="22"/>
          <w:szCs w:val="22"/>
          <w:lang w:val="lt-LT"/>
        </w:rPr>
        <w:t>,</w:t>
      </w:r>
    </w:p>
    <w:p w14:paraId="7EAB5BCF" w14:textId="77777777" w:rsidR="00AD6E13" w:rsidRPr="000E3D3F" w:rsidRDefault="00AD6E13" w:rsidP="00AD6E13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jeigu </w:t>
      </w:r>
      <w:r>
        <w:rPr>
          <w:rFonts w:ascii="Times New Roman" w:hAnsi="Times New Roman"/>
          <w:noProof/>
          <w:sz w:val="22"/>
          <w:szCs w:val="22"/>
          <w:lang w:val="lt-LT"/>
        </w:rPr>
        <w:t>sergate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ūmini</w:t>
      </w:r>
      <w:r>
        <w:rPr>
          <w:rFonts w:ascii="Times New Roman" w:hAnsi="Times New Roman"/>
          <w:noProof/>
          <w:sz w:val="22"/>
          <w:szCs w:val="22"/>
          <w:lang w:val="lt-LT"/>
        </w:rPr>
        <w:t>u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ir lėtini</w:t>
      </w:r>
      <w:r>
        <w:rPr>
          <w:rFonts w:ascii="Times New Roman" w:hAnsi="Times New Roman"/>
          <w:noProof/>
          <w:sz w:val="22"/>
          <w:szCs w:val="22"/>
          <w:lang w:val="lt-LT"/>
        </w:rPr>
        <w:t>u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inkstų funkcijos nepakankam</w:t>
      </w:r>
      <w:r>
        <w:rPr>
          <w:rFonts w:ascii="Times New Roman" w:hAnsi="Times New Roman"/>
          <w:noProof/>
          <w:sz w:val="22"/>
          <w:szCs w:val="22"/>
          <w:lang w:val="lt-LT"/>
        </w:rPr>
        <w:t>u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,</w:t>
      </w:r>
    </w:p>
    <w:p w14:paraId="0EEE226B" w14:textId="77777777" w:rsidR="00AD6E13" w:rsidRPr="000E3D3F" w:rsidRDefault="00AD6E13" w:rsidP="00AD6E13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-     j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eigu sergate Adisono liga,</w:t>
      </w:r>
    </w:p>
    <w:p w14:paraId="60AB0D0E" w14:textId="77777777" w:rsidR="00AD6E13" w:rsidRPr="000E3D3F" w:rsidRDefault="00AD6E13" w:rsidP="00AD6E13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jeigu </w:t>
      </w:r>
      <w:r>
        <w:rPr>
          <w:rFonts w:ascii="Times New Roman" w:hAnsi="Times New Roman"/>
          <w:noProof/>
          <w:sz w:val="22"/>
          <w:szCs w:val="22"/>
          <w:lang w:val="lt-LT"/>
        </w:rPr>
        <w:t>yra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trečiojo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laipsnio atrioventrikulinė blokada, kardiogeninis šokas,</w:t>
      </w:r>
    </w:p>
    <w:p w14:paraId="1D20B60B" w14:textId="77777777" w:rsidR="00AD6E13" w:rsidRPr="000E3D3F" w:rsidRDefault="00AD6E13" w:rsidP="00AD6E13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jeigu yra </w:t>
      </w:r>
      <w:r>
        <w:rPr>
          <w:rFonts w:ascii="Times New Roman" w:hAnsi="Times New Roman"/>
          <w:noProof/>
          <w:sz w:val="22"/>
          <w:szCs w:val="22"/>
          <w:lang w:val="lt-LT"/>
        </w:rPr>
        <w:t>padidėjęs kalio kiekis kraujyje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,</w:t>
      </w:r>
    </w:p>
    <w:p w14:paraId="0AF48350" w14:textId="77777777" w:rsidR="00AD6E13" w:rsidRPr="000E3D3F" w:rsidRDefault="00AD6E13" w:rsidP="00AD6E13">
      <w:pPr>
        <w:tabs>
          <w:tab w:val="num" w:pos="360"/>
          <w:tab w:val="num" w:pos="720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-    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jeigu vartojate kalį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organizme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 xml:space="preserve"> sulaikančių diuretikų.</w:t>
      </w:r>
    </w:p>
    <w:p w14:paraId="615E5A32" w14:textId="77777777" w:rsidR="00AD6E13" w:rsidRDefault="00AD6E13" w:rsidP="00AD6E13">
      <w:pPr>
        <w:rPr>
          <w:rFonts w:ascii="Times New Roman" w:hAnsi="Times New Roman"/>
          <w:sz w:val="22"/>
          <w:lang w:val="lt-LT"/>
        </w:rPr>
      </w:pPr>
    </w:p>
    <w:p w14:paraId="7BB70A99" w14:textId="77777777" w:rsidR="00AD6E13" w:rsidRPr="000E3D3F" w:rsidRDefault="00AD6E13" w:rsidP="00AD6E13">
      <w:pPr>
        <w:rPr>
          <w:rFonts w:ascii="Times New Roman" w:hAnsi="Times New Roman"/>
          <w:b/>
          <w:sz w:val="22"/>
          <w:szCs w:val="22"/>
          <w:lang w:val="lt-LT"/>
        </w:rPr>
      </w:pPr>
      <w:r w:rsidRPr="00103A2B">
        <w:rPr>
          <w:rFonts w:ascii="Times New Roman" w:hAnsi="Times New Roman"/>
          <w:b/>
          <w:sz w:val="22"/>
          <w:lang w:val="lt-LT"/>
        </w:rPr>
        <w:t>Vaikams ir paaugliams</w:t>
      </w:r>
    </w:p>
    <w:p w14:paraId="381E9900" w14:textId="77777777" w:rsidR="00AD6E13" w:rsidRPr="00F66B56" w:rsidRDefault="00AD6E13" w:rsidP="00AD6E13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lang w:val="lt-LT"/>
        </w:rPr>
      </w:pPr>
      <w:r>
        <w:rPr>
          <w:rFonts w:ascii="Times New Roman" w:hAnsi="Times New Roman"/>
          <w:noProof/>
          <w:snapToGrid w:val="0"/>
          <w:sz w:val="22"/>
          <w:lang w:val="lt-LT"/>
        </w:rPr>
        <w:t xml:space="preserve">Kalio aspartato ir magnio aspartato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saugumas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ir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 xml:space="preserve">veiksmingumas 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ir paaugliams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neištirti</w:t>
      </w:r>
      <w:r>
        <w:rPr>
          <w:rFonts w:ascii="Times New Roman" w:hAnsi="Times New Roman"/>
          <w:noProof/>
          <w:snapToGrid w:val="0"/>
          <w:sz w:val="22"/>
          <w:lang w:val="lt-LT"/>
        </w:rPr>
        <w:t>. Duomenų apie vartojimą vaikams nėra.</w:t>
      </w:r>
    </w:p>
    <w:p w14:paraId="08E073F0" w14:textId="77777777" w:rsidR="00AD6E13" w:rsidRPr="00482663" w:rsidRDefault="00AD6E13" w:rsidP="00AD6E13">
      <w:pPr>
        <w:spacing w:line="220" w:lineRule="exact"/>
        <w:rPr>
          <w:rFonts w:ascii="Times New Roman" w:hAnsi="Times New Roman"/>
          <w:bCs/>
          <w:sz w:val="22"/>
          <w:szCs w:val="22"/>
          <w:lang w:val="lt-LT"/>
        </w:rPr>
      </w:pPr>
    </w:p>
    <w:p w14:paraId="25CC76FC" w14:textId="71846CDD" w:rsidR="00AD6E13" w:rsidRPr="00F66B56" w:rsidRDefault="00AD6E13" w:rsidP="00AD6E13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</w:pPr>
      <w:r w:rsidRPr="00F66B56"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  <w:t xml:space="preserve">Kiti vaistai ir </w:t>
      </w:r>
      <w:r w:rsidR="00891F82"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  <w:t>PANANGIN Forte</w:t>
      </w:r>
    </w:p>
    <w:p w14:paraId="2FFD6F40" w14:textId="77777777" w:rsidR="00AD6E13" w:rsidRPr="00F66B56" w:rsidRDefault="00AD6E13" w:rsidP="00AD6E13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  <w:r w:rsidRPr="00F66B56">
        <w:rPr>
          <w:rFonts w:ascii="Times New Roman" w:hAnsi="Times New Roman"/>
          <w:noProof/>
          <w:snapToGrid w:val="0"/>
          <w:sz w:val="22"/>
          <w:lang w:val="lt-LT"/>
        </w:rPr>
        <w:t>Jeigu vartojate ar neseniai vartojote kitų vaistų arba dėl to nesate tikri, apie tai pasakykite gydytojui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F66B56">
        <w:rPr>
          <w:rFonts w:ascii="Times New Roman" w:hAnsi="Times New Roman"/>
          <w:noProof/>
          <w:snapToGrid w:val="0"/>
          <w:sz w:val="22"/>
          <w:lang w:val="lt-LT"/>
        </w:rPr>
        <w:t>arba vaistininkui</w:t>
      </w:r>
      <w:r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14:paraId="28A1AB97" w14:textId="2A4FD244" w:rsidR="00AD6E13" w:rsidRPr="000E3D3F" w:rsidRDefault="00891F82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lastRenderedPageBreak/>
        <w:t>PANANGIN Forte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plėvele dengtos tabletės gali turėti įtakos kitų vaistų poveikiui. Jos slopina geriamųjų </w:t>
      </w:r>
      <w:proofErr w:type="spellStart"/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>tetraciklin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o</w:t>
      </w:r>
      <w:proofErr w:type="spellEnd"/>
      <w:r w:rsidR="00AD6E13">
        <w:rPr>
          <w:rFonts w:ascii="Times New Roman" w:hAnsi="Times New Roman"/>
          <w:sz w:val="22"/>
          <w:szCs w:val="22"/>
          <w:lang w:val="lt-LT" w:eastAsia="lt-LT"/>
        </w:rPr>
        <w:t xml:space="preserve"> grupės antibiotikų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, geležies druskų ir natrio fluorido 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pasisavinimą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. Šiuos vaistus vartojant vienu metu, tarp jų ir </w:t>
      </w:r>
      <w:r>
        <w:rPr>
          <w:rFonts w:ascii="Times New Roman" w:hAnsi="Times New Roman"/>
          <w:sz w:val="22"/>
          <w:szCs w:val="22"/>
          <w:lang w:val="lt-LT" w:eastAsia="lt-LT"/>
        </w:rPr>
        <w:t>PANANGIN Forte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 xml:space="preserve"> vartojimo būtina 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 xml:space="preserve">daryti 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>3 val. pertrauk</w:t>
      </w:r>
      <w:r w:rsidR="00AD6E13">
        <w:rPr>
          <w:rFonts w:ascii="Times New Roman" w:hAnsi="Times New Roman"/>
          <w:sz w:val="22"/>
          <w:szCs w:val="22"/>
          <w:lang w:val="lt-LT" w:eastAsia="lt-LT"/>
        </w:rPr>
        <w:t>ą</w:t>
      </w:r>
      <w:r w:rsidR="00AD6E13" w:rsidRPr="000E3D3F">
        <w:rPr>
          <w:rFonts w:ascii="Times New Roman" w:hAnsi="Times New Roman"/>
          <w:sz w:val="22"/>
          <w:szCs w:val="22"/>
          <w:lang w:val="lt-LT" w:eastAsia="lt-LT"/>
        </w:rPr>
        <w:t>.</w:t>
      </w:r>
    </w:p>
    <w:p w14:paraId="5D408251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Jei kartu būtina vartoti AKFI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lt-LT" w:eastAsia="lt-LT"/>
        </w:rPr>
        <w:t>angiotenziną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 konvertuojančio fermento inhibitorių – vaistų kraujospūdžiui mažinti, pvz., </w:t>
      </w:r>
      <w:proofErr w:type="spellStart"/>
      <w:r>
        <w:rPr>
          <w:rFonts w:ascii="Times New Roman" w:hAnsi="Times New Roman"/>
          <w:sz w:val="22"/>
          <w:szCs w:val="22"/>
          <w:lang w:val="lt-LT" w:eastAsia="lt-LT"/>
        </w:rPr>
        <w:t>perindoprilio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lt-LT" w:eastAsia="lt-LT"/>
        </w:rPr>
        <w:t>enalaprilio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lt-LT" w:eastAsia="lt-LT"/>
        </w:rPr>
        <w:t>kaptoprilio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lt-LT" w:eastAsia="lt-LT"/>
        </w:rPr>
        <w:t>lizinoprilio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)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 vaisto reikia skirti atsargiai ir dažnai tikrinti kalio kiekį kraujo serume.</w:t>
      </w:r>
    </w:p>
    <w:p w14:paraId="0ED43BB0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F0295BE" w14:textId="77777777" w:rsidR="00AD6E13" w:rsidRDefault="00AD6E13" w:rsidP="00AD6E13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Nėštumas ir žindymo laikotarpis</w:t>
      </w:r>
    </w:p>
    <w:p w14:paraId="21378CD1" w14:textId="77777777" w:rsidR="00AD6E13" w:rsidRPr="00881E9A" w:rsidRDefault="00AD6E13" w:rsidP="00AD6E13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881E9A">
        <w:rPr>
          <w:rFonts w:ascii="Times New Roman" w:hAnsi="Times New Roman"/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881E9A">
        <w:rPr>
          <w:rFonts w:ascii="Times New Roman" w:hAnsi="Times New Roman"/>
          <w:noProof/>
          <w:sz w:val="22"/>
          <w:szCs w:val="22"/>
          <w:lang w:val="lt-LT"/>
        </w:rPr>
        <w:t>arba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881E9A">
        <w:rPr>
          <w:rFonts w:ascii="Times New Roman" w:hAnsi="Times New Roman"/>
          <w:noProof/>
          <w:sz w:val="22"/>
          <w:szCs w:val="22"/>
          <w:lang w:val="lt-LT"/>
        </w:rPr>
        <w:t>vaistininku</w:t>
      </w:r>
      <w:r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6B21EBE4" w14:textId="307623E8" w:rsidR="00AD6E13" w:rsidRPr="000E3D3F" w:rsidRDefault="00AD6E13" w:rsidP="00AD6E13">
      <w:pPr>
        <w:spacing w:line="220" w:lineRule="exact"/>
        <w:rPr>
          <w:rFonts w:ascii="Times New Roman" w:hAnsi="Times New Roman"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Cs/>
          <w:sz w:val="22"/>
          <w:szCs w:val="22"/>
          <w:lang w:val="lt-LT"/>
        </w:rPr>
        <w:t xml:space="preserve">Duomenų apie </w:t>
      </w:r>
      <w:r w:rsidR="00891F82">
        <w:rPr>
          <w:rFonts w:ascii="Times New Roman" w:hAnsi="Times New Roman"/>
          <w:bCs/>
          <w:sz w:val="22"/>
          <w:szCs w:val="22"/>
          <w:lang w:val="lt-LT"/>
        </w:rPr>
        <w:t>PANANGIN Forte</w:t>
      </w:r>
      <w:r w:rsidRPr="000E3D3F">
        <w:rPr>
          <w:rFonts w:ascii="Times New Roman" w:hAnsi="Times New Roman"/>
          <w:bCs/>
          <w:sz w:val="22"/>
          <w:szCs w:val="22"/>
          <w:lang w:val="lt-LT"/>
        </w:rPr>
        <w:t xml:space="preserve">  saugumą nėštumo ir žindymo laikotarpiu n</w:t>
      </w:r>
      <w:r>
        <w:rPr>
          <w:rFonts w:ascii="Times New Roman" w:hAnsi="Times New Roman"/>
          <w:bCs/>
          <w:sz w:val="22"/>
          <w:szCs w:val="22"/>
          <w:lang w:val="lt-LT"/>
        </w:rPr>
        <w:t>ėra</w:t>
      </w:r>
      <w:r w:rsidRPr="000E3D3F">
        <w:rPr>
          <w:rFonts w:ascii="Times New Roman" w:hAnsi="Times New Roman"/>
          <w:bCs/>
          <w:sz w:val="22"/>
          <w:szCs w:val="22"/>
          <w:lang w:val="lt-LT"/>
        </w:rPr>
        <w:t>.</w:t>
      </w:r>
    </w:p>
    <w:p w14:paraId="0F636BFD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4327A96" w14:textId="77777777" w:rsidR="00AD6E13" w:rsidRPr="000E3D3F" w:rsidRDefault="00AD6E13" w:rsidP="00AD6E13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Vairavimas ir mechanizmų valdymas</w:t>
      </w:r>
    </w:p>
    <w:p w14:paraId="4F95B6BD" w14:textId="21D64B4F" w:rsidR="00AD6E13" w:rsidRPr="004B06DD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Duomenų apie 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>PANANGIN Forte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poveikį gebėjimui vairuoti ir valdyti mechanizmus n</w:t>
      </w:r>
      <w:r>
        <w:rPr>
          <w:rFonts w:ascii="Times New Roman" w:hAnsi="Times New Roman"/>
          <w:sz w:val="22"/>
          <w:szCs w:val="22"/>
          <w:lang w:val="lt-LT" w:eastAsia="lt-LT"/>
        </w:rPr>
        <w:t>ėra.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Remiantis pat</w:t>
      </w:r>
      <w:r>
        <w:rPr>
          <w:rFonts w:ascii="Times New Roman" w:hAnsi="Times New Roman"/>
          <w:sz w:val="22"/>
          <w:szCs w:val="22"/>
          <w:lang w:val="lt-LT" w:eastAsia="lt-LT"/>
        </w:rPr>
        <w:t>irt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im</w:t>
      </w:r>
      <w:r>
        <w:rPr>
          <w:rFonts w:ascii="Times New Roman" w:hAnsi="Times New Roman"/>
          <w:sz w:val="22"/>
          <w:szCs w:val="22"/>
          <w:lang w:val="lt-LT" w:eastAsia="lt-LT"/>
        </w:rPr>
        <w:t>i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,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galima teigti, kad 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>PANANGIN Forte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gebėjimo </w:t>
      </w:r>
      <w:r w:rsidRPr="00E30189">
        <w:rPr>
          <w:rFonts w:ascii="Times New Roman" w:hAnsi="Times New Roman"/>
          <w:noProof/>
          <w:sz w:val="22"/>
          <w:szCs w:val="22"/>
          <w:lang w:val="lt-LT"/>
        </w:rPr>
        <w:t>vairuoti ir valdyti mechanizmus neveikia arba veikia nereikšmingai.</w:t>
      </w:r>
    </w:p>
    <w:p w14:paraId="3D906061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66CE3C68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10F05373" w14:textId="55C8A19C" w:rsidR="00AD6E13" w:rsidRPr="000E3D3F" w:rsidRDefault="00AD6E13" w:rsidP="00AD6E13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5" w:name="_Toc129243266"/>
      <w:bookmarkStart w:id="6" w:name="_Toc129243141"/>
      <w:r w:rsidRPr="000E3D3F">
        <w:rPr>
          <w:rFonts w:ascii="Times New Roman" w:hAnsi="Times New Roman"/>
          <w:b/>
          <w:sz w:val="22"/>
          <w:szCs w:val="22"/>
          <w:lang w:val="lt-LT"/>
        </w:rPr>
        <w:t>3.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K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aip vartoti </w:t>
      </w:r>
      <w:bookmarkEnd w:id="5"/>
      <w:bookmarkEnd w:id="6"/>
      <w:r w:rsidR="00891F82">
        <w:rPr>
          <w:rFonts w:ascii="Times New Roman" w:hAnsi="Times New Roman"/>
          <w:b/>
          <w:sz w:val="22"/>
          <w:szCs w:val="22"/>
          <w:lang w:val="lt-LT"/>
        </w:rPr>
        <w:t>PANANGIN Forte</w:t>
      </w:r>
    </w:p>
    <w:p w14:paraId="6EBE2B4E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109048F3" w14:textId="77777777" w:rsidR="00AD6E13" w:rsidRPr="0048266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 w:rsidRPr="00CF0C3A">
        <w:rPr>
          <w:rFonts w:ascii="Times New Roman" w:hAnsi="Times New Roman"/>
          <w:noProof/>
          <w:sz w:val="22"/>
          <w:szCs w:val="22"/>
          <w:lang w:val="lt-LT"/>
        </w:rPr>
        <w:t>Visada vartokite šį vaistą tiksliai kaip nurodė gydytojas arba vaistininkas.</w:t>
      </w:r>
      <w:r w:rsidRPr="00CF0C3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CF0C3A">
        <w:rPr>
          <w:rFonts w:ascii="Times New Roman" w:hAnsi="Times New Roman"/>
          <w:noProof/>
          <w:sz w:val="22"/>
          <w:szCs w:val="22"/>
          <w:lang w:val="lt-LT"/>
        </w:rPr>
        <w:t>Jeigu abejojate, kreipkitės į  gydytoją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CF0C3A">
        <w:rPr>
          <w:rFonts w:ascii="Times New Roman" w:hAnsi="Times New Roman"/>
          <w:noProof/>
          <w:sz w:val="22"/>
          <w:szCs w:val="22"/>
          <w:lang w:val="lt-LT"/>
        </w:rPr>
        <w:t>arba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CF0C3A">
        <w:rPr>
          <w:rFonts w:ascii="Times New Roman" w:hAnsi="Times New Roman"/>
          <w:noProof/>
          <w:sz w:val="22"/>
          <w:szCs w:val="22"/>
          <w:lang w:val="lt-LT"/>
        </w:rPr>
        <w:t>vaistininką.</w:t>
      </w:r>
    </w:p>
    <w:p w14:paraId="0A4B3E44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Rekomenduojama vienkartinė dozė yra viena tabletė. Ją reikia vartoti tris kartus per parą. Paros dozės didinti negalima.</w:t>
      </w:r>
    </w:p>
    <w:p w14:paraId="03A05BB9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39EB7158" w14:textId="77777777" w:rsidR="00AD6E13" w:rsidRPr="00CF0C3A" w:rsidRDefault="00AD6E13" w:rsidP="00AD6E13">
      <w:pPr>
        <w:rPr>
          <w:rFonts w:ascii="Times New Roman" w:hAnsi="Times New Roman"/>
          <w:sz w:val="22"/>
          <w:szCs w:val="22"/>
          <w:u w:val="single"/>
          <w:lang w:val="lt-LT" w:eastAsia="lt-LT"/>
        </w:rPr>
      </w:pPr>
      <w:r w:rsidRPr="00CF0C3A">
        <w:rPr>
          <w:rFonts w:ascii="Times New Roman" w:hAnsi="Times New Roman"/>
          <w:sz w:val="22"/>
          <w:szCs w:val="22"/>
          <w:u w:val="single"/>
          <w:lang w:val="lt-LT" w:eastAsia="lt-LT"/>
        </w:rPr>
        <w:t>Vartojimo metodas</w:t>
      </w:r>
    </w:p>
    <w:p w14:paraId="18680C19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Vaisto reikia vartoti per burną.</w:t>
      </w:r>
    </w:p>
    <w:p w14:paraId="6AA4C75D" w14:textId="7449B01E" w:rsidR="00AD6E1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 w:rsidRPr="00C80FF5">
        <w:rPr>
          <w:rFonts w:ascii="Times New Roman" w:hAnsi="Times New Roman"/>
          <w:sz w:val="22"/>
          <w:szCs w:val="22"/>
          <w:lang w:val="lt-LT" w:eastAsia="lt-LT"/>
        </w:rPr>
        <w:t xml:space="preserve">Skrandžio rūgštis gali mažinti šio vaisto veiksmingumą, todėl 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>PANANGIN Forte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C80FF5">
        <w:rPr>
          <w:rFonts w:ascii="Times New Roman" w:hAnsi="Times New Roman"/>
          <w:sz w:val="22"/>
          <w:szCs w:val="22"/>
          <w:lang w:val="lt-LT" w:eastAsia="lt-LT"/>
        </w:rPr>
        <w:t>rekomenduojama vartoti po valgio.</w:t>
      </w:r>
    </w:p>
    <w:p w14:paraId="4E812209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4B0398A6" w14:textId="0BC6A494" w:rsidR="00AD6E13" w:rsidRPr="000E3D3F" w:rsidRDefault="00AD6E13" w:rsidP="00AD6E13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 xml:space="preserve">Pavartojus per didelę </w:t>
      </w:r>
      <w:r w:rsidR="00891F82">
        <w:rPr>
          <w:rFonts w:ascii="Times New Roman" w:hAnsi="Times New Roman"/>
          <w:b/>
          <w:bCs/>
          <w:sz w:val="22"/>
          <w:szCs w:val="22"/>
          <w:lang w:val="lt-LT"/>
        </w:rPr>
        <w:t>PANANGIN Forte</w:t>
      </w:r>
      <w:r w:rsidRPr="00955937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b/>
          <w:bCs/>
          <w:sz w:val="22"/>
          <w:szCs w:val="22"/>
          <w:lang w:val="lt-LT"/>
        </w:rPr>
        <w:t>dozę</w:t>
      </w:r>
    </w:p>
    <w:p w14:paraId="6403E8ED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Jei atsitiktinai pavartojote per daug tablečių, nedelsdami kreipkitės į gydytoją ar vaistininką.</w:t>
      </w:r>
    </w:p>
    <w:p w14:paraId="050BB706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Perdozavimo iki šiol nepastebėta. Jei jis pasireikštų, galimi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hiperkaliemijos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ir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hipermagnemijos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simptomai.</w:t>
      </w:r>
    </w:p>
    <w:p w14:paraId="2D791C60" w14:textId="77777777" w:rsidR="00AD6E13" w:rsidRDefault="00AD6E13" w:rsidP="00AD6E13">
      <w:pPr>
        <w:tabs>
          <w:tab w:val="left" w:pos="567"/>
        </w:tabs>
        <w:rPr>
          <w:rFonts w:ascii="Times New Roman" w:hAnsi="Times New Roman"/>
          <w:bCs/>
          <w:i/>
          <w:sz w:val="22"/>
          <w:szCs w:val="22"/>
          <w:lang w:val="lt-LT" w:eastAsia="lt-LT"/>
        </w:rPr>
      </w:pPr>
    </w:p>
    <w:p w14:paraId="1A425563" w14:textId="71D216F2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proofErr w:type="spellStart"/>
      <w:r w:rsidRPr="000E3D3F">
        <w:rPr>
          <w:rFonts w:ascii="Times New Roman" w:hAnsi="Times New Roman"/>
          <w:bCs/>
          <w:i/>
          <w:sz w:val="22"/>
          <w:szCs w:val="22"/>
          <w:lang w:val="lt-LT" w:eastAsia="lt-LT"/>
        </w:rPr>
        <w:t>Hiperkalemijos</w:t>
      </w:r>
      <w:proofErr w:type="spellEnd"/>
      <w:r w:rsidRPr="000E3D3F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 simptomai: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bendras silpnumas,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parestezija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(skruzdžių rėpliojimo, tirpimo, niežėjimo, skausmo ir kitokių nesamų dirginimų jutimas),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paralyžius, širdies veiklos sutrikimai (pvz.,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retas pulsas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, aritmijos,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širdies veiklos slopinim</w:t>
      </w:r>
      <w:r>
        <w:rPr>
          <w:rFonts w:ascii="Times New Roman" w:hAnsi="Times New Roman"/>
          <w:sz w:val="22"/>
          <w:szCs w:val="22"/>
          <w:lang w:val="lt-LT" w:eastAsia="lt-LT"/>
        </w:rPr>
        <w:t>as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ar širdies sustojim</w:t>
      </w:r>
      <w:r>
        <w:rPr>
          <w:rFonts w:ascii="Times New Roman" w:hAnsi="Times New Roman"/>
          <w:sz w:val="22"/>
          <w:szCs w:val="22"/>
          <w:lang w:val="lt-LT" w:eastAsia="lt-LT"/>
        </w:rPr>
        <w:t>as)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.</w:t>
      </w:r>
    </w:p>
    <w:p w14:paraId="7DD26784" w14:textId="77777777" w:rsidR="00AD6E13" w:rsidRDefault="00AD6E13" w:rsidP="00AD6E13">
      <w:pPr>
        <w:tabs>
          <w:tab w:val="left" w:pos="567"/>
        </w:tabs>
        <w:rPr>
          <w:rFonts w:ascii="Times New Roman" w:hAnsi="Times New Roman"/>
          <w:bCs/>
          <w:i/>
          <w:sz w:val="22"/>
          <w:szCs w:val="22"/>
          <w:lang w:val="lt-LT" w:eastAsia="lt-LT"/>
        </w:rPr>
      </w:pPr>
    </w:p>
    <w:p w14:paraId="0BDA27C5" w14:textId="1F7D5D79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proofErr w:type="spellStart"/>
      <w:r w:rsidRPr="00467093">
        <w:rPr>
          <w:rFonts w:ascii="Times New Roman" w:hAnsi="Times New Roman"/>
          <w:bCs/>
          <w:i/>
          <w:sz w:val="22"/>
          <w:szCs w:val="22"/>
          <w:lang w:val="lt-LT" w:eastAsia="lt-LT"/>
        </w:rPr>
        <w:t>Hipermagne</w:t>
      </w:r>
      <w:r w:rsidR="00C457D3">
        <w:rPr>
          <w:rFonts w:ascii="Times New Roman" w:hAnsi="Times New Roman"/>
          <w:bCs/>
          <w:i/>
          <w:sz w:val="22"/>
          <w:szCs w:val="22"/>
          <w:lang w:val="lt-LT" w:eastAsia="lt-LT"/>
        </w:rPr>
        <w:t>ze</w:t>
      </w:r>
      <w:r w:rsidRPr="00467093">
        <w:rPr>
          <w:rFonts w:ascii="Times New Roman" w:hAnsi="Times New Roman"/>
          <w:bCs/>
          <w:i/>
          <w:sz w:val="22"/>
          <w:szCs w:val="22"/>
          <w:lang w:val="lt-LT" w:eastAsia="lt-LT"/>
        </w:rPr>
        <w:t>mijos</w:t>
      </w:r>
      <w:proofErr w:type="spellEnd"/>
      <w:r w:rsidRPr="00467093">
        <w:rPr>
          <w:rFonts w:ascii="Times New Roman" w:hAnsi="Times New Roman"/>
          <w:bCs/>
          <w:i/>
          <w:sz w:val="22"/>
          <w:szCs w:val="22"/>
          <w:lang w:val="lt-LT" w:eastAsia="lt-LT"/>
        </w:rPr>
        <w:t xml:space="preserve"> simptomai:</w:t>
      </w:r>
      <w:r w:rsidRPr="00467093">
        <w:rPr>
          <w:rFonts w:ascii="Times New Roman" w:hAnsi="Times New Roman"/>
          <w:i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pykinimas, vėmimas, mieguistumas, sumažėjęs kraujospūdis, retas pulsas, silpnumas. Dėl ypatingai didelės magnio koncentracijos kraujo plazmoje gali atsirasti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hiporefleksija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(refleksų susilpnėjimas), raumenų paralyžius, sustoti širdis ir kvėpavimas.</w:t>
      </w:r>
    </w:p>
    <w:p w14:paraId="4B346AEF" w14:textId="77777777" w:rsidR="00AD6E13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</w:p>
    <w:p w14:paraId="34F73FC5" w14:textId="66AE37A2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Perdozavimo atveju reikia nutraukti </w:t>
      </w:r>
      <w:r w:rsidR="00891F82">
        <w:rPr>
          <w:rFonts w:ascii="Times New Roman" w:hAnsi="Times New Roman"/>
          <w:sz w:val="22"/>
          <w:szCs w:val="22"/>
          <w:lang w:val="lt-LT" w:eastAsia="lt-LT"/>
        </w:rPr>
        <w:t>PANANGIN Forte</w:t>
      </w:r>
      <w:r w:rsidRPr="00955937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vartojimą ir gydyti simptominėmis priemonėmis (į veną leisti 100</w:t>
      </w:r>
      <w:r>
        <w:rPr>
          <w:rFonts w:ascii="Times New Roman" w:hAnsi="Times New Roman"/>
          <w:sz w:val="22"/>
          <w:szCs w:val="22"/>
          <w:lang w:val="lt-LT" w:eastAsia="lt-LT"/>
        </w:rPr>
        <w:t>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mg/min. kalcio chlorido, jei būtina – daryti dializę).</w:t>
      </w:r>
    </w:p>
    <w:p w14:paraId="0C564674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64D99A78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0B07CEA1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458EB29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0E65CB88" w14:textId="77777777" w:rsidR="00AD6E13" w:rsidRPr="000E3D3F" w:rsidRDefault="00AD6E13" w:rsidP="00AD6E13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7" w:name="_Toc129243267"/>
      <w:bookmarkStart w:id="8" w:name="_Toc129243142"/>
      <w:r w:rsidRPr="000E3D3F">
        <w:rPr>
          <w:rFonts w:ascii="Times New Roman" w:hAnsi="Times New Roman"/>
          <w:b/>
          <w:sz w:val="22"/>
          <w:szCs w:val="22"/>
          <w:lang w:val="lt-LT"/>
        </w:rPr>
        <w:t>4.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G</w:t>
      </w:r>
      <w:r>
        <w:rPr>
          <w:rFonts w:ascii="Times New Roman" w:hAnsi="Times New Roman"/>
          <w:b/>
          <w:sz w:val="22"/>
          <w:szCs w:val="22"/>
          <w:lang w:val="lt-LT"/>
        </w:rPr>
        <w:t>alimas šalutinis poveikis</w:t>
      </w:r>
      <w:bookmarkEnd w:id="7"/>
      <w:bookmarkEnd w:id="8"/>
    </w:p>
    <w:p w14:paraId="723DEC3B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4C9C8CBE" w14:textId="77777777" w:rsidR="00AD6E13" w:rsidRPr="00AE3A6C" w:rsidRDefault="00AD6E13" w:rsidP="00AD6E13">
      <w:pPr>
        <w:numPr>
          <w:ilvl w:val="12"/>
          <w:numId w:val="0"/>
        </w:numPr>
        <w:ind w:right="-29"/>
        <w:rPr>
          <w:rFonts w:ascii="Times New Roman" w:hAnsi="Times New Roman"/>
          <w:snapToGrid w:val="0"/>
          <w:sz w:val="22"/>
          <w:lang w:val="lt-LT"/>
        </w:rPr>
      </w:pPr>
      <w:r w:rsidRPr="00AE3A6C">
        <w:rPr>
          <w:rFonts w:ascii="Times New Roman" w:hAnsi="Times New Roman"/>
          <w:noProof/>
          <w:snapToGrid w:val="0"/>
          <w:sz w:val="22"/>
          <w:lang w:val="lt-LT"/>
        </w:rPr>
        <w:t>Šis vaistas, kaip ir visi kiti, gali sukelti šalutinį poveikį, nors jis pasireiškia ne visiems žmonėms.</w:t>
      </w:r>
    </w:p>
    <w:p w14:paraId="2CD031DC" w14:textId="77777777" w:rsidR="00AD6E13" w:rsidRDefault="00AD6E13" w:rsidP="00AD6E13">
      <w:pPr>
        <w:autoSpaceDE w:val="0"/>
        <w:contextualSpacing/>
        <w:rPr>
          <w:rFonts w:ascii="Times New Roman" w:hAnsi="Times New Roman"/>
          <w:sz w:val="22"/>
          <w:szCs w:val="22"/>
          <w:lang w:val="lt-LT" w:eastAsia="lt-LT"/>
        </w:rPr>
      </w:pPr>
    </w:p>
    <w:p w14:paraId="4A15A0C9" w14:textId="77777777" w:rsidR="00AD6E13" w:rsidRDefault="00AD6E13" w:rsidP="00AD6E13">
      <w:pPr>
        <w:autoSpaceDE w:val="0"/>
        <w:contextualSpacing/>
        <w:rPr>
          <w:rFonts w:ascii="Times New Roman" w:hAnsi="Times New Roman"/>
          <w:sz w:val="22"/>
          <w:szCs w:val="22"/>
          <w:lang w:val="lt-LT" w:eastAsia="lt-LT"/>
        </w:rPr>
      </w:pPr>
    </w:p>
    <w:p w14:paraId="3AC60D05" w14:textId="77777777" w:rsidR="00AD6E13" w:rsidRPr="002420A7" w:rsidRDefault="00AD6E13" w:rsidP="00AD6E13">
      <w:pPr>
        <w:autoSpaceDE w:val="0"/>
        <w:contextualSpacing/>
        <w:rPr>
          <w:rFonts w:ascii="Times New Roman" w:hAnsi="Times New Roman"/>
          <w:snapToGrid w:val="0"/>
          <w:sz w:val="22"/>
          <w:szCs w:val="20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lastRenderedPageBreak/>
        <w:t>Vartojant dideles dozes, gali padažnėti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tuštinimasis. Šio šalutinio poveikio pasireiškimo dažnis nežinomas</w:t>
      </w:r>
      <w:r w:rsidRPr="002420A7">
        <w:rPr>
          <w:rFonts w:ascii="Times New Roman" w:hAnsi="Times New Roman"/>
          <w:snapToGrid w:val="0"/>
          <w:sz w:val="22"/>
          <w:szCs w:val="20"/>
          <w:lang w:val="lt-LT"/>
        </w:rPr>
        <w:t xml:space="preserve"> (negali būti apskaičiuotas pagal tur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imus duomenis).</w:t>
      </w:r>
    </w:p>
    <w:p w14:paraId="5AEE5607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046722E3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b/>
          <w:snapToGrid w:val="0"/>
          <w:sz w:val="22"/>
          <w:lang w:val="lt-LT"/>
        </w:rPr>
      </w:pPr>
      <w:r w:rsidRPr="000E3D3F">
        <w:rPr>
          <w:rFonts w:ascii="Times New Roman" w:hAnsi="Times New Roman"/>
          <w:b/>
          <w:noProof/>
          <w:snapToGrid w:val="0"/>
          <w:sz w:val="22"/>
          <w:lang w:val="lt-LT"/>
        </w:rPr>
        <w:t>Pranešimas apie šalutinį poveikį</w:t>
      </w:r>
    </w:p>
    <w:p w14:paraId="624A3201" w14:textId="557EBC9B" w:rsidR="00AD6E13" w:rsidRPr="000E3D3F" w:rsidRDefault="00C457D3" w:rsidP="00AD6E13">
      <w:pPr>
        <w:rPr>
          <w:rFonts w:ascii="Times New Roman" w:hAnsi="Times New Roman"/>
          <w:sz w:val="22"/>
          <w:szCs w:val="22"/>
          <w:lang w:val="lt-LT"/>
        </w:rPr>
      </w:pPr>
      <w:r w:rsidRPr="00C457D3">
        <w:rPr>
          <w:rFonts w:ascii="Times New Roman" w:hAnsi="Times New Roman"/>
          <w:snapToGrid w:val="0"/>
          <w:sz w:val="22"/>
          <w:szCs w:val="20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C457D3">
        <w:rPr>
          <w:rFonts w:ascii="Times New Roman" w:hAnsi="Times New Roman"/>
          <w:snapToGrid w:val="0"/>
          <w:sz w:val="22"/>
          <w:szCs w:val="20"/>
          <w:lang w:val="lt-LT"/>
        </w:rPr>
        <w:t>NepageidaujamaR@vvkt.lt</w:t>
      </w:r>
      <w:proofErr w:type="spellEnd"/>
      <w:r w:rsidRPr="00C457D3">
        <w:rPr>
          <w:rFonts w:ascii="Times New Roman" w:hAnsi="Times New Roman"/>
          <w:snapToGrid w:val="0"/>
          <w:sz w:val="22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14:paraId="536D3D7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20DB9D54" w14:textId="42E76E88" w:rsidR="00AD6E13" w:rsidRPr="000E3D3F" w:rsidRDefault="00AD6E13" w:rsidP="00AD6E13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9" w:name="_Toc129243268"/>
      <w:bookmarkStart w:id="10" w:name="_Toc129243143"/>
      <w:r w:rsidRPr="000E3D3F">
        <w:rPr>
          <w:rFonts w:ascii="Times New Roman" w:hAnsi="Times New Roman"/>
          <w:b/>
          <w:sz w:val="22"/>
          <w:szCs w:val="22"/>
          <w:lang w:val="lt-LT"/>
        </w:rPr>
        <w:t>5.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  <w:t>K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aip laikyti </w:t>
      </w:r>
      <w:bookmarkEnd w:id="9"/>
      <w:bookmarkEnd w:id="10"/>
      <w:r w:rsidR="00891F82">
        <w:rPr>
          <w:rFonts w:ascii="Times New Roman" w:hAnsi="Times New Roman"/>
          <w:b/>
          <w:sz w:val="22"/>
          <w:szCs w:val="22"/>
          <w:lang w:val="lt-LT"/>
        </w:rPr>
        <w:t>PANANGIN Forte</w:t>
      </w:r>
    </w:p>
    <w:p w14:paraId="242F619B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48C032BA" w14:textId="77777777" w:rsidR="00AD6E13" w:rsidRPr="00E50752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 w:rsidRPr="00E50752">
        <w:rPr>
          <w:rFonts w:ascii="Times New Roman" w:hAnsi="Times New Roman"/>
          <w:noProof/>
          <w:sz w:val="22"/>
          <w:szCs w:val="22"/>
          <w:lang w:val="lt-LT"/>
        </w:rPr>
        <w:t>Šį vaistą laikykite vaikams nepastebimoje ir nepasiekiamoje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vietoje</w:t>
      </w:r>
      <w:r w:rsidRPr="00E50752">
        <w:rPr>
          <w:rFonts w:ascii="Times New Roman" w:hAnsi="Times New Roman"/>
          <w:sz w:val="22"/>
          <w:szCs w:val="22"/>
          <w:lang w:val="lt-LT"/>
        </w:rPr>
        <w:t>.</w:t>
      </w:r>
    </w:p>
    <w:p w14:paraId="1066E4FC" w14:textId="29BDE71F" w:rsidR="00AD6E13" w:rsidRDefault="00AD6E13" w:rsidP="00AD6E13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Laikyti ne aukštesnėje kaip </w:t>
      </w:r>
      <w:r w:rsidR="00F54BC6">
        <w:rPr>
          <w:rFonts w:ascii="Times New Roman" w:hAnsi="Times New Roman"/>
          <w:noProof/>
          <w:sz w:val="22"/>
          <w:szCs w:val="22"/>
          <w:lang w:val="lt-LT"/>
        </w:rPr>
        <w:t>25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sym w:font="Symbol" w:char="F0B0"/>
      </w:r>
      <w:r>
        <w:rPr>
          <w:rFonts w:ascii="Times New Roman" w:hAnsi="Times New Roman"/>
          <w:noProof/>
          <w:sz w:val="22"/>
          <w:szCs w:val="22"/>
          <w:lang w:val="lt-LT"/>
        </w:rPr>
        <w:t>C temperatūroje.</w:t>
      </w:r>
    </w:p>
    <w:p w14:paraId="566B6219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709F4F04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>Ant dėžutės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315F81">
        <w:rPr>
          <w:rFonts w:ascii="Times New Roman" w:hAnsi="Times New Roman"/>
          <w:sz w:val="22"/>
          <w:szCs w:val="22"/>
          <w:lang w:val="lt-LT" w:eastAsia="lt-LT"/>
        </w:rPr>
        <w:t>ir lizdinės plokštelės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po „Tinka iki“ nurodytam tinkamumo laikui pasibaigus, 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šio vaisto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vartoti negalima.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/>
        </w:rPr>
        <w:t>Vaistas tinka</w:t>
      </w:r>
      <w:r>
        <w:rPr>
          <w:rFonts w:ascii="Times New Roman" w:hAnsi="Times New Roman"/>
          <w:sz w:val="22"/>
          <w:szCs w:val="22"/>
          <w:lang w:val="lt-LT"/>
        </w:rPr>
        <w:t>mas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vartoti iki paskutinės nurodyto mėnesio dienos.</w:t>
      </w:r>
    </w:p>
    <w:p w14:paraId="2AA748E9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6EA4E13E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r w:rsidRPr="000E3D3F">
        <w:rPr>
          <w:rFonts w:ascii="Times New Roman" w:hAnsi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Kaip išmesti nereikalingus vaistus, klauskite vaistininko.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0E3D3F">
        <w:rPr>
          <w:rFonts w:ascii="Times New Roman" w:hAnsi="Times New Roman"/>
          <w:noProof/>
          <w:sz w:val="22"/>
          <w:szCs w:val="22"/>
          <w:lang w:val="lt-LT"/>
        </w:rPr>
        <w:t>Šios priemonės padės apsaugoti aplinką.</w:t>
      </w:r>
    </w:p>
    <w:p w14:paraId="4661F61E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372BBAA2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23A3BB9C" w14:textId="77777777" w:rsidR="00AD6E13" w:rsidRPr="000E3D3F" w:rsidRDefault="00AD6E13" w:rsidP="00AD6E13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2"/>
          <w:lang w:val="lt-LT"/>
        </w:rPr>
      </w:pPr>
      <w:bookmarkStart w:id="11" w:name="_Toc129243269"/>
      <w:bookmarkStart w:id="12" w:name="_Toc129243144"/>
      <w:r w:rsidRPr="000E3D3F">
        <w:rPr>
          <w:rFonts w:ascii="Times New Roman" w:hAnsi="Times New Roman"/>
          <w:b/>
          <w:sz w:val="22"/>
          <w:szCs w:val="22"/>
          <w:lang w:val="lt-LT"/>
        </w:rPr>
        <w:t>6.</w:t>
      </w:r>
      <w:r w:rsidRPr="000E3D3F">
        <w:rPr>
          <w:rFonts w:ascii="Times New Roman" w:hAnsi="Times New Roman"/>
          <w:b/>
          <w:sz w:val="22"/>
          <w:szCs w:val="22"/>
          <w:lang w:val="lt-LT"/>
        </w:rPr>
        <w:tab/>
      </w:r>
      <w:r>
        <w:rPr>
          <w:rFonts w:ascii="Times New Roman" w:hAnsi="Times New Roman"/>
          <w:b/>
          <w:sz w:val="22"/>
          <w:szCs w:val="22"/>
          <w:lang w:val="lt-LT"/>
        </w:rPr>
        <w:t>Pakuotės turinys ir kita informacija</w:t>
      </w:r>
      <w:bookmarkEnd w:id="11"/>
      <w:bookmarkEnd w:id="12"/>
    </w:p>
    <w:p w14:paraId="5B611295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3612BFD6" w14:textId="59074461" w:rsidR="00AD6E13" w:rsidRPr="00CF0C3A" w:rsidRDefault="00891F82" w:rsidP="00AD6E13">
      <w:pPr>
        <w:pStyle w:val="Heading4"/>
        <w:spacing w:before="0" w:after="0"/>
        <w:rPr>
          <w:sz w:val="20"/>
          <w:lang w:val="lt-LT"/>
        </w:rPr>
      </w:pPr>
      <w:r>
        <w:rPr>
          <w:sz w:val="22"/>
          <w:lang w:val="lt-LT"/>
        </w:rPr>
        <w:t>PANANGIN Forte</w:t>
      </w:r>
      <w:r w:rsidR="00AD6E13" w:rsidRPr="00B34FA1">
        <w:rPr>
          <w:sz w:val="22"/>
          <w:lang w:val="lt-LT"/>
        </w:rPr>
        <w:t xml:space="preserve"> sudėtis</w:t>
      </w:r>
    </w:p>
    <w:p w14:paraId="08564931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 w:eastAsia="lt-LT"/>
        </w:rPr>
        <w:t>-</w:t>
      </w:r>
      <w:r>
        <w:rPr>
          <w:rFonts w:ascii="Times New Roman" w:hAnsi="Times New Roman"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Veikliosios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medžiagos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yra </w:t>
      </w:r>
      <w:r w:rsidRPr="00315F81">
        <w:rPr>
          <w:rFonts w:ascii="Times New Roman" w:hAnsi="Times New Roman"/>
          <w:bCs/>
          <w:sz w:val="22"/>
          <w:szCs w:val="22"/>
          <w:lang w:val="lt-LT" w:eastAsia="lt-LT"/>
        </w:rPr>
        <w:t xml:space="preserve">kalio </w:t>
      </w:r>
      <w:proofErr w:type="spellStart"/>
      <w:r w:rsidRPr="00315F81">
        <w:rPr>
          <w:rFonts w:ascii="Times New Roman" w:hAnsi="Times New Roman"/>
          <w:bCs/>
          <w:sz w:val="22"/>
          <w:szCs w:val="22"/>
          <w:lang w:val="lt-LT" w:eastAsia="lt-LT"/>
        </w:rPr>
        <w:t>aspartatas</w:t>
      </w:r>
      <w:proofErr w:type="spellEnd"/>
      <w:r w:rsidRPr="00315F81">
        <w:rPr>
          <w:rFonts w:ascii="Times New Roman" w:hAnsi="Times New Roman"/>
          <w:bCs/>
          <w:sz w:val="22"/>
          <w:szCs w:val="22"/>
          <w:lang w:val="lt-LT" w:eastAsia="lt-LT"/>
        </w:rPr>
        <w:t xml:space="preserve"> ir magnio </w:t>
      </w:r>
      <w:proofErr w:type="spellStart"/>
      <w:r w:rsidRPr="00315F81">
        <w:rPr>
          <w:rFonts w:ascii="Times New Roman" w:hAnsi="Times New Roman"/>
          <w:bCs/>
          <w:sz w:val="22"/>
          <w:szCs w:val="22"/>
          <w:lang w:val="lt-LT" w:eastAsia="lt-LT"/>
        </w:rPr>
        <w:t>aspartatas</w:t>
      </w:r>
      <w:proofErr w:type="spellEnd"/>
      <w:r w:rsidRPr="00315F81">
        <w:rPr>
          <w:rFonts w:ascii="Times New Roman" w:hAnsi="Times New Roman"/>
          <w:bCs/>
          <w:sz w:val="22"/>
          <w:szCs w:val="22"/>
          <w:lang w:val="lt-LT" w:eastAsia="lt-LT"/>
        </w:rPr>
        <w:t>.</w:t>
      </w:r>
    </w:p>
    <w:p w14:paraId="7142851C" w14:textId="77777777" w:rsidR="00AD6E13" w:rsidRDefault="00AD6E13" w:rsidP="00AD6E13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Vienoje plėvele dengtoje tabletėje yra </w:t>
      </w:r>
      <w:r>
        <w:rPr>
          <w:rFonts w:ascii="Times New Roman" w:hAnsi="Times New Roman"/>
          <w:sz w:val="22"/>
          <w:szCs w:val="22"/>
          <w:lang w:val="lt-LT" w:eastAsia="lt-LT"/>
        </w:rPr>
        <w:t>316 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mg kalio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(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332,6 mg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kalio</w:t>
      </w:r>
      <w:r w:rsidRPr="0055577B">
        <w:rPr>
          <w:rFonts w:ascii="Times New Roman" w:hAnsi="Times New Roman"/>
          <w:sz w:val="22"/>
          <w:szCs w:val="22"/>
          <w:lang w:val="lt-LT" w:eastAsia="lt-LT"/>
        </w:rPr>
        <w:t>-</w:t>
      </w:r>
      <w:proofErr w:type="spellStart"/>
      <w:r w:rsidRPr="0055577B">
        <w:rPr>
          <w:rFonts w:ascii="Times New Roman" w:hAnsi="Times New Roman"/>
          <w:sz w:val="22"/>
          <w:szCs w:val="22"/>
          <w:lang w:val="lt-LT" w:eastAsia="lt-LT"/>
        </w:rPr>
        <w:t>divandenilio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hemihidrato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 forma)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, atitinkančio </w:t>
      </w:r>
      <w:r>
        <w:rPr>
          <w:rFonts w:ascii="Times New Roman" w:hAnsi="Times New Roman"/>
          <w:sz w:val="22"/>
          <w:szCs w:val="22"/>
          <w:lang w:val="lt-LT" w:eastAsia="lt-LT"/>
        </w:rPr>
        <w:t>72,4 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mg kalio ir </w:t>
      </w:r>
      <w:r>
        <w:rPr>
          <w:rFonts w:ascii="Times New Roman" w:hAnsi="Times New Roman"/>
          <w:sz w:val="22"/>
          <w:szCs w:val="22"/>
          <w:lang w:val="lt-LT" w:eastAsia="lt-LT"/>
        </w:rPr>
        <w:t>280 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mg magnio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(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350 mg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magnio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aspartato</w:t>
      </w:r>
      <w:proofErr w:type="spellEnd"/>
      <w:r w:rsidRPr="000E3D3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tetrahidrato</w:t>
      </w:r>
      <w:proofErr w:type="spellEnd"/>
      <w:r>
        <w:rPr>
          <w:rFonts w:ascii="Times New Roman" w:hAnsi="Times New Roman"/>
          <w:sz w:val="22"/>
          <w:szCs w:val="22"/>
          <w:lang w:val="lt-LT" w:eastAsia="lt-LT"/>
        </w:rPr>
        <w:t xml:space="preserve"> forma)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a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titinkančio</w:t>
      </w:r>
      <w:r>
        <w:rPr>
          <w:rFonts w:ascii="Times New Roman" w:hAnsi="Times New Roman"/>
          <w:sz w:val="22"/>
          <w:szCs w:val="22"/>
          <w:lang w:val="lt-LT" w:eastAsia="lt-LT"/>
        </w:rPr>
        <w:t xml:space="preserve"> 23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,</w:t>
      </w:r>
      <w:r>
        <w:rPr>
          <w:rFonts w:ascii="Times New Roman" w:hAnsi="Times New Roman"/>
          <w:sz w:val="22"/>
          <w:szCs w:val="22"/>
          <w:lang w:val="lt-LT" w:eastAsia="lt-LT"/>
        </w:rPr>
        <w:t>6 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mg magnio</w:t>
      </w:r>
      <w:r>
        <w:rPr>
          <w:rFonts w:ascii="Times New Roman" w:hAnsi="Times New Roman"/>
          <w:sz w:val="22"/>
          <w:szCs w:val="22"/>
          <w:lang w:val="lt-LT" w:eastAsia="lt-LT"/>
        </w:rPr>
        <w:t>.</w:t>
      </w:r>
    </w:p>
    <w:p w14:paraId="1FF978BD" w14:textId="77777777" w:rsidR="00AD6E13" w:rsidRDefault="00AD6E13" w:rsidP="00AD6E13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>
        <w:rPr>
          <w:rFonts w:ascii="Times New Roman" w:hAnsi="Times New Roman"/>
          <w:bCs/>
          <w:sz w:val="22"/>
          <w:szCs w:val="22"/>
          <w:lang w:val="lt-LT" w:eastAsia="lt-LT"/>
        </w:rPr>
        <w:t>-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ab/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Pagalbinės medžiagos:</w:t>
      </w:r>
    </w:p>
    <w:p w14:paraId="40999DFD" w14:textId="77777777" w:rsidR="00AD6E13" w:rsidRPr="000E3D3F" w:rsidRDefault="00AD6E13" w:rsidP="00AD6E13">
      <w:pPr>
        <w:tabs>
          <w:tab w:val="left" w:pos="567"/>
        </w:tabs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i/>
          <w:iCs/>
          <w:sz w:val="22"/>
          <w:szCs w:val="22"/>
          <w:lang w:val="lt-LT" w:eastAsia="lt-LT"/>
        </w:rPr>
        <w:t xml:space="preserve">Tablečių </w:t>
      </w:r>
      <w:r>
        <w:rPr>
          <w:rFonts w:ascii="Times New Roman" w:hAnsi="Times New Roman"/>
          <w:i/>
          <w:iCs/>
          <w:sz w:val="22"/>
          <w:szCs w:val="22"/>
          <w:lang w:val="lt-LT" w:eastAsia="lt-LT"/>
        </w:rPr>
        <w:t>šerdis</w:t>
      </w:r>
      <w:r w:rsidRPr="000E3D3F">
        <w:rPr>
          <w:rFonts w:ascii="Times New Roman" w:hAnsi="Times New Roman"/>
          <w:i/>
          <w:iCs/>
          <w:sz w:val="22"/>
          <w:szCs w:val="22"/>
          <w:lang w:val="lt-LT" w:eastAsia="lt-LT"/>
        </w:rPr>
        <w:t>:</w:t>
      </w:r>
      <w:r w:rsidRPr="00955937">
        <w:rPr>
          <w:rFonts w:ascii="Times New Roman" w:hAnsi="Times New Roman"/>
          <w:bCs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kukurūzų krakmolas, </w:t>
      </w:r>
      <w:r w:rsidRPr="009D6E11">
        <w:rPr>
          <w:rFonts w:ascii="Times New Roman" w:hAnsi="Times New Roman"/>
          <w:bCs/>
          <w:sz w:val="22"/>
          <w:szCs w:val="22"/>
          <w:lang w:val="lt-LT" w:eastAsia="lt-LT"/>
        </w:rPr>
        <w:t xml:space="preserve">talkas, 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>m</w:t>
      </w:r>
      <w:r w:rsidRPr="000D0C90">
        <w:rPr>
          <w:rFonts w:ascii="Times New Roman" w:hAnsi="Times New Roman"/>
          <w:bCs/>
          <w:sz w:val="22"/>
          <w:szCs w:val="22"/>
          <w:lang w:val="lt-LT" w:eastAsia="lt-LT"/>
        </w:rPr>
        <w:t xml:space="preserve">agnio </w:t>
      </w:r>
      <w:proofErr w:type="spellStart"/>
      <w:r w:rsidRPr="000D0C90">
        <w:rPr>
          <w:rFonts w:ascii="Times New Roman" w:hAnsi="Times New Roman"/>
          <w:bCs/>
          <w:sz w:val="22"/>
          <w:szCs w:val="22"/>
          <w:lang w:val="lt-LT" w:eastAsia="lt-LT"/>
        </w:rPr>
        <w:t>stearatas</w:t>
      </w:r>
      <w:proofErr w:type="spellEnd"/>
      <w:r w:rsidRPr="009D6E11">
        <w:rPr>
          <w:rFonts w:ascii="Times New Roman" w:hAnsi="Times New Roman"/>
          <w:bCs/>
          <w:sz w:val="22"/>
          <w:szCs w:val="22"/>
          <w:lang w:val="lt-LT" w:eastAsia="lt-LT"/>
        </w:rPr>
        <w:t>, bulvių krakmolas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, </w:t>
      </w:r>
      <w:proofErr w:type="spellStart"/>
      <w:r w:rsidRPr="000E3D3F">
        <w:rPr>
          <w:rFonts w:ascii="Times New Roman" w:hAnsi="Times New Roman"/>
          <w:sz w:val="22"/>
          <w:szCs w:val="22"/>
          <w:lang w:val="lt-LT" w:eastAsia="lt-LT"/>
        </w:rPr>
        <w:t>p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ovidonas</w:t>
      </w:r>
      <w:proofErr w:type="spellEnd"/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K-30, </w:t>
      </w:r>
      <w:r w:rsidRPr="000E3D3F">
        <w:rPr>
          <w:rFonts w:ascii="Times New Roman" w:hAnsi="Times New Roman"/>
          <w:iCs/>
          <w:sz w:val="22"/>
          <w:szCs w:val="22"/>
          <w:lang w:val="lt-LT" w:eastAsia="lt-LT"/>
        </w:rPr>
        <w:t>b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evandenis</w:t>
      </w:r>
      <w:r w:rsidRPr="000E3D3F">
        <w:rPr>
          <w:rFonts w:ascii="Times New Roman" w:hAnsi="Times New Roman"/>
          <w:i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koloidinis</w:t>
      </w:r>
      <w:r w:rsidRPr="000E3D3F">
        <w:rPr>
          <w:rFonts w:ascii="Times New Roman" w:hAnsi="Times New Roman"/>
          <w:i/>
          <w:sz w:val="22"/>
          <w:szCs w:val="22"/>
          <w:lang w:val="lt-LT" w:eastAsia="lt-LT"/>
        </w:rPr>
        <w:t xml:space="preserve"> </w:t>
      </w:r>
      <w:r w:rsidRPr="000E3D3F">
        <w:rPr>
          <w:rFonts w:ascii="Times New Roman" w:hAnsi="Times New Roman"/>
          <w:sz w:val="22"/>
          <w:szCs w:val="22"/>
          <w:lang w:val="lt-LT" w:eastAsia="lt-LT"/>
        </w:rPr>
        <w:t>silicio dioksidas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.</w:t>
      </w:r>
    </w:p>
    <w:p w14:paraId="604EB6A5" w14:textId="77777777" w:rsidR="00AD6E13" w:rsidRPr="000E3D3F" w:rsidRDefault="00AD6E13" w:rsidP="00AD6E13">
      <w:pPr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i/>
          <w:iCs/>
          <w:sz w:val="22"/>
          <w:szCs w:val="22"/>
          <w:lang w:val="lt-LT" w:eastAsia="lt-LT"/>
        </w:rPr>
        <w:t>Tablečių plėvelė: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talkas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, </w:t>
      </w:r>
      <w:r>
        <w:rPr>
          <w:rFonts w:ascii="Times New Roman" w:hAnsi="Times New Roman"/>
          <w:sz w:val="22"/>
          <w:szCs w:val="22"/>
          <w:lang w:val="lt-LT" w:eastAsia="lt-LT"/>
        </w:rPr>
        <w:t>b</w:t>
      </w:r>
      <w:r w:rsidRPr="00315F81">
        <w:rPr>
          <w:rFonts w:ascii="Times New Roman" w:hAnsi="Times New Roman"/>
          <w:sz w:val="22"/>
          <w:szCs w:val="22"/>
          <w:lang w:val="lt-LT" w:eastAsia="lt-LT"/>
        </w:rPr>
        <w:t xml:space="preserve">azinis </w:t>
      </w:r>
      <w:proofErr w:type="spellStart"/>
      <w:r w:rsidRPr="00315F81">
        <w:rPr>
          <w:rFonts w:ascii="Times New Roman" w:hAnsi="Times New Roman"/>
          <w:sz w:val="22"/>
          <w:szCs w:val="22"/>
          <w:lang w:val="lt-LT" w:eastAsia="lt-LT"/>
        </w:rPr>
        <w:t>butilintas</w:t>
      </w:r>
      <w:proofErr w:type="spellEnd"/>
      <w:r w:rsidRPr="00315F81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315F81">
        <w:rPr>
          <w:rFonts w:ascii="Times New Roman" w:hAnsi="Times New Roman"/>
          <w:sz w:val="22"/>
          <w:szCs w:val="22"/>
          <w:lang w:val="lt-LT" w:eastAsia="lt-LT"/>
        </w:rPr>
        <w:t>metakrilato</w:t>
      </w:r>
      <w:proofErr w:type="spellEnd"/>
      <w:r w:rsidRPr="00315F81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proofErr w:type="spellStart"/>
      <w:r w:rsidRPr="00315F81">
        <w:rPr>
          <w:rFonts w:ascii="Times New Roman" w:hAnsi="Times New Roman"/>
          <w:sz w:val="22"/>
          <w:szCs w:val="22"/>
          <w:lang w:val="lt-LT" w:eastAsia="lt-LT"/>
        </w:rPr>
        <w:t>kopolimeras</w:t>
      </w:r>
      <w:proofErr w:type="spellEnd"/>
      <w:r w:rsidRPr="00315F81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2"/>
          <w:lang w:val="lt-LT" w:eastAsia="lt-LT"/>
        </w:rPr>
        <w:t>(</w:t>
      </w:r>
      <w:proofErr w:type="spellStart"/>
      <w:r w:rsidRPr="002C00E3">
        <w:rPr>
          <w:rFonts w:ascii="Times New Roman" w:hAnsi="Times New Roman"/>
          <w:i/>
          <w:sz w:val="22"/>
          <w:szCs w:val="22"/>
          <w:lang w:val="lt-LT" w:eastAsia="lt-LT"/>
        </w:rPr>
        <w:t>Eudragit</w:t>
      </w:r>
      <w:proofErr w:type="spellEnd"/>
      <w:r w:rsidRPr="002C00E3">
        <w:rPr>
          <w:rFonts w:ascii="Times New Roman" w:hAnsi="Times New Roman"/>
          <w:i/>
          <w:sz w:val="22"/>
          <w:szCs w:val="22"/>
          <w:lang w:val="lt-LT" w:eastAsia="lt-LT"/>
        </w:rPr>
        <w:t xml:space="preserve"> E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>)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, titano dioksidas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(E171),</w:t>
      </w:r>
      <w:r w:rsidRPr="002C00E3">
        <w:rPr>
          <w:rFonts w:ascii="Times New Roman" w:hAnsi="Times New Roman"/>
          <w:bCs/>
          <w:sz w:val="22"/>
          <w:szCs w:val="22"/>
          <w:lang w:val="lt-LT" w:eastAsia="lt-LT"/>
        </w:rPr>
        <w:t xml:space="preserve"> </w:t>
      </w:r>
      <w:proofErr w:type="spellStart"/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makrogolis</w:t>
      </w:r>
      <w:proofErr w:type="spellEnd"/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 6000.</w:t>
      </w:r>
    </w:p>
    <w:p w14:paraId="46C1B993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10F909E2" w14:textId="063DF930" w:rsidR="00AD6E13" w:rsidRPr="000E3D3F" w:rsidRDefault="00891F82" w:rsidP="00AD6E13">
      <w:pPr>
        <w:spacing w:line="220" w:lineRule="exact"/>
        <w:rPr>
          <w:rFonts w:ascii="Times New Roman" w:hAnsi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sz w:val="22"/>
          <w:szCs w:val="22"/>
          <w:lang w:val="lt-LT"/>
        </w:rPr>
        <w:t>PANANGIN Forte</w:t>
      </w:r>
      <w:r w:rsidR="00AD6E13" w:rsidRPr="000E3D3F">
        <w:rPr>
          <w:rFonts w:ascii="Times New Roman" w:hAnsi="Times New Roman"/>
          <w:b/>
          <w:bCs/>
          <w:sz w:val="22"/>
          <w:szCs w:val="22"/>
          <w:lang w:val="lt-LT"/>
        </w:rPr>
        <w:t xml:space="preserve"> išvaizda ir kiekis pakuotėje</w:t>
      </w:r>
    </w:p>
    <w:p w14:paraId="3CFCCF89" w14:textId="77777777" w:rsidR="00AD6E13" w:rsidRPr="000E3D3F" w:rsidRDefault="00AD6E13" w:rsidP="00AD6E13">
      <w:pPr>
        <w:tabs>
          <w:tab w:val="left" w:pos="567"/>
        </w:tabs>
        <w:spacing w:after="120"/>
        <w:rPr>
          <w:rFonts w:ascii="Times New Roman" w:hAnsi="Times New Roman"/>
          <w:bCs/>
          <w:sz w:val="22"/>
          <w:szCs w:val="22"/>
          <w:lang w:val="lt-LT" w:eastAsia="lt-LT"/>
        </w:rPr>
      </w:pP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Beveik baltos, truputį blizgios, 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ovalios, abipus išgaubtos,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 xml:space="preserve">plėvele dengtos tabletės, šiek tiek </w:t>
      </w:r>
      <w:r w:rsidRPr="00E52AAC">
        <w:rPr>
          <w:rFonts w:ascii="Times New Roman" w:hAnsi="Times New Roman"/>
          <w:sz w:val="22"/>
          <w:lang w:val="lt-LT" w:eastAsia="lt-LT"/>
        </w:rPr>
        <w:t xml:space="preserve">grublėtu </w:t>
      </w:r>
      <w:r w:rsidRPr="000E3D3F">
        <w:rPr>
          <w:rFonts w:ascii="Times New Roman" w:hAnsi="Times New Roman"/>
          <w:bCs/>
          <w:sz w:val="22"/>
          <w:szCs w:val="22"/>
          <w:lang w:val="lt-LT" w:eastAsia="lt-LT"/>
        </w:rPr>
        <w:t>paviršiumi,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vienoje jų pusėje yra įspaudas „A83“. Apytiksliai </w:t>
      </w:r>
      <w:r w:rsidRPr="00F96A24">
        <w:rPr>
          <w:rFonts w:ascii="Times New Roman" w:hAnsi="Times New Roman"/>
          <w:bCs/>
          <w:sz w:val="22"/>
          <w:szCs w:val="22"/>
          <w:lang w:val="lt-LT" w:eastAsia="lt-LT"/>
        </w:rPr>
        <w:t>tabletės matmenys</w:t>
      </w:r>
      <w:r>
        <w:rPr>
          <w:rFonts w:ascii="Times New Roman" w:hAnsi="Times New Roman"/>
          <w:bCs/>
          <w:sz w:val="22"/>
          <w:szCs w:val="22"/>
          <w:lang w:val="lt-LT" w:eastAsia="lt-LT"/>
        </w:rPr>
        <w:t xml:space="preserve"> yra 17 mm x 9 mm.</w:t>
      </w:r>
    </w:p>
    <w:p w14:paraId="49B28998" w14:textId="77777777" w:rsidR="00AD6E13" w:rsidRDefault="00AD6E13" w:rsidP="00AD6E13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Tabletės supakuotos į PVC/PVDC/Al folijos lizdines plokšteles.</w:t>
      </w:r>
    </w:p>
    <w:p w14:paraId="6155695A" w14:textId="61B19F3E" w:rsidR="00AD6E13" w:rsidRDefault="00AD6E13" w:rsidP="00AD6E13">
      <w:pPr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Vienoje kartoninėje dėžutėje yra 60 plėvele dengtų tablečių.</w:t>
      </w:r>
      <w:r w:rsidR="00935E57">
        <w:rPr>
          <w:rFonts w:ascii="Times New Roman" w:hAnsi="Times New Roman"/>
          <w:bCs/>
          <w:sz w:val="22"/>
          <w:szCs w:val="22"/>
          <w:lang w:val="lt-LT"/>
        </w:rPr>
        <w:t xml:space="preserve"> </w:t>
      </w:r>
    </w:p>
    <w:p w14:paraId="2F0B1AF7" w14:textId="77777777" w:rsidR="00AD6E13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581636EB" w14:textId="77777777" w:rsidR="00AD6E13" w:rsidRPr="00E16472" w:rsidRDefault="00AD6E13" w:rsidP="00AD6E13">
      <w:pPr>
        <w:rPr>
          <w:rFonts w:ascii="Times New Roman" w:hAnsi="Times New Roman"/>
          <w:sz w:val="22"/>
          <w:szCs w:val="22"/>
          <w:lang w:val="hu-HU"/>
        </w:rPr>
      </w:pPr>
      <w:r w:rsidRPr="00E16472">
        <w:rPr>
          <w:rFonts w:ascii="Times New Roman" w:hAnsi="Times New Roman"/>
          <w:b/>
          <w:bCs/>
          <w:sz w:val="22"/>
          <w:szCs w:val="22"/>
          <w:lang w:val="lt-LT"/>
        </w:rPr>
        <w:t>Gamintojai</w:t>
      </w:r>
    </w:p>
    <w:p w14:paraId="6B1A3A91" w14:textId="2A2DA0D9" w:rsidR="00AD6E13" w:rsidRPr="00E16472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Gedeon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Richter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Plc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>.</w:t>
      </w:r>
      <w:r w:rsidR="00C457D3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Gyömrői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út</w:t>
      </w:r>
      <w:proofErr w:type="spellEnd"/>
      <w:r w:rsidRPr="00E16472">
        <w:rPr>
          <w:rFonts w:ascii="Times New Roman" w:hAnsi="Times New Roman"/>
          <w:sz w:val="22"/>
          <w:szCs w:val="22"/>
          <w:lang w:val="lt-LT"/>
        </w:rPr>
        <w:t xml:space="preserve"> 19-21</w:t>
      </w:r>
      <w:r w:rsidR="00C457D3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E16472">
        <w:rPr>
          <w:rFonts w:ascii="Times New Roman" w:hAnsi="Times New Roman"/>
          <w:sz w:val="22"/>
          <w:szCs w:val="22"/>
          <w:lang w:val="lt-LT"/>
        </w:rPr>
        <w:t xml:space="preserve">H-1103 </w:t>
      </w:r>
      <w:proofErr w:type="spellStart"/>
      <w:r w:rsidRPr="00E16472">
        <w:rPr>
          <w:rFonts w:ascii="Times New Roman" w:hAnsi="Times New Roman"/>
          <w:sz w:val="22"/>
          <w:szCs w:val="22"/>
          <w:lang w:val="lt-LT"/>
        </w:rPr>
        <w:t>Budapest</w:t>
      </w:r>
      <w:proofErr w:type="spellEnd"/>
      <w:r w:rsidR="00C457D3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E16472">
        <w:rPr>
          <w:rFonts w:ascii="Times New Roman" w:hAnsi="Times New Roman"/>
          <w:sz w:val="22"/>
          <w:szCs w:val="22"/>
          <w:lang w:val="lt-LT"/>
        </w:rPr>
        <w:t>Vengrija</w:t>
      </w:r>
    </w:p>
    <w:p w14:paraId="561CE4BA" w14:textId="77777777" w:rsidR="00AD6E13" w:rsidRDefault="00AD6E13" w:rsidP="00AD6E13">
      <w:pPr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arba</w:t>
      </w:r>
    </w:p>
    <w:p w14:paraId="00437AD0" w14:textId="786BE0EB" w:rsidR="00AD6E13" w:rsidRPr="00542816" w:rsidRDefault="00AD6E13" w:rsidP="00AD6E13">
      <w:pPr>
        <w:rPr>
          <w:rFonts w:ascii="Times New Roman" w:hAnsi="Times New Roman"/>
          <w:sz w:val="22"/>
          <w:szCs w:val="22"/>
          <w:lang w:val="hu-HU"/>
        </w:rPr>
      </w:pPr>
      <w:r w:rsidRPr="00E16472">
        <w:rPr>
          <w:rFonts w:ascii="Times New Roman" w:hAnsi="Times New Roman"/>
          <w:sz w:val="22"/>
          <w:szCs w:val="22"/>
          <w:lang w:val="hu-HU"/>
        </w:rPr>
        <w:t>Gedeon Richter Polska Sp. z o.o.</w:t>
      </w:r>
      <w:r w:rsidR="00C457D3">
        <w:rPr>
          <w:rFonts w:ascii="Times New Roman" w:hAnsi="Times New Roman"/>
          <w:sz w:val="22"/>
          <w:szCs w:val="22"/>
          <w:lang w:val="hu-HU"/>
        </w:rPr>
        <w:t xml:space="preserve">, </w:t>
      </w:r>
      <w:r w:rsidRPr="00E16472">
        <w:rPr>
          <w:rFonts w:ascii="Times New Roman" w:hAnsi="Times New Roman"/>
          <w:sz w:val="22"/>
          <w:szCs w:val="22"/>
          <w:lang w:val="hu-HU"/>
        </w:rPr>
        <w:t>05-825 Grodzisk Mazowiecki</w:t>
      </w:r>
      <w:r w:rsidR="00C457D3">
        <w:rPr>
          <w:rFonts w:ascii="Times New Roman" w:hAnsi="Times New Roman"/>
          <w:sz w:val="22"/>
          <w:szCs w:val="22"/>
          <w:lang w:val="hu-HU" w:eastAsia="lt-LT"/>
        </w:rPr>
        <w:t xml:space="preserve">, </w:t>
      </w:r>
      <w:r w:rsidRPr="001B6755">
        <w:rPr>
          <w:rFonts w:ascii="Times New Roman" w:hAnsi="Times New Roman"/>
          <w:sz w:val="22"/>
          <w:szCs w:val="22"/>
          <w:lang w:val="hu-HU" w:eastAsia="lt-LT"/>
        </w:rPr>
        <w:t>ul. ks. J. Poniatowskiego 5</w:t>
      </w:r>
      <w:r w:rsidR="00C457D3">
        <w:rPr>
          <w:rFonts w:ascii="Times New Roman" w:hAnsi="Times New Roman"/>
          <w:sz w:val="22"/>
          <w:szCs w:val="22"/>
          <w:lang w:val="hu-HU"/>
        </w:rPr>
        <w:t xml:space="preserve">, </w:t>
      </w:r>
      <w:r w:rsidRPr="00542816">
        <w:rPr>
          <w:rFonts w:ascii="Times New Roman" w:hAnsi="Times New Roman"/>
          <w:sz w:val="22"/>
          <w:szCs w:val="22"/>
          <w:lang w:val="hu-HU"/>
        </w:rPr>
        <w:t>Lenkija</w:t>
      </w:r>
    </w:p>
    <w:p w14:paraId="37CB20DB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2826AFF5" w14:textId="77777777" w:rsidR="00C457D3" w:rsidRPr="00C457D3" w:rsidRDefault="00C457D3" w:rsidP="00C457D3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C457D3">
        <w:rPr>
          <w:rFonts w:ascii="Times New Roman" w:hAnsi="Times New Roman"/>
          <w:b/>
          <w:bCs/>
          <w:sz w:val="22"/>
          <w:szCs w:val="22"/>
          <w:lang w:val="lt-LT"/>
        </w:rPr>
        <w:t>Perpakavo</w:t>
      </w:r>
    </w:p>
    <w:p w14:paraId="6F390A4A" w14:textId="77777777" w:rsidR="00C457D3" w:rsidRPr="00F170F5" w:rsidRDefault="00C457D3" w:rsidP="00C457D3">
      <w:pPr>
        <w:rPr>
          <w:rFonts w:ascii="Times New Roman" w:hAnsi="Times New Roman"/>
          <w:sz w:val="22"/>
          <w:szCs w:val="22"/>
          <w:lang w:val="lt-LT"/>
        </w:rPr>
      </w:pPr>
      <w:r w:rsidRPr="00F170F5">
        <w:rPr>
          <w:rFonts w:ascii="Times New Roman" w:hAnsi="Times New Roman"/>
          <w:sz w:val="22"/>
          <w:szCs w:val="22"/>
          <w:lang w:val="lt-LT"/>
        </w:rPr>
        <w:t xml:space="preserve">UAB „ENTAFARMA", </w:t>
      </w:r>
      <w:proofErr w:type="spellStart"/>
      <w:r w:rsidRPr="00F170F5">
        <w:rPr>
          <w:rFonts w:ascii="Times New Roman" w:hAnsi="Times New Roman"/>
          <w:sz w:val="22"/>
          <w:szCs w:val="22"/>
          <w:lang w:val="lt-LT"/>
        </w:rPr>
        <w:t>Klonėnų</w:t>
      </w:r>
      <w:proofErr w:type="spellEnd"/>
      <w:r w:rsidRPr="00F170F5">
        <w:rPr>
          <w:rFonts w:ascii="Times New Roman" w:hAnsi="Times New Roman"/>
          <w:sz w:val="22"/>
          <w:szCs w:val="22"/>
          <w:lang w:val="lt-LT"/>
        </w:rPr>
        <w:t xml:space="preserve"> vs. 1, LT-19156 Širvintų r. sav., Lietuva</w:t>
      </w:r>
    </w:p>
    <w:p w14:paraId="7A4CB33D" w14:textId="77777777" w:rsidR="00C457D3" w:rsidRPr="00F170F5" w:rsidRDefault="00C457D3" w:rsidP="00C457D3">
      <w:pPr>
        <w:rPr>
          <w:rFonts w:ascii="Times New Roman" w:hAnsi="Times New Roman"/>
          <w:sz w:val="22"/>
          <w:szCs w:val="22"/>
          <w:lang w:val="lt-LT"/>
        </w:rPr>
      </w:pPr>
      <w:r w:rsidRPr="00F170F5">
        <w:rPr>
          <w:rFonts w:ascii="Times New Roman" w:hAnsi="Times New Roman"/>
          <w:sz w:val="22"/>
          <w:szCs w:val="22"/>
          <w:lang w:val="lt-LT"/>
        </w:rPr>
        <w:t>arba</w:t>
      </w:r>
    </w:p>
    <w:p w14:paraId="6B851CD3" w14:textId="77777777" w:rsidR="00C457D3" w:rsidRPr="00F170F5" w:rsidRDefault="00C457D3" w:rsidP="00C457D3">
      <w:pPr>
        <w:rPr>
          <w:rFonts w:ascii="Times New Roman" w:hAnsi="Times New Roman"/>
          <w:sz w:val="22"/>
          <w:szCs w:val="22"/>
          <w:lang w:val="lt-LT"/>
        </w:rPr>
      </w:pPr>
      <w:r w:rsidRPr="00F170F5">
        <w:rPr>
          <w:rFonts w:ascii="Times New Roman" w:hAnsi="Times New Roman"/>
          <w:sz w:val="22"/>
          <w:szCs w:val="22"/>
          <w:lang w:val="lt-LT"/>
        </w:rPr>
        <w:t>Lietuvos ir Norvegijos UAB „</w:t>
      </w:r>
      <w:proofErr w:type="spellStart"/>
      <w:r w:rsidRPr="00F170F5">
        <w:rPr>
          <w:rFonts w:ascii="Times New Roman" w:hAnsi="Times New Roman"/>
          <w:sz w:val="22"/>
          <w:szCs w:val="22"/>
          <w:lang w:val="lt-LT"/>
        </w:rPr>
        <w:t>Norfachema</w:t>
      </w:r>
      <w:proofErr w:type="spellEnd"/>
      <w:r w:rsidRPr="00F170F5">
        <w:rPr>
          <w:rFonts w:ascii="Times New Roman" w:hAnsi="Times New Roman"/>
          <w:sz w:val="22"/>
          <w:szCs w:val="22"/>
          <w:lang w:val="lt-LT"/>
        </w:rPr>
        <w:t>", Vytauto g. 6, LT-55175 Jonava, Lietuva</w:t>
      </w:r>
    </w:p>
    <w:p w14:paraId="6CAFB99E" w14:textId="77777777" w:rsidR="00C457D3" w:rsidRPr="00F170F5" w:rsidRDefault="00C457D3" w:rsidP="00C457D3">
      <w:pPr>
        <w:rPr>
          <w:rFonts w:ascii="Times New Roman" w:hAnsi="Times New Roman"/>
          <w:sz w:val="22"/>
          <w:szCs w:val="22"/>
          <w:lang w:val="lt-LT"/>
        </w:rPr>
      </w:pPr>
      <w:r w:rsidRPr="00F170F5">
        <w:rPr>
          <w:rFonts w:ascii="Times New Roman" w:hAnsi="Times New Roman"/>
          <w:sz w:val="22"/>
          <w:szCs w:val="22"/>
          <w:lang w:val="lt-LT"/>
        </w:rPr>
        <w:t>arba</w:t>
      </w:r>
    </w:p>
    <w:p w14:paraId="4D8DC927" w14:textId="751771D1" w:rsidR="00C457D3" w:rsidRPr="00935E57" w:rsidRDefault="00C457D3" w:rsidP="00C457D3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F170F5">
        <w:rPr>
          <w:rFonts w:ascii="Times New Roman" w:hAnsi="Times New Roman"/>
          <w:sz w:val="22"/>
          <w:szCs w:val="22"/>
          <w:lang w:val="lt-LT"/>
        </w:rPr>
        <w:lastRenderedPageBreak/>
        <w:t xml:space="preserve">CEFEA Sp. z </w:t>
      </w:r>
      <w:proofErr w:type="spellStart"/>
      <w:r w:rsidRPr="00F170F5">
        <w:rPr>
          <w:rFonts w:ascii="Times New Roman" w:hAnsi="Times New Roman"/>
          <w:sz w:val="22"/>
          <w:szCs w:val="22"/>
          <w:lang w:val="lt-LT"/>
        </w:rPr>
        <w:t>o.o</w:t>
      </w:r>
      <w:proofErr w:type="spellEnd"/>
      <w:r w:rsidRPr="00F170F5">
        <w:rPr>
          <w:rFonts w:ascii="Times New Roman" w:hAnsi="Times New Roman"/>
          <w:sz w:val="22"/>
          <w:szCs w:val="22"/>
          <w:lang w:val="lt-LT"/>
        </w:rPr>
        <w:t xml:space="preserve">. Sp. K., </w:t>
      </w:r>
      <w:proofErr w:type="spellStart"/>
      <w:r w:rsidRPr="00F170F5">
        <w:rPr>
          <w:rFonts w:ascii="Times New Roman" w:hAnsi="Times New Roman"/>
          <w:sz w:val="22"/>
          <w:szCs w:val="22"/>
          <w:lang w:val="lt-LT"/>
        </w:rPr>
        <w:t>Ul</w:t>
      </w:r>
      <w:proofErr w:type="spellEnd"/>
      <w:r w:rsidRPr="00F170F5">
        <w:rPr>
          <w:rFonts w:ascii="Times New Roman" w:hAnsi="Times New Roman"/>
          <w:sz w:val="22"/>
          <w:szCs w:val="22"/>
          <w:lang w:val="lt-LT"/>
        </w:rPr>
        <w:t xml:space="preserve">. </w:t>
      </w:r>
      <w:proofErr w:type="spellStart"/>
      <w:r w:rsidRPr="00F170F5">
        <w:rPr>
          <w:rFonts w:ascii="Times New Roman" w:hAnsi="Times New Roman"/>
          <w:sz w:val="22"/>
          <w:szCs w:val="22"/>
          <w:lang w:val="lt-LT"/>
        </w:rPr>
        <w:t>Działkowa</w:t>
      </w:r>
      <w:proofErr w:type="spellEnd"/>
      <w:r w:rsidRPr="00F170F5">
        <w:rPr>
          <w:rFonts w:ascii="Times New Roman" w:hAnsi="Times New Roman"/>
          <w:sz w:val="22"/>
          <w:szCs w:val="22"/>
          <w:lang w:val="lt-LT"/>
        </w:rPr>
        <w:t xml:space="preserve"> 56, 02-234 </w:t>
      </w:r>
      <w:proofErr w:type="spellStart"/>
      <w:r w:rsidRPr="00F170F5">
        <w:rPr>
          <w:rFonts w:ascii="Times New Roman" w:hAnsi="Times New Roman"/>
          <w:sz w:val="22"/>
          <w:szCs w:val="22"/>
          <w:lang w:val="lt-LT"/>
        </w:rPr>
        <w:t>Warszawa</w:t>
      </w:r>
      <w:proofErr w:type="spellEnd"/>
      <w:r w:rsidRPr="00F170F5">
        <w:rPr>
          <w:rFonts w:ascii="Times New Roman" w:hAnsi="Times New Roman"/>
          <w:sz w:val="22"/>
          <w:szCs w:val="22"/>
          <w:lang w:val="lt-LT"/>
        </w:rPr>
        <w:t>, Lenkija</w:t>
      </w:r>
    </w:p>
    <w:p w14:paraId="35BD011B" w14:textId="2EE04100" w:rsidR="00935E57" w:rsidRDefault="00935E57" w:rsidP="00215E97">
      <w:pPr>
        <w:rPr>
          <w:rFonts w:ascii="Times New Roman" w:hAnsi="Times New Roman"/>
          <w:sz w:val="22"/>
          <w:szCs w:val="22"/>
          <w:lang w:val="lt-LT"/>
        </w:rPr>
      </w:pPr>
    </w:p>
    <w:p w14:paraId="6C2A6ED2" w14:textId="764C09EC" w:rsidR="00935E57" w:rsidRDefault="00935E57" w:rsidP="00935E57">
      <w:pPr>
        <w:rPr>
          <w:rFonts w:ascii="Times New Roman" w:hAnsi="Times New Roman"/>
          <w:sz w:val="22"/>
          <w:szCs w:val="22"/>
          <w:lang w:val="lt-LT"/>
        </w:rPr>
      </w:pPr>
      <w:r w:rsidRPr="00935E57">
        <w:rPr>
          <w:rFonts w:ascii="Times New Roman" w:hAnsi="Times New Roman"/>
          <w:sz w:val="22"/>
          <w:szCs w:val="22"/>
          <w:lang w:val="lt-LT"/>
        </w:rPr>
        <w:t>Registruotojas eksportuojančioje valstybėje yra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935E57">
        <w:rPr>
          <w:rFonts w:ascii="Times New Roman" w:hAnsi="Times New Roman"/>
          <w:sz w:val="22"/>
          <w:szCs w:val="22"/>
          <w:lang w:val="lt-LT"/>
        </w:rPr>
        <w:t>Gedeon</w:t>
      </w:r>
      <w:proofErr w:type="spellEnd"/>
      <w:r w:rsidRPr="00935E5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935E57">
        <w:rPr>
          <w:rFonts w:ascii="Times New Roman" w:hAnsi="Times New Roman"/>
          <w:sz w:val="22"/>
          <w:szCs w:val="22"/>
          <w:lang w:val="lt-LT"/>
        </w:rPr>
        <w:t>Richter</w:t>
      </w:r>
      <w:proofErr w:type="spellEnd"/>
      <w:r w:rsidRPr="00935E5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935E57">
        <w:rPr>
          <w:rFonts w:ascii="Times New Roman" w:hAnsi="Times New Roman"/>
          <w:sz w:val="22"/>
          <w:szCs w:val="22"/>
          <w:lang w:val="lt-LT"/>
        </w:rPr>
        <w:t>Plc</w:t>
      </w:r>
      <w:proofErr w:type="spellEnd"/>
      <w:r w:rsidRPr="00935E57">
        <w:rPr>
          <w:rFonts w:ascii="Times New Roman" w:hAnsi="Times New Roman"/>
          <w:sz w:val="22"/>
          <w:szCs w:val="22"/>
          <w:lang w:val="lt-LT"/>
        </w:rPr>
        <w:t>.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935E57">
        <w:rPr>
          <w:rFonts w:ascii="Times New Roman" w:hAnsi="Times New Roman"/>
          <w:sz w:val="22"/>
          <w:szCs w:val="22"/>
          <w:lang w:val="lt-LT"/>
        </w:rPr>
        <w:t>Gyömrői</w:t>
      </w:r>
      <w:proofErr w:type="spellEnd"/>
      <w:r w:rsidRPr="00935E5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935E57">
        <w:rPr>
          <w:rFonts w:ascii="Times New Roman" w:hAnsi="Times New Roman"/>
          <w:sz w:val="22"/>
          <w:szCs w:val="22"/>
          <w:lang w:val="lt-LT"/>
        </w:rPr>
        <w:t>út</w:t>
      </w:r>
      <w:proofErr w:type="spellEnd"/>
      <w:r w:rsidRPr="00935E57">
        <w:rPr>
          <w:rFonts w:ascii="Times New Roman" w:hAnsi="Times New Roman"/>
          <w:sz w:val="22"/>
          <w:szCs w:val="22"/>
          <w:lang w:val="lt-LT"/>
        </w:rPr>
        <w:t xml:space="preserve"> 19-21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1B0121">
        <w:rPr>
          <w:rFonts w:ascii="Times New Roman" w:hAnsi="Times New Roman"/>
          <w:sz w:val="22"/>
          <w:szCs w:val="22"/>
          <w:lang w:val="lt-LT"/>
        </w:rPr>
        <w:t xml:space="preserve">H-1103 </w:t>
      </w:r>
      <w:proofErr w:type="spellStart"/>
      <w:r w:rsidR="001B0121">
        <w:rPr>
          <w:rFonts w:ascii="Times New Roman" w:hAnsi="Times New Roman"/>
          <w:sz w:val="22"/>
          <w:szCs w:val="22"/>
          <w:lang w:val="lt-LT"/>
        </w:rPr>
        <w:t>Budapest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>,</w:t>
      </w:r>
      <w:r w:rsidR="001B0121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935E57">
        <w:rPr>
          <w:rFonts w:ascii="Times New Roman" w:hAnsi="Times New Roman"/>
          <w:sz w:val="22"/>
          <w:szCs w:val="22"/>
          <w:lang w:val="lt-LT"/>
        </w:rPr>
        <w:t>Vengrija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38358FF3" w14:textId="77777777" w:rsidR="00AD6E13" w:rsidRPr="000E3D3F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79E024E8" w14:textId="6D51CE5C" w:rsidR="00AD6E13" w:rsidRPr="005011B8" w:rsidRDefault="00AD6E13" w:rsidP="00AD6E13">
      <w:pPr>
        <w:rPr>
          <w:rFonts w:ascii="Times New Roman" w:hAnsi="Times New Roman"/>
          <w:b/>
          <w:sz w:val="22"/>
          <w:szCs w:val="22"/>
          <w:lang w:val="lt-LT"/>
        </w:rPr>
      </w:pPr>
      <w:r w:rsidRPr="005011B8">
        <w:rPr>
          <w:rFonts w:ascii="Times New Roman" w:hAnsi="Times New Roman"/>
          <w:b/>
          <w:bCs/>
          <w:sz w:val="22"/>
          <w:szCs w:val="22"/>
          <w:lang w:val="lt-LT"/>
        </w:rPr>
        <w:t>Šis pakuotės lapelis</w:t>
      </w:r>
      <w:r w:rsidRPr="005011B8">
        <w:rPr>
          <w:rFonts w:ascii="Times New Roman" w:hAnsi="Times New Roman"/>
          <w:b/>
          <w:sz w:val="22"/>
          <w:szCs w:val="22"/>
          <w:lang w:val="lt-LT"/>
        </w:rPr>
        <w:t xml:space="preserve"> paskutinį kartą peržiūrėtas </w:t>
      </w:r>
      <w:r w:rsidR="00EE6736">
        <w:rPr>
          <w:rFonts w:ascii="Times New Roman" w:hAnsi="Times New Roman"/>
          <w:b/>
          <w:sz w:val="22"/>
          <w:szCs w:val="22"/>
          <w:lang w:val="lt-LT"/>
        </w:rPr>
        <w:t>2022-11-22.</w:t>
      </w:r>
      <w:bookmarkStart w:id="13" w:name="_GoBack"/>
      <w:bookmarkEnd w:id="13"/>
    </w:p>
    <w:p w14:paraId="181C7613" w14:textId="77777777" w:rsidR="00AD6E13" w:rsidRPr="00835479" w:rsidRDefault="00AD6E13" w:rsidP="00AD6E13">
      <w:pPr>
        <w:rPr>
          <w:rFonts w:ascii="Times New Roman" w:hAnsi="Times New Roman"/>
          <w:sz w:val="22"/>
          <w:szCs w:val="22"/>
          <w:lang w:val="lt-LT"/>
        </w:rPr>
      </w:pPr>
    </w:p>
    <w:p w14:paraId="41CB64A2" w14:textId="666B95E7" w:rsidR="00403B6C" w:rsidRDefault="00AD6E13" w:rsidP="00AD6E13">
      <w:pPr>
        <w:rPr>
          <w:rFonts w:ascii="Times New Roman" w:eastAsia="SimSun" w:hAnsi="Times New Roman"/>
          <w:snapToGrid w:val="0"/>
          <w:color w:val="0000FF"/>
          <w:sz w:val="22"/>
          <w:szCs w:val="20"/>
          <w:u w:val="single"/>
          <w:lang w:val="lt-LT"/>
        </w:rPr>
      </w:pPr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 xml:space="preserve">Išsami informacija apie šį </w:t>
      </w:r>
      <w:r w:rsidRPr="000E3D3F">
        <w:rPr>
          <w:rFonts w:ascii="Times New Roman" w:hAnsi="Times New Roman"/>
          <w:snapToGrid w:val="0"/>
          <w:sz w:val="22"/>
          <w:lang w:val="lt-LT"/>
        </w:rPr>
        <w:t>vaistą</w:t>
      </w:r>
      <w:r w:rsidRPr="000E3D3F">
        <w:rPr>
          <w:rFonts w:ascii="Times New Roman" w:hAnsi="Times New Roman"/>
          <w:snapToGrid w:val="0"/>
          <w:sz w:val="22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0E3D3F">
        <w:rPr>
          <w:rFonts w:ascii="Times New Roman" w:hAnsi="Times New Roman"/>
          <w:i/>
          <w:snapToGrid w:val="0"/>
          <w:sz w:val="22"/>
          <w:lang w:val="lt-LT"/>
        </w:rPr>
        <w:t xml:space="preserve"> </w:t>
      </w:r>
      <w:hyperlink r:id="rId6" w:history="1">
        <w:r w:rsidRPr="000E3D3F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http://www.vvkt.lt/</w:t>
        </w:r>
      </w:hyperlink>
    </w:p>
    <w:p w14:paraId="48629EFA" w14:textId="77777777" w:rsidR="008B14EA" w:rsidRDefault="008B14EA" w:rsidP="00AD6E13">
      <w:pPr>
        <w:rPr>
          <w:rFonts w:ascii="Times New Roman" w:eastAsia="SimSun" w:hAnsi="Times New Roman"/>
          <w:snapToGrid w:val="0"/>
          <w:color w:val="0000FF"/>
          <w:sz w:val="22"/>
          <w:szCs w:val="20"/>
          <w:u w:val="single"/>
          <w:lang w:val="lt-LT"/>
        </w:rPr>
      </w:pPr>
    </w:p>
    <w:p w14:paraId="6FC504CB" w14:textId="65195373" w:rsidR="000141AF" w:rsidRDefault="00C457D3" w:rsidP="00AD6E13">
      <w:r w:rsidRPr="00C457D3">
        <w:rPr>
          <w:rFonts w:ascii="Times New Roman" w:hAnsi="Times New Roman"/>
          <w:i/>
          <w:iCs/>
          <w:sz w:val="22"/>
          <w:szCs w:val="22"/>
          <w:lang w:val="lt-LT"/>
        </w:rPr>
        <w:t>Lygiagrečiai importuojamas vaistas nuo referencinio vaisto skiriasi tinkamumo laiku: lygiagrečiai importuojamo vaisto tinkamumo laikas – 3 metai, referencinio vaisto tinkamumo laikas – 2 metai.</w:t>
      </w:r>
    </w:p>
    <w:sectPr w:rsidR="000141A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E2"/>
    <w:rsid w:val="000141AF"/>
    <w:rsid w:val="0018254B"/>
    <w:rsid w:val="001B0121"/>
    <w:rsid w:val="001D7069"/>
    <w:rsid w:val="00214D75"/>
    <w:rsid w:val="00215E97"/>
    <w:rsid w:val="00334A94"/>
    <w:rsid w:val="00357E08"/>
    <w:rsid w:val="00403B6C"/>
    <w:rsid w:val="004E5E78"/>
    <w:rsid w:val="005011B8"/>
    <w:rsid w:val="00671DE9"/>
    <w:rsid w:val="00891F82"/>
    <w:rsid w:val="008B14EA"/>
    <w:rsid w:val="00935E57"/>
    <w:rsid w:val="00AD6E13"/>
    <w:rsid w:val="00C457D3"/>
    <w:rsid w:val="00D93FF7"/>
    <w:rsid w:val="00DE1069"/>
    <w:rsid w:val="00E069E2"/>
    <w:rsid w:val="00E8431C"/>
    <w:rsid w:val="00EE6736"/>
    <w:rsid w:val="00F170F5"/>
    <w:rsid w:val="00F54BC6"/>
    <w:rsid w:val="00F75D05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69BA"/>
  <w15:chartTrackingRefBased/>
  <w15:docId w15:val="{85BBD60D-B868-4095-AABE-B30F0FC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1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AD6E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D6E13"/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  <w:style w:type="paragraph" w:styleId="Revision">
    <w:name w:val="Revision"/>
    <w:hidden/>
    <w:uiPriority w:val="99"/>
    <w:semiHidden/>
    <w:rsid w:val="00C457D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2E36312E974EB5AE06D6B87C3655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08B39C-39A7-4008-9450-48805CC2BCB9}"/>
      </w:docPartPr>
      <w:docPartBody>
        <w:p w:rsidR="00B87862" w:rsidRDefault="00341935" w:rsidP="00341935">
          <w:pPr>
            <w:pStyle w:val="FC2E36312E974EB5AE06D6B87C365571"/>
          </w:pPr>
          <w:r>
            <w:rPr>
              <w:rStyle w:val="PlaceholderText"/>
            </w:rPr>
            <w:t>Leidimo 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5"/>
    <w:rsid w:val="00341935"/>
    <w:rsid w:val="00B87862"/>
    <w:rsid w:val="00D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935"/>
  </w:style>
  <w:style w:type="paragraph" w:customStyle="1" w:styleId="FC2E36312E974EB5AE06D6B87C365571">
    <w:name w:val="FC2E36312E974EB5AE06D6B87C365571"/>
    <w:rsid w:val="00341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2045-5741-4818-9C3E-B6EB38B8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7026</Words>
  <Characters>4006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Bružas</dc:creator>
  <cp:keywords/>
  <dc:description/>
  <cp:lastModifiedBy>Božena Kuntelija</cp:lastModifiedBy>
  <cp:revision>3</cp:revision>
  <dcterms:created xsi:type="dcterms:W3CDTF">2022-11-22T07:44:00Z</dcterms:created>
  <dcterms:modified xsi:type="dcterms:W3CDTF">2022-11-24T07:43:00Z</dcterms:modified>
</cp:coreProperties>
</file>