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17E62" w14:textId="77777777" w:rsidR="00BF06DB" w:rsidRPr="007F728B" w:rsidRDefault="00BF06DB">
      <w:pPr>
        <w:rPr>
          <w:rFonts w:ascii="Times New Roman" w:hAnsi="Times New Roman" w:cs="Times New Roman"/>
          <w:lang w:eastAsia="lt-LT"/>
        </w:rPr>
      </w:pPr>
      <w:bookmarkStart w:id="0" w:name="_GoBack"/>
      <w:bookmarkEnd w:id="0"/>
    </w:p>
    <w:p w14:paraId="77BA4027" w14:textId="77777777" w:rsidR="00BF06DB" w:rsidRPr="007F728B" w:rsidRDefault="00BF06DB">
      <w:pPr>
        <w:spacing w:after="0" w:line="240" w:lineRule="auto"/>
        <w:jc w:val="center"/>
        <w:rPr>
          <w:rFonts w:ascii="Times New Roman" w:hAnsi="Times New Roman" w:cs="Times New Roman"/>
          <w:lang w:eastAsia="lt-LT"/>
        </w:rPr>
      </w:pPr>
    </w:p>
    <w:p w14:paraId="3F3C0E1B" w14:textId="77777777" w:rsidR="00BF06DB" w:rsidRPr="007F728B" w:rsidRDefault="00BF06DB">
      <w:pPr>
        <w:spacing w:after="0" w:line="240" w:lineRule="auto"/>
        <w:jc w:val="center"/>
        <w:rPr>
          <w:rFonts w:ascii="Times New Roman" w:hAnsi="Times New Roman" w:cs="Times New Roman"/>
          <w:lang w:eastAsia="lt-LT"/>
        </w:rPr>
      </w:pPr>
    </w:p>
    <w:p w14:paraId="7DF5F80C" w14:textId="77777777" w:rsidR="00BF06DB" w:rsidRPr="007F728B" w:rsidRDefault="00BF06DB">
      <w:pPr>
        <w:spacing w:after="0" w:line="240" w:lineRule="auto"/>
        <w:jc w:val="center"/>
        <w:rPr>
          <w:rFonts w:ascii="Times New Roman" w:hAnsi="Times New Roman" w:cs="Times New Roman"/>
          <w:lang w:eastAsia="lt-LT"/>
        </w:rPr>
      </w:pPr>
    </w:p>
    <w:p w14:paraId="6039E72F" w14:textId="77777777" w:rsidR="00BF06DB" w:rsidRPr="007F728B" w:rsidRDefault="00BF06DB">
      <w:pPr>
        <w:spacing w:after="0" w:line="240" w:lineRule="auto"/>
        <w:jc w:val="center"/>
        <w:rPr>
          <w:rFonts w:ascii="Times New Roman" w:hAnsi="Times New Roman" w:cs="Times New Roman"/>
          <w:lang w:eastAsia="lt-LT"/>
        </w:rPr>
      </w:pPr>
    </w:p>
    <w:p w14:paraId="2866D59C" w14:textId="77777777" w:rsidR="00BF06DB" w:rsidRPr="007F728B" w:rsidRDefault="00BF06DB">
      <w:pPr>
        <w:spacing w:after="0" w:line="240" w:lineRule="auto"/>
        <w:jc w:val="center"/>
        <w:rPr>
          <w:rFonts w:ascii="Times New Roman" w:hAnsi="Times New Roman" w:cs="Times New Roman"/>
          <w:lang w:eastAsia="lt-LT"/>
        </w:rPr>
      </w:pPr>
    </w:p>
    <w:p w14:paraId="0C1D8BDB" w14:textId="77777777" w:rsidR="00BF06DB" w:rsidRPr="007F728B" w:rsidRDefault="00BF06DB">
      <w:pPr>
        <w:spacing w:after="0" w:line="240" w:lineRule="auto"/>
        <w:jc w:val="center"/>
        <w:rPr>
          <w:rFonts w:ascii="Times New Roman" w:hAnsi="Times New Roman" w:cs="Times New Roman"/>
          <w:lang w:eastAsia="lt-LT"/>
        </w:rPr>
      </w:pPr>
    </w:p>
    <w:p w14:paraId="648AFD4A" w14:textId="77777777" w:rsidR="00BF06DB" w:rsidRPr="007F728B" w:rsidRDefault="00BF06DB">
      <w:pPr>
        <w:spacing w:after="0" w:line="240" w:lineRule="auto"/>
        <w:jc w:val="center"/>
        <w:rPr>
          <w:rFonts w:ascii="Times New Roman" w:hAnsi="Times New Roman" w:cs="Times New Roman"/>
          <w:lang w:eastAsia="lt-LT"/>
        </w:rPr>
      </w:pPr>
    </w:p>
    <w:p w14:paraId="4323EA95" w14:textId="77777777" w:rsidR="00BF06DB" w:rsidRPr="007F728B" w:rsidRDefault="00BF06DB">
      <w:pPr>
        <w:spacing w:after="0" w:line="240" w:lineRule="auto"/>
        <w:jc w:val="center"/>
        <w:rPr>
          <w:rFonts w:ascii="Times New Roman" w:hAnsi="Times New Roman" w:cs="Times New Roman"/>
          <w:lang w:eastAsia="lt-LT"/>
        </w:rPr>
      </w:pPr>
    </w:p>
    <w:p w14:paraId="53EB22C8" w14:textId="77777777" w:rsidR="00BF06DB" w:rsidRPr="007F728B" w:rsidRDefault="00BF06DB">
      <w:pPr>
        <w:spacing w:after="0" w:line="240" w:lineRule="auto"/>
        <w:jc w:val="center"/>
        <w:rPr>
          <w:rFonts w:ascii="Times New Roman" w:hAnsi="Times New Roman" w:cs="Times New Roman"/>
          <w:lang w:eastAsia="lt-LT"/>
        </w:rPr>
      </w:pPr>
    </w:p>
    <w:p w14:paraId="7EA22586" w14:textId="77777777" w:rsidR="00BF06DB" w:rsidRPr="007F728B" w:rsidRDefault="00BF06DB">
      <w:pPr>
        <w:spacing w:after="0" w:line="240" w:lineRule="auto"/>
        <w:jc w:val="center"/>
        <w:rPr>
          <w:rFonts w:ascii="Times New Roman" w:hAnsi="Times New Roman" w:cs="Times New Roman"/>
          <w:lang w:eastAsia="lt-LT"/>
        </w:rPr>
      </w:pPr>
    </w:p>
    <w:p w14:paraId="2D8681D6" w14:textId="77777777" w:rsidR="00BF06DB" w:rsidRPr="007F728B" w:rsidRDefault="00BF06DB">
      <w:pPr>
        <w:spacing w:after="0" w:line="240" w:lineRule="auto"/>
        <w:jc w:val="center"/>
        <w:rPr>
          <w:rFonts w:ascii="Times New Roman" w:hAnsi="Times New Roman" w:cs="Times New Roman"/>
          <w:lang w:eastAsia="lt-LT"/>
        </w:rPr>
      </w:pPr>
    </w:p>
    <w:p w14:paraId="1C2FC7D6" w14:textId="77777777" w:rsidR="00BF06DB" w:rsidRPr="007F728B" w:rsidRDefault="00BF06DB">
      <w:pPr>
        <w:spacing w:after="0" w:line="240" w:lineRule="auto"/>
        <w:jc w:val="center"/>
        <w:rPr>
          <w:rFonts w:ascii="Times New Roman" w:hAnsi="Times New Roman" w:cs="Times New Roman"/>
          <w:lang w:eastAsia="lt-LT"/>
        </w:rPr>
      </w:pPr>
    </w:p>
    <w:p w14:paraId="70120F17" w14:textId="77777777" w:rsidR="00BF06DB" w:rsidRPr="007F728B" w:rsidRDefault="00BF06DB">
      <w:pPr>
        <w:spacing w:after="0" w:line="240" w:lineRule="auto"/>
        <w:jc w:val="center"/>
        <w:rPr>
          <w:rFonts w:ascii="Times New Roman" w:hAnsi="Times New Roman" w:cs="Times New Roman"/>
          <w:lang w:eastAsia="lt-LT"/>
        </w:rPr>
      </w:pPr>
    </w:p>
    <w:p w14:paraId="7FD9E7F4" w14:textId="77777777" w:rsidR="00BF06DB" w:rsidRPr="007F728B" w:rsidRDefault="00BF06DB">
      <w:pPr>
        <w:spacing w:after="0" w:line="240" w:lineRule="auto"/>
        <w:jc w:val="center"/>
        <w:rPr>
          <w:rFonts w:ascii="Times New Roman" w:hAnsi="Times New Roman" w:cs="Times New Roman"/>
          <w:lang w:eastAsia="lt-LT"/>
        </w:rPr>
      </w:pPr>
    </w:p>
    <w:p w14:paraId="65A46C8E" w14:textId="77777777" w:rsidR="00BF06DB" w:rsidRPr="007F728B" w:rsidRDefault="00BF06DB">
      <w:pPr>
        <w:spacing w:after="0" w:line="240" w:lineRule="auto"/>
        <w:jc w:val="center"/>
        <w:rPr>
          <w:rFonts w:ascii="Times New Roman" w:hAnsi="Times New Roman" w:cs="Times New Roman"/>
          <w:lang w:eastAsia="lt-LT"/>
        </w:rPr>
      </w:pPr>
    </w:p>
    <w:p w14:paraId="6FE57998" w14:textId="77777777" w:rsidR="00BF06DB" w:rsidRPr="007F728B" w:rsidRDefault="00BF06DB">
      <w:pPr>
        <w:spacing w:after="0" w:line="240" w:lineRule="auto"/>
        <w:jc w:val="center"/>
        <w:rPr>
          <w:rFonts w:ascii="Times New Roman" w:hAnsi="Times New Roman" w:cs="Times New Roman"/>
          <w:lang w:eastAsia="lt-LT"/>
        </w:rPr>
      </w:pPr>
    </w:p>
    <w:p w14:paraId="5176BFA4" w14:textId="77777777" w:rsidR="00BF06DB" w:rsidRPr="007F728B" w:rsidRDefault="00BF06DB">
      <w:pPr>
        <w:spacing w:after="0" w:line="240" w:lineRule="auto"/>
        <w:jc w:val="center"/>
        <w:rPr>
          <w:rFonts w:ascii="Times New Roman" w:hAnsi="Times New Roman" w:cs="Times New Roman"/>
          <w:lang w:eastAsia="lt-LT"/>
        </w:rPr>
      </w:pPr>
    </w:p>
    <w:p w14:paraId="53A2E77F" w14:textId="77777777" w:rsidR="00BF06DB" w:rsidRPr="007F728B" w:rsidRDefault="00BF06DB">
      <w:pPr>
        <w:spacing w:after="0" w:line="240" w:lineRule="auto"/>
        <w:jc w:val="center"/>
        <w:rPr>
          <w:rFonts w:ascii="Times New Roman" w:hAnsi="Times New Roman" w:cs="Times New Roman"/>
          <w:lang w:eastAsia="lt-LT"/>
        </w:rPr>
      </w:pPr>
    </w:p>
    <w:p w14:paraId="2B97C2B6" w14:textId="77777777" w:rsidR="00BF06DB" w:rsidRPr="007F728B" w:rsidRDefault="00BF06DB">
      <w:pPr>
        <w:spacing w:after="0" w:line="240" w:lineRule="auto"/>
        <w:jc w:val="center"/>
        <w:rPr>
          <w:rFonts w:ascii="Times New Roman" w:hAnsi="Times New Roman" w:cs="Times New Roman"/>
          <w:lang w:eastAsia="lt-LT"/>
        </w:rPr>
      </w:pPr>
    </w:p>
    <w:p w14:paraId="78159635" w14:textId="77777777" w:rsidR="00BF06DB" w:rsidRPr="007F728B" w:rsidRDefault="00BF06DB">
      <w:pPr>
        <w:spacing w:after="0" w:line="240" w:lineRule="auto"/>
        <w:jc w:val="center"/>
        <w:rPr>
          <w:rFonts w:ascii="Times New Roman" w:hAnsi="Times New Roman" w:cs="Times New Roman"/>
          <w:lang w:eastAsia="lt-LT"/>
        </w:rPr>
      </w:pPr>
    </w:p>
    <w:p w14:paraId="6F306424" w14:textId="77777777" w:rsidR="00BF06DB" w:rsidRPr="007F728B" w:rsidRDefault="00BF06DB">
      <w:pPr>
        <w:spacing w:after="0" w:line="240" w:lineRule="auto"/>
        <w:jc w:val="center"/>
        <w:rPr>
          <w:rFonts w:ascii="Times New Roman" w:hAnsi="Times New Roman" w:cs="Times New Roman"/>
          <w:lang w:eastAsia="lt-LT"/>
        </w:rPr>
      </w:pPr>
    </w:p>
    <w:p w14:paraId="2E7EA0B5" w14:textId="77777777" w:rsidR="00BF06DB" w:rsidRPr="007F728B" w:rsidRDefault="00BF06DB">
      <w:pPr>
        <w:spacing w:after="0" w:line="240" w:lineRule="auto"/>
        <w:jc w:val="center"/>
        <w:rPr>
          <w:rFonts w:ascii="Times New Roman" w:hAnsi="Times New Roman" w:cs="Times New Roman"/>
          <w:lang w:eastAsia="lt-LT"/>
        </w:rPr>
      </w:pPr>
    </w:p>
    <w:p w14:paraId="4AE7FB52" w14:textId="77777777" w:rsidR="00BF06DB" w:rsidRPr="007F728B" w:rsidRDefault="00F26CDE">
      <w:pPr>
        <w:spacing w:after="0" w:line="240" w:lineRule="auto"/>
        <w:jc w:val="center"/>
        <w:outlineLvl w:val="0"/>
        <w:rPr>
          <w:rFonts w:ascii="Times New Roman" w:hAnsi="Times New Roman" w:cs="Times New Roman"/>
          <w:b/>
          <w:kern w:val="28"/>
          <w:lang w:eastAsia="lt-LT"/>
        </w:rPr>
      </w:pPr>
      <w:r w:rsidRPr="007F728B">
        <w:rPr>
          <w:rFonts w:ascii="Times New Roman" w:hAnsi="Times New Roman" w:cs="Times New Roman"/>
          <w:b/>
          <w:kern w:val="28"/>
          <w:lang w:eastAsia="lt-LT"/>
        </w:rPr>
        <w:t>I PRIEDAS</w:t>
      </w:r>
    </w:p>
    <w:p w14:paraId="40A16223" w14:textId="77777777" w:rsidR="00BF06DB" w:rsidRPr="007F728B" w:rsidRDefault="00BF06DB">
      <w:pPr>
        <w:spacing w:after="0" w:line="240" w:lineRule="auto"/>
        <w:jc w:val="center"/>
        <w:rPr>
          <w:rFonts w:ascii="Times New Roman" w:hAnsi="Times New Roman" w:cs="Times New Roman"/>
          <w:lang w:eastAsia="lt-LT"/>
        </w:rPr>
      </w:pPr>
    </w:p>
    <w:p w14:paraId="0A3EC165" w14:textId="77777777" w:rsidR="00BF06DB" w:rsidRPr="007F728B" w:rsidRDefault="00F26CDE">
      <w:pPr>
        <w:spacing w:after="0" w:line="240" w:lineRule="auto"/>
        <w:jc w:val="center"/>
        <w:outlineLvl w:val="0"/>
        <w:rPr>
          <w:rFonts w:ascii="Times New Roman" w:hAnsi="Times New Roman" w:cs="Times New Roman"/>
          <w:b/>
          <w:kern w:val="28"/>
          <w:lang w:eastAsia="lt-LT"/>
        </w:rPr>
      </w:pPr>
      <w:r w:rsidRPr="007F728B">
        <w:rPr>
          <w:rFonts w:ascii="Times New Roman" w:hAnsi="Times New Roman" w:cs="Times New Roman"/>
          <w:b/>
          <w:kern w:val="28"/>
          <w:lang w:eastAsia="lt-LT"/>
        </w:rPr>
        <w:t>PREPARATO CHARAKTERISTIKŲ SANTRAUKA</w:t>
      </w:r>
    </w:p>
    <w:p w14:paraId="248DE9A7" w14:textId="77777777" w:rsidR="00BF06DB" w:rsidRPr="007F728B" w:rsidRDefault="00BF06DB">
      <w:pPr>
        <w:spacing w:after="0" w:line="240" w:lineRule="auto"/>
        <w:rPr>
          <w:rFonts w:ascii="Times New Roman" w:hAnsi="Times New Roman" w:cs="Times New Roman"/>
          <w:lang w:eastAsia="lt-LT"/>
        </w:rPr>
      </w:pPr>
    </w:p>
    <w:p w14:paraId="73497AB7" w14:textId="77777777" w:rsidR="00BF06DB" w:rsidRPr="007F728B" w:rsidRDefault="00F26CDE">
      <w:pPr>
        <w:keepNext/>
        <w:spacing w:after="0" w:line="240" w:lineRule="auto"/>
        <w:ind w:left="567" w:hanging="567"/>
        <w:outlineLvl w:val="1"/>
        <w:rPr>
          <w:rFonts w:ascii="Times New Roman" w:hAnsi="Times New Roman" w:cs="Times New Roman"/>
          <w:b/>
          <w:lang w:eastAsia="lt-LT"/>
        </w:rPr>
      </w:pPr>
      <w:r w:rsidRPr="007F728B">
        <w:rPr>
          <w:rFonts w:ascii="Times New Roman" w:hAnsi="Times New Roman" w:cs="Times New Roman"/>
          <w:b/>
          <w:lang w:eastAsia="lt-LT"/>
        </w:rPr>
        <w:br w:type="page"/>
      </w:r>
      <w:r w:rsidRPr="007F728B">
        <w:rPr>
          <w:rFonts w:ascii="Times New Roman" w:hAnsi="Times New Roman" w:cs="Times New Roman"/>
          <w:b/>
          <w:lang w:eastAsia="lt-LT"/>
        </w:rPr>
        <w:lastRenderedPageBreak/>
        <w:t>1.</w:t>
      </w:r>
      <w:r w:rsidRPr="007F728B">
        <w:rPr>
          <w:rFonts w:ascii="Times New Roman" w:hAnsi="Times New Roman" w:cs="Times New Roman"/>
          <w:b/>
          <w:lang w:eastAsia="lt-LT"/>
        </w:rPr>
        <w:tab/>
        <w:t>VAISTINIO PREPARATO PAVADINIMAS</w:t>
      </w:r>
    </w:p>
    <w:p w14:paraId="64F5B085" w14:textId="77777777" w:rsidR="00BF06DB" w:rsidRPr="007F728B" w:rsidRDefault="00BF06DB">
      <w:pPr>
        <w:spacing w:after="0" w:line="240" w:lineRule="auto"/>
        <w:rPr>
          <w:rFonts w:ascii="Times New Roman" w:hAnsi="Times New Roman" w:cs="Times New Roman"/>
          <w:lang w:eastAsia="lt-LT"/>
        </w:rPr>
      </w:pPr>
    </w:p>
    <w:p w14:paraId="4081C9D7" w14:textId="66ECE64A" w:rsidR="00BF06DB" w:rsidRPr="007F728B" w:rsidRDefault="00F26CDE">
      <w:pPr>
        <w:spacing w:after="0" w:line="240" w:lineRule="auto"/>
        <w:rPr>
          <w:rFonts w:ascii="Times New Roman" w:hAnsi="Times New Roman" w:cs="Times New Roman"/>
          <w:bCs/>
          <w:lang w:eastAsia="lt-LT"/>
        </w:rPr>
      </w:pPr>
      <w:r w:rsidRPr="007F728B">
        <w:rPr>
          <w:rFonts w:ascii="Times New Roman" w:hAnsi="Times New Roman" w:cs="Times New Roman"/>
          <w:bCs/>
          <w:snapToGrid w:val="0"/>
          <w:lang w:eastAsia="lt-LT"/>
        </w:rPr>
        <w:t>Ondansetron Kalceks 2 mg/ml injekcinis ar infuzinis tirpalas</w:t>
      </w:r>
    </w:p>
    <w:p w14:paraId="4E2909AF" w14:textId="77777777" w:rsidR="00BF06DB" w:rsidRPr="007F728B" w:rsidRDefault="00BF06DB">
      <w:pPr>
        <w:spacing w:after="0" w:line="240" w:lineRule="auto"/>
        <w:rPr>
          <w:rFonts w:ascii="Times New Roman" w:hAnsi="Times New Roman" w:cs="Times New Roman"/>
          <w:bCs/>
          <w:snapToGrid w:val="0"/>
          <w:lang w:eastAsia="lt-LT"/>
        </w:rPr>
      </w:pPr>
    </w:p>
    <w:p w14:paraId="17654A7B" w14:textId="77777777" w:rsidR="00BF06DB" w:rsidRPr="007F728B" w:rsidRDefault="00BF06DB">
      <w:pPr>
        <w:spacing w:after="0" w:line="240" w:lineRule="auto"/>
        <w:rPr>
          <w:rFonts w:ascii="Times New Roman" w:hAnsi="Times New Roman" w:cs="Times New Roman"/>
          <w:lang w:eastAsia="lt-LT"/>
        </w:rPr>
      </w:pPr>
    </w:p>
    <w:p w14:paraId="23E7043C" w14:textId="77777777" w:rsidR="00BF06DB" w:rsidRPr="007F728B" w:rsidRDefault="00F26CDE">
      <w:pPr>
        <w:keepNext/>
        <w:spacing w:after="0" w:line="240" w:lineRule="auto"/>
        <w:ind w:left="567" w:hanging="567"/>
        <w:outlineLvl w:val="1"/>
        <w:rPr>
          <w:rFonts w:ascii="Times New Roman" w:hAnsi="Times New Roman" w:cs="Times New Roman"/>
          <w:b/>
          <w:lang w:eastAsia="lt-LT"/>
        </w:rPr>
      </w:pPr>
      <w:r w:rsidRPr="007F728B">
        <w:rPr>
          <w:rFonts w:ascii="Times New Roman" w:hAnsi="Times New Roman" w:cs="Times New Roman"/>
          <w:b/>
          <w:lang w:eastAsia="lt-LT"/>
        </w:rPr>
        <w:t>2.</w:t>
      </w:r>
      <w:r w:rsidRPr="007F728B">
        <w:rPr>
          <w:rFonts w:ascii="Times New Roman" w:hAnsi="Times New Roman" w:cs="Times New Roman"/>
          <w:b/>
          <w:lang w:eastAsia="lt-LT"/>
        </w:rPr>
        <w:tab/>
        <w:t>KOKYBINĖ IR KIEKYBINĖ SUDĖTIS</w:t>
      </w:r>
    </w:p>
    <w:p w14:paraId="709A4A6F" w14:textId="77777777" w:rsidR="00BF06DB" w:rsidRPr="007F728B" w:rsidRDefault="00BF06DB">
      <w:pPr>
        <w:spacing w:after="0" w:line="240" w:lineRule="auto"/>
        <w:rPr>
          <w:rFonts w:ascii="Times New Roman" w:hAnsi="Times New Roman" w:cs="Times New Roman"/>
          <w:lang w:eastAsia="lt-LT"/>
        </w:rPr>
      </w:pPr>
    </w:p>
    <w:p w14:paraId="6A267FF4"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Kiekviename tirpalo mililitre yra ondansetrono hidrochlorido dihidrato, atitinkančio 2 mg ondansetrono.</w:t>
      </w:r>
    </w:p>
    <w:p w14:paraId="6207A8C0"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Kiekvienoje 2 ml ampulėje yra ondansetrono hidrochlorido dihidrato, atitinkančio 4 mg ondansetrono.</w:t>
      </w:r>
    </w:p>
    <w:p w14:paraId="5AE1CA48"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highlight w:val="lightGray"/>
          <w:lang w:eastAsia="lt-LT"/>
        </w:rPr>
        <w:t>Kiekvienoje 4 ml ampulėje yra ondansetrono hidrochlorido dihidrato, atitinkančio 8 mg ondansetrono.</w:t>
      </w:r>
    </w:p>
    <w:p w14:paraId="231A01A7" w14:textId="77777777" w:rsidR="00BF06DB" w:rsidRPr="007F728B" w:rsidRDefault="00BF06DB">
      <w:pPr>
        <w:spacing w:after="0" w:line="240" w:lineRule="auto"/>
        <w:rPr>
          <w:rFonts w:ascii="Times New Roman" w:hAnsi="Times New Roman" w:cs="Times New Roman"/>
          <w:lang w:eastAsia="lt-LT"/>
        </w:rPr>
      </w:pPr>
    </w:p>
    <w:p w14:paraId="37BE20CF"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u w:val="single"/>
        </w:rPr>
        <w:t>Pagalbinė medžiaga, kurios poveikis žinomas</w:t>
      </w:r>
    </w:p>
    <w:p w14:paraId="13FD876F"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Kiekviename tirpalo mililitre yra 3,52 mg natrio.</w:t>
      </w:r>
    </w:p>
    <w:p w14:paraId="004165D3" w14:textId="77777777" w:rsidR="00BF06DB" w:rsidRPr="007F728B" w:rsidRDefault="00BF06DB">
      <w:pPr>
        <w:spacing w:after="0" w:line="240" w:lineRule="auto"/>
        <w:rPr>
          <w:rFonts w:ascii="Times New Roman" w:hAnsi="Times New Roman" w:cs="Times New Roman"/>
          <w:lang w:eastAsia="lt-LT"/>
        </w:rPr>
      </w:pPr>
    </w:p>
    <w:p w14:paraId="67EC017A"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Visos pagalbinės medžiagos išvardytos 6.1 skyriuje.</w:t>
      </w:r>
    </w:p>
    <w:p w14:paraId="64019D81" w14:textId="77777777" w:rsidR="00BF06DB" w:rsidRPr="007F728B" w:rsidRDefault="00BF06DB">
      <w:pPr>
        <w:spacing w:after="0" w:line="240" w:lineRule="auto"/>
        <w:rPr>
          <w:rFonts w:ascii="Times New Roman" w:hAnsi="Times New Roman" w:cs="Times New Roman"/>
          <w:lang w:eastAsia="lt-LT"/>
        </w:rPr>
      </w:pPr>
    </w:p>
    <w:p w14:paraId="2D045394" w14:textId="77777777" w:rsidR="00BF06DB" w:rsidRPr="007F728B" w:rsidRDefault="00BF06DB">
      <w:pPr>
        <w:spacing w:after="0" w:line="240" w:lineRule="auto"/>
        <w:rPr>
          <w:rFonts w:ascii="Times New Roman" w:hAnsi="Times New Roman" w:cs="Times New Roman"/>
          <w:lang w:eastAsia="lt-LT"/>
        </w:rPr>
      </w:pPr>
    </w:p>
    <w:p w14:paraId="1A0715F5" w14:textId="77777777" w:rsidR="00BF06DB" w:rsidRPr="007F728B" w:rsidRDefault="00F26CDE">
      <w:pPr>
        <w:keepNext/>
        <w:spacing w:after="0" w:line="240" w:lineRule="auto"/>
        <w:ind w:left="567" w:hanging="567"/>
        <w:outlineLvl w:val="1"/>
        <w:rPr>
          <w:rFonts w:ascii="Times New Roman" w:hAnsi="Times New Roman" w:cs="Times New Roman"/>
          <w:b/>
          <w:lang w:eastAsia="lt-LT"/>
        </w:rPr>
      </w:pPr>
      <w:r w:rsidRPr="007F728B">
        <w:rPr>
          <w:rFonts w:ascii="Times New Roman" w:hAnsi="Times New Roman" w:cs="Times New Roman"/>
          <w:b/>
          <w:lang w:eastAsia="lt-LT"/>
        </w:rPr>
        <w:t>3.</w:t>
      </w:r>
      <w:r w:rsidRPr="007F728B">
        <w:rPr>
          <w:rFonts w:ascii="Times New Roman" w:hAnsi="Times New Roman" w:cs="Times New Roman"/>
          <w:b/>
          <w:lang w:eastAsia="lt-LT"/>
        </w:rPr>
        <w:tab/>
        <w:t>FARMACINĖ FORMA</w:t>
      </w:r>
    </w:p>
    <w:p w14:paraId="1CE20C88" w14:textId="77777777" w:rsidR="00BF06DB" w:rsidRPr="007F728B" w:rsidRDefault="00BF06DB">
      <w:pPr>
        <w:spacing w:after="0" w:line="240" w:lineRule="auto"/>
        <w:rPr>
          <w:rFonts w:ascii="Times New Roman" w:hAnsi="Times New Roman" w:cs="Times New Roman"/>
          <w:lang w:eastAsia="lt-LT"/>
        </w:rPr>
      </w:pPr>
    </w:p>
    <w:p w14:paraId="27077D8C"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Injekcinis ar infuzinis tirpalas</w:t>
      </w:r>
      <w:r w:rsidRPr="00406DEA">
        <w:rPr>
          <w:rFonts w:ascii="Times New Roman" w:hAnsi="Times New Roman"/>
          <w:color w:val="202124"/>
        </w:rPr>
        <w:t xml:space="preserve"> </w:t>
      </w:r>
      <w:r w:rsidRPr="007F728B">
        <w:rPr>
          <w:rFonts w:ascii="Times New Roman" w:hAnsi="Times New Roman" w:cs="Times New Roman"/>
          <w:lang w:eastAsia="lt-LT"/>
        </w:rPr>
        <w:t>(injekcija ar infuzija).</w:t>
      </w:r>
    </w:p>
    <w:p w14:paraId="656829EA"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Skaidrus, bespalvis, be matomų dalelių tirpalas.</w:t>
      </w:r>
    </w:p>
    <w:p w14:paraId="681CEFD7" w14:textId="77777777" w:rsidR="00BF06DB" w:rsidRPr="007F728B" w:rsidRDefault="00F26CDE">
      <w:pPr>
        <w:pStyle w:val="Betarp"/>
        <w:ind w:left="0" w:right="-8" w:firstLine="0"/>
        <w:rPr>
          <w:lang w:val="lt-LT"/>
        </w:rPr>
      </w:pPr>
      <w:r w:rsidRPr="007F728B">
        <w:rPr>
          <w:lang w:val="lt-LT" w:eastAsia="lt-LT"/>
        </w:rPr>
        <w:t xml:space="preserve">Osmoliališkumas </w:t>
      </w:r>
      <w:r w:rsidRPr="007F728B">
        <w:rPr>
          <w:lang w:val="lt-LT"/>
        </w:rPr>
        <w:t>270-310 mOsmol/kg</w:t>
      </w:r>
    </w:p>
    <w:p w14:paraId="3929F248" w14:textId="77777777" w:rsidR="00BF06DB" w:rsidRPr="007F728B" w:rsidRDefault="00F26CDE">
      <w:pPr>
        <w:pStyle w:val="Betarp"/>
        <w:ind w:left="0" w:right="-8" w:firstLine="0"/>
        <w:rPr>
          <w:lang w:val="lt-LT"/>
        </w:rPr>
      </w:pPr>
      <w:r w:rsidRPr="007F728B">
        <w:rPr>
          <w:lang w:val="lt-LT"/>
        </w:rPr>
        <w:t>Tirpalo pH 3,0 – 4,0</w:t>
      </w:r>
    </w:p>
    <w:p w14:paraId="19409292" w14:textId="77777777" w:rsidR="00BF06DB" w:rsidRPr="007F728B" w:rsidRDefault="00BF06DB">
      <w:pPr>
        <w:spacing w:after="0" w:line="240" w:lineRule="auto"/>
        <w:rPr>
          <w:rFonts w:ascii="Times New Roman" w:hAnsi="Times New Roman" w:cs="Times New Roman"/>
          <w:lang w:eastAsia="lt-LT"/>
        </w:rPr>
      </w:pPr>
    </w:p>
    <w:p w14:paraId="5D43996B" w14:textId="77777777" w:rsidR="00BF06DB" w:rsidRPr="007F728B" w:rsidRDefault="00BF06DB">
      <w:pPr>
        <w:spacing w:after="0" w:line="240" w:lineRule="auto"/>
        <w:rPr>
          <w:rFonts w:ascii="Times New Roman" w:hAnsi="Times New Roman" w:cs="Times New Roman"/>
          <w:lang w:eastAsia="lt-LT"/>
        </w:rPr>
      </w:pPr>
    </w:p>
    <w:p w14:paraId="0561886C" w14:textId="77777777" w:rsidR="00BF06DB" w:rsidRPr="007F728B" w:rsidRDefault="00F26CDE">
      <w:pPr>
        <w:keepNext/>
        <w:spacing w:after="0" w:line="240" w:lineRule="auto"/>
        <w:ind w:left="567" w:hanging="567"/>
        <w:outlineLvl w:val="1"/>
        <w:rPr>
          <w:rFonts w:ascii="Times New Roman" w:hAnsi="Times New Roman" w:cs="Times New Roman"/>
          <w:b/>
          <w:lang w:eastAsia="lt-LT"/>
        </w:rPr>
      </w:pPr>
      <w:r w:rsidRPr="007F728B">
        <w:rPr>
          <w:rFonts w:ascii="Times New Roman" w:hAnsi="Times New Roman" w:cs="Times New Roman"/>
          <w:b/>
          <w:caps/>
          <w:lang w:eastAsia="lt-LT"/>
        </w:rPr>
        <w:t>4.</w:t>
      </w:r>
      <w:r w:rsidRPr="007F728B">
        <w:rPr>
          <w:rFonts w:ascii="Times New Roman" w:hAnsi="Times New Roman" w:cs="Times New Roman"/>
          <w:b/>
          <w:caps/>
          <w:lang w:eastAsia="lt-LT"/>
        </w:rPr>
        <w:tab/>
      </w:r>
      <w:r w:rsidRPr="007F728B">
        <w:rPr>
          <w:rFonts w:ascii="Times New Roman" w:hAnsi="Times New Roman" w:cs="Times New Roman"/>
          <w:b/>
          <w:lang w:eastAsia="lt-LT"/>
        </w:rPr>
        <w:t>KLINIKINĖ INFORMACIJA</w:t>
      </w:r>
    </w:p>
    <w:p w14:paraId="09BB55F4" w14:textId="77777777" w:rsidR="00BF06DB" w:rsidRPr="007F728B" w:rsidRDefault="00BF06DB">
      <w:pPr>
        <w:spacing w:after="0" w:line="240" w:lineRule="auto"/>
        <w:rPr>
          <w:rFonts w:ascii="Times New Roman" w:hAnsi="Times New Roman" w:cs="Times New Roman"/>
          <w:lang w:eastAsia="lt-LT"/>
        </w:rPr>
      </w:pPr>
    </w:p>
    <w:p w14:paraId="72DD2663" w14:textId="77777777" w:rsidR="00BF06DB" w:rsidRPr="007F728B" w:rsidRDefault="00F26CDE">
      <w:pPr>
        <w:keepNext/>
        <w:spacing w:after="0" w:line="240" w:lineRule="auto"/>
        <w:ind w:left="540" w:hanging="540"/>
        <w:outlineLvl w:val="2"/>
        <w:rPr>
          <w:rFonts w:ascii="Times New Roman" w:hAnsi="Times New Roman" w:cs="Times New Roman"/>
          <w:b/>
          <w:lang w:eastAsia="lt-LT"/>
        </w:rPr>
      </w:pPr>
      <w:r w:rsidRPr="007F728B">
        <w:rPr>
          <w:rFonts w:ascii="Times New Roman" w:hAnsi="Times New Roman" w:cs="Times New Roman"/>
          <w:b/>
          <w:lang w:eastAsia="lt-LT"/>
        </w:rPr>
        <w:t>4.1</w:t>
      </w:r>
      <w:r w:rsidRPr="007F728B">
        <w:rPr>
          <w:rFonts w:ascii="Times New Roman" w:hAnsi="Times New Roman" w:cs="Times New Roman"/>
          <w:b/>
          <w:lang w:eastAsia="lt-LT"/>
        </w:rPr>
        <w:tab/>
        <w:t>Terapinės indikacijos</w:t>
      </w:r>
    </w:p>
    <w:p w14:paraId="29169F60" w14:textId="77777777" w:rsidR="00BF06DB" w:rsidRPr="007F728B" w:rsidRDefault="00BF06DB">
      <w:pPr>
        <w:spacing w:after="0" w:line="240" w:lineRule="auto"/>
        <w:rPr>
          <w:rFonts w:ascii="Times New Roman" w:hAnsi="Times New Roman" w:cs="Times New Roman"/>
          <w:lang w:eastAsia="lt-LT"/>
        </w:rPr>
      </w:pPr>
    </w:p>
    <w:p w14:paraId="63ECDFA5" w14:textId="77777777" w:rsidR="00BF06DB" w:rsidRPr="007F728B" w:rsidRDefault="00F26CDE">
      <w:pPr>
        <w:spacing w:after="0" w:line="240" w:lineRule="auto"/>
        <w:rPr>
          <w:rFonts w:ascii="Times New Roman" w:hAnsi="Times New Roman" w:cs="Times New Roman"/>
          <w:i/>
          <w:lang w:eastAsia="lt-LT"/>
        </w:rPr>
      </w:pPr>
      <w:r w:rsidRPr="007F728B">
        <w:rPr>
          <w:rFonts w:ascii="Times New Roman" w:hAnsi="Times New Roman" w:cs="Times New Roman"/>
          <w:i/>
          <w:lang w:eastAsia="lt-LT"/>
        </w:rPr>
        <w:t>Suaugusie</w:t>
      </w:r>
      <w:r w:rsidR="003D3659" w:rsidRPr="007F728B">
        <w:rPr>
          <w:rFonts w:ascii="Times New Roman" w:hAnsi="Times New Roman" w:cs="Times New Roman"/>
          <w:i/>
          <w:lang w:eastAsia="lt-LT"/>
        </w:rPr>
        <w:t>siems</w:t>
      </w:r>
    </w:p>
    <w:p w14:paraId="114C9882"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Ondansetronas skir</w:t>
      </w:r>
      <w:r w:rsidR="00857FA9" w:rsidRPr="007F728B">
        <w:rPr>
          <w:rFonts w:ascii="Times New Roman" w:hAnsi="Times New Roman" w:cs="Times New Roman"/>
          <w:snapToGrid w:val="0"/>
          <w:lang w:eastAsia="lt-LT"/>
        </w:rPr>
        <w:t>tas</w:t>
      </w:r>
      <w:r w:rsidRPr="007F728B">
        <w:rPr>
          <w:rFonts w:ascii="Times New Roman" w:hAnsi="Times New Roman" w:cs="Times New Roman"/>
          <w:snapToGrid w:val="0"/>
          <w:lang w:eastAsia="lt-LT"/>
        </w:rPr>
        <w:t xml:space="preserve"> citotoksinės chemoterapijos ir spindulinio gydymo sukelto pykinimo bei vėmimo slopinimui, ir pooperacinio pykinimo ir vėmimo </w:t>
      </w:r>
      <w:r w:rsidRPr="007F728B">
        <w:rPr>
          <w:rFonts w:ascii="Times New Roman" w:hAnsi="Times New Roman" w:cs="Times New Roman"/>
          <w:lang w:eastAsia="lt-LT"/>
        </w:rPr>
        <w:t>profilaktikai bei gydymui</w:t>
      </w:r>
      <w:r w:rsidRPr="007F728B">
        <w:rPr>
          <w:rFonts w:ascii="Times New Roman" w:hAnsi="Times New Roman" w:cs="Times New Roman"/>
          <w:snapToGrid w:val="0"/>
          <w:lang w:eastAsia="lt-LT"/>
        </w:rPr>
        <w:t>.</w:t>
      </w:r>
    </w:p>
    <w:p w14:paraId="4283655B" w14:textId="77777777" w:rsidR="00BF06DB" w:rsidRPr="007F728B" w:rsidRDefault="00BF06DB">
      <w:pPr>
        <w:spacing w:after="0" w:line="240" w:lineRule="auto"/>
        <w:rPr>
          <w:rFonts w:ascii="Times New Roman" w:hAnsi="Times New Roman" w:cs="Times New Roman"/>
          <w:lang w:eastAsia="lt-LT"/>
        </w:rPr>
      </w:pPr>
    </w:p>
    <w:p w14:paraId="45D41B64" w14:textId="77777777" w:rsidR="00BF06DB" w:rsidRPr="007F728B" w:rsidRDefault="00F26CDE">
      <w:pPr>
        <w:spacing w:after="0" w:line="240" w:lineRule="auto"/>
        <w:rPr>
          <w:rFonts w:ascii="Times New Roman" w:hAnsi="Times New Roman" w:cs="Times New Roman"/>
          <w:i/>
          <w:lang w:eastAsia="lt-LT"/>
        </w:rPr>
      </w:pPr>
      <w:r w:rsidRPr="007F728B">
        <w:rPr>
          <w:rFonts w:ascii="Times New Roman" w:hAnsi="Times New Roman" w:cs="Times New Roman"/>
          <w:i/>
          <w:lang w:eastAsia="lt-LT"/>
        </w:rPr>
        <w:t>Vaikų populiacija</w:t>
      </w:r>
    </w:p>
    <w:p w14:paraId="752BA22B" w14:textId="77777777" w:rsidR="00BF06DB" w:rsidRPr="007F728B" w:rsidRDefault="00F26CDE">
      <w:pPr>
        <w:pStyle w:val="Betarp"/>
        <w:ind w:left="0" w:right="-8" w:firstLine="0"/>
        <w:rPr>
          <w:lang w:val="lt-LT"/>
        </w:rPr>
      </w:pPr>
      <w:r w:rsidRPr="007F728B">
        <w:rPr>
          <w:b/>
          <w:bCs/>
          <w:lang w:val="lt-LT"/>
        </w:rPr>
        <w:t>Vyresni</w:t>
      </w:r>
      <w:r w:rsidR="00AF3BC6" w:rsidRPr="007F728B">
        <w:rPr>
          <w:b/>
          <w:bCs/>
          <w:lang w:val="lt-LT"/>
        </w:rPr>
        <w:t>ems</w:t>
      </w:r>
      <w:r w:rsidRPr="007F728B">
        <w:rPr>
          <w:b/>
          <w:bCs/>
          <w:lang w:val="lt-LT"/>
        </w:rPr>
        <w:t xml:space="preserve"> nei 6 mėnesių vaika</w:t>
      </w:r>
      <w:r w:rsidR="00AF3BC6" w:rsidRPr="007F728B">
        <w:rPr>
          <w:b/>
          <w:bCs/>
          <w:lang w:val="lt-LT"/>
        </w:rPr>
        <w:t>ms</w:t>
      </w:r>
      <w:r w:rsidRPr="007F728B">
        <w:rPr>
          <w:b/>
          <w:bCs/>
          <w:lang w:val="lt-LT"/>
        </w:rPr>
        <w:t xml:space="preserve"> ir paauglia</w:t>
      </w:r>
      <w:r w:rsidR="00AF3BC6" w:rsidRPr="007F728B">
        <w:rPr>
          <w:b/>
          <w:bCs/>
          <w:lang w:val="lt-LT"/>
        </w:rPr>
        <w:t>ms</w:t>
      </w:r>
      <w:r w:rsidRPr="007F728B">
        <w:rPr>
          <w:lang w:val="lt-LT"/>
        </w:rPr>
        <w:t xml:space="preserve"> ondansetronas skir</w:t>
      </w:r>
      <w:r w:rsidR="008651E4" w:rsidRPr="007F728B">
        <w:rPr>
          <w:lang w:val="lt-LT"/>
        </w:rPr>
        <w:t>tas</w:t>
      </w:r>
      <w:r w:rsidRPr="007F728B">
        <w:rPr>
          <w:lang w:val="lt-LT"/>
        </w:rPr>
        <w:t xml:space="preserve"> chemoterapijos sukelto pykinimo ir vėmimo slopinimui.</w:t>
      </w:r>
    </w:p>
    <w:p w14:paraId="25F93978" w14:textId="77777777" w:rsidR="00BF06DB" w:rsidRPr="007F728B" w:rsidRDefault="00F26CDE">
      <w:pPr>
        <w:pStyle w:val="Betarp"/>
        <w:ind w:left="0" w:right="-8" w:firstLine="0"/>
        <w:rPr>
          <w:lang w:val="lt-LT"/>
        </w:rPr>
      </w:pPr>
      <w:r w:rsidRPr="007F728B">
        <w:rPr>
          <w:b/>
          <w:bCs/>
          <w:lang w:val="lt-LT"/>
        </w:rPr>
        <w:t>Vyresni</w:t>
      </w:r>
      <w:r w:rsidR="00AF3BC6" w:rsidRPr="007F728B">
        <w:rPr>
          <w:b/>
          <w:bCs/>
          <w:lang w:val="lt-LT"/>
        </w:rPr>
        <w:t>ems</w:t>
      </w:r>
      <w:r w:rsidRPr="007F728B">
        <w:rPr>
          <w:b/>
          <w:bCs/>
          <w:lang w:val="lt-LT"/>
        </w:rPr>
        <w:t xml:space="preserve"> nei 1 mėnesio vaika</w:t>
      </w:r>
      <w:r w:rsidR="00AF3BC6" w:rsidRPr="007F728B">
        <w:rPr>
          <w:b/>
          <w:bCs/>
          <w:lang w:val="lt-LT"/>
        </w:rPr>
        <w:t>ms</w:t>
      </w:r>
      <w:r w:rsidRPr="007F728B">
        <w:rPr>
          <w:b/>
          <w:bCs/>
          <w:lang w:val="lt-LT"/>
        </w:rPr>
        <w:t xml:space="preserve"> ir paauglia</w:t>
      </w:r>
      <w:r w:rsidR="00AF3BC6" w:rsidRPr="007F728B">
        <w:rPr>
          <w:b/>
          <w:bCs/>
          <w:lang w:val="lt-LT"/>
        </w:rPr>
        <w:t>ms</w:t>
      </w:r>
      <w:r w:rsidRPr="007F728B">
        <w:rPr>
          <w:lang w:val="lt-LT"/>
        </w:rPr>
        <w:t xml:space="preserve"> ondansetronas skir</w:t>
      </w:r>
      <w:r w:rsidR="00AC2BA9" w:rsidRPr="007F728B">
        <w:rPr>
          <w:lang w:val="lt-LT"/>
        </w:rPr>
        <w:t>tas</w:t>
      </w:r>
      <w:r w:rsidRPr="007F728B">
        <w:rPr>
          <w:lang w:val="lt-LT"/>
        </w:rPr>
        <w:t xml:space="preserve"> chemoterapijos sukelto pykinimo ir vėmimo profilaktikai bei gydymui.</w:t>
      </w:r>
    </w:p>
    <w:p w14:paraId="651E6F28" w14:textId="77777777" w:rsidR="00BF06DB" w:rsidRPr="007F728B" w:rsidRDefault="00BF06DB">
      <w:pPr>
        <w:spacing w:after="0" w:line="240" w:lineRule="auto"/>
        <w:rPr>
          <w:rFonts w:ascii="Times New Roman" w:hAnsi="Times New Roman" w:cs="Times New Roman"/>
          <w:lang w:eastAsia="lt-LT"/>
        </w:rPr>
      </w:pPr>
    </w:p>
    <w:p w14:paraId="5B9B4512" w14:textId="77777777" w:rsidR="00BF06DB" w:rsidRPr="007F728B" w:rsidRDefault="00F26CDE">
      <w:pPr>
        <w:keepNext/>
        <w:spacing w:after="0" w:line="240" w:lineRule="auto"/>
        <w:ind w:left="540" w:hanging="540"/>
        <w:outlineLvl w:val="2"/>
        <w:rPr>
          <w:rFonts w:ascii="Times New Roman" w:hAnsi="Times New Roman" w:cs="Times New Roman"/>
          <w:b/>
          <w:lang w:eastAsia="lt-LT"/>
        </w:rPr>
      </w:pPr>
      <w:r w:rsidRPr="007F728B">
        <w:rPr>
          <w:rFonts w:ascii="Times New Roman" w:hAnsi="Times New Roman" w:cs="Times New Roman"/>
          <w:b/>
          <w:lang w:eastAsia="lt-LT"/>
        </w:rPr>
        <w:t>4.2</w:t>
      </w:r>
      <w:r w:rsidRPr="007F728B">
        <w:rPr>
          <w:rFonts w:ascii="Times New Roman" w:hAnsi="Times New Roman" w:cs="Times New Roman"/>
          <w:b/>
          <w:lang w:eastAsia="lt-LT"/>
        </w:rPr>
        <w:tab/>
        <w:t>Dozavimas ir vartojimo metodas</w:t>
      </w:r>
    </w:p>
    <w:p w14:paraId="6EB5A0D2" w14:textId="77777777" w:rsidR="00BF06DB" w:rsidRPr="007F728B" w:rsidRDefault="00BF06DB">
      <w:pPr>
        <w:spacing w:after="0" w:line="240" w:lineRule="auto"/>
        <w:rPr>
          <w:rFonts w:ascii="Times New Roman" w:hAnsi="Times New Roman" w:cs="Times New Roman"/>
          <w:lang w:eastAsia="lt-LT"/>
        </w:rPr>
      </w:pPr>
    </w:p>
    <w:p w14:paraId="48E79DF6" w14:textId="77777777" w:rsidR="00BF06DB" w:rsidRPr="007F728B" w:rsidRDefault="00F26CDE">
      <w:pPr>
        <w:spacing w:after="0" w:line="240" w:lineRule="auto"/>
        <w:rPr>
          <w:rFonts w:ascii="Times New Roman" w:hAnsi="Times New Roman" w:cs="Times New Roman"/>
          <w:u w:val="single"/>
          <w:lang w:eastAsia="lt-LT"/>
        </w:rPr>
      </w:pPr>
      <w:r w:rsidRPr="007F728B">
        <w:rPr>
          <w:rFonts w:ascii="Times New Roman" w:hAnsi="Times New Roman" w:cs="Times New Roman"/>
          <w:u w:val="single"/>
          <w:lang w:eastAsia="lt-LT"/>
        </w:rPr>
        <w:t>Dozavimas</w:t>
      </w:r>
    </w:p>
    <w:p w14:paraId="78A3C200" w14:textId="77777777" w:rsidR="00BF06DB" w:rsidRPr="007F728B" w:rsidRDefault="00BF06DB">
      <w:pPr>
        <w:spacing w:after="0" w:line="240" w:lineRule="auto"/>
        <w:rPr>
          <w:rFonts w:ascii="Times New Roman" w:hAnsi="Times New Roman" w:cs="Times New Roman"/>
        </w:rPr>
      </w:pPr>
    </w:p>
    <w:p w14:paraId="3D567FD3" w14:textId="77777777" w:rsidR="00BF06DB" w:rsidRPr="007F728B" w:rsidRDefault="00F26CDE">
      <w:pPr>
        <w:pStyle w:val="Betarp"/>
        <w:ind w:left="0" w:right="-8" w:firstLine="0"/>
        <w:rPr>
          <w:color w:val="auto"/>
          <w:lang w:val="lt-LT"/>
        </w:rPr>
      </w:pPr>
      <w:r w:rsidRPr="007F728B">
        <w:rPr>
          <w:lang w:val="lt-LT"/>
        </w:rPr>
        <w:t>Vėžio gydymo emetogeninis potencialas būna įvairus ir priklauso nuo to, kokiomis dozėmis vartojami citostatikai ir koks yra spindulinio gydymo režimas. Dozė turi būti parenkama, atsižvelgiant į emetogeniškumo sunkumą.</w:t>
      </w:r>
    </w:p>
    <w:p w14:paraId="3A728503" w14:textId="77777777" w:rsidR="00BF06DB" w:rsidRPr="007F728B" w:rsidRDefault="00BF06DB">
      <w:pPr>
        <w:pStyle w:val="Betarp"/>
        <w:ind w:left="0" w:right="0" w:firstLine="0"/>
        <w:rPr>
          <w:lang w:val="lt-LT"/>
        </w:rPr>
      </w:pPr>
    </w:p>
    <w:p w14:paraId="5665A93E" w14:textId="77777777" w:rsidR="00BF06DB" w:rsidRPr="007F728B" w:rsidRDefault="00F26CDE">
      <w:pPr>
        <w:pStyle w:val="Betarp"/>
        <w:ind w:left="0" w:right="0" w:firstLine="0"/>
        <w:rPr>
          <w:lang w:val="lt-LT"/>
        </w:rPr>
      </w:pPr>
      <w:r w:rsidRPr="007F728B">
        <w:rPr>
          <w:lang w:val="lt-LT"/>
        </w:rPr>
        <w:t xml:space="preserve">Ondansetroną galima taip pat vartoti </w:t>
      </w:r>
      <w:r w:rsidR="00622C29" w:rsidRPr="007F728B">
        <w:rPr>
          <w:lang w:val="lt-LT"/>
        </w:rPr>
        <w:t>į tie</w:t>
      </w:r>
      <w:r w:rsidR="008B5278" w:rsidRPr="007F728B">
        <w:rPr>
          <w:lang w:val="lt-LT"/>
        </w:rPr>
        <w:t xml:space="preserve">siąją žarną ir/ar </w:t>
      </w:r>
      <w:r w:rsidRPr="007F728B">
        <w:rPr>
          <w:lang w:val="lt-LT"/>
        </w:rPr>
        <w:t xml:space="preserve">per burną pagal individualiai nustatytą dozavimą. </w:t>
      </w:r>
      <w:r w:rsidR="00AE1EB6" w:rsidRPr="007F728B">
        <w:rPr>
          <w:lang w:val="lt-LT"/>
        </w:rPr>
        <w:t>Informacija a</w:t>
      </w:r>
      <w:r w:rsidRPr="007F728B">
        <w:rPr>
          <w:lang w:val="lt-LT"/>
        </w:rPr>
        <w:t xml:space="preserve">pie vartojimą </w:t>
      </w:r>
      <w:r w:rsidR="00D81645" w:rsidRPr="007F728B">
        <w:rPr>
          <w:lang w:val="lt-LT"/>
        </w:rPr>
        <w:t>į tiesiąją žarną</w:t>
      </w:r>
      <w:r w:rsidR="00FC24E9" w:rsidRPr="007F728B">
        <w:rPr>
          <w:lang w:val="lt-LT"/>
        </w:rPr>
        <w:t xml:space="preserve"> ar </w:t>
      </w:r>
      <w:r w:rsidRPr="007F728B">
        <w:rPr>
          <w:lang w:val="lt-LT"/>
        </w:rPr>
        <w:t xml:space="preserve">per burną pateikta atitinkamo </w:t>
      </w:r>
      <w:r w:rsidR="00AE1EB6" w:rsidRPr="007F728B">
        <w:rPr>
          <w:lang w:val="lt-LT"/>
        </w:rPr>
        <w:t>vaistinio preparato charakteristikų santraukoje</w:t>
      </w:r>
      <w:r w:rsidRPr="007F728B">
        <w:rPr>
          <w:lang w:val="lt-LT"/>
        </w:rPr>
        <w:t>.</w:t>
      </w:r>
    </w:p>
    <w:p w14:paraId="151A919C" w14:textId="77777777" w:rsidR="00BF06DB" w:rsidRPr="007F728B" w:rsidRDefault="00BF06DB">
      <w:pPr>
        <w:spacing w:after="0" w:line="240" w:lineRule="auto"/>
        <w:rPr>
          <w:rFonts w:ascii="Times New Roman" w:hAnsi="Times New Roman" w:cs="Times New Roman"/>
        </w:rPr>
      </w:pPr>
    </w:p>
    <w:p w14:paraId="3750B83B" w14:textId="77777777" w:rsidR="00BF06DB" w:rsidRPr="007F728B" w:rsidRDefault="00F26CDE">
      <w:pPr>
        <w:pStyle w:val="Betarp"/>
        <w:ind w:left="0" w:right="-8" w:firstLine="0"/>
        <w:rPr>
          <w:bCs/>
          <w:i/>
          <w:iCs/>
          <w:lang w:val="lt-LT"/>
        </w:rPr>
      </w:pPr>
      <w:r w:rsidRPr="007F728B">
        <w:rPr>
          <w:bCs/>
          <w:i/>
          <w:iCs/>
          <w:lang w:val="lt-LT"/>
        </w:rPr>
        <w:t>Suaugusiesiems</w:t>
      </w:r>
    </w:p>
    <w:p w14:paraId="2EB88FDE" w14:textId="77777777" w:rsidR="00BF06DB" w:rsidRPr="007F728B" w:rsidRDefault="00BF06DB">
      <w:pPr>
        <w:pStyle w:val="Betarp"/>
        <w:ind w:left="0" w:right="-8" w:firstLine="0"/>
        <w:rPr>
          <w:u w:val="single"/>
          <w:lang w:val="lt-LT"/>
        </w:rPr>
      </w:pPr>
    </w:p>
    <w:p w14:paraId="797408B8" w14:textId="77777777" w:rsidR="00BF06DB" w:rsidRPr="007F728B" w:rsidRDefault="00F26CDE">
      <w:pPr>
        <w:spacing w:after="0" w:line="240" w:lineRule="auto"/>
        <w:jc w:val="both"/>
        <w:rPr>
          <w:rFonts w:ascii="Times New Roman" w:hAnsi="Times New Roman" w:cs="Times New Roman"/>
          <w:u w:val="single"/>
        </w:rPr>
      </w:pPr>
      <w:r w:rsidRPr="007F728B">
        <w:rPr>
          <w:rFonts w:ascii="Times New Roman" w:hAnsi="Times New Roman" w:cs="Times New Roman"/>
          <w:u w:val="single"/>
        </w:rPr>
        <w:t>Chemoterapijos ir spindulinio gydymo sukeltas pykinimas ir vėmimas</w:t>
      </w:r>
    </w:p>
    <w:p w14:paraId="737F6936" w14:textId="77777777" w:rsidR="00BF06DB" w:rsidRPr="007F728B" w:rsidRDefault="00BF06DB">
      <w:pPr>
        <w:pStyle w:val="Betarp"/>
        <w:ind w:left="0" w:right="-8" w:firstLine="0"/>
        <w:rPr>
          <w:lang w:val="lt-LT"/>
        </w:rPr>
      </w:pPr>
    </w:p>
    <w:p w14:paraId="79F42BE2" w14:textId="77777777" w:rsidR="00BF06DB" w:rsidRPr="007F728B" w:rsidRDefault="00F26CDE">
      <w:pPr>
        <w:pStyle w:val="Betarp"/>
        <w:ind w:left="0" w:right="-8" w:firstLine="0"/>
        <w:rPr>
          <w:lang w:val="lt-LT"/>
        </w:rPr>
      </w:pPr>
      <w:r w:rsidRPr="007F728B">
        <w:rPr>
          <w:lang w:val="lt-LT"/>
        </w:rPr>
        <w:t>Prieš pat chemoterapiją arba spindulinį gydymą rekomenduojama ondansetrono dozė į veną (i.v.) arba į raumenis (i.m.) yra 8 mg.</w:t>
      </w:r>
    </w:p>
    <w:p w14:paraId="27447344" w14:textId="77777777" w:rsidR="00BF06DB" w:rsidRPr="007F728B" w:rsidRDefault="00BF06DB">
      <w:pPr>
        <w:pStyle w:val="Betarp"/>
        <w:ind w:left="0" w:right="-8" w:firstLine="0"/>
        <w:rPr>
          <w:lang w:val="lt-LT"/>
        </w:rPr>
      </w:pPr>
    </w:p>
    <w:p w14:paraId="0806BC6B" w14:textId="77777777" w:rsidR="00BF06DB" w:rsidRPr="007F728B" w:rsidRDefault="00140E50">
      <w:pPr>
        <w:pStyle w:val="Betarp"/>
        <w:ind w:left="0" w:right="-8" w:firstLine="0"/>
        <w:rPr>
          <w:lang w:val="lt-LT"/>
        </w:rPr>
      </w:pPr>
      <w:r w:rsidRPr="007F728B">
        <w:rPr>
          <w:lang w:val="lt-LT"/>
        </w:rPr>
        <w:t>Taikant d</w:t>
      </w:r>
      <w:r w:rsidR="00F26CDE" w:rsidRPr="007F728B">
        <w:rPr>
          <w:lang w:val="lt-LT"/>
        </w:rPr>
        <w:t>ideli</w:t>
      </w:r>
      <w:r w:rsidR="00D51B13" w:rsidRPr="007F728B">
        <w:rPr>
          <w:lang w:val="lt-LT"/>
        </w:rPr>
        <w:t>o</w:t>
      </w:r>
      <w:r w:rsidR="00F26CDE" w:rsidRPr="007F728B">
        <w:rPr>
          <w:lang w:val="lt-LT"/>
        </w:rPr>
        <w:t xml:space="preserve"> emetogeniškum</w:t>
      </w:r>
      <w:r w:rsidR="00D51B13" w:rsidRPr="007F728B">
        <w:rPr>
          <w:lang w:val="lt-LT"/>
        </w:rPr>
        <w:t>o</w:t>
      </w:r>
      <w:r w:rsidR="00F26CDE" w:rsidRPr="007F728B">
        <w:rPr>
          <w:lang w:val="lt-LT"/>
        </w:rPr>
        <w:t xml:space="preserve"> </w:t>
      </w:r>
      <w:r w:rsidR="00D51B13" w:rsidRPr="007F728B">
        <w:rPr>
          <w:lang w:val="lt-LT"/>
        </w:rPr>
        <w:t>chemoterapij</w:t>
      </w:r>
      <w:r w:rsidRPr="007F728B">
        <w:rPr>
          <w:lang w:val="lt-LT"/>
        </w:rPr>
        <w:t>ą</w:t>
      </w:r>
      <w:r w:rsidR="00F26CDE" w:rsidRPr="007F728B">
        <w:rPr>
          <w:lang w:val="lt-LT"/>
        </w:rPr>
        <w:t xml:space="preserve"> didžiausia pradinė 16 mg dozė gali būti skiriama intravenine infuzija ne trumpiau kaip</w:t>
      </w:r>
      <w:r w:rsidR="004262A0" w:rsidRPr="007F728B">
        <w:rPr>
          <w:lang w:val="lt-LT"/>
        </w:rPr>
        <w:t xml:space="preserve"> per</w:t>
      </w:r>
      <w:r w:rsidR="00F26CDE" w:rsidRPr="007F728B">
        <w:rPr>
          <w:lang w:val="lt-LT"/>
        </w:rPr>
        <w:t xml:space="preserve"> 15 minučių.</w:t>
      </w:r>
    </w:p>
    <w:p w14:paraId="0576F7A4" w14:textId="77777777" w:rsidR="00BF06DB" w:rsidRPr="007F728B" w:rsidRDefault="00F26CDE">
      <w:pPr>
        <w:pStyle w:val="Betarp"/>
        <w:ind w:left="0" w:right="-8" w:firstLine="0"/>
        <w:rPr>
          <w:lang w:val="lt-LT"/>
        </w:rPr>
      </w:pPr>
      <w:r w:rsidRPr="007F728B">
        <w:rPr>
          <w:lang w:val="lt-LT"/>
        </w:rPr>
        <w:t>Dėl QT intervalo pailgėjimo rizikos negali būti skiriama didesnė nei 16 mg pradinė dozė (žr. 4.4 skyrių)</w:t>
      </w:r>
    </w:p>
    <w:p w14:paraId="40070CD8" w14:textId="77777777" w:rsidR="00BF06DB" w:rsidRPr="007F728B" w:rsidRDefault="00BF06DB">
      <w:pPr>
        <w:pStyle w:val="Betarp"/>
        <w:ind w:left="0" w:right="-8" w:firstLine="0"/>
        <w:rPr>
          <w:lang w:val="lt-LT"/>
        </w:rPr>
      </w:pPr>
    </w:p>
    <w:p w14:paraId="69849222" w14:textId="77777777" w:rsidR="00BF06DB" w:rsidRPr="007F728B" w:rsidRDefault="00F26CDE">
      <w:pPr>
        <w:pStyle w:val="Betarp"/>
        <w:ind w:left="0" w:right="-8" w:firstLine="0"/>
        <w:rPr>
          <w:lang w:val="lt-LT"/>
        </w:rPr>
      </w:pPr>
      <w:r w:rsidRPr="007F728B">
        <w:rPr>
          <w:lang w:val="lt-LT"/>
        </w:rPr>
        <w:t>Didelio emetogeniškumo chemoterapijos metu ondansetrono veiksmingumas gali būti sustiprintas suleidžiant prieš chemoterapiją vienkartinę 20 mg deksametazono natrio fosfato dozę.</w:t>
      </w:r>
    </w:p>
    <w:p w14:paraId="1DE71020" w14:textId="77777777" w:rsidR="00BF06DB" w:rsidRPr="007F728B" w:rsidRDefault="00BF06DB">
      <w:pPr>
        <w:pStyle w:val="Betarp"/>
        <w:ind w:left="0" w:right="-8" w:firstLine="0"/>
        <w:rPr>
          <w:lang w:val="lt-LT"/>
        </w:rPr>
      </w:pPr>
    </w:p>
    <w:p w14:paraId="44625312" w14:textId="77777777" w:rsidR="00BF06DB" w:rsidRPr="007F728B" w:rsidRDefault="00F26CDE">
      <w:pPr>
        <w:pStyle w:val="Betarp"/>
        <w:ind w:left="0" w:right="-8" w:firstLine="0"/>
        <w:rPr>
          <w:lang w:val="lt-LT"/>
        </w:rPr>
      </w:pPr>
      <w:r w:rsidRPr="007F728B">
        <w:rPr>
          <w:lang w:val="lt-LT"/>
        </w:rPr>
        <w:t>Dozės, didesnės nei 8 mg ir esant didžiausiai 16 mg dozei, turi būti praskiestos 50–100 ml  natrio chlorido tirpalu</w:t>
      </w:r>
      <w:r w:rsidR="007A4540" w:rsidRPr="007F728B">
        <w:rPr>
          <w:lang w:val="lt-LT"/>
        </w:rPr>
        <w:t xml:space="preserve"> (</w:t>
      </w:r>
      <w:r w:rsidR="00750FE5" w:rsidRPr="007F728B">
        <w:rPr>
          <w:lang w:val="lt-LT"/>
        </w:rPr>
        <w:t>0.9%</w:t>
      </w:r>
      <w:r w:rsidR="006C29B7" w:rsidRPr="007F728B">
        <w:rPr>
          <w:lang w:val="lt-LT"/>
        </w:rPr>
        <w:t xml:space="preserve">; </w:t>
      </w:r>
      <w:r w:rsidR="00750FE5" w:rsidRPr="007F728B">
        <w:rPr>
          <w:lang w:val="lt-LT"/>
        </w:rPr>
        <w:t>9 mg/ml)</w:t>
      </w:r>
      <w:r w:rsidRPr="007F728B">
        <w:rPr>
          <w:lang w:val="lt-LT"/>
        </w:rPr>
        <w:t>, arba  gliukozės</w:t>
      </w:r>
      <w:r w:rsidR="006C29B7" w:rsidRPr="007F728B">
        <w:rPr>
          <w:lang w:val="lt-LT"/>
        </w:rPr>
        <w:t xml:space="preserve"> (</w:t>
      </w:r>
      <w:r w:rsidR="00683F56" w:rsidRPr="007F728B">
        <w:rPr>
          <w:lang w:val="lt-LT"/>
        </w:rPr>
        <w:t xml:space="preserve">5%; 50 mg/ml) </w:t>
      </w:r>
      <w:r w:rsidRPr="007F728B">
        <w:rPr>
          <w:lang w:val="lt-LT"/>
        </w:rPr>
        <w:t xml:space="preserve"> infuziniu tirpalu, arba kitais suderinamais infuziniais skysčiais (žr. 6.6 skyrių) ir turi būti </w:t>
      </w:r>
      <w:r w:rsidR="00D511FE" w:rsidRPr="007F728B">
        <w:rPr>
          <w:lang w:val="lt-LT"/>
        </w:rPr>
        <w:t>l</w:t>
      </w:r>
      <w:r w:rsidR="00303BCE" w:rsidRPr="007F728B">
        <w:rPr>
          <w:lang w:val="lt-LT"/>
        </w:rPr>
        <w:t>eidžiamas</w:t>
      </w:r>
      <w:r w:rsidRPr="007F728B">
        <w:rPr>
          <w:lang w:val="lt-LT"/>
        </w:rPr>
        <w:t xml:space="preserve"> į veną mažiausiai 15 minučių.</w:t>
      </w:r>
    </w:p>
    <w:p w14:paraId="0B19C344" w14:textId="77777777" w:rsidR="00BF06DB" w:rsidRPr="007F728B" w:rsidRDefault="00BF06DB">
      <w:pPr>
        <w:pStyle w:val="Betarp"/>
        <w:ind w:left="0" w:right="-8" w:firstLine="0"/>
        <w:rPr>
          <w:lang w:val="lt-LT"/>
        </w:rPr>
      </w:pPr>
    </w:p>
    <w:p w14:paraId="7664C67D" w14:textId="77777777" w:rsidR="00BF06DB" w:rsidRPr="007F728B" w:rsidRDefault="00F26CDE">
      <w:pPr>
        <w:pStyle w:val="Betarp"/>
        <w:ind w:left="0" w:right="-8" w:firstLine="0"/>
        <w:rPr>
          <w:lang w:val="lt-LT"/>
        </w:rPr>
      </w:pPr>
      <w:r w:rsidRPr="007F728B">
        <w:rPr>
          <w:lang w:val="lt-LT"/>
        </w:rPr>
        <w:t>8 mg arba mažesnių ondansetrono dozių skiesti nereikia ir jos gali būti vartojamos lėtai injekcijai į raumenis arba infuzijai į veną. Infuzija arba injekcija atliekama per mažiausiai 30 sekundžių.</w:t>
      </w:r>
    </w:p>
    <w:p w14:paraId="131FB1DC" w14:textId="77777777" w:rsidR="00BF06DB" w:rsidRPr="007F728B" w:rsidRDefault="00BF06DB">
      <w:pPr>
        <w:pStyle w:val="Betarp"/>
        <w:ind w:left="0" w:right="-8" w:firstLine="0"/>
        <w:rPr>
          <w:lang w:val="lt-LT"/>
        </w:rPr>
      </w:pPr>
    </w:p>
    <w:p w14:paraId="41F6EF8E" w14:textId="77777777" w:rsidR="00BF06DB" w:rsidRPr="007F728B" w:rsidRDefault="00F26CDE">
      <w:pPr>
        <w:pStyle w:val="Betarp"/>
        <w:ind w:left="0" w:right="-8" w:firstLine="0"/>
        <w:rPr>
          <w:lang w:val="lt-LT"/>
        </w:rPr>
      </w:pPr>
      <w:r w:rsidRPr="007F728B">
        <w:rPr>
          <w:lang w:val="lt-LT"/>
        </w:rPr>
        <w:t>Po pradinės ondansetrono dozės gali būti vartojamos dvi papildomos 8 mg dozės į veną arba į raumenis po 2 arba 4 valandų pertraukos, arba nepertraukiama infuzija 1 mg/val iki 24 valandų.</w:t>
      </w:r>
    </w:p>
    <w:p w14:paraId="395101FD" w14:textId="77777777" w:rsidR="00BF06DB" w:rsidRPr="007F728B" w:rsidRDefault="00BF06DB">
      <w:pPr>
        <w:pStyle w:val="Betarp"/>
        <w:ind w:left="0" w:right="-8" w:firstLine="0"/>
        <w:rPr>
          <w:lang w:val="lt-LT"/>
        </w:rPr>
      </w:pPr>
    </w:p>
    <w:p w14:paraId="73C613DC" w14:textId="77777777" w:rsidR="00BF06DB" w:rsidRPr="007F728B" w:rsidRDefault="00F26CDE">
      <w:pPr>
        <w:pStyle w:val="Betarp"/>
        <w:ind w:left="0" w:right="-8" w:firstLine="0"/>
        <w:rPr>
          <w:lang w:val="lt-LT"/>
        </w:rPr>
      </w:pPr>
      <w:r w:rsidRPr="007F728B">
        <w:rPr>
          <w:lang w:val="lt-LT"/>
        </w:rPr>
        <w:t>Norint apsaugoti nuo vėlyvojo arba užsitęsusio vėmimo po 24 valandų rekomenduojama ondansetroną vartoti per burną</w:t>
      </w:r>
      <w:r w:rsidR="0064512D" w:rsidRPr="007F728B">
        <w:rPr>
          <w:lang w:val="lt-LT"/>
        </w:rPr>
        <w:t xml:space="preserve"> ar į tiesią</w:t>
      </w:r>
      <w:r w:rsidR="007F5C4E" w:rsidRPr="007F728B">
        <w:rPr>
          <w:lang w:val="lt-LT"/>
        </w:rPr>
        <w:t>ją žarną</w:t>
      </w:r>
      <w:r w:rsidRPr="007F728B">
        <w:rPr>
          <w:lang w:val="lt-LT"/>
        </w:rPr>
        <w:t>.</w:t>
      </w:r>
    </w:p>
    <w:p w14:paraId="10F4CDAB" w14:textId="77777777" w:rsidR="00BF06DB" w:rsidRPr="007F728B" w:rsidRDefault="00BF06DB">
      <w:pPr>
        <w:pStyle w:val="Betarp"/>
        <w:ind w:left="0" w:right="-8" w:firstLine="0"/>
        <w:rPr>
          <w:lang w:val="lt-LT"/>
        </w:rPr>
      </w:pPr>
    </w:p>
    <w:p w14:paraId="1A82DE95" w14:textId="77777777" w:rsidR="00BF06DB" w:rsidRPr="007F728B" w:rsidRDefault="00F26CDE">
      <w:pPr>
        <w:pStyle w:val="Betarp"/>
        <w:ind w:left="0" w:right="-8" w:firstLine="0"/>
        <w:rPr>
          <w:lang w:val="lt-LT"/>
        </w:rPr>
      </w:pPr>
      <w:r w:rsidRPr="007F728B">
        <w:rPr>
          <w:lang w:val="lt-LT"/>
        </w:rPr>
        <w:t>Didžiausia paros dozė suaugusiesiems yra 32 mg.</w:t>
      </w:r>
    </w:p>
    <w:p w14:paraId="29A1BC38" w14:textId="77777777" w:rsidR="00BF06DB" w:rsidRPr="007F728B" w:rsidRDefault="00BF06DB">
      <w:pPr>
        <w:pStyle w:val="Betarp"/>
        <w:ind w:left="0" w:right="-8" w:firstLine="0"/>
        <w:rPr>
          <w:lang w:val="lt-LT"/>
        </w:rPr>
      </w:pPr>
    </w:p>
    <w:p w14:paraId="3CBE6BC3" w14:textId="77777777" w:rsidR="00BF06DB" w:rsidRPr="007F728B" w:rsidRDefault="00F26CDE">
      <w:pPr>
        <w:pStyle w:val="Betarp"/>
        <w:ind w:left="0" w:right="-8" w:firstLine="0"/>
        <w:rPr>
          <w:u w:val="single"/>
          <w:lang w:val="lt-LT"/>
        </w:rPr>
      </w:pPr>
      <w:r w:rsidRPr="007F728B">
        <w:rPr>
          <w:u w:val="single"/>
          <w:lang w:val="lt-LT"/>
        </w:rPr>
        <w:t>Pooperacinis pykinimas ir vėmimas</w:t>
      </w:r>
    </w:p>
    <w:p w14:paraId="7038F340" w14:textId="77777777" w:rsidR="00BF06DB" w:rsidRPr="007F728B" w:rsidRDefault="00BF06DB">
      <w:pPr>
        <w:pStyle w:val="Betarp"/>
        <w:ind w:left="0" w:right="-8" w:firstLine="0"/>
        <w:rPr>
          <w:lang w:val="lt-LT"/>
        </w:rPr>
      </w:pPr>
    </w:p>
    <w:p w14:paraId="53D8CF2B" w14:textId="77777777" w:rsidR="00BF06DB" w:rsidRPr="007F728B" w:rsidRDefault="00F26CDE">
      <w:pPr>
        <w:pStyle w:val="Betarp"/>
        <w:ind w:left="0" w:right="-8" w:firstLine="0"/>
        <w:rPr>
          <w:lang w:val="lt-LT"/>
        </w:rPr>
      </w:pPr>
      <w:r w:rsidRPr="007F728B">
        <w:rPr>
          <w:lang w:val="lt-LT"/>
        </w:rPr>
        <w:t>Pooperacinio pykinimo ir vėmimo profilaktikai rekomenduojama 4 mg ondansetrono vienkartinė dozė</w:t>
      </w:r>
      <w:r w:rsidR="00B34FC4" w:rsidRPr="007F728B">
        <w:rPr>
          <w:lang w:val="lt-LT"/>
        </w:rPr>
        <w:t xml:space="preserve">, kuri </w:t>
      </w:r>
      <w:r w:rsidRPr="007F728B">
        <w:rPr>
          <w:lang w:val="lt-LT"/>
        </w:rPr>
        <w:t>leidžiama į raumenis arba lėtai leidžiama į veną nejautros indukcijos metu.</w:t>
      </w:r>
    </w:p>
    <w:p w14:paraId="3F907445" w14:textId="77777777" w:rsidR="00BF06DB" w:rsidRPr="007F728B" w:rsidRDefault="00F26CDE">
      <w:pPr>
        <w:pStyle w:val="Betarp"/>
        <w:ind w:left="0" w:right="-8" w:firstLine="0"/>
        <w:rPr>
          <w:lang w:val="lt-LT"/>
        </w:rPr>
      </w:pPr>
      <w:r w:rsidRPr="007F728B">
        <w:rPr>
          <w:lang w:val="lt-LT"/>
        </w:rPr>
        <w:t xml:space="preserve">Esamam pooperaciniam pykinimui ir vėmimui gydyti, </w:t>
      </w:r>
      <w:r w:rsidR="00F17C8C" w:rsidRPr="007F728B">
        <w:rPr>
          <w:lang w:val="lt-LT"/>
        </w:rPr>
        <w:t xml:space="preserve">rekomenduojama </w:t>
      </w:r>
      <w:r w:rsidRPr="007F728B">
        <w:rPr>
          <w:lang w:val="lt-LT"/>
        </w:rPr>
        <w:t>vienkartinė 4 mg dozė</w:t>
      </w:r>
      <w:r w:rsidR="00F17C8C" w:rsidRPr="007F728B">
        <w:rPr>
          <w:lang w:val="lt-LT"/>
        </w:rPr>
        <w:t>, kuri</w:t>
      </w:r>
      <w:r w:rsidRPr="007F728B">
        <w:rPr>
          <w:lang w:val="lt-LT"/>
        </w:rPr>
        <w:t xml:space="preserve"> leidžiama į raumenis arba lėtai leidžiama į veną.</w:t>
      </w:r>
    </w:p>
    <w:p w14:paraId="23C95821" w14:textId="77777777" w:rsidR="00BF06DB" w:rsidRPr="007F728B" w:rsidRDefault="00BF06DB">
      <w:pPr>
        <w:pStyle w:val="Betarp"/>
        <w:ind w:left="0" w:right="-8" w:firstLine="0"/>
        <w:rPr>
          <w:lang w:val="lt-LT"/>
        </w:rPr>
      </w:pPr>
    </w:p>
    <w:p w14:paraId="7E46B463" w14:textId="77777777" w:rsidR="00BF06DB" w:rsidRPr="007F728B" w:rsidRDefault="00F26CDE">
      <w:pPr>
        <w:pStyle w:val="Betarp"/>
        <w:ind w:left="0" w:right="-8" w:firstLine="0"/>
        <w:rPr>
          <w:bCs/>
          <w:i/>
          <w:iCs/>
          <w:lang w:val="lt-LT"/>
        </w:rPr>
      </w:pPr>
      <w:r w:rsidRPr="007F728B">
        <w:rPr>
          <w:bCs/>
          <w:i/>
          <w:iCs/>
          <w:lang w:val="lt-LT"/>
        </w:rPr>
        <w:t>Vaikų populiacija</w:t>
      </w:r>
    </w:p>
    <w:p w14:paraId="79834853" w14:textId="77777777" w:rsidR="00BF06DB" w:rsidRPr="007F728B" w:rsidRDefault="00BF06DB">
      <w:pPr>
        <w:pStyle w:val="Betarp"/>
        <w:ind w:left="0" w:right="-8" w:firstLine="0"/>
        <w:rPr>
          <w:u w:val="single"/>
          <w:lang w:val="lt-LT"/>
        </w:rPr>
      </w:pPr>
    </w:p>
    <w:p w14:paraId="3C7A9CDA" w14:textId="77777777" w:rsidR="00BF06DB" w:rsidRPr="007F728B" w:rsidRDefault="00F26CDE">
      <w:pPr>
        <w:pStyle w:val="Betarp"/>
        <w:ind w:left="0" w:right="-8" w:firstLine="0"/>
        <w:rPr>
          <w:u w:val="single"/>
          <w:lang w:val="lt-LT"/>
        </w:rPr>
      </w:pPr>
      <w:r w:rsidRPr="007F728B">
        <w:rPr>
          <w:u w:val="single"/>
          <w:lang w:val="lt-LT"/>
        </w:rPr>
        <w:t xml:space="preserve">Chemoterapijos sukeltas vaikų nuo 6 mėnesių ir paauglių iki 17 metų pykinimas ir vėmimas </w:t>
      </w:r>
    </w:p>
    <w:p w14:paraId="46E0250C" w14:textId="77777777" w:rsidR="00BF06DB" w:rsidRPr="007F728B" w:rsidRDefault="00BF06DB">
      <w:pPr>
        <w:pStyle w:val="Betarp"/>
        <w:ind w:left="0" w:right="-8" w:firstLine="0"/>
        <w:rPr>
          <w:lang w:val="lt-LT"/>
        </w:rPr>
      </w:pPr>
    </w:p>
    <w:p w14:paraId="1FFA0CA3" w14:textId="77777777" w:rsidR="00BF06DB" w:rsidRPr="007F728B" w:rsidRDefault="00F26CDE">
      <w:pPr>
        <w:pStyle w:val="Betarp"/>
        <w:ind w:left="0" w:right="-8" w:firstLine="0"/>
        <w:rPr>
          <w:lang w:val="lt-LT"/>
        </w:rPr>
      </w:pPr>
      <w:r w:rsidRPr="007F728B">
        <w:rPr>
          <w:lang w:val="lt-LT"/>
        </w:rPr>
        <w:t>Dozė apskaičiuojama pagal kūno svorį arba kūno paviršiaus plotą. A</w:t>
      </w:r>
      <w:r w:rsidR="00D4758F" w:rsidRPr="007F728B">
        <w:rPr>
          <w:lang w:val="lt-LT"/>
        </w:rPr>
        <w:t>t</w:t>
      </w:r>
      <w:r w:rsidRPr="007F728B">
        <w:rPr>
          <w:lang w:val="lt-LT"/>
        </w:rPr>
        <w:t>liekant vaikų populiacijos klinikinius tyrimus ondansetronas buvo vartojamas infuzijai į veną, praskiestas 25–50 ml natrio chlorido tirpalo arba kito suderinto infuzinio skysčio (žr. 6.6 skyrių). Infuzija turi trukti ne trumpiau kaip 15 minučių.</w:t>
      </w:r>
    </w:p>
    <w:p w14:paraId="56C3836F" w14:textId="77777777" w:rsidR="00BF06DB" w:rsidRPr="007F728B" w:rsidRDefault="00BF06DB">
      <w:pPr>
        <w:pStyle w:val="Betarp"/>
        <w:ind w:left="0" w:right="-8" w:firstLine="0"/>
        <w:rPr>
          <w:lang w:val="lt-LT"/>
        </w:rPr>
      </w:pPr>
    </w:p>
    <w:p w14:paraId="25961856" w14:textId="77777777" w:rsidR="00BF06DB" w:rsidRPr="007F728B" w:rsidRDefault="00F26CDE">
      <w:pPr>
        <w:pStyle w:val="Betarp"/>
        <w:ind w:left="0" w:right="-8" w:firstLine="0"/>
        <w:rPr>
          <w:i/>
          <w:u w:val="single"/>
          <w:lang w:val="lt-LT"/>
        </w:rPr>
      </w:pPr>
      <w:r w:rsidRPr="007F728B">
        <w:rPr>
          <w:i/>
          <w:u w:val="single"/>
          <w:lang w:val="lt-LT"/>
        </w:rPr>
        <w:t>Dozavimas pagal kūno paviršiaus plotą</w:t>
      </w:r>
    </w:p>
    <w:p w14:paraId="0A305B03" w14:textId="77777777" w:rsidR="00BF06DB" w:rsidRPr="007F728B" w:rsidRDefault="00BF06DB">
      <w:pPr>
        <w:pStyle w:val="Betarp"/>
        <w:ind w:left="0" w:right="-8" w:firstLine="0"/>
        <w:rPr>
          <w:i/>
          <w:u w:val="single"/>
          <w:lang w:val="lt-LT"/>
        </w:rPr>
      </w:pPr>
    </w:p>
    <w:p w14:paraId="7C20254E" w14:textId="77777777" w:rsidR="00BF06DB" w:rsidRPr="00406DEA" w:rsidRDefault="00F26CDE">
      <w:pPr>
        <w:spacing w:after="0" w:line="240" w:lineRule="auto"/>
        <w:rPr>
          <w:rFonts w:ascii="Times New Roman" w:hAnsi="Times New Roman"/>
        </w:rPr>
      </w:pPr>
      <w:r w:rsidRPr="007F728B">
        <w:rPr>
          <w:rFonts w:ascii="Times New Roman" w:hAnsi="Times New Roman" w:cs="Times New Roman"/>
        </w:rPr>
        <w:t>Vienkartinė 5 mg/m</w:t>
      </w:r>
      <w:r w:rsidRPr="007F728B">
        <w:rPr>
          <w:rFonts w:ascii="Times New Roman" w:hAnsi="Times New Roman" w:cs="Times New Roman"/>
          <w:vertAlign w:val="superscript"/>
        </w:rPr>
        <w:t>2</w:t>
      </w:r>
      <w:r w:rsidRPr="007F728B">
        <w:rPr>
          <w:rFonts w:ascii="Times New Roman" w:hAnsi="Times New Roman" w:cs="Times New Roman"/>
        </w:rPr>
        <w:t xml:space="preserve"> ondansetrono dozė leidžiama į veną prieš pat chemoterapiją. </w:t>
      </w:r>
      <w:r w:rsidRPr="007F728B">
        <w:rPr>
          <w:rFonts w:ascii="Times New Roman" w:hAnsi="Times New Roman" w:cs="Times New Roman"/>
          <w:bCs/>
          <w:iCs/>
          <w:lang w:eastAsia="lt-LT"/>
        </w:rPr>
        <w:t>Didžiausios  į veną leidžiamos 8 mg dozės viršyti negalima.Vartojamą per burną dozę galima pradėti vartoti po dvylikos valandų ir tęsti vartoti iki 5 parų (žr. 1 lentelę). Suaugusiųjų dozės viršyti negalima.</w:t>
      </w:r>
    </w:p>
    <w:p w14:paraId="78440969" w14:textId="77777777" w:rsidR="00BF06DB" w:rsidRPr="007F728B" w:rsidRDefault="00BF06DB">
      <w:pPr>
        <w:pStyle w:val="Betarp"/>
        <w:ind w:left="0" w:right="-8" w:firstLine="0"/>
        <w:rPr>
          <w:lang w:val="lt-LT"/>
        </w:rPr>
      </w:pPr>
    </w:p>
    <w:p w14:paraId="6529E685" w14:textId="77777777" w:rsidR="00BF06DB" w:rsidRPr="007F728B" w:rsidRDefault="00F26CDE">
      <w:pPr>
        <w:pStyle w:val="Betarp"/>
        <w:tabs>
          <w:tab w:val="left" w:pos="851"/>
        </w:tabs>
        <w:ind w:left="0" w:right="-8" w:firstLine="0"/>
        <w:rPr>
          <w:bCs/>
          <w:u w:val="single"/>
          <w:lang w:val="lt-LT"/>
        </w:rPr>
      </w:pPr>
      <w:r w:rsidRPr="007F728B">
        <w:rPr>
          <w:bCs/>
          <w:u w:val="single"/>
          <w:lang w:val="lt-LT"/>
        </w:rPr>
        <w:t>1 lentelė</w:t>
      </w:r>
      <w:r w:rsidRPr="007F728B">
        <w:rPr>
          <w:bCs/>
          <w:u w:val="single"/>
          <w:lang w:val="lt-LT"/>
        </w:rPr>
        <w:tab/>
        <w:t>Dozavimas vaikams nuo 6 mėnesių ir paaugliams iki 17 metų pagal kūno paviršiaus plotą</w:t>
      </w:r>
    </w:p>
    <w:p w14:paraId="137D7361" w14:textId="77777777" w:rsidR="00BF06DB" w:rsidRPr="007F728B" w:rsidRDefault="00BF06DB">
      <w:pPr>
        <w:pStyle w:val="Betarp"/>
        <w:tabs>
          <w:tab w:val="left" w:pos="1134"/>
        </w:tabs>
        <w:ind w:left="0" w:right="-8" w:firstLine="0"/>
        <w:rPr>
          <w:b/>
          <w:lang w:val="lt-LT"/>
        </w:rPr>
      </w:pPr>
    </w:p>
    <w:tbl>
      <w:tblPr>
        <w:tblW w:w="8931" w:type="dxa"/>
        <w:tblInd w:w="91" w:type="dxa"/>
        <w:tblCellMar>
          <w:top w:w="35" w:type="dxa"/>
          <w:left w:w="91" w:type="dxa"/>
          <w:right w:w="2" w:type="dxa"/>
        </w:tblCellMar>
        <w:tblLook w:val="04A0" w:firstRow="1" w:lastRow="0" w:firstColumn="1" w:lastColumn="0" w:noHBand="0" w:noVBand="1"/>
      </w:tblPr>
      <w:tblGrid>
        <w:gridCol w:w="2127"/>
        <w:gridCol w:w="3260"/>
        <w:gridCol w:w="3544"/>
      </w:tblGrid>
      <w:tr w:rsidR="00406DEA" w:rsidRPr="007F728B" w14:paraId="2959D744" w14:textId="77777777">
        <w:trPr>
          <w:trHeight w:val="283"/>
        </w:trPr>
        <w:tc>
          <w:tcPr>
            <w:tcW w:w="2127" w:type="dxa"/>
            <w:tcBorders>
              <w:top w:val="single" w:sz="4" w:space="0" w:color="000000"/>
              <w:left w:val="single" w:sz="4" w:space="0" w:color="000000"/>
              <w:bottom w:val="single" w:sz="4" w:space="0" w:color="auto"/>
              <w:right w:val="single" w:sz="4" w:space="0" w:color="auto"/>
            </w:tcBorders>
            <w:shd w:val="clear" w:color="auto" w:fill="auto"/>
            <w:vAlign w:val="center"/>
          </w:tcPr>
          <w:p w14:paraId="4EC01BC4" w14:textId="77777777" w:rsidR="00BF06DB" w:rsidRPr="007F728B" w:rsidRDefault="00F26CDE">
            <w:pPr>
              <w:pStyle w:val="Betarp"/>
              <w:ind w:left="0" w:right="-8" w:firstLine="0"/>
              <w:rPr>
                <w:bCs/>
                <w:lang w:val="lt-LT"/>
              </w:rPr>
            </w:pPr>
            <w:r w:rsidRPr="007F728B">
              <w:rPr>
                <w:bCs/>
                <w:lang w:val="lt-LT"/>
              </w:rPr>
              <w:t>Kūno paviršiaus plotas</w:t>
            </w:r>
          </w:p>
        </w:tc>
        <w:tc>
          <w:tcPr>
            <w:tcW w:w="3260" w:type="dxa"/>
            <w:tcBorders>
              <w:top w:val="single" w:sz="4" w:space="0" w:color="000000"/>
              <w:left w:val="single" w:sz="4" w:space="0" w:color="auto"/>
              <w:bottom w:val="single" w:sz="4" w:space="0" w:color="auto"/>
              <w:right w:val="single" w:sz="4" w:space="0" w:color="000000"/>
            </w:tcBorders>
            <w:shd w:val="clear" w:color="auto" w:fill="auto"/>
            <w:vAlign w:val="center"/>
          </w:tcPr>
          <w:p w14:paraId="3AF60BA4" w14:textId="77777777" w:rsidR="00BF06DB" w:rsidRPr="007F728B" w:rsidRDefault="00F26CDE">
            <w:pPr>
              <w:pStyle w:val="Betarp"/>
              <w:ind w:left="0" w:right="-8" w:firstLine="0"/>
              <w:rPr>
                <w:bCs/>
                <w:lang w:val="lt-LT"/>
              </w:rPr>
            </w:pPr>
            <w:r w:rsidRPr="007F728B">
              <w:rPr>
                <w:bCs/>
                <w:lang w:val="lt-LT"/>
              </w:rPr>
              <w:t xml:space="preserve">1 </w:t>
            </w:r>
            <w:r w:rsidR="00C9314E" w:rsidRPr="007F728B">
              <w:rPr>
                <w:bCs/>
                <w:lang w:val="lt-LT"/>
              </w:rPr>
              <w:t>para</w:t>
            </w:r>
          </w:p>
        </w:tc>
        <w:tc>
          <w:tcPr>
            <w:tcW w:w="3544" w:type="dxa"/>
            <w:tcBorders>
              <w:top w:val="single" w:sz="4" w:space="0" w:color="000000"/>
              <w:left w:val="single" w:sz="4" w:space="0" w:color="000000"/>
              <w:bottom w:val="single" w:sz="4" w:space="0" w:color="auto"/>
              <w:right w:val="single" w:sz="4" w:space="0" w:color="000000"/>
            </w:tcBorders>
            <w:shd w:val="clear" w:color="auto" w:fill="auto"/>
            <w:vAlign w:val="center"/>
          </w:tcPr>
          <w:p w14:paraId="0C295977" w14:textId="77777777" w:rsidR="00BF06DB" w:rsidRPr="007F728B" w:rsidRDefault="00F26CDE">
            <w:pPr>
              <w:pStyle w:val="Betarp"/>
              <w:ind w:right="-8"/>
              <w:rPr>
                <w:bCs/>
                <w:lang w:val="lt-LT"/>
              </w:rPr>
            </w:pPr>
            <w:r w:rsidRPr="007F728B">
              <w:rPr>
                <w:bCs/>
                <w:lang w:val="lt-LT"/>
              </w:rPr>
              <w:t xml:space="preserve">2–6 </w:t>
            </w:r>
            <w:r w:rsidR="00C9314E" w:rsidRPr="007F728B">
              <w:rPr>
                <w:bCs/>
                <w:lang w:val="lt-LT"/>
              </w:rPr>
              <w:t>par</w:t>
            </w:r>
            <w:r w:rsidR="00946C59" w:rsidRPr="007F728B">
              <w:rPr>
                <w:bCs/>
                <w:lang w:val="lt-LT"/>
              </w:rPr>
              <w:t>a</w:t>
            </w:r>
          </w:p>
        </w:tc>
      </w:tr>
      <w:tr w:rsidR="00406DEA" w:rsidRPr="007F728B" w14:paraId="665111A8" w14:textId="77777777">
        <w:trPr>
          <w:trHeight w:val="567"/>
        </w:trPr>
        <w:tc>
          <w:tcPr>
            <w:tcW w:w="2127" w:type="dxa"/>
            <w:tcBorders>
              <w:top w:val="single" w:sz="4" w:space="0" w:color="auto"/>
              <w:left w:val="single" w:sz="4" w:space="0" w:color="000000"/>
              <w:bottom w:val="single" w:sz="4" w:space="0" w:color="000000"/>
              <w:right w:val="single" w:sz="4" w:space="0" w:color="auto"/>
            </w:tcBorders>
            <w:shd w:val="clear" w:color="auto" w:fill="auto"/>
            <w:vAlign w:val="center"/>
          </w:tcPr>
          <w:p w14:paraId="76A4058B" w14:textId="77777777" w:rsidR="00BF06DB" w:rsidRPr="007F728B" w:rsidRDefault="00F26CDE">
            <w:pPr>
              <w:pStyle w:val="Betarp"/>
              <w:ind w:left="0" w:right="-8" w:firstLine="0"/>
              <w:rPr>
                <w:lang w:val="lt-LT"/>
              </w:rPr>
            </w:pPr>
            <w:r w:rsidRPr="007F728B">
              <w:rPr>
                <w:lang w:val="lt-LT"/>
              </w:rPr>
              <w:t>&lt; 0,6 m</w:t>
            </w:r>
            <w:r w:rsidRPr="007F728B">
              <w:rPr>
                <w:vertAlign w:val="superscript"/>
                <w:lang w:val="lt-LT"/>
              </w:rPr>
              <w:t>2</w:t>
            </w:r>
          </w:p>
        </w:tc>
        <w:tc>
          <w:tcPr>
            <w:tcW w:w="3260" w:type="dxa"/>
            <w:tcBorders>
              <w:top w:val="single" w:sz="4" w:space="0" w:color="auto"/>
              <w:left w:val="single" w:sz="4" w:space="0" w:color="auto"/>
              <w:bottom w:val="single" w:sz="4" w:space="0" w:color="000000"/>
              <w:right w:val="single" w:sz="4" w:space="0" w:color="000000"/>
            </w:tcBorders>
            <w:shd w:val="clear" w:color="auto" w:fill="auto"/>
            <w:vAlign w:val="center"/>
          </w:tcPr>
          <w:p w14:paraId="0D75AE65" w14:textId="77777777" w:rsidR="00BF06DB" w:rsidRPr="007F728B" w:rsidRDefault="00F26CDE">
            <w:pPr>
              <w:pStyle w:val="Betarp"/>
              <w:ind w:left="0" w:right="-8" w:firstLine="0"/>
              <w:rPr>
                <w:lang w:val="lt-LT"/>
              </w:rPr>
            </w:pPr>
            <w:r w:rsidRPr="007F728B">
              <w:rPr>
                <w:lang w:val="lt-LT"/>
              </w:rPr>
              <w:t>5 mg/m</w:t>
            </w:r>
            <w:r w:rsidRPr="007F728B">
              <w:rPr>
                <w:vertAlign w:val="superscript"/>
                <w:lang w:val="lt-LT"/>
              </w:rPr>
              <w:t>2</w:t>
            </w:r>
            <w:r w:rsidRPr="007F728B">
              <w:rPr>
                <w:lang w:val="lt-LT"/>
              </w:rPr>
              <w:t xml:space="preserve"> į veną ir</w:t>
            </w:r>
          </w:p>
          <w:p w14:paraId="76B006C5" w14:textId="77777777" w:rsidR="00BF06DB" w:rsidRPr="007F728B" w:rsidRDefault="00F26CDE">
            <w:pPr>
              <w:pStyle w:val="Betarp"/>
              <w:ind w:left="0" w:right="-8"/>
              <w:rPr>
                <w:lang w:val="lt-LT"/>
              </w:rPr>
            </w:pPr>
            <w:r w:rsidRPr="007F728B">
              <w:rPr>
                <w:lang w:val="lt-LT"/>
              </w:rPr>
              <w:t>2 mg per burną* po 12 valandų</w:t>
            </w:r>
          </w:p>
        </w:tc>
        <w:tc>
          <w:tcPr>
            <w:tcW w:w="3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5A00A89A" w14:textId="77777777" w:rsidR="00BF06DB" w:rsidRPr="007F728B" w:rsidRDefault="00F26CDE">
            <w:pPr>
              <w:pStyle w:val="Betarp"/>
              <w:ind w:left="51" w:right="-8" w:firstLine="0"/>
              <w:rPr>
                <w:lang w:val="lt-LT"/>
              </w:rPr>
            </w:pPr>
            <w:r w:rsidRPr="007F728B">
              <w:rPr>
                <w:lang w:val="lt-LT"/>
              </w:rPr>
              <w:t>2 mg per burną* kas 12 valandų</w:t>
            </w:r>
          </w:p>
        </w:tc>
      </w:tr>
      <w:tr w:rsidR="00406DEA" w:rsidRPr="007F728B" w14:paraId="57065548" w14:textId="77777777">
        <w:trPr>
          <w:trHeight w:val="567"/>
        </w:trPr>
        <w:tc>
          <w:tcPr>
            <w:tcW w:w="2127" w:type="dxa"/>
            <w:tcBorders>
              <w:top w:val="single" w:sz="4" w:space="0" w:color="000000"/>
              <w:left w:val="single" w:sz="4" w:space="0" w:color="000000"/>
              <w:bottom w:val="single" w:sz="4" w:space="0" w:color="000000"/>
              <w:right w:val="single" w:sz="4" w:space="0" w:color="auto"/>
            </w:tcBorders>
            <w:shd w:val="clear" w:color="auto" w:fill="auto"/>
            <w:vAlign w:val="center"/>
          </w:tcPr>
          <w:p w14:paraId="4F1F4195" w14:textId="77777777" w:rsidR="00BF06DB" w:rsidRPr="007F728B" w:rsidRDefault="00F26CDE">
            <w:pPr>
              <w:pStyle w:val="Betarp"/>
              <w:ind w:left="0" w:right="-8" w:firstLine="0"/>
              <w:rPr>
                <w:lang w:val="lt-LT"/>
              </w:rPr>
            </w:pPr>
            <w:r w:rsidRPr="007F728B">
              <w:rPr>
                <w:lang w:val="lt-LT"/>
              </w:rPr>
              <w:t>≥ 0,6 m</w:t>
            </w:r>
            <w:r w:rsidRPr="007F728B">
              <w:rPr>
                <w:vertAlign w:val="superscript"/>
                <w:lang w:val="lt-LT"/>
              </w:rPr>
              <w:t>2</w:t>
            </w:r>
            <w:r w:rsidRPr="007F728B">
              <w:rPr>
                <w:lang w:val="lt-LT"/>
              </w:rPr>
              <w:t xml:space="preserve"> iki ≤ 1,2 m</w:t>
            </w:r>
            <w:r w:rsidRPr="007F728B">
              <w:rPr>
                <w:vertAlign w:val="superscript"/>
                <w:lang w:val="lt-LT"/>
              </w:rPr>
              <w:t>2</w:t>
            </w:r>
          </w:p>
        </w:tc>
        <w:tc>
          <w:tcPr>
            <w:tcW w:w="3260" w:type="dxa"/>
            <w:tcBorders>
              <w:top w:val="single" w:sz="4" w:space="0" w:color="000000"/>
              <w:left w:val="single" w:sz="4" w:space="0" w:color="auto"/>
              <w:bottom w:val="single" w:sz="4" w:space="0" w:color="000000"/>
              <w:right w:val="single" w:sz="4" w:space="0" w:color="000000"/>
            </w:tcBorders>
            <w:shd w:val="clear" w:color="auto" w:fill="auto"/>
            <w:vAlign w:val="center"/>
          </w:tcPr>
          <w:p w14:paraId="7D23CC03" w14:textId="77777777" w:rsidR="00BF06DB" w:rsidRPr="007F728B" w:rsidRDefault="00F26CDE">
            <w:pPr>
              <w:pStyle w:val="Betarp"/>
              <w:ind w:left="0" w:right="-8" w:firstLine="0"/>
              <w:rPr>
                <w:lang w:val="lt-LT"/>
              </w:rPr>
            </w:pPr>
            <w:r w:rsidRPr="007F728B">
              <w:rPr>
                <w:lang w:val="lt-LT"/>
              </w:rPr>
              <w:t>5 mg/m</w:t>
            </w:r>
            <w:r w:rsidRPr="007F728B">
              <w:rPr>
                <w:vertAlign w:val="superscript"/>
                <w:lang w:val="lt-LT"/>
              </w:rPr>
              <w:t>2</w:t>
            </w:r>
            <w:r w:rsidRPr="007F728B">
              <w:rPr>
                <w:lang w:val="lt-LT"/>
              </w:rPr>
              <w:t xml:space="preserve"> į veną ir</w:t>
            </w:r>
          </w:p>
          <w:p w14:paraId="61569BF4" w14:textId="77777777" w:rsidR="00BF06DB" w:rsidRPr="007F728B" w:rsidRDefault="00F26CDE">
            <w:pPr>
              <w:pStyle w:val="Betarp"/>
              <w:ind w:left="0" w:right="-8"/>
              <w:rPr>
                <w:lang w:val="lt-LT"/>
              </w:rPr>
            </w:pPr>
            <w:r w:rsidRPr="007F728B">
              <w:rPr>
                <w:lang w:val="lt-LT"/>
              </w:rPr>
              <w:t>4 mg per burną* po 12 valandų</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9CC10" w14:textId="77777777" w:rsidR="00BF06DB" w:rsidRPr="007F728B" w:rsidRDefault="00F26CDE">
            <w:pPr>
              <w:pStyle w:val="Betarp"/>
              <w:ind w:left="51" w:right="-8"/>
              <w:rPr>
                <w:lang w:val="lt-LT"/>
              </w:rPr>
            </w:pPr>
            <w:r w:rsidRPr="007F728B">
              <w:rPr>
                <w:lang w:val="lt-LT"/>
              </w:rPr>
              <w:t>4 mg per burną* kas 12 valandų</w:t>
            </w:r>
          </w:p>
        </w:tc>
      </w:tr>
      <w:tr w:rsidR="00BF06DB" w:rsidRPr="007F728B" w14:paraId="421B3B90" w14:textId="77777777" w:rsidTr="00406DEA">
        <w:trPr>
          <w:trHeight w:val="567"/>
        </w:trPr>
        <w:tc>
          <w:tcPr>
            <w:tcW w:w="2127" w:type="dxa"/>
            <w:tcBorders>
              <w:top w:val="single" w:sz="4" w:space="0" w:color="000000"/>
              <w:left w:val="single" w:sz="4" w:space="0" w:color="000000"/>
              <w:bottom w:val="single" w:sz="4" w:space="0" w:color="000000"/>
              <w:right w:val="single" w:sz="4" w:space="0" w:color="auto"/>
            </w:tcBorders>
            <w:shd w:val="clear" w:color="auto" w:fill="auto"/>
            <w:vAlign w:val="center"/>
          </w:tcPr>
          <w:p w14:paraId="29029256" w14:textId="77777777" w:rsidR="00BF06DB" w:rsidRPr="007F728B" w:rsidRDefault="00F26CDE">
            <w:pPr>
              <w:pStyle w:val="Betarp"/>
              <w:ind w:left="0" w:right="-8" w:firstLine="0"/>
              <w:rPr>
                <w:lang w:val="lt-LT"/>
              </w:rPr>
            </w:pPr>
            <w:r w:rsidRPr="007F728B">
              <w:rPr>
                <w:lang w:val="lt-LT"/>
              </w:rPr>
              <w:t>&gt; 1,2 m</w:t>
            </w:r>
            <w:r w:rsidRPr="007F728B">
              <w:rPr>
                <w:vertAlign w:val="superscript"/>
                <w:lang w:val="lt-LT"/>
              </w:rPr>
              <w:t>2</w:t>
            </w:r>
          </w:p>
        </w:tc>
        <w:tc>
          <w:tcPr>
            <w:tcW w:w="3260" w:type="dxa"/>
            <w:tcBorders>
              <w:top w:val="single" w:sz="4" w:space="0" w:color="000000"/>
              <w:left w:val="single" w:sz="4" w:space="0" w:color="auto"/>
              <w:bottom w:val="single" w:sz="4" w:space="0" w:color="auto"/>
              <w:right w:val="single" w:sz="4" w:space="0" w:color="000000"/>
            </w:tcBorders>
            <w:shd w:val="clear" w:color="auto" w:fill="auto"/>
            <w:vAlign w:val="center"/>
          </w:tcPr>
          <w:p w14:paraId="62B4A549" w14:textId="77777777" w:rsidR="00BF06DB" w:rsidRPr="007F728B" w:rsidRDefault="00F26CDE">
            <w:pPr>
              <w:pStyle w:val="Betarp"/>
              <w:ind w:left="0" w:right="-8" w:firstLine="0"/>
              <w:rPr>
                <w:lang w:val="lt-LT"/>
              </w:rPr>
            </w:pPr>
            <w:r w:rsidRPr="007F728B">
              <w:rPr>
                <w:lang w:val="lt-LT"/>
              </w:rPr>
              <w:t>5 mg/m</w:t>
            </w:r>
            <w:r w:rsidRPr="007F728B">
              <w:rPr>
                <w:vertAlign w:val="superscript"/>
                <w:lang w:val="lt-LT"/>
              </w:rPr>
              <w:t>2</w:t>
            </w:r>
            <w:r w:rsidRPr="007F728B">
              <w:rPr>
                <w:lang w:val="lt-LT"/>
              </w:rPr>
              <w:t xml:space="preserve"> į veną arba 8 mg į veną ir</w:t>
            </w:r>
          </w:p>
          <w:p w14:paraId="4735DCA0" w14:textId="77777777" w:rsidR="00BF06DB" w:rsidRPr="007F728B" w:rsidRDefault="00F26CDE">
            <w:pPr>
              <w:pStyle w:val="Betarp"/>
              <w:ind w:left="0" w:right="-8"/>
              <w:rPr>
                <w:lang w:val="lt-LT"/>
              </w:rPr>
            </w:pPr>
            <w:r w:rsidRPr="007F728B">
              <w:rPr>
                <w:lang w:val="lt-LT"/>
              </w:rPr>
              <w:t>8 mg per burną* po 12 valandų</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D0AB" w14:textId="77777777" w:rsidR="00BF06DB" w:rsidRPr="007F728B" w:rsidRDefault="00F26CDE">
            <w:pPr>
              <w:pStyle w:val="Betarp"/>
              <w:ind w:left="51" w:right="-8"/>
              <w:rPr>
                <w:lang w:val="lt-LT"/>
              </w:rPr>
            </w:pPr>
            <w:r w:rsidRPr="007F728B">
              <w:rPr>
                <w:lang w:val="lt-LT"/>
              </w:rPr>
              <w:t>8 mg per burną* kas 12 valandų</w:t>
            </w:r>
          </w:p>
        </w:tc>
      </w:tr>
    </w:tbl>
    <w:p w14:paraId="29C8DE80" w14:textId="77777777" w:rsidR="00BF06DB" w:rsidRPr="007F728B" w:rsidRDefault="00F26CDE">
      <w:pPr>
        <w:pStyle w:val="Betarp"/>
        <w:ind w:left="0" w:right="-8" w:firstLine="0"/>
        <w:rPr>
          <w:lang w:val="lt-LT"/>
        </w:rPr>
      </w:pPr>
      <w:r w:rsidRPr="007F728B">
        <w:rPr>
          <w:lang w:val="lt-LT"/>
        </w:rPr>
        <w:t>* Turi būti vartojamas tinkamos farmacinės formos geriamasis vaistinis preparatas (pvz., sirupas, geriamasis tirpalas, tabletės)</w:t>
      </w:r>
    </w:p>
    <w:p w14:paraId="1A0CB084" w14:textId="77777777" w:rsidR="00BF06DB" w:rsidRPr="007F728B" w:rsidRDefault="00BF06DB">
      <w:pPr>
        <w:pStyle w:val="Betarp"/>
        <w:ind w:left="0" w:right="-8" w:firstLine="0"/>
        <w:rPr>
          <w:lang w:val="lt-LT"/>
        </w:rPr>
      </w:pPr>
    </w:p>
    <w:p w14:paraId="73DC6D86" w14:textId="77777777" w:rsidR="00BF06DB" w:rsidRPr="007F728B" w:rsidRDefault="00F26CDE">
      <w:pPr>
        <w:pStyle w:val="Betarp"/>
        <w:ind w:left="0" w:right="-8" w:firstLine="0"/>
        <w:rPr>
          <w:i/>
          <w:u w:val="single"/>
          <w:lang w:val="lt-LT"/>
        </w:rPr>
      </w:pPr>
      <w:r w:rsidRPr="007F728B">
        <w:rPr>
          <w:i/>
          <w:u w:val="single"/>
          <w:lang w:val="lt-LT"/>
        </w:rPr>
        <w:t>Dozavimas pagal kūno svorį</w:t>
      </w:r>
    </w:p>
    <w:p w14:paraId="6A62A902" w14:textId="77777777" w:rsidR="00BF06DB" w:rsidRPr="007F728B" w:rsidRDefault="00BF06DB">
      <w:pPr>
        <w:pStyle w:val="Betarp"/>
        <w:ind w:left="0" w:right="-8" w:firstLine="0"/>
        <w:rPr>
          <w:lang w:val="lt-LT"/>
        </w:rPr>
      </w:pPr>
    </w:p>
    <w:p w14:paraId="65FAB154" w14:textId="77777777" w:rsidR="00BF06DB" w:rsidRPr="007F728B" w:rsidRDefault="00F26CDE">
      <w:pPr>
        <w:pStyle w:val="Betarp"/>
        <w:ind w:left="0" w:right="-8" w:firstLine="0"/>
        <w:rPr>
          <w:lang w:val="lt-LT"/>
        </w:rPr>
      </w:pPr>
      <w:r w:rsidRPr="007F728B">
        <w:rPr>
          <w:lang w:val="lt-LT"/>
        </w:rPr>
        <w:t xml:space="preserve">Vienkartinė 0,15 mg/kg ondansetrono dozė suleidžiama į veną prieš pat chemoterapiją. </w:t>
      </w:r>
      <w:r w:rsidRPr="007F728B">
        <w:rPr>
          <w:bCs/>
          <w:iCs/>
          <w:lang w:val="lt-LT" w:eastAsia="lt-LT"/>
        </w:rPr>
        <w:t>Didžiausios  į veną leidžiamos 8 mg dozės viršyti negalima.</w:t>
      </w:r>
      <w:r w:rsidRPr="007F728B">
        <w:rPr>
          <w:lang w:val="lt-LT"/>
        </w:rPr>
        <w:t xml:space="preserve"> Pirmą </w:t>
      </w:r>
      <w:r w:rsidR="00C9314E" w:rsidRPr="007F728B">
        <w:rPr>
          <w:lang w:val="lt-LT"/>
        </w:rPr>
        <w:t>parą</w:t>
      </w:r>
      <w:r w:rsidRPr="007F728B">
        <w:rPr>
          <w:lang w:val="lt-LT"/>
        </w:rPr>
        <w:t xml:space="preserve"> dvi kitos dozės į veną vartojamos 4 valandų intervalais. Vartojamą per burną dozę galima pradėti po 12 valandų ir tęsti vartoti iki 5 </w:t>
      </w:r>
      <w:r w:rsidR="003B093A" w:rsidRPr="007F728B">
        <w:rPr>
          <w:lang w:val="lt-LT"/>
        </w:rPr>
        <w:t>parų</w:t>
      </w:r>
      <w:r w:rsidRPr="007F728B">
        <w:rPr>
          <w:lang w:val="lt-LT"/>
        </w:rPr>
        <w:t xml:space="preserve"> (žr. 2 lentelę). Suaugusiųjų dozės viršyti negalima.</w:t>
      </w:r>
    </w:p>
    <w:p w14:paraId="5D71CA2A" w14:textId="77777777" w:rsidR="00BF06DB" w:rsidRPr="007F728B" w:rsidRDefault="00BF06DB">
      <w:pPr>
        <w:pStyle w:val="Betarp"/>
        <w:ind w:left="0" w:right="-8" w:firstLine="0"/>
        <w:rPr>
          <w:lang w:val="lt-LT"/>
        </w:rPr>
      </w:pPr>
    </w:p>
    <w:p w14:paraId="7165A79D" w14:textId="77777777" w:rsidR="00BF06DB" w:rsidRPr="007F728B" w:rsidRDefault="00F26CDE">
      <w:pPr>
        <w:pStyle w:val="Betarp"/>
        <w:tabs>
          <w:tab w:val="left" w:pos="851"/>
        </w:tabs>
        <w:ind w:left="851" w:right="-8" w:hanging="851"/>
        <w:rPr>
          <w:bCs/>
          <w:spacing w:val="-2"/>
          <w:u w:val="single"/>
          <w:lang w:val="lt-LT"/>
        </w:rPr>
      </w:pPr>
      <w:r w:rsidRPr="007F728B">
        <w:rPr>
          <w:bCs/>
          <w:u w:val="single"/>
          <w:lang w:val="lt-LT"/>
        </w:rPr>
        <w:t>2 lentelė. Dozavimas vaikams nuo 6 mėnesių ir paaugliams iki 17 metų pagal kūno svorį</w:t>
      </w:r>
    </w:p>
    <w:p w14:paraId="63DC23A0" w14:textId="77777777" w:rsidR="00BF06DB" w:rsidRPr="007F728B" w:rsidRDefault="00BF06DB">
      <w:pPr>
        <w:pStyle w:val="Betarp"/>
        <w:tabs>
          <w:tab w:val="left" w:pos="1134"/>
        </w:tabs>
        <w:ind w:left="0" w:right="-8" w:firstLine="0"/>
        <w:rPr>
          <w:bCs/>
          <w:u w:val="single"/>
          <w:lang w:val="lt-LT"/>
        </w:rPr>
      </w:pPr>
    </w:p>
    <w:tbl>
      <w:tblPr>
        <w:tblW w:w="8931" w:type="dxa"/>
        <w:tblInd w:w="82" w:type="dxa"/>
        <w:tblCellMar>
          <w:top w:w="35" w:type="dxa"/>
          <w:left w:w="82" w:type="dxa"/>
          <w:right w:w="61" w:type="dxa"/>
        </w:tblCellMar>
        <w:tblLook w:val="04A0" w:firstRow="1" w:lastRow="0" w:firstColumn="1" w:lastColumn="0" w:noHBand="0" w:noVBand="1"/>
      </w:tblPr>
      <w:tblGrid>
        <w:gridCol w:w="2127"/>
        <w:gridCol w:w="3260"/>
        <w:gridCol w:w="3544"/>
      </w:tblGrid>
      <w:tr w:rsidR="00406DEA" w:rsidRPr="007F728B" w14:paraId="50EBD09E" w14:textId="77777777">
        <w:trPr>
          <w:trHeight w:val="283"/>
        </w:trPr>
        <w:tc>
          <w:tcPr>
            <w:tcW w:w="2127" w:type="dxa"/>
            <w:tcBorders>
              <w:top w:val="single" w:sz="4" w:space="0" w:color="000000"/>
              <w:left w:val="single" w:sz="4" w:space="0" w:color="000000"/>
              <w:bottom w:val="single" w:sz="4" w:space="0" w:color="auto"/>
              <w:right w:val="single" w:sz="4" w:space="0" w:color="auto"/>
            </w:tcBorders>
            <w:shd w:val="clear" w:color="auto" w:fill="auto"/>
            <w:vAlign w:val="center"/>
          </w:tcPr>
          <w:p w14:paraId="0F4F990E" w14:textId="77777777" w:rsidR="00BF06DB" w:rsidRPr="007F728B" w:rsidRDefault="00F26CDE">
            <w:pPr>
              <w:pStyle w:val="Betarp"/>
              <w:ind w:left="0" w:right="-8" w:firstLine="0"/>
              <w:rPr>
                <w:bCs/>
                <w:lang w:val="lt-LT"/>
              </w:rPr>
            </w:pPr>
            <w:r w:rsidRPr="007F728B">
              <w:rPr>
                <w:bCs/>
                <w:lang w:val="lt-LT"/>
              </w:rPr>
              <w:t>Kūno svoris</w:t>
            </w:r>
          </w:p>
        </w:tc>
        <w:tc>
          <w:tcPr>
            <w:tcW w:w="3260" w:type="dxa"/>
            <w:tcBorders>
              <w:top w:val="single" w:sz="4" w:space="0" w:color="000000"/>
              <w:left w:val="single" w:sz="4" w:space="0" w:color="auto"/>
              <w:bottom w:val="single" w:sz="4" w:space="0" w:color="auto"/>
              <w:right w:val="single" w:sz="4" w:space="0" w:color="000000"/>
            </w:tcBorders>
            <w:shd w:val="clear" w:color="auto" w:fill="auto"/>
            <w:vAlign w:val="center"/>
          </w:tcPr>
          <w:p w14:paraId="7BAF5F16" w14:textId="77777777" w:rsidR="00BF06DB" w:rsidRPr="007F728B" w:rsidRDefault="00F26CDE">
            <w:pPr>
              <w:pStyle w:val="Betarp"/>
              <w:ind w:left="0" w:right="-8" w:firstLine="0"/>
              <w:rPr>
                <w:bCs/>
                <w:lang w:val="lt-LT"/>
              </w:rPr>
            </w:pPr>
            <w:r w:rsidRPr="007F728B">
              <w:rPr>
                <w:bCs/>
                <w:lang w:val="lt-LT"/>
              </w:rPr>
              <w:t xml:space="preserve">1 </w:t>
            </w:r>
            <w:r w:rsidR="003B093A" w:rsidRPr="007F728B">
              <w:rPr>
                <w:bCs/>
                <w:lang w:val="lt-LT"/>
              </w:rPr>
              <w:t>para</w:t>
            </w:r>
          </w:p>
        </w:tc>
        <w:tc>
          <w:tcPr>
            <w:tcW w:w="3544" w:type="dxa"/>
            <w:tcBorders>
              <w:top w:val="single" w:sz="4" w:space="0" w:color="000000"/>
              <w:left w:val="single" w:sz="4" w:space="0" w:color="000000"/>
              <w:bottom w:val="single" w:sz="4" w:space="0" w:color="auto"/>
              <w:right w:val="single" w:sz="4" w:space="0" w:color="000000"/>
            </w:tcBorders>
            <w:shd w:val="clear" w:color="auto" w:fill="auto"/>
            <w:vAlign w:val="center"/>
          </w:tcPr>
          <w:p w14:paraId="11DFC741" w14:textId="77777777" w:rsidR="00BF06DB" w:rsidRPr="007F728B" w:rsidRDefault="00F26CDE">
            <w:pPr>
              <w:pStyle w:val="Betarp"/>
              <w:ind w:right="-8"/>
              <w:rPr>
                <w:bCs/>
                <w:lang w:val="lt-LT"/>
              </w:rPr>
            </w:pPr>
            <w:r w:rsidRPr="007F728B">
              <w:rPr>
                <w:bCs/>
                <w:lang w:val="lt-LT"/>
              </w:rPr>
              <w:t xml:space="preserve">2–6 </w:t>
            </w:r>
            <w:r w:rsidR="003B093A" w:rsidRPr="007F728B">
              <w:rPr>
                <w:bCs/>
                <w:lang w:val="lt-LT"/>
              </w:rPr>
              <w:t>par</w:t>
            </w:r>
            <w:r w:rsidR="00946C59" w:rsidRPr="007F728B">
              <w:rPr>
                <w:bCs/>
                <w:lang w:val="lt-LT"/>
              </w:rPr>
              <w:t>a</w:t>
            </w:r>
          </w:p>
        </w:tc>
      </w:tr>
      <w:tr w:rsidR="00406DEA" w:rsidRPr="007F728B" w14:paraId="57FCB895" w14:textId="77777777">
        <w:trPr>
          <w:trHeight w:val="340"/>
        </w:trPr>
        <w:tc>
          <w:tcPr>
            <w:tcW w:w="2127" w:type="dxa"/>
            <w:tcBorders>
              <w:top w:val="single" w:sz="4" w:space="0" w:color="auto"/>
              <w:left w:val="single" w:sz="4" w:space="0" w:color="000000"/>
              <w:bottom w:val="single" w:sz="4" w:space="0" w:color="000000"/>
              <w:right w:val="single" w:sz="4" w:space="0" w:color="auto"/>
            </w:tcBorders>
            <w:shd w:val="clear" w:color="auto" w:fill="auto"/>
            <w:vAlign w:val="center"/>
          </w:tcPr>
          <w:p w14:paraId="01AF2C99" w14:textId="77777777" w:rsidR="00BF06DB" w:rsidRPr="007F728B" w:rsidRDefault="00F26CDE">
            <w:pPr>
              <w:pStyle w:val="Betarp"/>
              <w:ind w:left="0" w:right="-8" w:firstLine="0"/>
              <w:rPr>
                <w:lang w:val="lt-LT"/>
              </w:rPr>
            </w:pPr>
            <w:r w:rsidRPr="007F728B">
              <w:rPr>
                <w:lang w:val="lt-LT"/>
              </w:rPr>
              <w:t>≤ 10 kg</w:t>
            </w:r>
          </w:p>
        </w:tc>
        <w:tc>
          <w:tcPr>
            <w:tcW w:w="3260" w:type="dxa"/>
            <w:tcBorders>
              <w:top w:val="single" w:sz="4" w:space="0" w:color="auto"/>
              <w:left w:val="single" w:sz="4" w:space="0" w:color="auto"/>
              <w:bottom w:val="single" w:sz="4" w:space="0" w:color="000000"/>
              <w:right w:val="single" w:sz="4" w:space="0" w:color="000000"/>
            </w:tcBorders>
            <w:shd w:val="clear" w:color="auto" w:fill="auto"/>
            <w:vAlign w:val="center"/>
          </w:tcPr>
          <w:p w14:paraId="384E8BFA" w14:textId="77777777" w:rsidR="00BF06DB" w:rsidRPr="007F728B" w:rsidRDefault="00F26CDE">
            <w:pPr>
              <w:pStyle w:val="Betarp"/>
              <w:ind w:left="0" w:right="-8"/>
              <w:rPr>
                <w:lang w:val="lt-LT"/>
              </w:rPr>
            </w:pPr>
            <w:r w:rsidRPr="007F728B">
              <w:rPr>
                <w:lang w:val="lt-LT"/>
              </w:rPr>
              <w:t>Iki 3 dozių po 0,15 mg/kg į veną kas 4 valandas</w:t>
            </w:r>
          </w:p>
        </w:tc>
        <w:tc>
          <w:tcPr>
            <w:tcW w:w="3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385CB79C" w14:textId="77777777" w:rsidR="00BF06DB" w:rsidRPr="007F728B" w:rsidRDefault="00F26CDE">
            <w:pPr>
              <w:pStyle w:val="Betarp"/>
              <w:ind w:left="60" w:right="-8"/>
              <w:rPr>
                <w:lang w:val="lt-LT"/>
              </w:rPr>
            </w:pPr>
            <w:r w:rsidRPr="007F728B">
              <w:rPr>
                <w:lang w:val="lt-LT"/>
              </w:rPr>
              <w:t>2 mg per burną* kas 12 valandų</w:t>
            </w:r>
          </w:p>
        </w:tc>
      </w:tr>
      <w:tr w:rsidR="00406DEA" w:rsidRPr="007F728B" w14:paraId="6C4EB1C6" w14:textId="77777777">
        <w:trPr>
          <w:trHeight w:val="340"/>
        </w:trPr>
        <w:tc>
          <w:tcPr>
            <w:tcW w:w="2127" w:type="dxa"/>
            <w:tcBorders>
              <w:top w:val="single" w:sz="4" w:space="0" w:color="000000"/>
              <w:left w:val="single" w:sz="4" w:space="0" w:color="000000"/>
              <w:bottom w:val="single" w:sz="4" w:space="0" w:color="000000"/>
              <w:right w:val="single" w:sz="4" w:space="0" w:color="auto"/>
            </w:tcBorders>
            <w:shd w:val="clear" w:color="auto" w:fill="auto"/>
            <w:vAlign w:val="center"/>
          </w:tcPr>
          <w:p w14:paraId="15420EF6" w14:textId="77777777" w:rsidR="00BF06DB" w:rsidRPr="007F728B" w:rsidRDefault="00F26CDE">
            <w:pPr>
              <w:pStyle w:val="Betarp"/>
              <w:ind w:left="0" w:right="-8" w:firstLine="0"/>
              <w:rPr>
                <w:lang w:val="lt-LT"/>
              </w:rPr>
            </w:pPr>
            <w:r w:rsidRPr="007F728B">
              <w:rPr>
                <w:lang w:val="lt-LT"/>
              </w:rPr>
              <w:t>≤ 10 kg</w:t>
            </w:r>
          </w:p>
        </w:tc>
        <w:tc>
          <w:tcPr>
            <w:tcW w:w="3260" w:type="dxa"/>
            <w:tcBorders>
              <w:top w:val="single" w:sz="4" w:space="0" w:color="000000"/>
              <w:left w:val="single" w:sz="4" w:space="0" w:color="auto"/>
              <w:bottom w:val="single" w:sz="4" w:space="0" w:color="000000"/>
              <w:right w:val="single" w:sz="4" w:space="0" w:color="000000"/>
            </w:tcBorders>
            <w:shd w:val="clear" w:color="auto" w:fill="auto"/>
            <w:vAlign w:val="center"/>
          </w:tcPr>
          <w:p w14:paraId="2244BD40" w14:textId="77777777" w:rsidR="00BF06DB" w:rsidRPr="007F728B" w:rsidRDefault="00F26CDE">
            <w:pPr>
              <w:pStyle w:val="Betarp"/>
              <w:ind w:left="0" w:right="-8"/>
              <w:rPr>
                <w:lang w:val="lt-LT"/>
              </w:rPr>
            </w:pPr>
            <w:r w:rsidRPr="007F728B">
              <w:rPr>
                <w:lang w:val="lt-LT"/>
              </w:rPr>
              <w:t>Iki 3 dozių po 0,15 mg/kg į veną kas 4 valandas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CF779" w14:textId="77777777" w:rsidR="00BF06DB" w:rsidRPr="007F728B" w:rsidRDefault="00F26CDE">
            <w:pPr>
              <w:pStyle w:val="Betarp"/>
              <w:ind w:left="60" w:right="-8"/>
              <w:rPr>
                <w:lang w:val="lt-LT"/>
              </w:rPr>
            </w:pPr>
            <w:r w:rsidRPr="007F728B">
              <w:rPr>
                <w:lang w:val="lt-LT"/>
              </w:rPr>
              <w:t>4 mg per burną* kas 12 valandų</w:t>
            </w:r>
          </w:p>
        </w:tc>
      </w:tr>
    </w:tbl>
    <w:p w14:paraId="2206EA73" w14:textId="77777777" w:rsidR="00BF06DB" w:rsidRPr="007F728B" w:rsidRDefault="00F26CDE">
      <w:pPr>
        <w:pStyle w:val="Betarp"/>
        <w:ind w:left="0" w:right="-8" w:firstLine="0"/>
        <w:rPr>
          <w:lang w:val="lt-LT"/>
        </w:rPr>
      </w:pPr>
      <w:r w:rsidRPr="007F728B">
        <w:rPr>
          <w:lang w:val="lt-LT"/>
        </w:rPr>
        <w:t>* Turi būti vartojamas tinkamos farmacinės formos geriamasis vaistinis preparatas (pvz., sirupas, geriamasis tirpalas, tabletės)</w:t>
      </w:r>
    </w:p>
    <w:p w14:paraId="7E5CF871" w14:textId="77777777" w:rsidR="00BF06DB" w:rsidRPr="007F728B" w:rsidRDefault="00BF06DB">
      <w:pPr>
        <w:pStyle w:val="Betarp"/>
        <w:ind w:left="0" w:right="-8" w:firstLine="0"/>
        <w:rPr>
          <w:lang w:val="lt-LT"/>
        </w:rPr>
      </w:pPr>
    </w:p>
    <w:p w14:paraId="4FB40FDF" w14:textId="77777777" w:rsidR="00BF06DB" w:rsidRPr="007F728B" w:rsidRDefault="00F26CDE">
      <w:pPr>
        <w:pStyle w:val="Betarp"/>
        <w:ind w:left="0" w:right="-8" w:firstLine="0"/>
        <w:rPr>
          <w:u w:val="single"/>
          <w:lang w:val="lt-LT"/>
        </w:rPr>
      </w:pPr>
      <w:r w:rsidRPr="007F728B">
        <w:rPr>
          <w:u w:val="single"/>
          <w:lang w:val="lt-LT"/>
        </w:rPr>
        <w:t xml:space="preserve">Vaikų nuo 1 mėnesio ir paauglių iki 17 metų pooperacinis pykinimas ir vėmimas </w:t>
      </w:r>
    </w:p>
    <w:p w14:paraId="49D1AB90" w14:textId="77777777" w:rsidR="00BF06DB" w:rsidRPr="007F728B" w:rsidRDefault="00BF06DB">
      <w:pPr>
        <w:pStyle w:val="Betarp"/>
        <w:ind w:left="0" w:right="-8" w:firstLine="0"/>
        <w:rPr>
          <w:u w:val="single"/>
          <w:lang w:val="lt-LT"/>
        </w:rPr>
      </w:pPr>
    </w:p>
    <w:p w14:paraId="0BAF8D15" w14:textId="77777777" w:rsidR="00BF06DB" w:rsidRPr="007F728B" w:rsidRDefault="00F26CDE">
      <w:pPr>
        <w:pStyle w:val="Betarp"/>
        <w:ind w:left="0" w:right="-8" w:firstLine="0"/>
        <w:rPr>
          <w:lang w:val="lt-LT"/>
        </w:rPr>
      </w:pPr>
      <w:r w:rsidRPr="007F728B">
        <w:rPr>
          <w:lang w:val="lt-LT"/>
        </w:rPr>
        <w:t>Pooperacinio vėmimo ir pykinimo profilaktikai vaikams, kuriems operacijos metu buvo taikoma bendroji nejautra, vienkartinė ondansetrono dozė gali būti skiriama lėta (ne trumpiau nei 30 sekundžių) injekcija į veną, suleidžiant 0,1 mg/kg (iki didžiausios 4 mg dozės) arba prieš, arba po nejautros indukcijos, arba po operacijos.</w:t>
      </w:r>
    </w:p>
    <w:p w14:paraId="68C402F8" w14:textId="77777777" w:rsidR="00BF06DB" w:rsidRPr="007F728B" w:rsidRDefault="00F26CDE">
      <w:pPr>
        <w:pStyle w:val="Betarp"/>
        <w:ind w:left="0" w:right="-8" w:firstLine="0"/>
        <w:rPr>
          <w:lang w:val="lt-LT"/>
        </w:rPr>
      </w:pPr>
      <w:r w:rsidRPr="007F728B">
        <w:rPr>
          <w:lang w:val="lt-LT"/>
        </w:rPr>
        <w:t xml:space="preserve">Vaikų pooperaciniam pykinimui ir vėmimui gydyti rekomenduojama 0,1 mg/kg (iki didžiausios 4 mg) ondansetrono dozė, vartojama lėta injekcija į veną. </w:t>
      </w:r>
    </w:p>
    <w:p w14:paraId="42B2C19B" w14:textId="77777777" w:rsidR="00BF06DB" w:rsidRPr="007F728B" w:rsidRDefault="00BF06DB">
      <w:pPr>
        <w:pStyle w:val="Betarp"/>
        <w:ind w:left="0" w:right="-8" w:firstLine="0"/>
        <w:rPr>
          <w:lang w:val="lt-LT"/>
        </w:rPr>
      </w:pPr>
    </w:p>
    <w:p w14:paraId="5EBA2528" w14:textId="630F26EE" w:rsidR="00BF06DB" w:rsidRPr="007F728B" w:rsidRDefault="00F26CDE">
      <w:pPr>
        <w:spacing w:after="0" w:line="240" w:lineRule="auto"/>
        <w:outlineLvl w:val="0"/>
        <w:rPr>
          <w:rFonts w:ascii="Times New Roman" w:hAnsi="Times New Roman" w:cs="Times New Roman"/>
          <w:bCs/>
          <w:i/>
          <w:color w:val="000000"/>
        </w:rPr>
      </w:pPr>
      <w:r w:rsidRPr="007F728B">
        <w:rPr>
          <w:rFonts w:ascii="Times New Roman" w:hAnsi="Times New Roman" w:cs="Times New Roman"/>
          <w:bCs/>
          <w:i/>
          <w:color w:val="000000"/>
        </w:rPr>
        <w:t xml:space="preserve">Senyviems </w:t>
      </w:r>
      <w:r w:rsidR="00A73A92" w:rsidRPr="007F728B">
        <w:rPr>
          <w:rFonts w:ascii="Times New Roman" w:hAnsi="Times New Roman" w:cs="Times New Roman"/>
          <w:bCs/>
          <w:i/>
          <w:color w:val="000000"/>
        </w:rPr>
        <w:t>(</w:t>
      </w:r>
      <w:r w:rsidRPr="007F728B">
        <w:rPr>
          <w:rFonts w:ascii="Times New Roman" w:hAnsi="Times New Roman" w:cs="Times New Roman"/>
          <w:bCs/>
          <w:i/>
        </w:rPr>
        <w:t>6</w:t>
      </w:r>
      <w:r w:rsidRPr="007F728B">
        <w:rPr>
          <w:rFonts w:ascii="Times New Roman" w:hAnsi="Times New Roman" w:cs="Times New Roman"/>
          <w:bCs/>
          <w:i/>
          <w:color w:val="000000"/>
        </w:rPr>
        <w:t xml:space="preserve">5 metų </w:t>
      </w:r>
      <w:r w:rsidR="00A73A92" w:rsidRPr="007F728B">
        <w:rPr>
          <w:rFonts w:ascii="Times New Roman" w:hAnsi="Times New Roman" w:cs="Times New Roman"/>
          <w:bCs/>
          <w:i/>
          <w:color w:val="000000"/>
        </w:rPr>
        <w:t>ir vyresniems</w:t>
      </w:r>
      <w:r w:rsidR="00B35E5D" w:rsidRPr="007F728B">
        <w:rPr>
          <w:rFonts w:ascii="Times New Roman" w:hAnsi="Times New Roman" w:cs="Times New Roman"/>
          <w:bCs/>
          <w:i/>
          <w:color w:val="000000"/>
        </w:rPr>
        <w:t>)</w:t>
      </w:r>
      <w:r w:rsidR="00A73A92" w:rsidRPr="007F728B">
        <w:rPr>
          <w:rFonts w:ascii="Times New Roman" w:hAnsi="Times New Roman" w:cs="Times New Roman"/>
          <w:bCs/>
          <w:i/>
          <w:color w:val="000000"/>
        </w:rPr>
        <w:t xml:space="preserve"> </w:t>
      </w:r>
      <w:r w:rsidRPr="007F728B">
        <w:rPr>
          <w:rFonts w:ascii="Times New Roman" w:hAnsi="Times New Roman" w:cs="Times New Roman"/>
          <w:bCs/>
          <w:i/>
          <w:color w:val="000000"/>
        </w:rPr>
        <w:t>pacientams</w:t>
      </w:r>
    </w:p>
    <w:p w14:paraId="2630652C" w14:textId="77777777" w:rsidR="00BF06DB" w:rsidRPr="007F728B" w:rsidRDefault="00BF06DB">
      <w:pPr>
        <w:pStyle w:val="Betarp"/>
        <w:ind w:left="0" w:right="0" w:firstLine="0"/>
        <w:rPr>
          <w:u w:val="single"/>
          <w:lang w:val="lt-LT"/>
        </w:rPr>
      </w:pPr>
    </w:p>
    <w:p w14:paraId="29A60335" w14:textId="77777777" w:rsidR="00BF06DB" w:rsidRPr="007F728B" w:rsidRDefault="00F26CDE">
      <w:pPr>
        <w:pStyle w:val="Betarp"/>
        <w:ind w:left="0" w:right="0" w:firstLine="0"/>
        <w:rPr>
          <w:u w:val="single"/>
          <w:lang w:val="lt-LT"/>
        </w:rPr>
      </w:pPr>
      <w:r w:rsidRPr="007F728B">
        <w:rPr>
          <w:u w:val="single"/>
          <w:lang w:val="lt-LT"/>
        </w:rPr>
        <w:t>Chemoterapijos ir spindulinio gydymo sukeltas pykinimas ir vėmimas</w:t>
      </w:r>
    </w:p>
    <w:p w14:paraId="60D5C0E6" w14:textId="77777777" w:rsidR="00BF06DB" w:rsidRPr="007F728B" w:rsidRDefault="00BF06DB">
      <w:pPr>
        <w:pStyle w:val="Betarp"/>
        <w:ind w:left="0" w:right="0" w:firstLine="0"/>
        <w:rPr>
          <w:lang w:val="lt-LT"/>
        </w:rPr>
      </w:pPr>
    </w:p>
    <w:p w14:paraId="03561DB0" w14:textId="77777777" w:rsidR="00BF06DB" w:rsidRPr="007F728B" w:rsidRDefault="00F26CDE">
      <w:pPr>
        <w:pStyle w:val="Betarp"/>
        <w:ind w:left="0" w:right="0" w:firstLine="0"/>
        <w:rPr>
          <w:lang w:val="lt-LT"/>
        </w:rPr>
      </w:pPr>
      <w:r w:rsidRPr="007F728B">
        <w:rPr>
          <w:lang w:val="lt-LT"/>
        </w:rPr>
        <w:t xml:space="preserve">65 metų ir vyresniems pacientams visos į veną vartojamos dozės turi būti skiedžiamos ir </w:t>
      </w:r>
      <w:r w:rsidR="00FA0DCF" w:rsidRPr="007F728B">
        <w:rPr>
          <w:lang w:val="lt-LT"/>
        </w:rPr>
        <w:t>leidžiamos</w:t>
      </w:r>
      <w:r w:rsidRPr="007F728B">
        <w:rPr>
          <w:lang w:val="lt-LT"/>
        </w:rPr>
        <w:t xml:space="preserve"> per 15 minučių. Jeigu reikalinga pakartotinė dozė, ji vartojama praėjus mažiausiai 4 valandoms.</w:t>
      </w:r>
    </w:p>
    <w:p w14:paraId="19BD8C28" w14:textId="77777777" w:rsidR="00BF06DB" w:rsidRPr="007F728B" w:rsidRDefault="00BF06DB">
      <w:pPr>
        <w:pStyle w:val="Betarp"/>
        <w:ind w:left="0" w:right="0" w:firstLine="0"/>
        <w:rPr>
          <w:lang w:val="lt-LT"/>
        </w:rPr>
      </w:pPr>
    </w:p>
    <w:p w14:paraId="17B69C3F" w14:textId="77777777" w:rsidR="00BF06DB" w:rsidRPr="007F728B" w:rsidRDefault="00F26CDE">
      <w:pPr>
        <w:pStyle w:val="Betarp"/>
        <w:ind w:left="0" w:right="0" w:firstLine="0"/>
        <w:rPr>
          <w:lang w:val="lt-LT"/>
        </w:rPr>
      </w:pPr>
      <w:r w:rsidRPr="007F728B">
        <w:rPr>
          <w:lang w:val="lt-LT"/>
        </w:rPr>
        <w:t xml:space="preserve">65–74 metų amžiaus pacientams gali būti vartojama pradinė 8 mg arba 16 mg dozė infuzija per 15 minučių. Dvi kitos 8 mg dozės per 15 minučių gali būti </w:t>
      </w:r>
      <w:r w:rsidR="00FA0DCF" w:rsidRPr="007F728B">
        <w:rPr>
          <w:lang w:val="lt-LT"/>
        </w:rPr>
        <w:t>leidžiamos</w:t>
      </w:r>
      <w:r w:rsidRPr="007F728B">
        <w:rPr>
          <w:lang w:val="lt-LT"/>
        </w:rPr>
        <w:t xml:space="preserve"> ne anksčiau kaip po 4 valandų.</w:t>
      </w:r>
    </w:p>
    <w:p w14:paraId="5394DBD3" w14:textId="77777777" w:rsidR="00BF06DB" w:rsidRPr="007F728B" w:rsidRDefault="00BF06DB">
      <w:pPr>
        <w:pStyle w:val="Betarp"/>
        <w:ind w:left="0" w:right="0" w:firstLine="0"/>
        <w:rPr>
          <w:lang w:val="lt-LT"/>
        </w:rPr>
      </w:pPr>
    </w:p>
    <w:p w14:paraId="10C21DAC" w14:textId="77777777" w:rsidR="00BF06DB" w:rsidRPr="00406DEA" w:rsidRDefault="00F26CDE">
      <w:pPr>
        <w:pStyle w:val="Betarp"/>
        <w:ind w:left="0" w:right="-2" w:firstLine="0"/>
        <w:rPr>
          <w:lang w:val="lt-LT"/>
        </w:rPr>
      </w:pPr>
      <w:r w:rsidRPr="007F728B">
        <w:rPr>
          <w:lang w:val="lt-LT"/>
        </w:rPr>
        <w:t xml:space="preserve">75 metų ir vyresniems pacientams, pradinė ondansetrono dozė </w:t>
      </w:r>
      <w:r w:rsidR="00FA0DCF" w:rsidRPr="007F728B">
        <w:rPr>
          <w:lang w:val="lt-LT"/>
        </w:rPr>
        <w:t>leidžiama</w:t>
      </w:r>
      <w:r w:rsidRPr="007F728B">
        <w:rPr>
          <w:lang w:val="lt-LT"/>
        </w:rPr>
        <w:t xml:space="preserve"> per 15 minučių negali viršyti 8 mg.</w:t>
      </w:r>
      <w:r w:rsidRPr="007F728B">
        <w:rPr>
          <w:color w:val="202124"/>
          <w:lang w:val="lt-LT" w:eastAsia="lv-LV"/>
        </w:rPr>
        <w:t xml:space="preserve"> </w:t>
      </w:r>
      <w:r w:rsidRPr="007F728B">
        <w:rPr>
          <w:lang w:val="lt-LT"/>
        </w:rPr>
        <w:t xml:space="preserve">Po to gali būti dar dvi į veną leidžiamos 8 mg dozės, </w:t>
      </w:r>
      <w:r w:rsidR="00FA0DCF" w:rsidRPr="007F728B">
        <w:rPr>
          <w:lang w:val="lt-LT"/>
        </w:rPr>
        <w:t>leidžiamos</w:t>
      </w:r>
      <w:r w:rsidRPr="007F728B">
        <w:rPr>
          <w:lang w:val="lt-LT"/>
        </w:rPr>
        <w:t xml:space="preserve"> per 15 minučių ir skiriamos ne trumpiau kaip 4 valandas (žr. 5.2 skyrių).</w:t>
      </w:r>
    </w:p>
    <w:p w14:paraId="01F9182B" w14:textId="77777777" w:rsidR="00BF06DB" w:rsidRPr="00406DEA" w:rsidRDefault="00BF06DB">
      <w:pPr>
        <w:pStyle w:val="Betarp"/>
        <w:ind w:left="0" w:right="0" w:firstLine="0"/>
        <w:rPr>
          <w:lang w:val="lt-LT"/>
        </w:rPr>
      </w:pPr>
    </w:p>
    <w:p w14:paraId="4C20E470" w14:textId="77777777" w:rsidR="00BF06DB" w:rsidRPr="007F728B" w:rsidRDefault="00F26CDE">
      <w:pPr>
        <w:pStyle w:val="Betarp"/>
        <w:ind w:left="0" w:right="-8" w:firstLine="0"/>
        <w:rPr>
          <w:u w:val="single"/>
          <w:lang w:val="lt-LT"/>
        </w:rPr>
      </w:pPr>
      <w:r w:rsidRPr="007F728B">
        <w:rPr>
          <w:u w:val="single"/>
          <w:lang w:val="lt-LT"/>
        </w:rPr>
        <w:t>Pooperacinis pykinimas ir vėmimas</w:t>
      </w:r>
    </w:p>
    <w:p w14:paraId="24E88D16" w14:textId="77777777" w:rsidR="00BF06DB" w:rsidRPr="007F728B" w:rsidRDefault="00BF06DB">
      <w:pPr>
        <w:pStyle w:val="Betarp"/>
        <w:ind w:left="0" w:right="-8" w:firstLine="0"/>
        <w:rPr>
          <w:lang w:val="lt-LT"/>
        </w:rPr>
      </w:pPr>
    </w:p>
    <w:p w14:paraId="08793ACB" w14:textId="77777777" w:rsidR="00BF06DB" w:rsidRPr="007F728B" w:rsidRDefault="00F26CDE">
      <w:pPr>
        <w:pStyle w:val="Betarp"/>
        <w:ind w:left="0" w:right="-8" w:firstLine="0"/>
        <w:rPr>
          <w:lang w:val="lt-LT"/>
        </w:rPr>
      </w:pPr>
      <w:r w:rsidRPr="007F728B">
        <w:rPr>
          <w:lang w:val="lt-LT"/>
        </w:rPr>
        <w:t xml:space="preserve">Nėra pakankamai duomenų apie senyvų pacientų pooperacinio pykinimo ir vėmimo gydymą ondansetronu, tačiau ondansetroną gerai toleruoja 65 metų ir vyresni pacientai. </w:t>
      </w:r>
    </w:p>
    <w:p w14:paraId="2DD14142" w14:textId="77777777" w:rsidR="00BF06DB" w:rsidRPr="007F728B" w:rsidRDefault="00BF06DB">
      <w:pPr>
        <w:pStyle w:val="Betarp"/>
        <w:ind w:left="0" w:right="-8" w:firstLine="0"/>
        <w:rPr>
          <w:lang w:val="lt-LT"/>
        </w:rPr>
      </w:pPr>
    </w:p>
    <w:p w14:paraId="4FC14DB4" w14:textId="77777777" w:rsidR="00BF06DB" w:rsidRPr="007F728B" w:rsidRDefault="00F26CDE">
      <w:pPr>
        <w:spacing w:after="0" w:line="240" w:lineRule="auto"/>
        <w:outlineLvl w:val="0"/>
        <w:rPr>
          <w:rFonts w:ascii="Times New Roman" w:hAnsi="Times New Roman" w:cs="Times New Roman"/>
          <w:bCs/>
          <w:i/>
          <w:color w:val="000000"/>
        </w:rPr>
      </w:pPr>
      <w:r w:rsidRPr="007F728B">
        <w:rPr>
          <w:rFonts w:ascii="Times New Roman" w:hAnsi="Times New Roman" w:cs="Times New Roman"/>
          <w:bCs/>
          <w:i/>
          <w:color w:val="000000"/>
        </w:rPr>
        <w:t>Pacientams, kurių kepenų funkcija sutrikusi</w:t>
      </w:r>
    </w:p>
    <w:p w14:paraId="45CECC3B" w14:textId="77777777" w:rsidR="00BF06DB" w:rsidRPr="007F728B" w:rsidRDefault="00F26CDE">
      <w:pPr>
        <w:spacing w:after="0" w:line="240" w:lineRule="auto"/>
        <w:jc w:val="both"/>
        <w:rPr>
          <w:rFonts w:ascii="Times New Roman" w:hAnsi="Times New Roman" w:cs="Times New Roman"/>
          <w:snapToGrid w:val="0"/>
          <w:lang w:eastAsia="lt-LT"/>
        </w:rPr>
      </w:pPr>
      <w:r w:rsidRPr="007F728B">
        <w:rPr>
          <w:rFonts w:ascii="Times New Roman" w:hAnsi="Times New Roman" w:cs="Times New Roman"/>
          <w:snapToGrid w:val="0"/>
          <w:lang w:eastAsia="lt-LT"/>
        </w:rPr>
        <w:t xml:space="preserve">Ondansetrono klirensas reikšmingai sumažėjęs, o pusinės eliminacijos </w:t>
      </w:r>
      <w:r w:rsidR="009D004A" w:rsidRPr="007F728B">
        <w:rPr>
          <w:rFonts w:ascii="Times New Roman" w:hAnsi="Times New Roman" w:cs="Times New Roman"/>
          <w:snapToGrid w:val="0"/>
          <w:lang w:eastAsia="lt-LT"/>
        </w:rPr>
        <w:t>laikas</w:t>
      </w:r>
      <w:r w:rsidRPr="007F728B">
        <w:rPr>
          <w:rFonts w:ascii="Times New Roman" w:hAnsi="Times New Roman" w:cs="Times New Roman"/>
          <w:snapToGrid w:val="0"/>
          <w:lang w:eastAsia="lt-LT"/>
        </w:rPr>
        <w:t xml:space="preserve"> serume reikšmingai ilgesnis pacientams, kuriems yra vidutinio sunkumo ar sunkus kepenų funkcijos sutrikimas. Tokiems pacientams dozė neturi viršyti 8 mg per parą.</w:t>
      </w:r>
    </w:p>
    <w:p w14:paraId="297DC51B" w14:textId="77777777" w:rsidR="00BF06DB" w:rsidRPr="007F728B" w:rsidRDefault="00BF06DB">
      <w:pPr>
        <w:pStyle w:val="Betarp"/>
        <w:ind w:left="0" w:right="-8" w:firstLine="0"/>
        <w:rPr>
          <w:lang w:val="lt-LT"/>
        </w:rPr>
      </w:pPr>
    </w:p>
    <w:p w14:paraId="58FF7632" w14:textId="77777777" w:rsidR="00BF06DB" w:rsidRPr="007F728B" w:rsidRDefault="00F26CDE">
      <w:pPr>
        <w:spacing w:after="0" w:line="240" w:lineRule="auto"/>
        <w:outlineLvl w:val="0"/>
        <w:rPr>
          <w:rFonts w:ascii="Times New Roman" w:hAnsi="Times New Roman" w:cs="Times New Roman"/>
          <w:bCs/>
          <w:i/>
          <w:color w:val="000000"/>
        </w:rPr>
      </w:pPr>
      <w:r w:rsidRPr="007F728B">
        <w:rPr>
          <w:rFonts w:ascii="Times New Roman" w:hAnsi="Times New Roman" w:cs="Times New Roman"/>
          <w:bCs/>
          <w:i/>
          <w:color w:val="000000"/>
        </w:rPr>
        <w:t>Pacientams, kurių inkstų funkcija sutrikusi</w:t>
      </w:r>
    </w:p>
    <w:p w14:paraId="5B6650C0" w14:textId="77777777" w:rsidR="00BF06DB" w:rsidRPr="007F728B" w:rsidRDefault="00F26CDE">
      <w:pPr>
        <w:pStyle w:val="Betarp"/>
        <w:ind w:left="0"/>
        <w:rPr>
          <w:lang w:val="lt-LT"/>
        </w:rPr>
      </w:pPr>
      <w:r w:rsidRPr="007F728B">
        <w:rPr>
          <w:lang w:val="lt-LT"/>
        </w:rPr>
        <w:t>Nereikia koreguoti paros dozės, jos dažnumo arba vartojimo metodo.</w:t>
      </w:r>
    </w:p>
    <w:p w14:paraId="7F34C7DD" w14:textId="77777777" w:rsidR="00BF06DB" w:rsidRPr="007F728B" w:rsidRDefault="00BF06DB">
      <w:pPr>
        <w:spacing w:after="0" w:line="240" w:lineRule="auto"/>
        <w:rPr>
          <w:rFonts w:ascii="Times New Roman" w:hAnsi="Times New Roman" w:cs="Times New Roman"/>
          <w:snapToGrid w:val="0"/>
          <w:u w:val="single"/>
          <w:lang w:eastAsia="lt-LT"/>
        </w:rPr>
      </w:pPr>
    </w:p>
    <w:p w14:paraId="26E45BA1" w14:textId="77777777" w:rsidR="00BF06DB" w:rsidRPr="007F728B" w:rsidRDefault="00F26CDE">
      <w:pPr>
        <w:spacing w:after="0" w:line="240" w:lineRule="auto"/>
        <w:rPr>
          <w:rFonts w:ascii="Times New Roman" w:hAnsi="Times New Roman" w:cs="Times New Roman"/>
          <w:bCs/>
          <w:i/>
          <w:iCs/>
        </w:rPr>
      </w:pPr>
      <w:r w:rsidRPr="007F728B">
        <w:rPr>
          <w:rFonts w:ascii="Times New Roman" w:hAnsi="Times New Roman" w:cs="Times New Roman"/>
          <w:bCs/>
          <w:i/>
          <w:iCs/>
        </w:rPr>
        <w:t>Pacientai, kurie silpnai metabolizuoja sparteiną ar debrizokviną</w:t>
      </w:r>
    </w:p>
    <w:p w14:paraId="219BEA29" w14:textId="51980F3A"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 xml:space="preserve">Ondansetrono pusinės eliminacijos </w:t>
      </w:r>
      <w:r w:rsidR="005E53E7" w:rsidRPr="007F728B">
        <w:rPr>
          <w:rFonts w:ascii="Times New Roman" w:hAnsi="Times New Roman" w:cs="Times New Roman"/>
          <w:snapToGrid w:val="0"/>
          <w:lang w:eastAsia="lt-LT"/>
        </w:rPr>
        <w:t>laikas</w:t>
      </w:r>
      <w:r w:rsidRPr="007F728B">
        <w:rPr>
          <w:rFonts w:ascii="Times New Roman" w:hAnsi="Times New Roman" w:cs="Times New Roman"/>
          <w:snapToGrid w:val="0"/>
          <w:lang w:eastAsia="lt-LT"/>
        </w:rPr>
        <w:t xml:space="preserve"> asmenims su silpnu sparteino ir debri</w:t>
      </w:r>
      <w:r w:rsidR="001E4090" w:rsidRPr="007F728B">
        <w:rPr>
          <w:rFonts w:ascii="Times New Roman" w:hAnsi="Times New Roman" w:cs="Times New Roman"/>
          <w:snapToGrid w:val="0"/>
          <w:lang w:eastAsia="lt-LT"/>
        </w:rPr>
        <w:t>z</w:t>
      </w:r>
      <w:r w:rsidRPr="007F728B">
        <w:rPr>
          <w:rFonts w:ascii="Times New Roman" w:hAnsi="Times New Roman" w:cs="Times New Roman"/>
          <w:snapToGrid w:val="0"/>
          <w:lang w:eastAsia="lt-LT"/>
        </w:rPr>
        <w:t>okvino metabolizmu, nėra pakitęs. Dėl šios priežasties pakartotinis dozės suvartojimas suteiks tokį patį vaistinio preparato ekspozicijos lygį, kaip ir bendrajai populiacijai. Nereikia keisti paros dozės ar dozavimo dažnio.</w:t>
      </w:r>
    </w:p>
    <w:p w14:paraId="7572E2FC" w14:textId="77777777" w:rsidR="00BF06DB" w:rsidRPr="007F728B" w:rsidRDefault="00BF06DB">
      <w:pPr>
        <w:pStyle w:val="Betarp"/>
        <w:ind w:left="0" w:right="-8" w:firstLine="0"/>
        <w:rPr>
          <w:lang w:val="lt-LT"/>
        </w:rPr>
      </w:pPr>
    </w:p>
    <w:p w14:paraId="537AD14F" w14:textId="77777777" w:rsidR="00BF06DB" w:rsidRPr="007F728B" w:rsidRDefault="00F26CDE">
      <w:pPr>
        <w:pStyle w:val="Betarp"/>
        <w:ind w:left="0" w:right="-8" w:firstLine="0"/>
        <w:rPr>
          <w:u w:val="single"/>
          <w:lang w:val="lt-LT"/>
        </w:rPr>
      </w:pPr>
      <w:r w:rsidRPr="007F728B">
        <w:rPr>
          <w:u w:val="single"/>
          <w:lang w:val="lt-LT"/>
        </w:rPr>
        <w:t>Suderinamumas su kitais vaistiniais preparatais</w:t>
      </w:r>
    </w:p>
    <w:p w14:paraId="29BCB5F7" w14:textId="77777777" w:rsidR="00BF06DB" w:rsidRPr="007F728B" w:rsidRDefault="00BF06DB">
      <w:pPr>
        <w:pStyle w:val="Betarp"/>
        <w:ind w:left="0" w:right="-8" w:firstLine="0"/>
        <w:rPr>
          <w:lang w:val="lt-LT"/>
        </w:rPr>
      </w:pPr>
    </w:p>
    <w:p w14:paraId="479D9EA5"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 xml:space="preserve">Ondansetronas gali būti </w:t>
      </w:r>
      <w:r w:rsidR="00F14644" w:rsidRPr="007F728B">
        <w:rPr>
          <w:rFonts w:ascii="Times New Roman" w:hAnsi="Times New Roman" w:cs="Times New Roman"/>
        </w:rPr>
        <w:t>leidžiamas</w:t>
      </w:r>
      <w:r w:rsidRPr="007F728B">
        <w:rPr>
          <w:rFonts w:ascii="Times New Roman" w:hAnsi="Times New Roman" w:cs="Times New Roman"/>
        </w:rPr>
        <w:t xml:space="preserve"> į veną (1 mg/val.). Nors infuzijai skirtas ondansetronas neturi būti maišomas su kitais vaistiniais preparatais, toliau išvardytus vaistinius preparatus galima vartoti kartu su ondansetronu</w:t>
      </w:r>
      <w:r w:rsidRPr="007F728B">
        <w:rPr>
          <w:rFonts w:ascii="Times New Roman" w:hAnsi="Times New Roman" w:cs="Times New Roman"/>
          <w:lang w:eastAsia="lt-LT"/>
        </w:rPr>
        <w:t xml:space="preserve"> </w:t>
      </w:r>
      <w:r w:rsidRPr="007F728B">
        <w:rPr>
          <w:rFonts w:ascii="Times New Roman" w:hAnsi="Times New Roman" w:cs="Times New Roman"/>
        </w:rPr>
        <w:t>per infuzijų sistemos „Y“ jungtį, kai ondansetrono koncentracija yra 16</w:t>
      </w:r>
      <w:r w:rsidRPr="007F728B">
        <w:rPr>
          <w:rFonts w:ascii="Times New Roman" w:hAnsi="Times New Roman" w:cs="Times New Roman"/>
        </w:rPr>
        <w:noBreakHyphen/>
        <w:t>160 mikrogramų/ml (pvz., atitinkamai 8 mg/500 ml ir 8 mg/50 ml).</w:t>
      </w:r>
    </w:p>
    <w:p w14:paraId="04DBF896" w14:textId="77777777" w:rsidR="00BF06DB" w:rsidRPr="007F728B" w:rsidRDefault="00BF06DB">
      <w:pPr>
        <w:pStyle w:val="Betarp"/>
        <w:ind w:left="0" w:right="-8" w:firstLine="0"/>
        <w:rPr>
          <w:lang w:val="lt-LT"/>
        </w:rPr>
      </w:pPr>
    </w:p>
    <w:p w14:paraId="05DC4167" w14:textId="77777777" w:rsidR="00BF06DB" w:rsidRPr="007F728B" w:rsidRDefault="00F26CDE">
      <w:pPr>
        <w:pStyle w:val="Betarp"/>
        <w:numPr>
          <w:ilvl w:val="0"/>
          <w:numId w:val="33"/>
        </w:numPr>
        <w:tabs>
          <w:tab w:val="left" w:pos="284"/>
        </w:tabs>
        <w:ind w:left="284" w:right="-8" w:hanging="284"/>
        <w:rPr>
          <w:spacing w:val="-2"/>
          <w:lang w:val="lt-LT"/>
        </w:rPr>
      </w:pPr>
      <w:r w:rsidRPr="007F728B">
        <w:rPr>
          <w:i/>
          <w:iCs/>
          <w:lang w:val="lt-LT"/>
        </w:rPr>
        <w:t>Cisplatina:</w:t>
      </w:r>
      <w:r w:rsidRPr="007F728B">
        <w:rPr>
          <w:lang w:val="lt-LT"/>
        </w:rPr>
        <w:t xml:space="preserve"> iki 0,48 mg/ml (t. y. 240 mg/500 ml) koncentracijos tirpalas leidžiamas per 1</w:t>
      </w:r>
      <w:r w:rsidRPr="007F728B">
        <w:rPr>
          <w:lang w:val="lt-LT"/>
        </w:rPr>
        <w:noBreakHyphen/>
        <w:t>8 val.</w:t>
      </w:r>
    </w:p>
    <w:p w14:paraId="6DC5B4A7" w14:textId="77777777" w:rsidR="00BF06DB" w:rsidRPr="007F728B" w:rsidRDefault="00F26CDE">
      <w:pPr>
        <w:pStyle w:val="Betarp"/>
        <w:numPr>
          <w:ilvl w:val="0"/>
          <w:numId w:val="33"/>
        </w:numPr>
        <w:tabs>
          <w:tab w:val="left" w:pos="284"/>
        </w:tabs>
        <w:ind w:left="284" w:right="-8" w:hanging="284"/>
        <w:rPr>
          <w:lang w:val="lt-LT"/>
        </w:rPr>
      </w:pPr>
      <w:r w:rsidRPr="007F728B">
        <w:rPr>
          <w:bCs/>
          <w:i/>
          <w:iCs/>
          <w:lang w:val="lt-LT"/>
        </w:rPr>
        <w:t>5-fluorouracilas</w:t>
      </w:r>
      <w:r w:rsidRPr="007F728B">
        <w:rPr>
          <w:b/>
          <w:lang w:val="lt-LT"/>
        </w:rPr>
        <w:t>:</w:t>
      </w:r>
      <w:r w:rsidRPr="007F728B">
        <w:rPr>
          <w:lang w:val="lt-LT"/>
        </w:rPr>
        <w:t xml:space="preserve"> iki 0,8 mg/ml (pvz., 2,4 g/3 l arba 400 mg/500 ml) koncentracijos </w:t>
      </w:r>
      <w:r w:rsidRPr="007F728B">
        <w:rPr>
          <w:lang w:val="lt-LT"/>
        </w:rPr>
        <w:tab/>
        <w:t xml:space="preserve">tirpalas leidžiamas mažiausiai 20 ml/val. (500 ml per 24 valandas). Didesnės </w:t>
      </w:r>
      <w:r w:rsidRPr="007F728B">
        <w:rPr>
          <w:lang w:val="lt-LT"/>
        </w:rPr>
        <w:tab/>
      </w:r>
      <w:r w:rsidRPr="007F728B">
        <w:rPr>
          <w:bCs/>
          <w:lang w:val="lt-LT"/>
        </w:rPr>
        <w:t>5</w:t>
      </w:r>
      <w:r w:rsidRPr="007F728B">
        <w:rPr>
          <w:bCs/>
          <w:lang w:val="lt-LT"/>
        </w:rPr>
        <w:noBreakHyphen/>
        <w:t>fluorouracilo koncentracijos gali lemti ondansetrono nusėdimą.</w:t>
      </w:r>
      <w:r w:rsidRPr="007F728B">
        <w:rPr>
          <w:lang w:val="lt-LT"/>
        </w:rPr>
        <w:t xml:space="preserve"> 5-fluorouracilo infuzijoje </w:t>
      </w:r>
      <w:r w:rsidRPr="007F728B">
        <w:rPr>
          <w:lang w:val="lt-LT"/>
        </w:rPr>
        <w:tab/>
        <w:t>gali būti iki 0,045 % magnio chlorido ir kitų suderinamų pagalbinių medžiagų.</w:t>
      </w:r>
    </w:p>
    <w:p w14:paraId="54B05943" w14:textId="77777777" w:rsidR="00BF06DB" w:rsidRPr="007F728B" w:rsidRDefault="00F26CDE">
      <w:pPr>
        <w:pStyle w:val="Betarp"/>
        <w:numPr>
          <w:ilvl w:val="0"/>
          <w:numId w:val="33"/>
        </w:numPr>
        <w:tabs>
          <w:tab w:val="left" w:pos="284"/>
        </w:tabs>
        <w:ind w:left="284" w:right="-8" w:hanging="284"/>
        <w:rPr>
          <w:lang w:val="lt-LT"/>
        </w:rPr>
      </w:pPr>
      <w:r w:rsidRPr="007F728B">
        <w:rPr>
          <w:bCs/>
          <w:i/>
          <w:iCs/>
          <w:lang w:val="lt-LT"/>
        </w:rPr>
        <w:t>Karboplatina:</w:t>
      </w:r>
      <w:r w:rsidRPr="007F728B">
        <w:rPr>
          <w:lang w:val="lt-LT"/>
        </w:rPr>
        <w:t xml:space="preserve"> 0,18</w:t>
      </w:r>
      <w:r w:rsidRPr="007F728B">
        <w:rPr>
          <w:lang w:val="lt-LT"/>
        </w:rPr>
        <w:noBreakHyphen/>
        <w:t xml:space="preserve">9,9 mg/ml (atitinkamai 90 mg/500 ml iki 990 mg/100 ml) koncentracijos </w:t>
      </w:r>
      <w:r w:rsidRPr="007F728B">
        <w:rPr>
          <w:lang w:val="lt-LT"/>
        </w:rPr>
        <w:tab/>
        <w:t>tirpalas leidžiamas per 10 min. – 1 val.</w:t>
      </w:r>
    </w:p>
    <w:p w14:paraId="0C5D3D14" w14:textId="60EE4A33" w:rsidR="00BF06DB" w:rsidRPr="007F728B" w:rsidRDefault="00F26CDE">
      <w:pPr>
        <w:numPr>
          <w:ilvl w:val="0"/>
          <w:numId w:val="34"/>
        </w:numPr>
        <w:tabs>
          <w:tab w:val="left" w:pos="284"/>
        </w:tabs>
        <w:spacing w:after="0" w:line="240" w:lineRule="auto"/>
        <w:ind w:left="284" w:right="226" w:hanging="284"/>
        <w:rPr>
          <w:rFonts w:ascii="Times New Roman" w:hAnsi="Times New Roman" w:cs="Times New Roman"/>
        </w:rPr>
      </w:pPr>
      <w:r w:rsidRPr="007F728B">
        <w:rPr>
          <w:rFonts w:ascii="Times New Roman" w:hAnsi="Times New Roman" w:cs="Times New Roman"/>
          <w:i/>
          <w:iCs/>
        </w:rPr>
        <w:t>Etopo</w:t>
      </w:r>
      <w:r w:rsidR="000F351B" w:rsidRPr="007F728B">
        <w:rPr>
          <w:rFonts w:ascii="Times New Roman" w:hAnsi="Times New Roman" w:cs="Times New Roman"/>
          <w:i/>
          <w:iCs/>
        </w:rPr>
        <w:t>z</w:t>
      </w:r>
      <w:r w:rsidRPr="007F728B">
        <w:rPr>
          <w:rFonts w:ascii="Times New Roman" w:hAnsi="Times New Roman" w:cs="Times New Roman"/>
          <w:i/>
          <w:iCs/>
        </w:rPr>
        <w:t>idas:</w:t>
      </w:r>
      <w:r w:rsidRPr="007F728B">
        <w:rPr>
          <w:rFonts w:ascii="Times New Roman" w:hAnsi="Times New Roman" w:cs="Times New Roman"/>
        </w:rPr>
        <w:t xml:space="preserve"> 0,14</w:t>
      </w:r>
      <w:r w:rsidRPr="007F728B">
        <w:rPr>
          <w:rFonts w:ascii="Times New Roman" w:hAnsi="Times New Roman" w:cs="Times New Roman"/>
        </w:rPr>
        <w:noBreakHyphen/>
        <w:t>0,25 mg/ml (atitinkamai 72 mg/500 ml iki 250 mg/1000ml) koncentracijos tirpalas leidžiamas per 30 min. – 1 val.</w:t>
      </w:r>
    </w:p>
    <w:p w14:paraId="6FFCE4A8" w14:textId="77777777" w:rsidR="00BF06DB" w:rsidRPr="007F728B" w:rsidRDefault="00F26CDE">
      <w:pPr>
        <w:numPr>
          <w:ilvl w:val="0"/>
          <w:numId w:val="34"/>
        </w:numPr>
        <w:tabs>
          <w:tab w:val="left" w:pos="284"/>
        </w:tabs>
        <w:spacing w:after="0" w:line="240" w:lineRule="auto"/>
        <w:ind w:left="284" w:right="226" w:hanging="284"/>
        <w:rPr>
          <w:rFonts w:ascii="Times New Roman" w:hAnsi="Times New Roman" w:cs="Times New Roman"/>
        </w:rPr>
      </w:pPr>
      <w:r w:rsidRPr="007F728B">
        <w:rPr>
          <w:rFonts w:ascii="Times New Roman" w:hAnsi="Times New Roman" w:cs="Times New Roman"/>
          <w:i/>
          <w:iCs/>
        </w:rPr>
        <w:t>Ceftazidimas:</w:t>
      </w:r>
      <w:r w:rsidRPr="007F728B">
        <w:rPr>
          <w:rFonts w:ascii="Times New Roman" w:hAnsi="Times New Roman" w:cs="Times New Roman"/>
        </w:rPr>
        <w:t xml:space="preserve"> 250</w:t>
      </w:r>
      <w:r w:rsidRPr="007F728B">
        <w:rPr>
          <w:rFonts w:ascii="Times New Roman" w:hAnsi="Times New Roman" w:cs="Times New Roman"/>
        </w:rPr>
        <w:noBreakHyphen/>
        <w:t>2000 mg ceftazidimo dozę reikia ištirpinti injekciniame vandenyje taip, kaip nurodyta gamintojo (250 mg reikia tirpinti 2,5 ml, 2 g </w:t>
      </w:r>
      <w:r w:rsidRPr="007F728B">
        <w:rPr>
          <w:rFonts w:ascii="Times New Roman" w:hAnsi="Times New Roman" w:cs="Times New Roman"/>
        </w:rPr>
        <w:sym w:font="Symbol" w:char="F02D"/>
      </w:r>
      <w:r w:rsidRPr="007F728B">
        <w:rPr>
          <w:rFonts w:ascii="Times New Roman" w:hAnsi="Times New Roman" w:cs="Times New Roman"/>
        </w:rPr>
        <w:t> 10 ml), ir maždaug per 5 minutes suleisti į veną.</w:t>
      </w:r>
    </w:p>
    <w:p w14:paraId="53DCEA4E" w14:textId="77777777" w:rsidR="00BF06DB" w:rsidRPr="007F728B" w:rsidRDefault="00F26CDE">
      <w:pPr>
        <w:numPr>
          <w:ilvl w:val="0"/>
          <w:numId w:val="34"/>
        </w:numPr>
        <w:tabs>
          <w:tab w:val="left" w:pos="284"/>
        </w:tabs>
        <w:spacing w:after="0" w:line="240" w:lineRule="auto"/>
        <w:ind w:left="284" w:right="226" w:hanging="284"/>
        <w:rPr>
          <w:rFonts w:ascii="Times New Roman" w:hAnsi="Times New Roman" w:cs="Times New Roman"/>
          <w:lang w:eastAsia="lt-LT"/>
        </w:rPr>
      </w:pPr>
      <w:r w:rsidRPr="007F728B">
        <w:rPr>
          <w:rFonts w:ascii="Times New Roman" w:hAnsi="Times New Roman" w:cs="Times New Roman"/>
          <w:bCs/>
          <w:i/>
          <w:iCs/>
          <w:lang w:eastAsia="lt-LT"/>
        </w:rPr>
        <w:t>Ciklofosfamidas:</w:t>
      </w:r>
      <w:r w:rsidRPr="007F728B">
        <w:rPr>
          <w:rFonts w:ascii="Times New Roman" w:hAnsi="Times New Roman" w:cs="Times New Roman"/>
          <w:lang w:eastAsia="lt-LT"/>
        </w:rPr>
        <w:t xml:space="preserve"> 100 mg – 1 g dozė ištirpinama injekciniame vandenyje (5 ml injekcinio vandens – 100 mg ciklofosfamido, kaip rekomenduoja gamintojas) ir suleidžiama į veną maždaug per penkias minutes.</w:t>
      </w:r>
    </w:p>
    <w:p w14:paraId="5D15941E" w14:textId="77777777" w:rsidR="00BF06DB" w:rsidRPr="007F728B" w:rsidRDefault="00F26CDE">
      <w:pPr>
        <w:numPr>
          <w:ilvl w:val="0"/>
          <w:numId w:val="34"/>
        </w:numPr>
        <w:tabs>
          <w:tab w:val="left" w:pos="284"/>
        </w:tabs>
        <w:spacing w:after="0" w:line="240" w:lineRule="auto"/>
        <w:ind w:left="284" w:right="226" w:hanging="284"/>
        <w:rPr>
          <w:rFonts w:ascii="Times New Roman" w:hAnsi="Times New Roman" w:cs="Times New Roman"/>
          <w:i/>
          <w:lang w:eastAsia="lt-LT"/>
        </w:rPr>
      </w:pPr>
      <w:r w:rsidRPr="007F728B">
        <w:rPr>
          <w:rFonts w:ascii="Times New Roman" w:hAnsi="Times New Roman" w:cs="Times New Roman"/>
          <w:bCs/>
          <w:i/>
          <w:iCs/>
          <w:lang w:eastAsia="lt-LT"/>
        </w:rPr>
        <w:t>Doksorubicinas</w:t>
      </w:r>
      <w:r w:rsidRPr="007F728B">
        <w:rPr>
          <w:rFonts w:ascii="Times New Roman" w:hAnsi="Times New Roman" w:cs="Times New Roman"/>
          <w:lang w:eastAsia="lt-LT"/>
        </w:rPr>
        <w:t>: 10</w:t>
      </w:r>
      <w:r w:rsidRPr="007F728B">
        <w:rPr>
          <w:rFonts w:ascii="Times New Roman" w:hAnsi="Times New Roman" w:cs="Times New Roman"/>
          <w:lang w:eastAsia="lt-LT"/>
        </w:rPr>
        <w:noBreakHyphen/>
        <w:t>100 mg ištirpinama injekciniame vandenyje (5 ml injekcinio vandens – 10 mg doksorubicino, kaip rekomenduoja gamintojas) ir suleidžiama į veną maždaug per penkias minutes.</w:t>
      </w:r>
    </w:p>
    <w:p w14:paraId="1FE01E50" w14:textId="77777777" w:rsidR="00BF06DB" w:rsidRPr="007F728B" w:rsidRDefault="00F26CDE">
      <w:pPr>
        <w:numPr>
          <w:ilvl w:val="0"/>
          <w:numId w:val="34"/>
        </w:numPr>
        <w:tabs>
          <w:tab w:val="left" w:pos="284"/>
        </w:tabs>
        <w:spacing w:after="0" w:line="240" w:lineRule="auto"/>
        <w:ind w:left="284" w:right="226" w:hanging="284"/>
        <w:rPr>
          <w:rFonts w:ascii="Times New Roman" w:hAnsi="Times New Roman" w:cs="Times New Roman"/>
          <w:lang w:eastAsia="lt-LT"/>
        </w:rPr>
      </w:pPr>
      <w:r w:rsidRPr="007F728B">
        <w:rPr>
          <w:rFonts w:ascii="Times New Roman" w:hAnsi="Times New Roman" w:cs="Times New Roman"/>
          <w:bCs/>
          <w:i/>
          <w:iCs/>
          <w:lang w:eastAsia="lt-LT"/>
        </w:rPr>
        <w:t>Deksametazono natrio fosfatas:</w:t>
      </w:r>
      <w:r w:rsidRPr="007F728B">
        <w:rPr>
          <w:rFonts w:ascii="Times New Roman" w:hAnsi="Times New Roman" w:cs="Times New Roman"/>
          <w:lang w:eastAsia="lt-LT"/>
        </w:rPr>
        <w:t xml:space="preserve"> 20 mg deksametazono natrio fosfato dozę galima lėtai (per 2</w:t>
      </w:r>
      <w:r w:rsidRPr="007F728B">
        <w:rPr>
          <w:rFonts w:ascii="Times New Roman" w:hAnsi="Times New Roman" w:cs="Times New Roman"/>
          <w:lang w:eastAsia="lt-LT"/>
        </w:rPr>
        <w:noBreakHyphen/>
        <w:t xml:space="preserve">5 min.) suleisti į veną pro infuzinės sistemos „Y“ jungtį, kuria maždaug 15 minučių </w:t>
      </w:r>
      <w:r w:rsidR="00F14644" w:rsidRPr="007F728B">
        <w:rPr>
          <w:rFonts w:ascii="Times New Roman" w:hAnsi="Times New Roman" w:cs="Times New Roman"/>
          <w:lang w:eastAsia="lt-LT"/>
        </w:rPr>
        <w:t>leidžiama</w:t>
      </w:r>
      <w:r w:rsidRPr="007F728B">
        <w:rPr>
          <w:rFonts w:ascii="Times New Roman" w:hAnsi="Times New Roman" w:cs="Times New Roman"/>
          <w:lang w:eastAsia="lt-LT"/>
        </w:rPr>
        <w:t xml:space="preserve"> 8 mg arba 16 mg ondansetrono dozė, praskiesta 50</w:t>
      </w:r>
      <w:r w:rsidRPr="007F728B">
        <w:rPr>
          <w:rFonts w:ascii="Times New Roman" w:hAnsi="Times New Roman" w:cs="Times New Roman"/>
          <w:lang w:eastAsia="lt-LT"/>
        </w:rPr>
        <w:noBreakHyphen/>
        <w:t xml:space="preserve">100 ml suderinamo infuzinio skysčio. Deksametazono natrio fosfato ir ondansetrono suderinamumas patvirtintas šiuos vaistinius preparatus </w:t>
      </w:r>
      <w:r w:rsidR="00F14644" w:rsidRPr="007F728B">
        <w:rPr>
          <w:rFonts w:ascii="Times New Roman" w:hAnsi="Times New Roman" w:cs="Times New Roman"/>
          <w:lang w:eastAsia="lt-LT"/>
        </w:rPr>
        <w:t>leidžiant</w:t>
      </w:r>
      <w:r w:rsidRPr="007F728B">
        <w:rPr>
          <w:rFonts w:ascii="Times New Roman" w:hAnsi="Times New Roman" w:cs="Times New Roman"/>
          <w:lang w:eastAsia="lt-LT"/>
        </w:rPr>
        <w:t xml:space="preserve"> ta pačia infuzine sistema, kurioje</w:t>
      </w:r>
      <w:r w:rsidR="00B7518E" w:rsidRPr="007F728B">
        <w:rPr>
          <w:rFonts w:ascii="Times New Roman" w:hAnsi="Times New Roman" w:cs="Times New Roman"/>
          <w:lang w:eastAsia="lt-LT"/>
        </w:rPr>
        <w:t xml:space="preserve"> </w:t>
      </w:r>
      <w:r w:rsidRPr="007F728B">
        <w:rPr>
          <w:rFonts w:ascii="Times New Roman" w:hAnsi="Times New Roman" w:cs="Times New Roman"/>
          <w:lang w:eastAsia="lt-LT"/>
        </w:rPr>
        <w:t>deksametazono natrio fosfato koncentracija buvo 32 mikrogramai/ml</w:t>
      </w:r>
      <w:r w:rsidRPr="007F728B">
        <w:rPr>
          <w:rFonts w:ascii="Times New Roman" w:hAnsi="Times New Roman" w:cs="Times New Roman"/>
          <w:lang w:eastAsia="lt-LT"/>
        </w:rPr>
        <w:noBreakHyphen/>
        <w:t xml:space="preserve">2,5 mg/ml, ondansetrono koncentracija </w:t>
      </w:r>
      <w:r w:rsidRPr="007F728B">
        <w:rPr>
          <w:rFonts w:ascii="Times New Roman" w:hAnsi="Times New Roman" w:cs="Times New Roman"/>
          <w:lang w:eastAsia="lt-LT"/>
        </w:rPr>
        <w:noBreakHyphen/>
        <w:t>8 mikrogramai/ml</w:t>
      </w:r>
      <w:r w:rsidRPr="007F728B">
        <w:rPr>
          <w:rFonts w:ascii="Times New Roman" w:hAnsi="Times New Roman" w:cs="Times New Roman"/>
          <w:lang w:eastAsia="lt-LT"/>
        </w:rPr>
        <w:noBreakHyphen/>
        <w:t>1 mg/ml.</w:t>
      </w:r>
    </w:p>
    <w:p w14:paraId="73F7AD9D" w14:textId="77777777" w:rsidR="00BF06DB" w:rsidRPr="007F728B" w:rsidRDefault="00BF06DB">
      <w:pPr>
        <w:spacing w:after="0" w:line="240" w:lineRule="auto"/>
        <w:ind w:left="284" w:hanging="284"/>
        <w:rPr>
          <w:rFonts w:ascii="Times New Roman" w:hAnsi="Times New Roman" w:cs="Times New Roman"/>
        </w:rPr>
      </w:pPr>
    </w:p>
    <w:p w14:paraId="7FCC55F8" w14:textId="77777777" w:rsidR="00BF06DB" w:rsidRPr="007F728B" w:rsidRDefault="00F26CDE">
      <w:pPr>
        <w:spacing w:after="0" w:line="240" w:lineRule="auto"/>
        <w:rPr>
          <w:rFonts w:ascii="Times New Roman" w:hAnsi="Times New Roman" w:cs="Times New Roman"/>
          <w:u w:val="single"/>
        </w:rPr>
      </w:pPr>
      <w:r w:rsidRPr="007F728B">
        <w:rPr>
          <w:rFonts w:ascii="Times New Roman" w:hAnsi="Times New Roman" w:cs="Times New Roman"/>
          <w:u w:val="single"/>
        </w:rPr>
        <w:t>Vartojimo metodas</w:t>
      </w:r>
    </w:p>
    <w:p w14:paraId="5D0B07B3" w14:textId="77777777" w:rsidR="00BF06DB" w:rsidRPr="007F728B" w:rsidRDefault="00BF06DB">
      <w:pPr>
        <w:spacing w:after="0" w:line="240" w:lineRule="auto"/>
        <w:rPr>
          <w:rFonts w:ascii="Times New Roman" w:hAnsi="Times New Roman" w:cs="Times New Roman"/>
        </w:rPr>
      </w:pPr>
    </w:p>
    <w:p w14:paraId="0B333A91"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Leisti į veną arba į raumenis.</w:t>
      </w:r>
    </w:p>
    <w:p w14:paraId="475A8CAA" w14:textId="77777777" w:rsidR="00BF06DB" w:rsidRPr="007F728B" w:rsidRDefault="00F26CDE">
      <w:pPr>
        <w:spacing w:after="0" w:line="240" w:lineRule="auto"/>
        <w:ind w:right="-8"/>
        <w:rPr>
          <w:rFonts w:ascii="Times New Roman" w:hAnsi="Times New Roman" w:cs="Times New Roman"/>
        </w:rPr>
      </w:pPr>
      <w:r w:rsidRPr="007F728B">
        <w:rPr>
          <w:rFonts w:ascii="Times New Roman" w:hAnsi="Times New Roman" w:cs="Times New Roman"/>
        </w:rPr>
        <w:t>Ondansetron Kalceks gali būti vartojamas lėtomis injekcijomis į veną arba lėtomis infuzijomis į veną arba injekcijomis į raumenis.</w:t>
      </w:r>
    </w:p>
    <w:p w14:paraId="77D3343D" w14:textId="77777777" w:rsidR="00BF06DB" w:rsidRPr="007F728B" w:rsidRDefault="00F26CDE">
      <w:pPr>
        <w:pStyle w:val="Betarp"/>
        <w:ind w:left="0"/>
        <w:rPr>
          <w:lang w:val="lt-LT"/>
        </w:rPr>
      </w:pPr>
      <w:r w:rsidRPr="007F728B">
        <w:rPr>
          <w:lang w:val="lt-LT"/>
        </w:rPr>
        <w:t>Vaistinio preparato praskiedimo prieš vartojant instrukcijos ir tinkantys tirpalai pateikti 6.6 skyriuje.</w:t>
      </w:r>
    </w:p>
    <w:p w14:paraId="7C880A3B" w14:textId="77777777" w:rsidR="00BF06DB" w:rsidRPr="007F728B" w:rsidRDefault="00BF06DB">
      <w:pPr>
        <w:spacing w:after="0" w:line="240" w:lineRule="auto"/>
        <w:rPr>
          <w:rFonts w:ascii="Times New Roman" w:hAnsi="Times New Roman" w:cs="Times New Roman"/>
          <w:lang w:eastAsia="lt-LT"/>
        </w:rPr>
      </w:pPr>
    </w:p>
    <w:p w14:paraId="09FD863A" w14:textId="77777777" w:rsidR="00BF06DB" w:rsidRPr="007F728B" w:rsidRDefault="00F26CDE">
      <w:pPr>
        <w:keepNext/>
        <w:spacing w:after="0" w:line="240" w:lineRule="auto"/>
        <w:ind w:left="540" w:hanging="540"/>
        <w:outlineLvl w:val="2"/>
        <w:rPr>
          <w:rFonts w:ascii="Times New Roman" w:hAnsi="Times New Roman" w:cs="Times New Roman"/>
          <w:b/>
          <w:lang w:eastAsia="lt-LT"/>
        </w:rPr>
      </w:pPr>
      <w:r w:rsidRPr="007F728B">
        <w:rPr>
          <w:rFonts w:ascii="Times New Roman" w:hAnsi="Times New Roman" w:cs="Times New Roman"/>
          <w:b/>
          <w:lang w:eastAsia="lt-LT"/>
        </w:rPr>
        <w:t>4.3</w:t>
      </w:r>
      <w:r w:rsidRPr="007F728B">
        <w:rPr>
          <w:rFonts w:ascii="Times New Roman" w:hAnsi="Times New Roman" w:cs="Times New Roman"/>
          <w:b/>
          <w:lang w:eastAsia="lt-LT"/>
        </w:rPr>
        <w:tab/>
        <w:t>Kontraindikacijos</w:t>
      </w:r>
    </w:p>
    <w:p w14:paraId="5E131E3C" w14:textId="77777777" w:rsidR="00BF06DB" w:rsidRPr="007F728B" w:rsidRDefault="00BF06DB">
      <w:pPr>
        <w:spacing w:after="0" w:line="240" w:lineRule="auto"/>
        <w:rPr>
          <w:rFonts w:ascii="Times New Roman" w:hAnsi="Times New Roman" w:cs="Times New Roman"/>
          <w:lang w:eastAsia="lt-LT"/>
        </w:rPr>
      </w:pPr>
    </w:p>
    <w:p w14:paraId="1E7BC25C"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 xml:space="preserve">Padidėjęs jautrumas </w:t>
      </w:r>
      <w:r w:rsidRPr="007F728B">
        <w:rPr>
          <w:rFonts w:ascii="Times New Roman" w:hAnsi="Times New Roman" w:cs="Times New Roman"/>
          <w:noProof/>
        </w:rPr>
        <w:t>veikliajai arba bet kuriai 6.1 skyriuje nurodytai pagalbinei medžiagai</w:t>
      </w:r>
      <w:r w:rsidRPr="007F728B">
        <w:rPr>
          <w:rFonts w:ascii="Times New Roman" w:hAnsi="Times New Roman" w:cs="Times New Roman"/>
          <w:lang w:eastAsia="lt-LT"/>
        </w:rPr>
        <w:t>.</w:t>
      </w:r>
    </w:p>
    <w:p w14:paraId="0CDBFFBE" w14:textId="77777777" w:rsidR="00BF06DB" w:rsidRPr="007F728B" w:rsidRDefault="00A3511D">
      <w:pPr>
        <w:spacing w:after="0" w:line="240" w:lineRule="auto"/>
        <w:rPr>
          <w:rFonts w:ascii="Times New Roman" w:hAnsi="Times New Roman" w:cs="Times New Roman"/>
          <w:lang w:eastAsia="lt-LT"/>
        </w:rPr>
      </w:pPr>
      <w:r w:rsidRPr="007F728B">
        <w:rPr>
          <w:rFonts w:ascii="Times New Roman" w:hAnsi="Times New Roman" w:cs="Times New Roman"/>
          <w:lang w:eastAsia="lt-LT"/>
        </w:rPr>
        <w:t>Aprašyta</w:t>
      </w:r>
      <w:r w:rsidR="00F26CDE" w:rsidRPr="007F728B">
        <w:rPr>
          <w:rFonts w:ascii="Times New Roman" w:hAnsi="Times New Roman" w:cs="Times New Roman"/>
          <w:lang w:eastAsia="lt-LT"/>
        </w:rPr>
        <w:t xml:space="preserve"> atvejų kai pasireiškė sunki hipotenzija ir sąmonės netekimas, kai ondansetronas buvo vartojamas kartu su apomorfino hidrochloridu.</w:t>
      </w:r>
    </w:p>
    <w:p w14:paraId="6EEED7F7"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 xml:space="preserve">Vartoti kartu su apomorfinu draudžiama (žr. 4.5 skyrių). </w:t>
      </w:r>
    </w:p>
    <w:p w14:paraId="5BE0048F" w14:textId="77777777" w:rsidR="00BF06DB" w:rsidRPr="007F728B" w:rsidRDefault="00BF06DB">
      <w:pPr>
        <w:spacing w:after="0" w:line="240" w:lineRule="auto"/>
        <w:rPr>
          <w:rFonts w:ascii="Times New Roman" w:hAnsi="Times New Roman" w:cs="Times New Roman"/>
          <w:lang w:eastAsia="lt-LT"/>
        </w:rPr>
      </w:pPr>
    </w:p>
    <w:p w14:paraId="3C1BB618" w14:textId="77777777" w:rsidR="00BF06DB" w:rsidRPr="007F728B" w:rsidRDefault="00F26CDE">
      <w:pPr>
        <w:keepNext/>
        <w:spacing w:after="0" w:line="240" w:lineRule="auto"/>
        <w:ind w:left="540" w:hanging="540"/>
        <w:outlineLvl w:val="2"/>
        <w:rPr>
          <w:rFonts w:ascii="Times New Roman" w:hAnsi="Times New Roman" w:cs="Times New Roman"/>
          <w:b/>
          <w:lang w:eastAsia="lt-LT"/>
        </w:rPr>
      </w:pPr>
      <w:r w:rsidRPr="007F728B">
        <w:rPr>
          <w:rFonts w:ascii="Times New Roman" w:hAnsi="Times New Roman" w:cs="Times New Roman"/>
          <w:b/>
          <w:lang w:eastAsia="lt-LT"/>
        </w:rPr>
        <w:t>4.4</w:t>
      </w:r>
      <w:r w:rsidRPr="007F728B">
        <w:rPr>
          <w:rFonts w:ascii="Times New Roman" w:hAnsi="Times New Roman" w:cs="Times New Roman"/>
          <w:b/>
          <w:lang w:eastAsia="lt-LT"/>
        </w:rPr>
        <w:tab/>
        <w:t>Specialūs įspėjimai ir atsargumo priemonės</w:t>
      </w:r>
    </w:p>
    <w:p w14:paraId="0E258FE3" w14:textId="77777777" w:rsidR="00BF06DB" w:rsidRPr="007F728B" w:rsidRDefault="00BF06DB">
      <w:pPr>
        <w:spacing w:after="0" w:line="240" w:lineRule="auto"/>
        <w:rPr>
          <w:rFonts w:ascii="Times New Roman" w:hAnsi="Times New Roman" w:cs="Times New Roman"/>
          <w:lang w:eastAsia="lt-LT"/>
        </w:rPr>
      </w:pPr>
    </w:p>
    <w:p w14:paraId="520DB0C9" w14:textId="77777777" w:rsidR="00BF06DB" w:rsidRPr="007F728B" w:rsidRDefault="00C32014">
      <w:pPr>
        <w:spacing w:after="0" w:line="240" w:lineRule="auto"/>
        <w:rPr>
          <w:rFonts w:ascii="Times New Roman" w:hAnsi="Times New Roman" w:cs="Times New Roman"/>
          <w:lang w:eastAsia="lt-LT"/>
        </w:rPr>
      </w:pPr>
      <w:r w:rsidRPr="007F728B">
        <w:rPr>
          <w:rFonts w:ascii="Times New Roman" w:hAnsi="Times New Roman" w:cs="Times New Roman"/>
          <w:lang w:eastAsia="lt-LT"/>
        </w:rPr>
        <w:t>Aprašyta</w:t>
      </w:r>
      <w:r w:rsidR="00F26CDE" w:rsidRPr="007F728B">
        <w:rPr>
          <w:rFonts w:ascii="Times New Roman" w:hAnsi="Times New Roman" w:cs="Times New Roman"/>
          <w:lang w:eastAsia="lt-LT"/>
        </w:rPr>
        <w:t xml:space="preserve"> atvejų, kai pacientams, kuriems nustatytas padidėjęs jautrumas kitiems selektyviesiems serotonino 5HT</w:t>
      </w:r>
      <w:r w:rsidR="00F26CDE" w:rsidRPr="007F728B">
        <w:rPr>
          <w:rFonts w:ascii="Times New Roman" w:hAnsi="Times New Roman" w:cs="Times New Roman"/>
          <w:vertAlign w:val="subscript"/>
          <w:lang w:eastAsia="lt-LT"/>
        </w:rPr>
        <w:t>3</w:t>
      </w:r>
      <w:r w:rsidR="00F26CDE" w:rsidRPr="007F728B">
        <w:rPr>
          <w:rFonts w:ascii="Times New Roman" w:hAnsi="Times New Roman" w:cs="Times New Roman"/>
          <w:lang w:eastAsia="lt-LT"/>
        </w:rPr>
        <w:t xml:space="preserve"> receptorių antagonistams, pasireiškė padidėjusio jautrumo reakcijos.</w:t>
      </w:r>
    </w:p>
    <w:p w14:paraId="7243E722" w14:textId="77777777" w:rsidR="00BF06DB" w:rsidRPr="007F728B" w:rsidRDefault="00BF06DB">
      <w:pPr>
        <w:spacing w:after="0" w:line="240" w:lineRule="auto"/>
        <w:rPr>
          <w:rFonts w:ascii="Times New Roman" w:hAnsi="Times New Roman" w:cs="Times New Roman"/>
          <w:lang w:eastAsia="lt-LT"/>
        </w:rPr>
      </w:pPr>
    </w:p>
    <w:p w14:paraId="3206F492" w14:textId="77777777" w:rsidR="00BF06DB" w:rsidRPr="007F728B" w:rsidRDefault="00F26CDE">
      <w:pPr>
        <w:pStyle w:val="Betarp"/>
        <w:ind w:left="0" w:right="-8" w:firstLine="0"/>
        <w:rPr>
          <w:lang w:val="lt-LT"/>
        </w:rPr>
      </w:pPr>
      <w:r w:rsidRPr="007F728B">
        <w:rPr>
          <w:lang w:val="lt-LT"/>
        </w:rPr>
        <w:t>Jeigu sutrinka kvėpavimas, turi būti gydomi simptomiškai ir tinkamai stebimi gydytojų, nes kvėpavimo sutrikimai gali būti padidėjusio jautrumo reakcijų požymis.</w:t>
      </w:r>
    </w:p>
    <w:p w14:paraId="4FE14A32" w14:textId="77777777" w:rsidR="00BF06DB" w:rsidRPr="007F728B" w:rsidRDefault="00BF06DB">
      <w:pPr>
        <w:spacing w:after="0" w:line="240" w:lineRule="auto"/>
        <w:rPr>
          <w:rFonts w:ascii="Times New Roman" w:hAnsi="Times New Roman" w:cs="Times New Roman"/>
          <w:lang w:eastAsia="lt-LT"/>
        </w:rPr>
      </w:pPr>
    </w:p>
    <w:p w14:paraId="10E8531B" w14:textId="1D5702FD" w:rsidR="00BF06DB" w:rsidRPr="007F728B" w:rsidRDefault="00F26CDE">
      <w:pPr>
        <w:pStyle w:val="Betarp"/>
        <w:ind w:left="0" w:right="-8" w:firstLine="0"/>
        <w:rPr>
          <w:lang w:val="lt-LT"/>
        </w:rPr>
      </w:pPr>
      <w:r w:rsidRPr="007F728B">
        <w:rPr>
          <w:lang w:val="lt-LT" w:eastAsia="lt-LT"/>
        </w:rPr>
        <w:t>Ondansetronas pailgina QT intervalą ir tai priklauso nuo dozės. Be to, po vaistinio preparato pate</w:t>
      </w:r>
      <w:r w:rsidR="002D2028" w:rsidRPr="007F728B">
        <w:rPr>
          <w:lang w:val="lt-LT" w:eastAsia="lt-LT"/>
        </w:rPr>
        <w:t>i</w:t>
      </w:r>
      <w:r w:rsidRPr="007F728B">
        <w:rPr>
          <w:lang w:val="lt-LT" w:eastAsia="lt-LT"/>
        </w:rPr>
        <w:t xml:space="preserve">kimo į rinką, gauta pranešimų apie pacientams, vartojusiems ondansetrono, pasireiškusius </w:t>
      </w:r>
      <w:r w:rsidR="008770C7" w:rsidRPr="007F728B">
        <w:rPr>
          <w:lang w:val="lt-LT" w:eastAsia="lt-LT"/>
        </w:rPr>
        <w:t>polimorfinės skilvelinės tachikardijos (</w:t>
      </w:r>
      <w:r w:rsidR="00EC2C2D" w:rsidRPr="007F728B">
        <w:rPr>
          <w:i/>
          <w:lang w:val="lt-LT" w:eastAsia="lt-LT"/>
        </w:rPr>
        <w:t>t</w:t>
      </w:r>
      <w:r w:rsidRPr="007F728B">
        <w:rPr>
          <w:i/>
          <w:lang w:val="lt-LT" w:eastAsia="lt-LT"/>
        </w:rPr>
        <w:t>orsade de pointes</w:t>
      </w:r>
      <w:r w:rsidR="008770C7" w:rsidRPr="007F728B">
        <w:rPr>
          <w:i/>
          <w:lang w:val="lt-LT" w:eastAsia="lt-LT"/>
        </w:rPr>
        <w:t>)</w:t>
      </w:r>
      <w:r w:rsidRPr="007F728B">
        <w:rPr>
          <w:i/>
          <w:lang w:val="lt-LT" w:eastAsia="lt-LT"/>
        </w:rPr>
        <w:t xml:space="preserve"> </w:t>
      </w:r>
      <w:r w:rsidRPr="007F728B">
        <w:rPr>
          <w:lang w:val="lt-LT" w:eastAsia="lt-LT"/>
        </w:rPr>
        <w:t xml:space="preserve">atvejus. </w:t>
      </w:r>
      <w:r w:rsidRPr="007F728B">
        <w:rPr>
          <w:lang w:val="lt-LT"/>
        </w:rPr>
        <w:t xml:space="preserve">Pacientams su įgimtu </w:t>
      </w:r>
      <w:r w:rsidR="001C4619" w:rsidRPr="007F728B">
        <w:rPr>
          <w:lang w:val="lt-LT"/>
        </w:rPr>
        <w:t>ilgo</w:t>
      </w:r>
      <w:r w:rsidRPr="007F728B">
        <w:rPr>
          <w:lang w:val="lt-LT"/>
        </w:rPr>
        <w:t xml:space="preserve"> QT sindromu reik</w:t>
      </w:r>
      <w:r w:rsidR="008770C7" w:rsidRPr="007F728B">
        <w:rPr>
          <w:lang w:val="lt-LT"/>
        </w:rPr>
        <w:t>ia</w:t>
      </w:r>
      <w:r w:rsidRPr="007F728B">
        <w:rPr>
          <w:lang w:val="lt-LT"/>
        </w:rPr>
        <w:t xml:space="preserve"> vengti vartoti ondansetroną.</w:t>
      </w:r>
      <w:r w:rsidRPr="007F728B">
        <w:rPr>
          <w:lang w:val="lt-LT" w:eastAsia="lt-LT"/>
        </w:rPr>
        <w:t xml:space="preserve">  </w:t>
      </w:r>
      <w:r w:rsidRPr="007F728B">
        <w:rPr>
          <w:lang w:val="lt-LT"/>
        </w:rPr>
        <w:t xml:space="preserve">Pacientams, kuriems </w:t>
      </w:r>
      <w:r w:rsidR="00045CBF" w:rsidRPr="007F728B">
        <w:rPr>
          <w:lang w:val="lt-LT"/>
        </w:rPr>
        <w:t>yra arba gali pasireikšti</w:t>
      </w:r>
      <w:r w:rsidRPr="007F728B">
        <w:rPr>
          <w:lang w:val="lt-LT"/>
        </w:rPr>
        <w:t xml:space="preserve"> QT </w:t>
      </w:r>
      <w:r w:rsidR="003553AB" w:rsidRPr="007F728B">
        <w:rPr>
          <w:lang w:val="lt-LT"/>
        </w:rPr>
        <w:t xml:space="preserve">intervalo pailgėjimas </w:t>
      </w:r>
      <w:r w:rsidRPr="007F728B">
        <w:rPr>
          <w:lang w:val="lt-LT"/>
        </w:rPr>
        <w:t>arba turintiems elektrolitų</w:t>
      </w:r>
      <w:r w:rsidR="003553AB" w:rsidRPr="007F728B">
        <w:rPr>
          <w:lang w:val="lt-LT"/>
        </w:rPr>
        <w:t xml:space="preserve"> pusiausvyros</w:t>
      </w:r>
      <w:r w:rsidR="00A366BE" w:rsidRPr="007F728B">
        <w:rPr>
          <w:lang w:val="lt-LT"/>
        </w:rPr>
        <w:t xml:space="preserve"> </w:t>
      </w:r>
      <w:r w:rsidRPr="007F728B">
        <w:rPr>
          <w:lang w:val="lt-LT"/>
        </w:rPr>
        <w:t xml:space="preserve"> sutrikimų, stazinį širdies nepakankamumą, bradiaritmijas arba vartojantiems kitus vaistinius preparatus, kuris gali prailginti QT arba sukelti elektrolitų </w:t>
      </w:r>
      <w:r w:rsidR="00A366BE" w:rsidRPr="007F728B">
        <w:rPr>
          <w:lang w:val="lt-LT"/>
        </w:rPr>
        <w:t xml:space="preserve">pusiausvyros </w:t>
      </w:r>
      <w:r w:rsidRPr="007F728B">
        <w:rPr>
          <w:lang w:val="lt-LT"/>
        </w:rPr>
        <w:t>sutrikimą, ondansetroną reikia vartoti atsargiai.</w:t>
      </w:r>
    </w:p>
    <w:p w14:paraId="77C7B4DA" w14:textId="77777777" w:rsidR="00184FF3" w:rsidRDefault="00184FF3">
      <w:pPr>
        <w:spacing w:after="0" w:line="240" w:lineRule="auto"/>
        <w:rPr>
          <w:rFonts w:ascii="Times New Roman" w:hAnsi="Times New Roman" w:cs="Times New Roman"/>
          <w:lang w:eastAsia="lt-LT"/>
        </w:rPr>
      </w:pPr>
    </w:p>
    <w:p w14:paraId="3BC8FEB6" w14:textId="5B08B2FF" w:rsidR="00BF06DB" w:rsidRDefault="00184FF3">
      <w:pPr>
        <w:spacing w:after="0" w:line="240" w:lineRule="auto"/>
        <w:rPr>
          <w:rFonts w:ascii="Times New Roman" w:hAnsi="Times New Roman" w:cs="Times New Roman"/>
          <w:lang w:eastAsia="lt-LT"/>
        </w:rPr>
      </w:pPr>
      <w:r w:rsidRPr="00184FF3">
        <w:rPr>
          <w:rFonts w:ascii="Times New Roman" w:hAnsi="Times New Roman" w:cs="Times New Roman"/>
          <w:lang w:eastAsia="lt-LT"/>
        </w:rPr>
        <w:t>Gauta pranešimų apie ondansetronu gydomiems pacientams pasireiškusią miokardo išemiją. Kai kuriems pacientams, ypač kai vaistinis preparatas švirkščiamas į veną, simptomai pasireiškė iš karto po ondansetrono vartojimo. Pacientus reikia įspėti apie miokardo išemijos požymius ir simptomus.</w:t>
      </w:r>
    </w:p>
    <w:p w14:paraId="4AE94A3A" w14:textId="77777777" w:rsidR="00184FF3" w:rsidRPr="007F728B" w:rsidRDefault="00184FF3">
      <w:pPr>
        <w:spacing w:after="0" w:line="240" w:lineRule="auto"/>
        <w:rPr>
          <w:rFonts w:ascii="Times New Roman" w:hAnsi="Times New Roman" w:cs="Times New Roman"/>
          <w:lang w:eastAsia="lt-LT"/>
        </w:rPr>
      </w:pPr>
    </w:p>
    <w:p w14:paraId="28E06608" w14:textId="77777777" w:rsidR="00BF06DB" w:rsidRPr="007F728B" w:rsidRDefault="00F26CDE">
      <w:pPr>
        <w:spacing w:after="0" w:line="240" w:lineRule="auto"/>
        <w:rPr>
          <w:rFonts w:ascii="Times New Roman" w:hAnsi="Times New Roman" w:cs="Times New Roman"/>
          <w:color w:val="000000"/>
          <w:lang w:eastAsia="lt-LT"/>
        </w:rPr>
      </w:pPr>
      <w:r w:rsidRPr="007F728B">
        <w:rPr>
          <w:rFonts w:ascii="Times New Roman" w:hAnsi="Times New Roman" w:cs="Times New Roman"/>
          <w:color w:val="000000"/>
          <w:lang w:eastAsia="lt-LT"/>
        </w:rPr>
        <w:t xml:space="preserve">Prieš pradedant gydymą ondansetronu turi būti koreguota hipokalemija </w:t>
      </w:r>
      <w:r w:rsidR="001C7615" w:rsidRPr="007F728B">
        <w:rPr>
          <w:rFonts w:ascii="Times New Roman" w:hAnsi="Times New Roman" w:cs="Times New Roman"/>
          <w:color w:val="000000"/>
          <w:lang w:eastAsia="lt-LT"/>
        </w:rPr>
        <w:t>i</w:t>
      </w:r>
      <w:r w:rsidRPr="007F728B">
        <w:rPr>
          <w:rFonts w:ascii="Times New Roman" w:hAnsi="Times New Roman" w:cs="Times New Roman"/>
          <w:color w:val="000000"/>
          <w:lang w:eastAsia="lt-LT"/>
        </w:rPr>
        <w:t xml:space="preserve">r hipomagnezemija. </w:t>
      </w:r>
    </w:p>
    <w:p w14:paraId="43B7198C" w14:textId="77777777" w:rsidR="00BF06DB" w:rsidRPr="007F728B" w:rsidRDefault="00F26CDE">
      <w:pPr>
        <w:pStyle w:val="Betarp"/>
        <w:ind w:left="0" w:right="-8" w:firstLine="0"/>
        <w:rPr>
          <w:lang w:val="lt-LT"/>
        </w:rPr>
      </w:pPr>
      <w:r w:rsidRPr="007F728B">
        <w:rPr>
          <w:lang w:val="lt-LT"/>
        </w:rPr>
        <w:t xml:space="preserve">Pacientams, turintiems aritmijų arba širdies ritmo sutrikimų, taip pat pacientams, gydomiems antiaritminiais vaistiniais preparatais arba beta adrenoblokatoriais, ir pacientams su reikšmingu elektrolitų </w:t>
      </w:r>
      <w:r w:rsidR="001C7615" w:rsidRPr="007F728B">
        <w:rPr>
          <w:lang w:val="lt-LT"/>
        </w:rPr>
        <w:t xml:space="preserve">pusiausvyros </w:t>
      </w:r>
      <w:r w:rsidRPr="007F728B">
        <w:rPr>
          <w:lang w:val="lt-LT"/>
        </w:rPr>
        <w:t>sutrikimu, vaistinį preparatą reikia vartoti atsargiai.</w:t>
      </w:r>
    </w:p>
    <w:p w14:paraId="625BE520" w14:textId="77777777" w:rsidR="00BF06DB" w:rsidRPr="007F728B" w:rsidRDefault="00BF06DB">
      <w:pPr>
        <w:spacing w:after="0" w:line="240" w:lineRule="auto"/>
        <w:rPr>
          <w:rFonts w:ascii="Times New Roman" w:hAnsi="Times New Roman" w:cs="Times New Roman"/>
          <w:color w:val="000000"/>
          <w:lang w:eastAsia="lt-LT"/>
        </w:rPr>
      </w:pPr>
    </w:p>
    <w:p w14:paraId="7A71F196" w14:textId="77777777" w:rsidR="00BF06DB" w:rsidRPr="007F728B" w:rsidRDefault="00F26CDE">
      <w:pPr>
        <w:spacing w:after="0" w:line="240" w:lineRule="auto"/>
        <w:rPr>
          <w:rFonts w:ascii="Times New Roman" w:hAnsi="Times New Roman" w:cs="Times New Roman"/>
          <w:color w:val="000000"/>
          <w:lang w:eastAsia="lt-LT"/>
        </w:rPr>
      </w:pPr>
      <w:r w:rsidRPr="007F728B">
        <w:rPr>
          <w:rFonts w:ascii="Times New Roman" w:hAnsi="Times New Roman" w:cs="Times New Roman"/>
          <w:color w:val="000000"/>
          <w:lang w:eastAsia="lt-LT"/>
        </w:rPr>
        <w:t xml:space="preserve">Buvo gauta pranešimų apie serotonino sindromo </w:t>
      </w:r>
      <w:r w:rsidR="00D6718E" w:rsidRPr="007F728B">
        <w:rPr>
          <w:rFonts w:ascii="Times New Roman" w:hAnsi="Times New Roman" w:cs="Times New Roman"/>
          <w:color w:val="000000"/>
          <w:lang w:eastAsia="lt-LT"/>
        </w:rPr>
        <w:t>išsivystymą</w:t>
      </w:r>
      <w:r w:rsidRPr="007F728B">
        <w:rPr>
          <w:rFonts w:ascii="Times New Roman" w:hAnsi="Times New Roman" w:cs="Times New Roman"/>
          <w:color w:val="000000"/>
          <w:lang w:eastAsia="lt-LT"/>
        </w:rPr>
        <w:t xml:space="preserve"> po to, kai pacientai vienu metu vartojo ondansetroną ir kitus serotoninerginius vaistinius preparatus (žr. 4.5 skyrių). </w:t>
      </w:r>
      <w:r w:rsidRPr="007F728B">
        <w:rPr>
          <w:rFonts w:ascii="Times New Roman" w:hAnsi="Times New Roman" w:cs="Times New Roman"/>
          <w:color w:val="262626"/>
        </w:rPr>
        <w:t xml:space="preserve">Jei gydymas ondansetronu kartu su kitais serotoninerginiais vaistiniais preparatais yra kliniškai pateisinamas,  reikia atitinkamai stebėti. </w:t>
      </w:r>
    </w:p>
    <w:p w14:paraId="004DF617" w14:textId="77777777" w:rsidR="00BF06DB" w:rsidRPr="007F728B" w:rsidRDefault="00BF06DB">
      <w:pPr>
        <w:spacing w:after="0" w:line="240" w:lineRule="auto"/>
        <w:rPr>
          <w:rFonts w:ascii="Times New Roman" w:hAnsi="Times New Roman" w:cs="Times New Roman"/>
          <w:lang w:eastAsia="lt-LT"/>
        </w:rPr>
      </w:pPr>
    </w:p>
    <w:p w14:paraId="49E687BA" w14:textId="77777777" w:rsidR="00BF06DB" w:rsidRPr="007F728B" w:rsidRDefault="00F26CDE">
      <w:pPr>
        <w:pStyle w:val="Betarp"/>
        <w:ind w:left="0" w:right="-8" w:firstLine="0"/>
        <w:rPr>
          <w:lang w:val="lt-LT"/>
        </w:rPr>
      </w:pPr>
      <w:r w:rsidRPr="007F728B">
        <w:rPr>
          <w:lang w:val="lt-LT"/>
        </w:rPr>
        <w:t xml:space="preserve">Kadangi ondansetronas gali padidinti storosios žarnos tranzito laiką, pacientams, turintiems žarnyno </w:t>
      </w:r>
      <w:r w:rsidR="009F4895" w:rsidRPr="007F728B">
        <w:rPr>
          <w:lang w:val="lt-LT"/>
        </w:rPr>
        <w:t>motorikos</w:t>
      </w:r>
      <w:r w:rsidRPr="007F728B">
        <w:rPr>
          <w:lang w:val="lt-LT"/>
        </w:rPr>
        <w:t xml:space="preserve"> sutrikimų (arba žarnų nepraeinamumą), vaistinį preparatą patartina vartoti atsargiai. Šių pacientų žarnyno funkcija turi būti atidžiai stebima.</w:t>
      </w:r>
    </w:p>
    <w:p w14:paraId="2BF1CD54" w14:textId="77777777" w:rsidR="00BF06DB" w:rsidRPr="007F728B" w:rsidRDefault="00BF06DB">
      <w:pPr>
        <w:spacing w:after="0" w:line="240" w:lineRule="auto"/>
        <w:rPr>
          <w:rFonts w:ascii="Times New Roman" w:hAnsi="Times New Roman" w:cs="Times New Roman"/>
          <w:lang w:eastAsia="lt-LT"/>
        </w:rPr>
      </w:pPr>
    </w:p>
    <w:p w14:paraId="765EE0CF"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 xml:space="preserve">Pacientams po adenoidų ir tonzilių šalinimo operacijų, pykinimo ir vėmimo profilaktika ondansetronu gali </w:t>
      </w:r>
      <w:r w:rsidR="00247416" w:rsidRPr="007F728B">
        <w:rPr>
          <w:rFonts w:ascii="Times New Roman" w:hAnsi="Times New Roman" w:cs="Times New Roman"/>
          <w:lang w:eastAsia="lt-LT"/>
        </w:rPr>
        <w:t>maskuoti</w:t>
      </w:r>
      <w:r w:rsidRPr="007F728B">
        <w:rPr>
          <w:rFonts w:ascii="Times New Roman" w:hAnsi="Times New Roman" w:cs="Times New Roman"/>
          <w:lang w:eastAsia="lt-LT"/>
        </w:rPr>
        <w:t xml:space="preserve"> kraujavimą, todėl pavartojus ondansetrono reikia atidžiai stebėti tokių pacientų būklę.</w:t>
      </w:r>
    </w:p>
    <w:p w14:paraId="30E3687A" w14:textId="77777777" w:rsidR="00BF06DB" w:rsidRPr="007F728B" w:rsidRDefault="00BF06DB">
      <w:pPr>
        <w:spacing w:after="0" w:line="240" w:lineRule="auto"/>
        <w:rPr>
          <w:rFonts w:ascii="Times New Roman" w:hAnsi="Times New Roman" w:cs="Times New Roman"/>
          <w:lang w:eastAsia="lt-LT"/>
        </w:rPr>
      </w:pPr>
    </w:p>
    <w:p w14:paraId="1F2BCCCA" w14:textId="77777777" w:rsidR="00BF06DB" w:rsidRPr="007F728B" w:rsidRDefault="00F26CDE">
      <w:pPr>
        <w:spacing w:after="0" w:line="240" w:lineRule="auto"/>
        <w:rPr>
          <w:rFonts w:ascii="Times New Roman" w:hAnsi="Times New Roman" w:cs="Times New Roman"/>
          <w:i/>
          <w:lang w:eastAsia="lt-LT"/>
        </w:rPr>
      </w:pPr>
      <w:r w:rsidRPr="007F728B">
        <w:rPr>
          <w:rFonts w:ascii="Times New Roman" w:hAnsi="Times New Roman" w:cs="Times New Roman"/>
          <w:i/>
          <w:lang w:eastAsia="lt-LT"/>
        </w:rPr>
        <w:t>Vaikų populiacija</w:t>
      </w:r>
    </w:p>
    <w:p w14:paraId="6E5C2B42" w14:textId="77777777" w:rsidR="00BF06DB" w:rsidRPr="007F728B" w:rsidRDefault="00F26CDE">
      <w:pPr>
        <w:tabs>
          <w:tab w:val="left" w:pos="600"/>
        </w:tabs>
        <w:spacing w:after="0" w:line="240" w:lineRule="auto"/>
        <w:rPr>
          <w:rFonts w:ascii="Times New Roman" w:hAnsi="Times New Roman" w:cs="Times New Roman"/>
        </w:rPr>
      </w:pPr>
      <w:r w:rsidRPr="007F728B">
        <w:rPr>
          <w:rFonts w:ascii="Times New Roman" w:hAnsi="Times New Roman" w:cs="Times New Roman"/>
        </w:rPr>
        <w:t>Ondansetrono kartu su hepatotoksin</w:t>
      </w:r>
      <w:r w:rsidR="00607D69" w:rsidRPr="007F728B">
        <w:rPr>
          <w:rFonts w:ascii="Times New Roman" w:hAnsi="Times New Roman" w:cs="Times New Roman"/>
        </w:rPr>
        <w:t>iais</w:t>
      </w:r>
      <w:r w:rsidRPr="007F728B">
        <w:rPr>
          <w:rFonts w:ascii="Times New Roman" w:hAnsi="Times New Roman" w:cs="Times New Roman"/>
        </w:rPr>
        <w:t xml:space="preserve"> chemoterapiniais </w:t>
      </w:r>
      <w:r w:rsidR="00607D69" w:rsidRPr="007F728B">
        <w:rPr>
          <w:rFonts w:ascii="Times New Roman" w:hAnsi="Times New Roman" w:cs="Times New Roman"/>
        </w:rPr>
        <w:t xml:space="preserve">vaistiniais </w:t>
      </w:r>
      <w:r w:rsidRPr="007F728B">
        <w:rPr>
          <w:rFonts w:ascii="Times New Roman" w:hAnsi="Times New Roman" w:cs="Times New Roman"/>
        </w:rPr>
        <w:t>preparatais vartojančius vaikus reikia atidžiai stebėti dėl kepenų funkcijos sutrikimo.</w:t>
      </w:r>
    </w:p>
    <w:p w14:paraId="60F486EC" w14:textId="77777777" w:rsidR="00BF06DB" w:rsidRPr="007F728B" w:rsidRDefault="00BF06DB">
      <w:pPr>
        <w:spacing w:after="0" w:line="240" w:lineRule="auto"/>
        <w:rPr>
          <w:rFonts w:ascii="Times New Roman" w:hAnsi="Times New Roman" w:cs="Times New Roman"/>
          <w:lang w:eastAsia="lt-LT"/>
        </w:rPr>
      </w:pPr>
    </w:p>
    <w:p w14:paraId="1FE906FE" w14:textId="77777777" w:rsidR="00BF06DB" w:rsidRPr="007F728B" w:rsidRDefault="00F26CDE">
      <w:pPr>
        <w:spacing w:after="0" w:line="240" w:lineRule="auto"/>
        <w:rPr>
          <w:rFonts w:ascii="Times New Roman" w:hAnsi="Times New Roman" w:cs="Times New Roman"/>
          <w:i/>
          <w:lang w:eastAsia="lt-LT"/>
        </w:rPr>
      </w:pPr>
      <w:r w:rsidRPr="007F728B">
        <w:rPr>
          <w:rFonts w:ascii="Times New Roman" w:hAnsi="Times New Roman" w:cs="Times New Roman"/>
          <w:i/>
          <w:lang w:eastAsia="lt-LT"/>
        </w:rPr>
        <w:t>Pagalbinės medžiagos</w:t>
      </w:r>
    </w:p>
    <w:p w14:paraId="49BE1065" w14:textId="77777777" w:rsidR="00BF06DB" w:rsidRPr="007F728B" w:rsidRDefault="00F26CDE">
      <w:pPr>
        <w:pStyle w:val="Default"/>
        <w:rPr>
          <w:rFonts w:ascii="Times New Roman" w:hAnsi="Times New Roman" w:cs="Times New Roman"/>
          <w:sz w:val="22"/>
          <w:szCs w:val="22"/>
          <w:lang w:val="lt-LT"/>
        </w:rPr>
      </w:pPr>
      <w:r w:rsidRPr="007F728B">
        <w:rPr>
          <w:rFonts w:ascii="Times New Roman" w:hAnsi="Times New Roman" w:cs="Times New Roman"/>
          <w:sz w:val="22"/>
          <w:szCs w:val="22"/>
          <w:lang w:val="lt-LT" w:eastAsia="lt-LT"/>
        </w:rPr>
        <w:t>Š</w:t>
      </w:r>
      <w:r w:rsidRPr="007F728B">
        <w:rPr>
          <w:rFonts w:ascii="Times New Roman" w:hAnsi="Times New Roman" w:cs="Times New Roman"/>
          <w:sz w:val="22"/>
          <w:szCs w:val="22"/>
          <w:lang w:val="lt-LT"/>
        </w:rPr>
        <w:t>io vaistinio preparato 1 ml tirpalo yra 3,52 mg natrio, tai atitinka 0,18 % didžiausios PSO rekomenduojamos paros normos suaugusiesiems, kuri yra 2 g natrio.</w:t>
      </w:r>
    </w:p>
    <w:p w14:paraId="1B87CF88" w14:textId="77777777" w:rsidR="00BF06DB" w:rsidRPr="007F728B" w:rsidRDefault="00BF06DB">
      <w:pPr>
        <w:spacing w:after="0" w:line="240" w:lineRule="auto"/>
        <w:rPr>
          <w:rFonts w:ascii="Times New Roman" w:hAnsi="Times New Roman" w:cs="Times New Roman"/>
          <w:lang w:eastAsia="lt-LT"/>
        </w:rPr>
      </w:pPr>
    </w:p>
    <w:p w14:paraId="443149E8" w14:textId="77777777" w:rsidR="00BF06DB" w:rsidRPr="007F728B" w:rsidRDefault="00F26CDE">
      <w:pPr>
        <w:keepNext/>
        <w:spacing w:after="0" w:line="240" w:lineRule="auto"/>
        <w:ind w:left="540" w:hanging="540"/>
        <w:outlineLvl w:val="2"/>
        <w:rPr>
          <w:rFonts w:ascii="Times New Roman" w:hAnsi="Times New Roman" w:cs="Times New Roman"/>
          <w:b/>
          <w:lang w:eastAsia="lt-LT"/>
        </w:rPr>
      </w:pPr>
      <w:r w:rsidRPr="007F728B">
        <w:rPr>
          <w:rFonts w:ascii="Times New Roman" w:hAnsi="Times New Roman" w:cs="Times New Roman"/>
          <w:b/>
          <w:lang w:eastAsia="lt-LT"/>
        </w:rPr>
        <w:t>4.5</w:t>
      </w:r>
      <w:r w:rsidRPr="007F728B">
        <w:rPr>
          <w:rFonts w:ascii="Times New Roman" w:hAnsi="Times New Roman" w:cs="Times New Roman"/>
          <w:b/>
          <w:lang w:eastAsia="lt-LT"/>
        </w:rPr>
        <w:tab/>
        <w:t>Sąveika su kitais vaistiniais preparatais ir kitokia sąveika</w:t>
      </w:r>
    </w:p>
    <w:p w14:paraId="31ED1748" w14:textId="77777777" w:rsidR="00BF06DB" w:rsidRPr="007F728B" w:rsidRDefault="00BF06DB">
      <w:pPr>
        <w:spacing w:after="0" w:line="240" w:lineRule="auto"/>
        <w:rPr>
          <w:rFonts w:ascii="Times New Roman" w:hAnsi="Times New Roman" w:cs="Times New Roman"/>
          <w:lang w:eastAsia="lt-LT"/>
        </w:rPr>
      </w:pPr>
    </w:p>
    <w:p w14:paraId="6FA3025D"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Duomenų, kad ondansetronas skatina ar slopina kitų paprastai kartu su juo vartojamų vaistinių preparatų metabolizmą, nėra. Specifinių tyrimų metu nustatyta, kad ondansetroną vartojant kartu su alkoholiu, temazepamu, furozemidu, alfentaniliu, tramadoliu, morfinu, lidokainu, tiopentaliu ar propofoliu, sąveika nepasireiškia.</w:t>
      </w:r>
    </w:p>
    <w:p w14:paraId="5B9EA87D" w14:textId="77777777" w:rsidR="00BF06DB" w:rsidRPr="007F728B" w:rsidRDefault="00BF06DB">
      <w:pPr>
        <w:spacing w:after="0" w:line="240" w:lineRule="auto"/>
        <w:ind w:left="567" w:hanging="567"/>
        <w:rPr>
          <w:rFonts w:ascii="Times New Roman" w:hAnsi="Times New Roman" w:cs="Times New Roman"/>
          <w:u w:val="single"/>
        </w:rPr>
      </w:pPr>
    </w:p>
    <w:p w14:paraId="70B2A33E" w14:textId="77777777" w:rsidR="00BF06DB" w:rsidRPr="007F728B" w:rsidRDefault="00F26CDE">
      <w:pPr>
        <w:pStyle w:val="Betarp"/>
        <w:ind w:left="0" w:right="-8" w:firstLine="0"/>
        <w:rPr>
          <w:lang w:val="lt-LT"/>
        </w:rPr>
      </w:pPr>
      <w:r w:rsidRPr="007F728B">
        <w:rPr>
          <w:lang w:val="lt-LT"/>
        </w:rPr>
        <w:t>Ondansetroną metabolizuoja įvairūs kepenų citochromo P-450 fermentai ( CYP3A4, CYP2D6 ir CYP1A2). Dėl galinčių ondansetroną metabolizuoti fermentų įvairovės vieno fermento slopinimą ar sumažėjusį aktyvumą (pvz., CYP2D6 genetinio nepakankamumo atveju) paprastai kompensuoja kiti fermentai, todėl netgi tokiais atvejais bendrasis ondansetrono klirensas išlieka beveik nepakitęs.</w:t>
      </w:r>
    </w:p>
    <w:p w14:paraId="102D6794" w14:textId="77777777" w:rsidR="00BF06DB" w:rsidRPr="007F728B" w:rsidRDefault="00BF06DB">
      <w:pPr>
        <w:spacing w:after="0" w:line="240" w:lineRule="auto"/>
        <w:rPr>
          <w:rFonts w:ascii="Times New Roman" w:hAnsi="Times New Roman" w:cs="Times New Roman"/>
        </w:rPr>
      </w:pPr>
    </w:p>
    <w:p w14:paraId="38EB5B87" w14:textId="222E0996"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Būtina atsargiai vartoti ondansetroną kartu su vaistiniais preparatais, kurie prailgina QT intervalą ir (arba) sukelia elektrolitų disbalansą. Ondansetrono vartojimas su QT ilginančiais vaistiniais preparatais gali dar labiau pailginti QT intervalą. Ondansetrono vartojimas kartu su kardiotoksiniais vaist</w:t>
      </w:r>
      <w:r w:rsidR="00753EF6" w:rsidRPr="007F728B">
        <w:rPr>
          <w:rFonts w:ascii="Times New Roman" w:hAnsi="Times New Roman" w:cs="Times New Roman"/>
        </w:rPr>
        <w:t>ini</w:t>
      </w:r>
      <w:r w:rsidRPr="007F728B">
        <w:rPr>
          <w:rFonts w:ascii="Times New Roman" w:hAnsi="Times New Roman" w:cs="Times New Roman"/>
        </w:rPr>
        <w:t xml:space="preserve">ais </w:t>
      </w:r>
      <w:r w:rsidR="00753EF6" w:rsidRPr="007F728B">
        <w:rPr>
          <w:rFonts w:ascii="Times New Roman" w:hAnsi="Times New Roman" w:cs="Times New Roman"/>
        </w:rPr>
        <w:t xml:space="preserve">preparatais </w:t>
      </w:r>
      <w:r w:rsidRPr="007F728B">
        <w:rPr>
          <w:rFonts w:ascii="Times New Roman" w:hAnsi="Times New Roman" w:cs="Times New Roman"/>
        </w:rPr>
        <w:t>(pvz., antraciklinais (pvz., doksorubicinu, daunorubicinu) ar trastuzumabu), antibiotikais (pvz., eritromicinu), priešgrybeliniais vaist</w:t>
      </w:r>
      <w:r w:rsidR="00B2139C" w:rsidRPr="007F728B">
        <w:rPr>
          <w:rFonts w:ascii="Times New Roman" w:hAnsi="Times New Roman" w:cs="Times New Roman"/>
        </w:rPr>
        <w:t>ini</w:t>
      </w:r>
      <w:r w:rsidRPr="007F728B">
        <w:rPr>
          <w:rFonts w:ascii="Times New Roman" w:hAnsi="Times New Roman" w:cs="Times New Roman"/>
        </w:rPr>
        <w:t xml:space="preserve">ais </w:t>
      </w:r>
      <w:r w:rsidR="00B2139C" w:rsidRPr="007F728B">
        <w:rPr>
          <w:rFonts w:ascii="Times New Roman" w:hAnsi="Times New Roman" w:cs="Times New Roman"/>
        </w:rPr>
        <w:t xml:space="preserve">preparatais </w:t>
      </w:r>
      <w:r w:rsidRPr="007F728B">
        <w:rPr>
          <w:rFonts w:ascii="Times New Roman" w:hAnsi="Times New Roman" w:cs="Times New Roman"/>
        </w:rPr>
        <w:t>(pvz., ketokonazolu), antiaritminiais vaist</w:t>
      </w:r>
      <w:r w:rsidR="00B2139C" w:rsidRPr="007F728B">
        <w:rPr>
          <w:rFonts w:ascii="Times New Roman" w:hAnsi="Times New Roman" w:cs="Times New Roman"/>
        </w:rPr>
        <w:t>ini</w:t>
      </w:r>
      <w:r w:rsidRPr="007F728B">
        <w:rPr>
          <w:rFonts w:ascii="Times New Roman" w:hAnsi="Times New Roman" w:cs="Times New Roman"/>
        </w:rPr>
        <w:t>ais</w:t>
      </w:r>
      <w:r w:rsidR="00B2139C" w:rsidRPr="007F728B">
        <w:rPr>
          <w:rFonts w:ascii="Times New Roman" w:hAnsi="Times New Roman" w:cs="Times New Roman"/>
        </w:rPr>
        <w:t xml:space="preserve"> preparatais</w:t>
      </w:r>
      <w:r w:rsidRPr="007F728B">
        <w:rPr>
          <w:rFonts w:ascii="Times New Roman" w:hAnsi="Times New Roman" w:cs="Times New Roman"/>
        </w:rPr>
        <w:t xml:space="preserve"> (pvz., am</w:t>
      </w:r>
      <w:r w:rsidR="00253E6A" w:rsidRPr="007F728B">
        <w:rPr>
          <w:rFonts w:ascii="Times New Roman" w:hAnsi="Times New Roman" w:cs="Times New Roman"/>
        </w:rPr>
        <w:t>j</w:t>
      </w:r>
      <w:r w:rsidRPr="007F728B">
        <w:rPr>
          <w:rFonts w:ascii="Times New Roman" w:hAnsi="Times New Roman" w:cs="Times New Roman"/>
        </w:rPr>
        <w:t>odaronu) ir beta blokatoriais (pvz., atenolol</w:t>
      </w:r>
      <w:r w:rsidR="007E20F3" w:rsidRPr="007F728B">
        <w:rPr>
          <w:rFonts w:ascii="Times New Roman" w:hAnsi="Times New Roman" w:cs="Times New Roman"/>
        </w:rPr>
        <w:t>i</w:t>
      </w:r>
      <w:r w:rsidRPr="007F728B">
        <w:rPr>
          <w:rFonts w:ascii="Times New Roman" w:hAnsi="Times New Roman" w:cs="Times New Roman"/>
        </w:rPr>
        <w:t>u ar timolol</w:t>
      </w:r>
      <w:r w:rsidR="007E20F3" w:rsidRPr="007F728B">
        <w:rPr>
          <w:rFonts w:ascii="Times New Roman" w:hAnsi="Times New Roman" w:cs="Times New Roman"/>
        </w:rPr>
        <w:t>i</w:t>
      </w:r>
      <w:r w:rsidRPr="007F728B">
        <w:rPr>
          <w:rFonts w:ascii="Times New Roman" w:hAnsi="Times New Roman" w:cs="Times New Roman"/>
        </w:rPr>
        <w:t>u) gali padidinti aritmijų riziką (žr. 4.4 skyrių).</w:t>
      </w:r>
    </w:p>
    <w:p w14:paraId="38231DD0" w14:textId="77777777" w:rsidR="00BF06DB" w:rsidRPr="007F728B" w:rsidRDefault="00BF06DB">
      <w:pPr>
        <w:spacing w:after="0" w:line="240" w:lineRule="auto"/>
        <w:rPr>
          <w:rFonts w:ascii="Times New Roman" w:hAnsi="Times New Roman" w:cs="Times New Roman"/>
        </w:rPr>
      </w:pPr>
    </w:p>
    <w:p w14:paraId="363B9140" w14:textId="77777777" w:rsidR="00BF06DB" w:rsidRPr="007F728B" w:rsidRDefault="00F26CDE">
      <w:pPr>
        <w:spacing w:after="0" w:line="240" w:lineRule="auto"/>
        <w:rPr>
          <w:rFonts w:ascii="Times New Roman" w:hAnsi="Times New Roman" w:cs="Times New Roman"/>
          <w:i/>
        </w:rPr>
      </w:pPr>
      <w:r w:rsidRPr="007F728B">
        <w:rPr>
          <w:rFonts w:ascii="Times New Roman" w:hAnsi="Times New Roman" w:cs="Times New Roman"/>
          <w:i/>
        </w:rPr>
        <w:t>Apomorfinas</w:t>
      </w:r>
    </w:p>
    <w:p w14:paraId="2640122D"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 xml:space="preserve">Buvo </w:t>
      </w:r>
      <w:r w:rsidR="008B4654" w:rsidRPr="007F728B">
        <w:rPr>
          <w:rFonts w:ascii="Times New Roman" w:hAnsi="Times New Roman" w:cs="Times New Roman"/>
          <w:lang w:eastAsia="lt-LT"/>
        </w:rPr>
        <w:t xml:space="preserve">aprašyta </w:t>
      </w:r>
      <w:r w:rsidRPr="007F728B">
        <w:rPr>
          <w:rFonts w:ascii="Times New Roman" w:hAnsi="Times New Roman" w:cs="Times New Roman"/>
          <w:lang w:eastAsia="lt-LT"/>
        </w:rPr>
        <w:t xml:space="preserve">atvejų kai pasireiškė sunki hipotenzija ir sąmonės netekimas, kai ondansetronas buvo vartojamas kartu su apomorfino hidrochloridu. Todėl vartoti kartu su apomorfinu draudžiama (žr. 4.3 skyrių). </w:t>
      </w:r>
    </w:p>
    <w:p w14:paraId="03061E98" w14:textId="77777777" w:rsidR="00BF06DB" w:rsidRPr="007F728B" w:rsidRDefault="00BF06DB">
      <w:pPr>
        <w:spacing w:after="0" w:line="240" w:lineRule="auto"/>
        <w:rPr>
          <w:rFonts w:ascii="Times New Roman" w:hAnsi="Times New Roman" w:cs="Times New Roman"/>
        </w:rPr>
      </w:pPr>
    </w:p>
    <w:p w14:paraId="1CD06352" w14:textId="77777777" w:rsidR="00BF06DB" w:rsidRPr="007F728B" w:rsidRDefault="00F26CDE">
      <w:pPr>
        <w:spacing w:after="0" w:line="240" w:lineRule="auto"/>
        <w:rPr>
          <w:rFonts w:ascii="Times New Roman" w:hAnsi="Times New Roman" w:cs="Times New Roman"/>
          <w:i/>
        </w:rPr>
      </w:pPr>
      <w:r w:rsidRPr="007F728B">
        <w:rPr>
          <w:rFonts w:ascii="Times New Roman" w:hAnsi="Times New Roman" w:cs="Times New Roman"/>
          <w:i/>
        </w:rPr>
        <w:t>Fenitoinas, karbamazepinas ir rifampicinas</w:t>
      </w:r>
    </w:p>
    <w:p w14:paraId="017EF9D1"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Pacientams, gydytiems stipriais CYP3A4 induktoriais (t. y., fenitoinu, karbamazepinu ir rifampicinu), geriamo ondansetrono klirensas padidėjo ir ondansetrono koncentracija kraujyje sumažėjo.</w:t>
      </w:r>
    </w:p>
    <w:p w14:paraId="7F4273CE" w14:textId="77777777" w:rsidR="00BF06DB" w:rsidRPr="007F728B" w:rsidRDefault="00BF06DB">
      <w:pPr>
        <w:spacing w:after="0" w:line="240" w:lineRule="auto"/>
        <w:rPr>
          <w:rFonts w:ascii="Times New Roman" w:hAnsi="Times New Roman" w:cs="Times New Roman"/>
        </w:rPr>
      </w:pPr>
    </w:p>
    <w:p w14:paraId="33619E79" w14:textId="77777777" w:rsidR="00BF06DB" w:rsidRPr="007F728B" w:rsidRDefault="00F26CDE">
      <w:pPr>
        <w:spacing w:after="0" w:line="240" w:lineRule="auto"/>
        <w:rPr>
          <w:rFonts w:ascii="Times New Roman" w:hAnsi="Times New Roman" w:cs="Times New Roman"/>
          <w:i/>
          <w:color w:val="000000"/>
          <w:lang w:eastAsia="lt-LT"/>
        </w:rPr>
      </w:pPr>
      <w:r w:rsidRPr="007F728B">
        <w:rPr>
          <w:rFonts w:ascii="Times New Roman" w:hAnsi="Times New Roman" w:cs="Times New Roman"/>
          <w:i/>
          <w:color w:val="000000"/>
          <w:lang w:eastAsia="lt-LT"/>
        </w:rPr>
        <w:t>Serotonerginiai vaistiniai preparatai (pvz., SSRI ir SNRI)</w:t>
      </w:r>
    </w:p>
    <w:p w14:paraId="430957E8"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color w:val="000000"/>
          <w:lang w:eastAsia="lt-LT"/>
        </w:rPr>
        <w:t xml:space="preserve">Buvo gauta pranešimų apie serotonino sindromo (įskaitant pakitusią psichikos būklę, autonominės nervų sistemos nestabilumą bei nervų ir raumenų anomalijas) </w:t>
      </w:r>
      <w:r w:rsidR="008158A5" w:rsidRPr="007F728B">
        <w:rPr>
          <w:rFonts w:ascii="Times New Roman" w:hAnsi="Times New Roman" w:cs="Times New Roman"/>
          <w:color w:val="000000"/>
          <w:lang w:eastAsia="lt-LT"/>
        </w:rPr>
        <w:t>išsivystymą</w:t>
      </w:r>
      <w:r w:rsidRPr="007F728B">
        <w:rPr>
          <w:rFonts w:ascii="Times New Roman" w:hAnsi="Times New Roman" w:cs="Times New Roman"/>
          <w:color w:val="000000"/>
          <w:lang w:eastAsia="lt-LT"/>
        </w:rPr>
        <w:t xml:space="preserve"> po to, kai pacientai vienu metu vartojo ondansetroną ir kitus serotoninerginius vaistinius preparatus, įskaitant </w:t>
      </w:r>
      <w:r w:rsidRPr="007F728B">
        <w:rPr>
          <w:rFonts w:ascii="Times New Roman" w:hAnsi="Times New Roman" w:cs="Times New Roman"/>
        </w:rPr>
        <w:t>selektyviuosius serotonino reabsorbcijos inhibitorius (SSRI), serotonino norepinefrino reabsorbcijos inhibitorius (SNRI)</w:t>
      </w:r>
      <w:r w:rsidRPr="007F728B">
        <w:rPr>
          <w:rFonts w:ascii="Times New Roman" w:hAnsi="Times New Roman" w:cs="Times New Roman"/>
          <w:color w:val="262626"/>
          <w:lang w:eastAsia="lt-LT"/>
        </w:rPr>
        <w:t xml:space="preserve"> </w:t>
      </w:r>
      <w:r w:rsidRPr="007F728B">
        <w:rPr>
          <w:rFonts w:ascii="Times New Roman" w:hAnsi="Times New Roman" w:cs="Times New Roman"/>
        </w:rPr>
        <w:t>(žr. 4.4 skyrių).</w:t>
      </w:r>
    </w:p>
    <w:p w14:paraId="587E31DA" w14:textId="77777777" w:rsidR="00BF06DB" w:rsidRPr="007F728B" w:rsidRDefault="00BF06DB">
      <w:pPr>
        <w:spacing w:after="0" w:line="240" w:lineRule="auto"/>
        <w:rPr>
          <w:rFonts w:ascii="Times New Roman" w:hAnsi="Times New Roman" w:cs="Times New Roman"/>
        </w:rPr>
      </w:pPr>
    </w:p>
    <w:p w14:paraId="7C4B587A" w14:textId="77777777" w:rsidR="00BF06DB" w:rsidRPr="007F728B" w:rsidRDefault="00F26CDE">
      <w:pPr>
        <w:spacing w:after="0" w:line="240" w:lineRule="auto"/>
        <w:rPr>
          <w:rFonts w:ascii="Times New Roman" w:hAnsi="Times New Roman" w:cs="Times New Roman"/>
          <w:i/>
        </w:rPr>
      </w:pPr>
      <w:r w:rsidRPr="007F728B">
        <w:rPr>
          <w:rFonts w:ascii="Times New Roman" w:hAnsi="Times New Roman" w:cs="Times New Roman"/>
          <w:i/>
        </w:rPr>
        <w:t>Tramadolis</w:t>
      </w:r>
    </w:p>
    <w:p w14:paraId="718E29D1"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Dviejų mažų tyrimų duomenys rodo, kad ondansetronas gali sumažinti analgetinį tramadolio poveikį.</w:t>
      </w:r>
    </w:p>
    <w:p w14:paraId="75E72D89" w14:textId="77777777" w:rsidR="00BF06DB" w:rsidRPr="007F728B" w:rsidRDefault="00BF06DB">
      <w:pPr>
        <w:spacing w:after="0" w:line="240" w:lineRule="auto"/>
        <w:rPr>
          <w:rFonts w:ascii="Times New Roman" w:hAnsi="Times New Roman" w:cs="Times New Roman"/>
          <w:lang w:eastAsia="lt-LT"/>
        </w:rPr>
      </w:pPr>
    </w:p>
    <w:p w14:paraId="40CACF4A" w14:textId="77777777" w:rsidR="00BF06DB" w:rsidRPr="007F728B" w:rsidRDefault="00F26CDE">
      <w:pPr>
        <w:keepNext/>
        <w:spacing w:after="0" w:line="240" w:lineRule="auto"/>
        <w:ind w:left="540" w:hanging="540"/>
        <w:outlineLvl w:val="2"/>
        <w:rPr>
          <w:rFonts w:ascii="Times New Roman" w:hAnsi="Times New Roman" w:cs="Times New Roman"/>
          <w:b/>
          <w:lang w:eastAsia="lt-LT"/>
        </w:rPr>
      </w:pPr>
      <w:r w:rsidRPr="007F728B">
        <w:rPr>
          <w:rFonts w:ascii="Times New Roman" w:hAnsi="Times New Roman" w:cs="Times New Roman"/>
          <w:b/>
          <w:lang w:eastAsia="lt-LT"/>
        </w:rPr>
        <w:t>4.6</w:t>
      </w:r>
      <w:r w:rsidRPr="007F728B">
        <w:rPr>
          <w:rFonts w:ascii="Times New Roman" w:hAnsi="Times New Roman" w:cs="Times New Roman"/>
          <w:b/>
          <w:lang w:eastAsia="lt-LT"/>
        </w:rPr>
        <w:tab/>
      </w:r>
      <w:r w:rsidRPr="007F728B">
        <w:rPr>
          <w:rFonts w:ascii="Times New Roman" w:hAnsi="Times New Roman" w:cs="Times New Roman"/>
          <w:b/>
          <w:noProof/>
        </w:rPr>
        <w:t>Vaisingumas, nėštumo ir žindymo laikotarpis</w:t>
      </w:r>
    </w:p>
    <w:p w14:paraId="3F7F20BA" w14:textId="77777777" w:rsidR="00BF06DB" w:rsidRPr="007F728B" w:rsidRDefault="00BF06DB">
      <w:pPr>
        <w:spacing w:after="0" w:line="240" w:lineRule="auto"/>
        <w:rPr>
          <w:rFonts w:ascii="Times New Roman" w:hAnsi="Times New Roman" w:cs="Times New Roman"/>
          <w:u w:val="single"/>
          <w:lang w:eastAsia="lt-LT"/>
        </w:rPr>
      </w:pPr>
    </w:p>
    <w:p w14:paraId="0B17470E" w14:textId="77777777" w:rsidR="00BF06DB" w:rsidRPr="007F728B" w:rsidRDefault="00F26CDE">
      <w:pPr>
        <w:spacing w:after="0" w:line="240" w:lineRule="auto"/>
        <w:rPr>
          <w:rFonts w:ascii="Times New Roman" w:hAnsi="Times New Roman" w:cs="Times New Roman"/>
          <w:u w:val="single"/>
          <w:lang w:eastAsia="lt-LT"/>
        </w:rPr>
      </w:pPr>
      <w:r w:rsidRPr="007F728B">
        <w:rPr>
          <w:rFonts w:ascii="Times New Roman" w:hAnsi="Times New Roman" w:cs="Times New Roman"/>
          <w:u w:val="single"/>
          <w:lang w:eastAsia="lt-LT"/>
        </w:rPr>
        <w:t>Nėštumas</w:t>
      </w:r>
    </w:p>
    <w:p w14:paraId="170DA281"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 xml:space="preserve">Remiantis epidemiologinių tyrimų su žmonėmis duomenimis, įtariama, kad pirmojo nėštumo trimestro metu vartojamas ondansetronas sukelia vaisiaus burnos ir veido srities formavimosi ydas. </w:t>
      </w:r>
    </w:p>
    <w:p w14:paraId="011FEE1B"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Atlikus vieną kohortinį tyrimą, į kurį buvo įtraukta 1,8 mln. nėštumo atvejų, ondansetrono vartojimas pirmojo nėštumo trimestro metu buvo susietas su padidėjusia lūpos</w:t>
      </w:r>
      <w:r w:rsidR="00A11DD4" w:rsidRPr="007F728B">
        <w:rPr>
          <w:rFonts w:ascii="Times New Roman" w:hAnsi="Times New Roman" w:cs="Times New Roman"/>
          <w:snapToGrid w:val="0"/>
          <w:lang w:eastAsia="lt-LT"/>
        </w:rPr>
        <w:t>, žandikaulio</w:t>
      </w:r>
      <w:r w:rsidRPr="007F728B">
        <w:rPr>
          <w:rFonts w:ascii="Times New Roman" w:hAnsi="Times New Roman" w:cs="Times New Roman"/>
          <w:snapToGrid w:val="0"/>
          <w:lang w:eastAsia="lt-LT"/>
        </w:rPr>
        <w:t xml:space="preserve"> ir gomurio nesuaugimo rizika (10 000 šiuo vaistiniu preparatu gydytų moterų nustatyta trimis atvejais daugiau; koreguota santykinė rizika 1,24 (95 proc. PI: 1.03–1,48)). </w:t>
      </w:r>
    </w:p>
    <w:p w14:paraId="40FE40F9"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Atliktų epidemiologinių vaisiaus širdies formavimo ydų tyrimų rezultatai prieštarauja vieni kitiems.</w:t>
      </w:r>
    </w:p>
    <w:p w14:paraId="750F6F04"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Atlikus tyrimus su gyvūnais, tiesioginio ar netiesioginio žalingo poveikio reprodukcinei sistemai nenustatyta.</w:t>
      </w:r>
    </w:p>
    <w:p w14:paraId="6C22DA98"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Ondansetrono negalima vartoti pirmojo nėštumo trimestro metu.</w:t>
      </w:r>
    </w:p>
    <w:p w14:paraId="1028FA06" w14:textId="77777777" w:rsidR="00BF06DB" w:rsidRPr="007F728B" w:rsidRDefault="00BF06DB">
      <w:pPr>
        <w:spacing w:after="0" w:line="240" w:lineRule="auto"/>
        <w:rPr>
          <w:rFonts w:ascii="Times New Roman" w:hAnsi="Times New Roman" w:cs="Times New Roman"/>
          <w:snapToGrid w:val="0"/>
          <w:lang w:eastAsia="lt-LT"/>
        </w:rPr>
      </w:pPr>
    </w:p>
    <w:p w14:paraId="0F0C74F3" w14:textId="77777777" w:rsidR="00BF06DB" w:rsidRPr="007F728B" w:rsidRDefault="00F26CDE">
      <w:pPr>
        <w:spacing w:after="0" w:line="240" w:lineRule="auto"/>
        <w:rPr>
          <w:rFonts w:ascii="Times New Roman" w:hAnsi="Times New Roman" w:cs="Times New Roman"/>
          <w:snapToGrid w:val="0"/>
          <w:u w:val="single"/>
          <w:lang w:eastAsia="lt-LT"/>
        </w:rPr>
      </w:pPr>
      <w:r w:rsidRPr="007F728B">
        <w:rPr>
          <w:rFonts w:ascii="Times New Roman" w:hAnsi="Times New Roman" w:cs="Times New Roman"/>
          <w:u w:val="single"/>
          <w:lang w:eastAsia="lt-LT"/>
        </w:rPr>
        <w:t>Žindymas</w:t>
      </w:r>
    </w:p>
    <w:p w14:paraId="6BEF4DAA" w14:textId="77777777" w:rsidR="00BF06DB" w:rsidRPr="007F728B" w:rsidRDefault="00F26CDE">
      <w:pPr>
        <w:pStyle w:val="Betarp"/>
        <w:ind w:left="0" w:right="-8" w:firstLine="0"/>
        <w:rPr>
          <w:lang w:val="lt-LT"/>
        </w:rPr>
      </w:pPr>
      <w:r w:rsidRPr="007F728B">
        <w:rPr>
          <w:lang w:val="lt-LT"/>
        </w:rPr>
        <w:t>Nėra žinoma, ar ondansetronas yra išskiriamas į motinos pieną. Nėra duomenų apie ondansetrono įtaką žindomam kūdikiui arba motinos pieno gamybai. Tačiau įrodyta, kad ondansetronas išsiskiria su gyvūnų (žiurkių) žindančios patelės pienu. Yra rekomenduojama nutraukti žindymą prieš pradedant gydymą ondansetronu.</w:t>
      </w:r>
    </w:p>
    <w:p w14:paraId="56836639" w14:textId="77777777" w:rsidR="00BF06DB" w:rsidRPr="007F728B" w:rsidRDefault="00BF06DB">
      <w:pPr>
        <w:spacing w:after="0" w:line="240" w:lineRule="auto"/>
        <w:rPr>
          <w:rFonts w:ascii="Times New Roman" w:hAnsi="Times New Roman" w:cs="Times New Roman"/>
          <w:u w:val="single"/>
          <w:lang w:eastAsia="lt-LT"/>
        </w:rPr>
      </w:pPr>
    </w:p>
    <w:p w14:paraId="09F56F1A" w14:textId="77777777" w:rsidR="00BF06DB" w:rsidRPr="007F728B" w:rsidRDefault="00F26CDE">
      <w:pPr>
        <w:spacing w:after="0" w:line="240" w:lineRule="auto"/>
        <w:rPr>
          <w:rFonts w:ascii="Times New Roman" w:hAnsi="Times New Roman" w:cs="Times New Roman"/>
          <w:snapToGrid w:val="0"/>
          <w:u w:val="single"/>
          <w:lang w:eastAsia="lt-LT"/>
        </w:rPr>
      </w:pPr>
      <w:r w:rsidRPr="007F728B">
        <w:rPr>
          <w:rFonts w:ascii="Times New Roman" w:hAnsi="Times New Roman" w:cs="Times New Roman"/>
          <w:snapToGrid w:val="0"/>
          <w:u w:val="single"/>
          <w:lang w:eastAsia="lt-LT"/>
        </w:rPr>
        <w:t>Vaisingumas</w:t>
      </w:r>
    </w:p>
    <w:p w14:paraId="27B3FC7B" w14:textId="77777777" w:rsidR="00BF06DB" w:rsidRPr="007F728B" w:rsidRDefault="006D07C7">
      <w:pPr>
        <w:spacing w:after="0" w:line="240" w:lineRule="auto"/>
        <w:rPr>
          <w:rFonts w:ascii="Times New Roman" w:hAnsi="Times New Roman" w:cs="Times New Roman"/>
          <w:lang w:eastAsia="lt-LT"/>
        </w:rPr>
      </w:pPr>
      <w:r w:rsidRPr="007F728B">
        <w:rPr>
          <w:rFonts w:ascii="Times New Roman" w:hAnsi="Times New Roman" w:cs="Times New Roman"/>
          <w:lang w:eastAsia="lt-LT"/>
        </w:rPr>
        <w:t>O</w:t>
      </w:r>
      <w:r w:rsidR="00F26CDE" w:rsidRPr="007F728B">
        <w:rPr>
          <w:rFonts w:ascii="Times New Roman" w:hAnsi="Times New Roman" w:cs="Times New Roman"/>
          <w:lang w:eastAsia="lt-LT"/>
        </w:rPr>
        <w:t>ndansetron</w:t>
      </w:r>
      <w:r w:rsidRPr="007F728B">
        <w:rPr>
          <w:rFonts w:ascii="Times New Roman" w:hAnsi="Times New Roman" w:cs="Times New Roman"/>
          <w:lang w:eastAsia="lt-LT"/>
        </w:rPr>
        <w:t>as</w:t>
      </w:r>
      <w:r w:rsidR="00F26CDE" w:rsidRPr="007F728B">
        <w:rPr>
          <w:rFonts w:ascii="Times New Roman" w:hAnsi="Times New Roman" w:cs="Times New Roman"/>
          <w:lang w:eastAsia="lt-LT"/>
        </w:rPr>
        <w:t xml:space="preserve"> </w:t>
      </w:r>
      <w:r w:rsidRPr="007F728B">
        <w:rPr>
          <w:rFonts w:ascii="Times New Roman" w:hAnsi="Times New Roman" w:cs="Times New Roman"/>
          <w:lang w:eastAsia="lt-LT"/>
        </w:rPr>
        <w:t xml:space="preserve">neturi </w:t>
      </w:r>
      <w:r w:rsidR="00F26CDE" w:rsidRPr="007F728B">
        <w:rPr>
          <w:rFonts w:ascii="Times New Roman" w:hAnsi="Times New Roman" w:cs="Times New Roman"/>
          <w:lang w:eastAsia="lt-LT"/>
        </w:rPr>
        <w:t>poveik</w:t>
      </w:r>
      <w:r w:rsidRPr="007F728B">
        <w:rPr>
          <w:rFonts w:ascii="Times New Roman" w:hAnsi="Times New Roman" w:cs="Times New Roman"/>
          <w:lang w:eastAsia="lt-LT"/>
        </w:rPr>
        <w:t>io</w:t>
      </w:r>
      <w:r w:rsidR="00F26CDE" w:rsidRPr="007F728B">
        <w:rPr>
          <w:rFonts w:ascii="Times New Roman" w:hAnsi="Times New Roman" w:cs="Times New Roman"/>
          <w:lang w:eastAsia="lt-LT"/>
        </w:rPr>
        <w:t xml:space="preserve"> žmogaus vaisingumui.</w:t>
      </w:r>
    </w:p>
    <w:p w14:paraId="3EE9D1D3" w14:textId="77777777" w:rsidR="00BF06DB" w:rsidRPr="007F728B" w:rsidRDefault="00BF06DB">
      <w:pPr>
        <w:spacing w:after="0" w:line="240" w:lineRule="auto"/>
        <w:rPr>
          <w:rFonts w:ascii="Times New Roman" w:hAnsi="Times New Roman" w:cs="Times New Roman"/>
          <w:u w:val="single"/>
          <w:lang w:eastAsia="lt-LT"/>
        </w:rPr>
      </w:pPr>
    </w:p>
    <w:p w14:paraId="2B236F02" w14:textId="77777777" w:rsidR="00BF06DB" w:rsidRPr="007F728B" w:rsidRDefault="00F26CDE">
      <w:pPr>
        <w:spacing w:after="0" w:line="240" w:lineRule="auto"/>
        <w:rPr>
          <w:rFonts w:ascii="Times New Roman" w:hAnsi="Times New Roman" w:cs="Times New Roman"/>
          <w:u w:val="single"/>
          <w:lang w:eastAsia="lt-LT"/>
        </w:rPr>
      </w:pPr>
      <w:r w:rsidRPr="007F728B">
        <w:rPr>
          <w:rFonts w:ascii="Times New Roman" w:hAnsi="Times New Roman" w:cs="Times New Roman"/>
          <w:u w:val="single"/>
          <w:lang w:eastAsia="lt-LT"/>
        </w:rPr>
        <w:t xml:space="preserve">Vaisingos moterys </w:t>
      </w:r>
    </w:p>
    <w:p w14:paraId="09667406"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 xml:space="preserve">Vaisingos moterys turi apsvarstyti galimybę </w:t>
      </w:r>
      <w:r w:rsidR="007C6345" w:rsidRPr="007F728B">
        <w:rPr>
          <w:rFonts w:ascii="Times New Roman" w:hAnsi="Times New Roman" w:cs="Times New Roman"/>
          <w:lang w:eastAsia="lt-LT"/>
        </w:rPr>
        <w:t>naudoti</w:t>
      </w:r>
      <w:r w:rsidRPr="007F728B">
        <w:rPr>
          <w:rFonts w:ascii="Times New Roman" w:hAnsi="Times New Roman" w:cs="Times New Roman"/>
          <w:lang w:eastAsia="lt-LT"/>
        </w:rPr>
        <w:t xml:space="preserve"> veiksmingą kontracepcijos metodą.</w:t>
      </w:r>
    </w:p>
    <w:p w14:paraId="3A7DCAEB" w14:textId="77777777" w:rsidR="00BF06DB" w:rsidRPr="007F728B" w:rsidRDefault="00BF06DB">
      <w:pPr>
        <w:spacing w:after="0" w:line="240" w:lineRule="auto"/>
        <w:rPr>
          <w:rFonts w:ascii="Times New Roman" w:hAnsi="Times New Roman" w:cs="Times New Roman"/>
          <w:lang w:eastAsia="lt-LT"/>
        </w:rPr>
      </w:pPr>
    </w:p>
    <w:p w14:paraId="06DE70D1" w14:textId="77777777" w:rsidR="00BF06DB" w:rsidRPr="007F728B" w:rsidRDefault="00F26CDE">
      <w:pPr>
        <w:keepNext/>
        <w:spacing w:after="0" w:line="240" w:lineRule="auto"/>
        <w:ind w:left="540" w:hanging="540"/>
        <w:outlineLvl w:val="2"/>
        <w:rPr>
          <w:rFonts w:ascii="Times New Roman" w:hAnsi="Times New Roman" w:cs="Times New Roman"/>
          <w:b/>
          <w:lang w:eastAsia="lt-LT"/>
        </w:rPr>
      </w:pPr>
      <w:r w:rsidRPr="007F728B">
        <w:rPr>
          <w:rFonts w:ascii="Times New Roman" w:hAnsi="Times New Roman" w:cs="Times New Roman"/>
          <w:b/>
          <w:lang w:eastAsia="lt-LT"/>
        </w:rPr>
        <w:t>4.7</w:t>
      </w:r>
      <w:r w:rsidRPr="007F728B">
        <w:rPr>
          <w:rFonts w:ascii="Times New Roman" w:hAnsi="Times New Roman" w:cs="Times New Roman"/>
          <w:b/>
          <w:lang w:eastAsia="lt-LT"/>
        </w:rPr>
        <w:tab/>
        <w:t>Poveikis gebėjimui vairuoti ir valdyti mechanizmus</w:t>
      </w:r>
    </w:p>
    <w:p w14:paraId="1E9AB46E" w14:textId="77777777" w:rsidR="00BF06DB" w:rsidRPr="007F728B" w:rsidRDefault="00BF06DB">
      <w:pPr>
        <w:spacing w:after="0" w:line="240" w:lineRule="auto"/>
        <w:rPr>
          <w:rFonts w:ascii="Times New Roman" w:hAnsi="Times New Roman" w:cs="Times New Roman"/>
          <w:lang w:eastAsia="lt-LT"/>
        </w:rPr>
      </w:pPr>
    </w:p>
    <w:p w14:paraId="3008A3C6"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noProof/>
          <w:snapToGrid w:val="0"/>
        </w:rPr>
        <w:t>Ondansetron Kalceks gebėjimo vairuoti ir valdyti mechanizmus neveikia arba veikia nereikšmingai.</w:t>
      </w:r>
    </w:p>
    <w:p w14:paraId="567FA52A" w14:textId="77777777" w:rsidR="00BF06DB" w:rsidRPr="007F728B" w:rsidRDefault="00F26CDE">
      <w:pPr>
        <w:pStyle w:val="Betarp"/>
        <w:ind w:left="0" w:right="-8" w:firstLine="0"/>
        <w:rPr>
          <w:lang w:val="lt-LT"/>
        </w:rPr>
      </w:pPr>
      <w:r w:rsidRPr="007F728B">
        <w:rPr>
          <w:lang w:val="lt-LT"/>
        </w:rPr>
        <w:t>Atlikus psichomotorikos bandymus, nustatyta, kad ondansetronas nekenkia darbingumui ir nesukelia sedacijos. Remiantis ondansetrono farmakologinėmis savybėmis, tokioms veiklo</w:t>
      </w:r>
      <w:r w:rsidR="008F08AE" w:rsidRPr="007F728B">
        <w:rPr>
          <w:lang w:val="lt-LT"/>
        </w:rPr>
        <w:t>m</w:t>
      </w:r>
      <w:r w:rsidRPr="007F728B">
        <w:rPr>
          <w:lang w:val="lt-LT"/>
        </w:rPr>
        <w:t>s jokio žalingo poveikio nėra nustatyta.</w:t>
      </w:r>
    </w:p>
    <w:p w14:paraId="79F02BF9" w14:textId="77777777" w:rsidR="00BF06DB" w:rsidRPr="007F728B" w:rsidRDefault="00BF06DB">
      <w:pPr>
        <w:spacing w:after="0" w:line="240" w:lineRule="auto"/>
        <w:rPr>
          <w:rFonts w:ascii="Times New Roman" w:hAnsi="Times New Roman" w:cs="Times New Roman"/>
          <w:lang w:eastAsia="lt-LT"/>
        </w:rPr>
      </w:pPr>
    </w:p>
    <w:p w14:paraId="0DD3E8FE" w14:textId="77777777" w:rsidR="00BF06DB" w:rsidRPr="007F728B" w:rsidRDefault="00F26CDE">
      <w:pPr>
        <w:keepNext/>
        <w:spacing w:after="0" w:line="240" w:lineRule="auto"/>
        <w:ind w:left="540" w:hanging="540"/>
        <w:outlineLvl w:val="2"/>
        <w:rPr>
          <w:rFonts w:ascii="Times New Roman" w:hAnsi="Times New Roman" w:cs="Times New Roman"/>
          <w:b/>
          <w:lang w:eastAsia="lt-LT"/>
        </w:rPr>
      </w:pPr>
      <w:r w:rsidRPr="007F728B">
        <w:rPr>
          <w:rFonts w:ascii="Times New Roman" w:hAnsi="Times New Roman" w:cs="Times New Roman"/>
          <w:b/>
          <w:lang w:eastAsia="lt-LT"/>
        </w:rPr>
        <w:t>4.8</w:t>
      </w:r>
      <w:r w:rsidRPr="007F728B">
        <w:rPr>
          <w:rFonts w:ascii="Times New Roman" w:hAnsi="Times New Roman" w:cs="Times New Roman"/>
          <w:b/>
          <w:lang w:eastAsia="lt-LT"/>
        </w:rPr>
        <w:tab/>
        <w:t>Nepageidaujamas poveikis</w:t>
      </w:r>
    </w:p>
    <w:p w14:paraId="159E23BB" w14:textId="77777777" w:rsidR="00BF06DB" w:rsidRPr="007F728B" w:rsidRDefault="00BF06DB">
      <w:pPr>
        <w:spacing w:after="0" w:line="240" w:lineRule="auto"/>
        <w:rPr>
          <w:rFonts w:ascii="Times New Roman" w:hAnsi="Times New Roman" w:cs="Times New Roman"/>
          <w:lang w:eastAsia="lt-LT"/>
        </w:rPr>
      </w:pPr>
    </w:p>
    <w:p w14:paraId="6ECD6D09" w14:textId="77777777" w:rsidR="00BF06DB" w:rsidRPr="007F728B" w:rsidRDefault="00F26CDE">
      <w:pPr>
        <w:tabs>
          <w:tab w:val="left" w:pos="720"/>
        </w:tabs>
        <w:autoSpaceDE w:val="0"/>
        <w:spacing w:after="0" w:line="240" w:lineRule="auto"/>
        <w:rPr>
          <w:rFonts w:ascii="Times New Roman" w:hAnsi="Times New Roman" w:cs="Times New Roman"/>
          <w:lang w:eastAsia="lt-LT"/>
        </w:rPr>
      </w:pPr>
      <w:r w:rsidRPr="007F728B">
        <w:rPr>
          <w:rFonts w:ascii="Times New Roman" w:hAnsi="Times New Roman" w:cs="Times New Roman"/>
          <w:lang w:eastAsia="lt-LT"/>
        </w:rPr>
        <w:t xml:space="preserve">Nepageidaujamas poveikis suskirstytas toliau pagal organų sistemų klases (remiantis MedDRA duomenų baze) ir dažnį (visi žinomi atvejai). </w:t>
      </w:r>
      <w:r w:rsidRPr="007F728B">
        <w:rPr>
          <w:rFonts w:ascii="Times New Roman" w:hAnsi="Times New Roman" w:cs="Times New Roman"/>
          <w:noProof/>
          <w:snapToGrid w:val="0"/>
        </w:rPr>
        <w:t xml:space="preserve">Nepageidaujamo poveikio dažnis apibūdinamas taip: </w:t>
      </w:r>
      <w:r w:rsidRPr="007F728B">
        <w:rPr>
          <w:rFonts w:ascii="Times New Roman" w:hAnsi="Times New Roman" w:cs="Times New Roman"/>
          <w:lang w:eastAsia="lt-LT"/>
        </w:rPr>
        <w:t xml:space="preserve">labai dažnas (≥ 1/10), dažnas (nuo ≥ 1/100 iki &lt; 1/10), nedažnas (nuo ≥ 1/1 000 iki &lt; 1/100), retas (nuo ≥ 1/10 000 iki &lt; 1/1 000), labai retas (&lt; 1/10 000) ir </w:t>
      </w:r>
      <w:r w:rsidRPr="007F728B">
        <w:rPr>
          <w:rFonts w:ascii="Times New Roman" w:hAnsi="Times New Roman" w:cs="Times New Roman"/>
        </w:rPr>
        <w:t>nežinomas (negali būti apskaičiuotas pagal turimus duomenis).</w:t>
      </w:r>
    </w:p>
    <w:p w14:paraId="59DCE3A3" w14:textId="77777777" w:rsidR="00BF06DB" w:rsidRPr="007F728B" w:rsidRDefault="00BF06DB">
      <w:pPr>
        <w:tabs>
          <w:tab w:val="left" w:pos="720"/>
        </w:tabs>
        <w:autoSpaceDE w:val="0"/>
        <w:spacing w:after="0" w:line="240" w:lineRule="auto"/>
        <w:rPr>
          <w:rFonts w:ascii="Times New Roman" w:hAnsi="Times New Roman" w:cs="Times New Roman"/>
        </w:rPr>
      </w:pPr>
    </w:p>
    <w:p w14:paraId="0A15B750"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 xml:space="preserve">Labai dažnos, dažnos ir nedažnos nepageidaujamos reakcijos paprastai nustatomos pagal klinikinių tyrimų duomenis; </w:t>
      </w:r>
      <w:r w:rsidRPr="007F728B">
        <w:rPr>
          <w:rFonts w:ascii="Times New Roman" w:hAnsi="Times New Roman" w:cs="Times New Roman"/>
        </w:rPr>
        <w:t>buvo atsižvelgta į nepageidaujamų reakcijų dažnį vartojant placebą.</w:t>
      </w:r>
      <w:r w:rsidRPr="007F728B">
        <w:rPr>
          <w:rFonts w:ascii="Times New Roman" w:hAnsi="Times New Roman" w:cs="Times New Roman"/>
          <w:lang w:eastAsia="lt-LT"/>
        </w:rPr>
        <w:t xml:space="preserve"> Retos ir labai retos nepageidaujamos reakcijos paprastai nustatomos pagal spontaniškus pranešimo duomenis.</w:t>
      </w:r>
    </w:p>
    <w:p w14:paraId="7E263C65" w14:textId="77777777" w:rsidR="00BF06DB" w:rsidRPr="007F728B" w:rsidRDefault="00BF06DB">
      <w:pPr>
        <w:spacing w:after="0" w:line="240" w:lineRule="auto"/>
        <w:rPr>
          <w:rFonts w:ascii="Times New Roman" w:hAnsi="Times New Roman" w:cs="Times New Roman"/>
          <w:lang w:eastAsia="lt-LT"/>
        </w:rPr>
      </w:pPr>
    </w:p>
    <w:p w14:paraId="1BE7E1B5"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 xml:space="preserve">Toliau nurodytas dažnumas nustatytas gydant įprastinėmis rekomenduojamomis ondansetrono dozėmis. </w:t>
      </w:r>
    </w:p>
    <w:p w14:paraId="29CAAFB4" w14:textId="77777777" w:rsidR="00BF06DB" w:rsidRPr="007F728B" w:rsidRDefault="00BF06DB">
      <w:pPr>
        <w:spacing w:after="0" w:line="240" w:lineRule="auto"/>
        <w:rPr>
          <w:rFonts w:ascii="Times New Roman" w:hAnsi="Times New Roman" w:cs="Times New Roman"/>
          <w:lang w:eastAsia="lt-LT"/>
        </w:rPr>
      </w:pPr>
    </w:p>
    <w:p w14:paraId="5FC342C9" w14:textId="77777777" w:rsidR="00BF06DB" w:rsidRPr="007F728B" w:rsidRDefault="00F26CDE">
      <w:pPr>
        <w:spacing w:after="0" w:line="240" w:lineRule="auto"/>
        <w:rPr>
          <w:rFonts w:ascii="Times New Roman" w:hAnsi="Times New Roman" w:cs="Times New Roman"/>
          <w:u w:val="single"/>
        </w:rPr>
      </w:pPr>
      <w:r w:rsidRPr="007F728B">
        <w:rPr>
          <w:rFonts w:ascii="Times New Roman" w:hAnsi="Times New Roman" w:cs="Times New Roman"/>
          <w:u w:val="single"/>
        </w:rPr>
        <w:t>Imuninės sistemos sutrikimai</w:t>
      </w:r>
    </w:p>
    <w:p w14:paraId="60E61446" w14:textId="77777777" w:rsidR="00BF06DB" w:rsidRPr="007F728B" w:rsidRDefault="00F26CDE">
      <w:pPr>
        <w:tabs>
          <w:tab w:val="left" w:pos="600"/>
        </w:tabs>
        <w:spacing w:after="0" w:line="240" w:lineRule="auto"/>
        <w:ind w:left="1701" w:hanging="1701"/>
        <w:rPr>
          <w:rFonts w:ascii="Times New Roman" w:hAnsi="Times New Roman" w:cs="Times New Roman"/>
        </w:rPr>
      </w:pPr>
      <w:r w:rsidRPr="007F728B">
        <w:rPr>
          <w:rFonts w:ascii="Times New Roman" w:hAnsi="Times New Roman" w:cs="Times New Roman"/>
          <w:i/>
        </w:rPr>
        <w:t>Retas</w:t>
      </w:r>
      <w:r w:rsidRPr="007F728B">
        <w:rPr>
          <w:rFonts w:ascii="Times New Roman" w:hAnsi="Times New Roman" w:cs="Times New Roman"/>
        </w:rPr>
        <w:t>:</w:t>
      </w:r>
      <w:r w:rsidRPr="007F728B">
        <w:rPr>
          <w:rFonts w:ascii="Times New Roman" w:hAnsi="Times New Roman" w:cs="Times New Roman"/>
          <w:i/>
        </w:rPr>
        <w:t xml:space="preserve"> </w:t>
      </w:r>
      <w:r w:rsidRPr="007F728B">
        <w:rPr>
          <w:rFonts w:ascii="Times New Roman" w:hAnsi="Times New Roman" w:cs="Times New Roman"/>
          <w:i/>
        </w:rPr>
        <w:tab/>
      </w:r>
      <w:r w:rsidRPr="007F728B">
        <w:rPr>
          <w:rFonts w:ascii="Times New Roman" w:hAnsi="Times New Roman" w:cs="Times New Roman"/>
        </w:rPr>
        <w:t>tuoj pat atsirandančios padidėjusio jautrumo reakcijos, kartais sunkios, įskaitant anafilaksiją.</w:t>
      </w:r>
    </w:p>
    <w:p w14:paraId="75A4B9E9" w14:textId="77777777" w:rsidR="00BF06DB" w:rsidRPr="007F728B" w:rsidRDefault="00BF06DB">
      <w:pPr>
        <w:spacing w:after="0" w:line="240" w:lineRule="auto"/>
        <w:rPr>
          <w:rFonts w:ascii="Times New Roman" w:hAnsi="Times New Roman" w:cs="Times New Roman"/>
          <w:lang w:eastAsia="lt-LT"/>
        </w:rPr>
      </w:pPr>
    </w:p>
    <w:p w14:paraId="4B7D22D8" w14:textId="77777777" w:rsidR="00BF06DB" w:rsidRPr="007F728B" w:rsidRDefault="00F26CDE">
      <w:pPr>
        <w:spacing w:after="0" w:line="240" w:lineRule="auto"/>
        <w:rPr>
          <w:rFonts w:ascii="Times New Roman" w:hAnsi="Times New Roman" w:cs="Times New Roman"/>
          <w:u w:val="single"/>
          <w:lang w:eastAsia="lt-LT"/>
        </w:rPr>
      </w:pPr>
      <w:r w:rsidRPr="007F728B">
        <w:rPr>
          <w:rFonts w:ascii="Times New Roman" w:hAnsi="Times New Roman" w:cs="Times New Roman"/>
          <w:u w:val="single"/>
          <w:lang w:eastAsia="lt-LT"/>
        </w:rPr>
        <w:t>Nervų sistemos sutrikimai</w:t>
      </w:r>
    </w:p>
    <w:p w14:paraId="1AAE9469" w14:textId="77777777" w:rsidR="00BF06DB" w:rsidRPr="007F728B" w:rsidRDefault="00F26CDE">
      <w:pPr>
        <w:spacing w:after="0" w:line="240" w:lineRule="auto"/>
        <w:ind w:left="1701" w:hanging="1701"/>
        <w:rPr>
          <w:rFonts w:ascii="Times New Roman" w:hAnsi="Times New Roman" w:cs="Times New Roman"/>
          <w:lang w:eastAsia="lt-LT"/>
        </w:rPr>
      </w:pPr>
      <w:r w:rsidRPr="007F728B">
        <w:rPr>
          <w:rFonts w:ascii="Times New Roman" w:hAnsi="Times New Roman" w:cs="Times New Roman"/>
          <w:i/>
          <w:lang w:eastAsia="lt-LT"/>
        </w:rPr>
        <w:t>Labai dažnas:</w:t>
      </w:r>
      <w:r w:rsidRPr="007F728B">
        <w:rPr>
          <w:rFonts w:ascii="Times New Roman" w:hAnsi="Times New Roman" w:cs="Times New Roman"/>
          <w:lang w:eastAsia="lt-LT"/>
        </w:rPr>
        <w:tab/>
        <w:t>galvos skausmas.</w:t>
      </w:r>
    </w:p>
    <w:p w14:paraId="36802EC0" w14:textId="77777777" w:rsidR="00BF06DB" w:rsidRPr="007F728B" w:rsidRDefault="00F26CDE">
      <w:pPr>
        <w:spacing w:after="0" w:line="240" w:lineRule="auto"/>
        <w:ind w:left="1701" w:hanging="1701"/>
        <w:rPr>
          <w:rFonts w:ascii="Times New Roman" w:hAnsi="Times New Roman" w:cs="Times New Roman"/>
          <w:snapToGrid w:val="0"/>
          <w:lang w:eastAsia="lt-LT"/>
        </w:rPr>
      </w:pPr>
      <w:r w:rsidRPr="007F728B">
        <w:rPr>
          <w:rFonts w:ascii="Times New Roman" w:hAnsi="Times New Roman" w:cs="Times New Roman"/>
          <w:i/>
          <w:lang w:eastAsia="lt-LT"/>
        </w:rPr>
        <w:t>Nedažnas:</w:t>
      </w:r>
      <w:r w:rsidRPr="007F728B">
        <w:rPr>
          <w:rFonts w:ascii="Times New Roman" w:hAnsi="Times New Roman" w:cs="Times New Roman"/>
          <w:lang w:eastAsia="lt-LT"/>
        </w:rPr>
        <w:tab/>
        <w:t xml:space="preserve">traukuliai, judėjimo sutrikimai (įskaitant ekstrapiramidines reakcijas, tokias kaip distonija, </w:t>
      </w:r>
      <w:r w:rsidRPr="007F728B">
        <w:rPr>
          <w:rFonts w:ascii="Times New Roman" w:hAnsi="Times New Roman" w:cs="Times New Roman"/>
          <w:snapToGrid w:val="0"/>
          <w:lang w:eastAsia="lt-LT"/>
        </w:rPr>
        <w:t>okulogiracijos priepuoliai ir diskinezija), pastebėti be galutinių nuolatinių klinikinių pasekmių įrodymų</w:t>
      </w:r>
    </w:p>
    <w:p w14:paraId="6E8E54D6" w14:textId="77777777" w:rsidR="00BF06DB" w:rsidRPr="007F728B" w:rsidRDefault="00F26CDE">
      <w:pPr>
        <w:spacing w:after="0" w:line="240" w:lineRule="auto"/>
        <w:ind w:left="1701" w:hanging="1701"/>
        <w:rPr>
          <w:rFonts w:ascii="Times New Roman" w:hAnsi="Times New Roman" w:cs="Times New Roman"/>
          <w:snapToGrid w:val="0"/>
          <w:lang w:eastAsia="lt-LT"/>
        </w:rPr>
      </w:pPr>
      <w:r w:rsidRPr="007F728B">
        <w:rPr>
          <w:rFonts w:ascii="Times New Roman" w:hAnsi="Times New Roman" w:cs="Times New Roman"/>
          <w:i/>
          <w:snapToGrid w:val="0"/>
          <w:lang w:eastAsia="lt-LT"/>
        </w:rPr>
        <w:t>Retas:</w:t>
      </w:r>
      <w:r w:rsidRPr="007F728B">
        <w:rPr>
          <w:rFonts w:ascii="Times New Roman" w:hAnsi="Times New Roman" w:cs="Times New Roman"/>
          <w:snapToGrid w:val="0"/>
          <w:lang w:eastAsia="lt-LT"/>
        </w:rPr>
        <w:t xml:space="preserve"> </w:t>
      </w:r>
      <w:r w:rsidRPr="007F728B">
        <w:rPr>
          <w:rFonts w:ascii="Times New Roman" w:hAnsi="Times New Roman" w:cs="Times New Roman"/>
          <w:snapToGrid w:val="0"/>
          <w:lang w:eastAsia="lt-LT"/>
        </w:rPr>
        <w:tab/>
        <w:t>svaigulys</w:t>
      </w:r>
      <w:r w:rsidR="002D6D99" w:rsidRPr="007F728B">
        <w:rPr>
          <w:rFonts w:ascii="Times New Roman" w:hAnsi="Times New Roman" w:cs="Times New Roman"/>
          <w:snapToGrid w:val="0"/>
          <w:lang w:eastAsia="lt-LT"/>
        </w:rPr>
        <w:t>, dažniausiai per</w:t>
      </w:r>
      <w:r w:rsidRPr="007F728B">
        <w:rPr>
          <w:rFonts w:ascii="Times New Roman" w:hAnsi="Times New Roman" w:cs="Times New Roman"/>
          <w:snapToGrid w:val="0"/>
          <w:lang w:eastAsia="lt-LT"/>
        </w:rPr>
        <w:t xml:space="preserve"> greit</w:t>
      </w:r>
      <w:r w:rsidR="00237127" w:rsidRPr="007F728B">
        <w:rPr>
          <w:rFonts w:ascii="Times New Roman" w:hAnsi="Times New Roman" w:cs="Times New Roman"/>
          <w:snapToGrid w:val="0"/>
          <w:lang w:eastAsia="lt-LT"/>
        </w:rPr>
        <w:t>o</w:t>
      </w:r>
      <w:r w:rsidRPr="007F728B">
        <w:rPr>
          <w:rFonts w:ascii="Times New Roman" w:hAnsi="Times New Roman" w:cs="Times New Roman"/>
          <w:snapToGrid w:val="0"/>
          <w:lang w:eastAsia="lt-LT"/>
        </w:rPr>
        <w:t xml:space="preserve"> </w:t>
      </w:r>
      <w:r w:rsidR="00237127" w:rsidRPr="007F728B">
        <w:rPr>
          <w:rFonts w:ascii="Times New Roman" w:hAnsi="Times New Roman" w:cs="Times New Roman"/>
          <w:snapToGrid w:val="0"/>
          <w:lang w:eastAsia="lt-LT"/>
        </w:rPr>
        <w:t>leidimo</w:t>
      </w:r>
      <w:r w:rsidRPr="007F728B">
        <w:rPr>
          <w:rFonts w:ascii="Times New Roman" w:hAnsi="Times New Roman" w:cs="Times New Roman"/>
          <w:snapToGrid w:val="0"/>
          <w:lang w:eastAsia="lt-LT"/>
        </w:rPr>
        <w:t xml:space="preserve"> į veną metu.</w:t>
      </w:r>
    </w:p>
    <w:p w14:paraId="655994D2" w14:textId="77777777" w:rsidR="00BF06DB" w:rsidRPr="007F728B" w:rsidRDefault="00BF06DB">
      <w:pPr>
        <w:spacing w:after="0" w:line="240" w:lineRule="auto"/>
        <w:rPr>
          <w:rFonts w:ascii="Times New Roman" w:hAnsi="Times New Roman" w:cs="Times New Roman"/>
          <w:snapToGrid w:val="0"/>
          <w:lang w:eastAsia="lt-LT"/>
        </w:rPr>
      </w:pPr>
    </w:p>
    <w:p w14:paraId="38AF1887" w14:textId="77777777" w:rsidR="00BF06DB" w:rsidRPr="007F728B" w:rsidRDefault="00F26CDE">
      <w:pPr>
        <w:spacing w:after="0" w:line="240" w:lineRule="auto"/>
        <w:rPr>
          <w:rFonts w:ascii="Times New Roman" w:hAnsi="Times New Roman" w:cs="Times New Roman"/>
          <w:u w:val="single"/>
          <w:lang w:eastAsia="lt-LT"/>
        </w:rPr>
      </w:pPr>
      <w:r w:rsidRPr="007F728B">
        <w:rPr>
          <w:rFonts w:ascii="Times New Roman" w:hAnsi="Times New Roman" w:cs="Times New Roman"/>
          <w:snapToGrid w:val="0"/>
          <w:u w:val="single"/>
          <w:lang w:eastAsia="lt-LT"/>
        </w:rPr>
        <w:t>Akių sutrikimai</w:t>
      </w:r>
    </w:p>
    <w:p w14:paraId="304CBD86" w14:textId="77777777" w:rsidR="00BF06DB" w:rsidRPr="007F728B" w:rsidRDefault="00F26CDE">
      <w:pPr>
        <w:spacing w:after="0" w:line="240" w:lineRule="auto"/>
        <w:ind w:left="1701" w:hanging="1701"/>
        <w:rPr>
          <w:rFonts w:ascii="Times New Roman" w:hAnsi="Times New Roman" w:cs="Times New Roman"/>
          <w:lang w:eastAsia="lt-LT"/>
        </w:rPr>
      </w:pPr>
      <w:r w:rsidRPr="007F728B">
        <w:rPr>
          <w:rFonts w:ascii="Times New Roman" w:hAnsi="Times New Roman" w:cs="Times New Roman"/>
          <w:i/>
          <w:lang w:eastAsia="lt-LT"/>
        </w:rPr>
        <w:t>Retas:</w:t>
      </w:r>
      <w:r w:rsidRPr="007F728B">
        <w:rPr>
          <w:rFonts w:ascii="Times New Roman" w:hAnsi="Times New Roman" w:cs="Times New Roman"/>
          <w:lang w:eastAsia="lt-LT"/>
        </w:rPr>
        <w:tab/>
        <w:t>trumpalaikiai regėjimo sutrikimai (pvz., neryškus matymas)</w:t>
      </w:r>
      <w:r w:rsidR="00237127" w:rsidRPr="007F728B">
        <w:rPr>
          <w:rFonts w:ascii="Times New Roman" w:hAnsi="Times New Roman" w:cs="Times New Roman"/>
          <w:lang w:eastAsia="lt-LT"/>
        </w:rPr>
        <w:t>, dažniausiai per</w:t>
      </w:r>
      <w:r w:rsidRPr="007F728B">
        <w:rPr>
          <w:rFonts w:ascii="Times New Roman" w:hAnsi="Times New Roman" w:cs="Times New Roman"/>
          <w:lang w:eastAsia="lt-LT"/>
        </w:rPr>
        <w:t xml:space="preserve"> greito  </w:t>
      </w:r>
      <w:r w:rsidR="00237127" w:rsidRPr="007F728B">
        <w:rPr>
          <w:rFonts w:ascii="Times New Roman" w:hAnsi="Times New Roman" w:cs="Times New Roman"/>
          <w:lang w:eastAsia="lt-LT"/>
        </w:rPr>
        <w:t>leidimo</w:t>
      </w:r>
      <w:r w:rsidRPr="007F728B">
        <w:rPr>
          <w:rFonts w:ascii="Times New Roman" w:hAnsi="Times New Roman" w:cs="Times New Roman"/>
          <w:lang w:eastAsia="lt-LT"/>
        </w:rPr>
        <w:t xml:space="preserve"> į veną metu.</w:t>
      </w:r>
    </w:p>
    <w:p w14:paraId="0B0F864A" w14:textId="77777777" w:rsidR="00BF06DB" w:rsidRPr="007F728B" w:rsidRDefault="00F26CDE">
      <w:pPr>
        <w:spacing w:after="0" w:line="240" w:lineRule="auto"/>
        <w:ind w:left="1701" w:hanging="1701"/>
        <w:rPr>
          <w:rFonts w:ascii="Times New Roman" w:hAnsi="Times New Roman" w:cs="Times New Roman"/>
          <w:lang w:eastAsia="lt-LT"/>
        </w:rPr>
      </w:pPr>
      <w:r w:rsidRPr="007F728B">
        <w:rPr>
          <w:rFonts w:ascii="Times New Roman" w:hAnsi="Times New Roman" w:cs="Times New Roman"/>
          <w:i/>
          <w:lang w:eastAsia="lt-LT"/>
        </w:rPr>
        <w:t>Labai retas:</w:t>
      </w:r>
      <w:r w:rsidRPr="007F728B">
        <w:rPr>
          <w:rFonts w:ascii="Times New Roman" w:hAnsi="Times New Roman" w:cs="Times New Roman"/>
          <w:lang w:eastAsia="lt-LT"/>
        </w:rPr>
        <w:tab/>
        <w:t xml:space="preserve">trumpalaikis aklumas, daugiausia  </w:t>
      </w:r>
      <w:r w:rsidR="001216D1" w:rsidRPr="007F728B">
        <w:rPr>
          <w:rFonts w:ascii="Times New Roman" w:hAnsi="Times New Roman" w:cs="Times New Roman"/>
          <w:lang w:eastAsia="lt-LT"/>
        </w:rPr>
        <w:t>leidžiant</w:t>
      </w:r>
      <w:r w:rsidRPr="007F728B">
        <w:rPr>
          <w:rFonts w:ascii="Times New Roman" w:hAnsi="Times New Roman" w:cs="Times New Roman"/>
          <w:lang w:eastAsia="lt-LT"/>
        </w:rPr>
        <w:t xml:space="preserve"> į veną.</w:t>
      </w:r>
    </w:p>
    <w:p w14:paraId="6D9F78BB" w14:textId="77777777" w:rsidR="00BF06DB" w:rsidRPr="007F728B" w:rsidRDefault="00BF06DB">
      <w:pPr>
        <w:spacing w:after="0" w:line="240" w:lineRule="auto"/>
        <w:rPr>
          <w:rFonts w:ascii="Times New Roman" w:hAnsi="Times New Roman" w:cs="Times New Roman"/>
          <w:i/>
        </w:rPr>
      </w:pPr>
    </w:p>
    <w:p w14:paraId="19E79273" w14:textId="77777777" w:rsidR="00BF06DB" w:rsidRPr="007F728B" w:rsidRDefault="00F26CDE">
      <w:pPr>
        <w:tabs>
          <w:tab w:val="left" w:pos="1276"/>
        </w:tabs>
        <w:spacing w:after="0" w:line="240" w:lineRule="auto"/>
        <w:ind w:left="1701"/>
        <w:rPr>
          <w:rFonts w:ascii="Times New Roman" w:hAnsi="Times New Roman" w:cs="Times New Roman"/>
          <w:snapToGrid w:val="0"/>
          <w:lang w:eastAsia="lt-LT"/>
        </w:rPr>
      </w:pPr>
      <w:r w:rsidRPr="007F728B">
        <w:rPr>
          <w:rFonts w:ascii="Times New Roman" w:hAnsi="Times New Roman" w:cs="Times New Roman"/>
          <w:snapToGrid w:val="0"/>
          <w:lang w:eastAsia="lt-LT"/>
        </w:rPr>
        <w:t xml:space="preserve">Dauguma aklumo atvejų praėjo per 20 minučių. Dauguma pacientų vartojo chemoterapinius </w:t>
      </w:r>
      <w:r w:rsidR="006471F0" w:rsidRPr="007F728B">
        <w:rPr>
          <w:rFonts w:ascii="Times New Roman" w:hAnsi="Times New Roman" w:cs="Times New Roman"/>
          <w:snapToGrid w:val="0"/>
          <w:lang w:eastAsia="lt-LT"/>
        </w:rPr>
        <w:t xml:space="preserve">vaistinius </w:t>
      </w:r>
      <w:r w:rsidRPr="007F728B">
        <w:rPr>
          <w:rFonts w:ascii="Times New Roman" w:hAnsi="Times New Roman" w:cs="Times New Roman"/>
          <w:snapToGrid w:val="0"/>
          <w:lang w:eastAsia="lt-LT"/>
        </w:rPr>
        <w:t>preparatus, kurių sudėtyje buvo cisplatinos. Kai kurie trumpalaikio aklumo atvejai buvo nurodyti kaip kortikalinės kilmės.</w:t>
      </w:r>
    </w:p>
    <w:p w14:paraId="63EA0AA2" w14:textId="77777777" w:rsidR="00BF06DB" w:rsidRPr="007F728B" w:rsidRDefault="00BF06DB">
      <w:pPr>
        <w:spacing w:after="0" w:line="240" w:lineRule="auto"/>
        <w:rPr>
          <w:rFonts w:ascii="Times New Roman" w:hAnsi="Times New Roman" w:cs="Times New Roman"/>
          <w:i/>
        </w:rPr>
      </w:pPr>
    </w:p>
    <w:p w14:paraId="24A6E649" w14:textId="77777777" w:rsidR="00BF06DB" w:rsidRPr="007F728B" w:rsidRDefault="00F26CDE">
      <w:pPr>
        <w:spacing w:after="0" w:line="240" w:lineRule="auto"/>
        <w:rPr>
          <w:rFonts w:ascii="Times New Roman" w:hAnsi="Times New Roman" w:cs="Times New Roman"/>
          <w:u w:val="single"/>
        </w:rPr>
      </w:pPr>
      <w:r w:rsidRPr="007F728B">
        <w:rPr>
          <w:rFonts w:ascii="Times New Roman" w:hAnsi="Times New Roman" w:cs="Times New Roman"/>
          <w:u w:val="single"/>
        </w:rPr>
        <w:t>Širdies sutrikimai</w:t>
      </w:r>
    </w:p>
    <w:p w14:paraId="31DD348B" w14:textId="77777777" w:rsidR="00BF06DB" w:rsidRPr="007F728B" w:rsidRDefault="00F26CDE">
      <w:pPr>
        <w:spacing w:after="0" w:line="240" w:lineRule="auto"/>
        <w:ind w:left="1701" w:hanging="1701"/>
        <w:rPr>
          <w:rFonts w:ascii="Times New Roman" w:hAnsi="Times New Roman" w:cs="Times New Roman"/>
        </w:rPr>
      </w:pPr>
      <w:r w:rsidRPr="007F728B">
        <w:rPr>
          <w:rFonts w:ascii="Times New Roman" w:hAnsi="Times New Roman" w:cs="Times New Roman"/>
          <w:i/>
        </w:rPr>
        <w:t>Nedažnas:</w:t>
      </w:r>
      <w:r w:rsidRPr="007F728B">
        <w:rPr>
          <w:rFonts w:ascii="Times New Roman" w:hAnsi="Times New Roman" w:cs="Times New Roman"/>
        </w:rPr>
        <w:tab/>
        <w:t xml:space="preserve">krūtinės skausmas su ST segmento </w:t>
      </w:r>
      <w:r w:rsidR="008272A4" w:rsidRPr="007F728B">
        <w:rPr>
          <w:rFonts w:ascii="Times New Roman" w:hAnsi="Times New Roman" w:cs="Times New Roman"/>
        </w:rPr>
        <w:t>nusileidimu</w:t>
      </w:r>
      <w:r w:rsidRPr="007F728B">
        <w:rPr>
          <w:rFonts w:ascii="Times New Roman" w:hAnsi="Times New Roman" w:cs="Times New Roman"/>
        </w:rPr>
        <w:t xml:space="preserve"> EKG arba be jo, bradikardija ir aritmijos.</w:t>
      </w:r>
    </w:p>
    <w:p w14:paraId="0E3590EA" w14:textId="77777777" w:rsidR="00BF06DB" w:rsidRPr="007F728B" w:rsidRDefault="00F26CDE">
      <w:pPr>
        <w:spacing w:after="0" w:line="240" w:lineRule="auto"/>
        <w:ind w:left="1701" w:hanging="1701"/>
        <w:rPr>
          <w:rFonts w:ascii="Times New Roman" w:hAnsi="Times New Roman" w:cs="Times New Roman"/>
        </w:rPr>
      </w:pPr>
      <w:r w:rsidRPr="007F728B">
        <w:rPr>
          <w:rFonts w:ascii="Times New Roman" w:hAnsi="Times New Roman" w:cs="Times New Roman"/>
          <w:i/>
          <w:iCs/>
          <w:lang w:eastAsia="lt-LT"/>
        </w:rPr>
        <w:t>Retas:</w:t>
      </w:r>
      <w:r w:rsidRPr="007F728B">
        <w:rPr>
          <w:rFonts w:ascii="Times New Roman" w:hAnsi="Times New Roman" w:cs="Times New Roman"/>
        </w:rPr>
        <w:t xml:space="preserve"> </w:t>
      </w:r>
      <w:r w:rsidRPr="007F728B">
        <w:rPr>
          <w:rFonts w:ascii="Times New Roman" w:hAnsi="Times New Roman" w:cs="Times New Roman"/>
        </w:rPr>
        <w:tab/>
        <w:t xml:space="preserve">QT intervalo pailgėjimas (įskaitant </w:t>
      </w:r>
      <w:r w:rsidRPr="007F728B">
        <w:rPr>
          <w:rFonts w:ascii="Times New Roman" w:hAnsi="Times New Roman" w:cs="Times New Roman"/>
          <w:i/>
        </w:rPr>
        <w:t>Torsade de pointes</w:t>
      </w:r>
      <w:r w:rsidRPr="007F728B">
        <w:rPr>
          <w:rFonts w:ascii="Times New Roman" w:hAnsi="Times New Roman" w:cs="Times New Roman"/>
        </w:rPr>
        <w:t>).</w:t>
      </w:r>
    </w:p>
    <w:p w14:paraId="3805215F" w14:textId="3D19E9B1" w:rsidR="00BF06DB" w:rsidRDefault="00184FF3" w:rsidP="00184FF3">
      <w:pPr>
        <w:spacing w:after="0" w:line="240" w:lineRule="auto"/>
        <w:ind w:left="1701" w:hanging="1701"/>
        <w:rPr>
          <w:rFonts w:ascii="Times New Roman" w:hAnsi="Times New Roman" w:cs="Times New Roman"/>
          <w:lang w:eastAsia="lt-LT"/>
        </w:rPr>
      </w:pPr>
      <w:r w:rsidRPr="00184FF3">
        <w:rPr>
          <w:rFonts w:ascii="Times New Roman" w:hAnsi="Times New Roman" w:cs="Times New Roman"/>
          <w:i/>
          <w:iCs/>
          <w:lang w:eastAsia="lt-LT"/>
        </w:rPr>
        <w:t>Nežinomas:</w:t>
      </w:r>
      <w:r w:rsidRPr="00837EC9">
        <w:rPr>
          <w:rFonts w:ascii="Times New Roman" w:hAnsi="Times New Roman" w:cs="Times New Roman"/>
          <w:i/>
          <w:iCs/>
          <w:lang w:eastAsia="lt-LT"/>
        </w:rPr>
        <w:tab/>
      </w:r>
      <w:r w:rsidRPr="00184FF3">
        <w:rPr>
          <w:rFonts w:ascii="Times New Roman" w:hAnsi="Times New Roman" w:cs="Times New Roman"/>
          <w:lang w:eastAsia="lt-LT"/>
        </w:rPr>
        <w:t>miokardo išemija (žr. 4.4 skyrių)</w:t>
      </w:r>
      <w:r>
        <w:rPr>
          <w:rFonts w:ascii="Times New Roman" w:hAnsi="Times New Roman" w:cs="Times New Roman"/>
          <w:lang w:eastAsia="lt-LT"/>
        </w:rPr>
        <w:t>.</w:t>
      </w:r>
    </w:p>
    <w:p w14:paraId="79AD3A21" w14:textId="77777777" w:rsidR="00184FF3" w:rsidRPr="00184FF3" w:rsidRDefault="00184FF3" w:rsidP="00184FF3">
      <w:pPr>
        <w:spacing w:after="0" w:line="240" w:lineRule="auto"/>
        <w:ind w:left="1701" w:hanging="1701"/>
        <w:rPr>
          <w:rFonts w:ascii="Times New Roman" w:hAnsi="Times New Roman" w:cs="Times New Roman"/>
          <w:i/>
          <w:iCs/>
          <w:lang w:eastAsia="lt-LT"/>
        </w:rPr>
      </w:pPr>
    </w:p>
    <w:p w14:paraId="37DE147A" w14:textId="77777777" w:rsidR="00BF06DB" w:rsidRPr="007F728B" w:rsidRDefault="00F26CDE">
      <w:pPr>
        <w:spacing w:after="0" w:line="240" w:lineRule="auto"/>
        <w:ind w:left="709" w:hanging="709"/>
        <w:rPr>
          <w:rFonts w:ascii="Times New Roman" w:hAnsi="Times New Roman" w:cs="Times New Roman"/>
          <w:u w:val="single"/>
          <w:lang w:eastAsia="lt-LT"/>
        </w:rPr>
      </w:pPr>
      <w:r w:rsidRPr="007F728B">
        <w:rPr>
          <w:rFonts w:ascii="Times New Roman" w:hAnsi="Times New Roman" w:cs="Times New Roman"/>
          <w:u w:val="single"/>
          <w:lang w:eastAsia="lt-LT"/>
        </w:rPr>
        <w:t>Kraujagyslių sutrikimai</w:t>
      </w:r>
    </w:p>
    <w:p w14:paraId="5DC4536D" w14:textId="77777777" w:rsidR="00BF06DB" w:rsidRPr="007F728B" w:rsidRDefault="00F26CDE">
      <w:pPr>
        <w:spacing w:after="0" w:line="240" w:lineRule="auto"/>
        <w:ind w:left="1701" w:hanging="1701"/>
        <w:rPr>
          <w:rFonts w:ascii="Times New Roman" w:hAnsi="Times New Roman" w:cs="Times New Roman"/>
          <w:lang w:eastAsia="lt-LT"/>
        </w:rPr>
      </w:pPr>
      <w:r w:rsidRPr="007F728B">
        <w:rPr>
          <w:rFonts w:ascii="Times New Roman" w:hAnsi="Times New Roman" w:cs="Times New Roman"/>
          <w:i/>
          <w:lang w:eastAsia="lt-LT"/>
        </w:rPr>
        <w:t>Dažnas:</w:t>
      </w:r>
      <w:r w:rsidRPr="007F728B">
        <w:rPr>
          <w:rFonts w:ascii="Times New Roman" w:hAnsi="Times New Roman" w:cs="Times New Roman"/>
          <w:i/>
          <w:lang w:eastAsia="lt-LT"/>
        </w:rPr>
        <w:tab/>
      </w:r>
      <w:r w:rsidRPr="007F728B">
        <w:rPr>
          <w:rFonts w:ascii="Times New Roman" w:hAnsi="Times New Roman" w:cs="Times New Roman"/>
          <w:lang w:eastAsia="lt-LT"/>
        </w:rPr>
        <w:t>šilumos arba karščio pylimo pojūtis.</w:t>
      </w:r>
    </w:p>
    <w:p w14:paraId="4FC164E6" w14:textId="77777777" w:rsidR="00BF06DB" w:rsidRPr="007F728B" w:rsidRDefault="00F26CDE">
      <w:pPr>
        <w:spacing w:after="0" w:line="240" w:lineRule="auto"/>
        <w:ind w:left="1701" w:hanging="1701"/>
        <w:rPr>
          <w:rFonts w:ascii="Times New Roman" w:hAnsi="Times New Roman" w:cs="Times New Roman"/>
          <w:lang w:eastAsia="lt-LT"/>
        </w:rPr>
      </w:pPr>
      <w:r w:rsidRPr="007F728B">
        <w:rPr>
          <w:rFonts w:ascii="Times New Roman" w:hAnsi="Times New Roman" w:cs="Times New Roman"/>
          <w:i/>
          <w:lang w:eastAsia="lt-LT"/>
        </w:rPr>
        <w:t>Nedažnas:</w:t>
      </w:r>
      <w:r w:rsidRPr="007F728B">
        <w:rPr>
          <w:rFonts w:ascii="Times New Roman" w:hAnsi="Times New Roman" w:cs="Times New Roman"/>
          <w:lang w:eastAsia="lt-LT"/>
        </w:rPr>
        <w:tab/>
        <w:t>hipotenzija.</w:t>
      </w:r>
    </w:p>
    <w:p w14:paraId="49489F66" w14:textId="77777777" w:rsidR="00BF06DB" w:rsidRPr="007F728B" w:rsidRDefault="00BF06DB">
      <w:pPr>
        <w:spacing w:after="0" w:line="240" w:lineRule="auto"/>
        <w:rPr>
          <w:rFonts w:ascii="Times New Roman" w:hAnsi="Times New Roman" w:cs="Times New Roman"/>
          <w:u w:val="single"/>
          <w:lang w:eastAsia="lt-LT"/>
        </w:rPr>
      </w:pPr>
    </w:p>
    <w:p w14:paraId="0217EFB7" w14:textId="77777777" w:rsidR="00BF06DB" w:rsidRPr="007F728B" w:rsidRDefault="00F26CDE">
      <w:pPr>
        <w:spacing w:after="0" w:line="240" w:lineRule="auto"/>
        <w:rPr>
          <w:rFonts w:ascii="Times New Roman" w:hAnsi="Times New Roman" w:cs="Times New Roman"/>
          <w:u w:val="single"/>
          <w:lang w:eastAsia="lt-LT"/>
        </w:rPr>
      </w:pPr>
      <w:r w:rsidRPr="007F728B">
        <w:rPr>
          <w:rFonts w:ascii="Times New Roman" w:hAnsi="Times New Roman" w:cs="Times New Roman"/>
          <w:u w:val="single"/>
          <w:lang w:eastAsia="lt-LT"/>
        </w:rPr>
        <w:t>Kvėpavimo sistemos, krūtinės ląstos ir tarpuplaučio sutrikimai</w:t>
      </w:r>
    </w:p>
    <w:p w14:paraId="6B53E2EB" w14:textId="77777777" w:rsidR="00BF06DB" w:rsidRPr="007F728B" w:rsidRDefault="00F26CDE">
      <w:pPr>
        <w:spacing w:after="0" w:line="240" w:lineRule="auto"/>
        <w:ind w:left="1701" w:hanging="1701"/>
        <w:rPr>
          <w:rFonts w:ascii="Times New Roman" w:hAnsi="Times New Roman" w:cs="Times New Roman"/>
          <w:lang w:eastAsia="lt-LT"/>
        </w:rPr>
      </w:pPr>
      <w:r w:rsidRPr="007F728B">
        <w:rPr>
          <w:rFonts w:ascii="Times New Roman" w:hAnsi="Times New Roman" w:cs="Times New Roman"/>
          <w:i/>
          <w:lang w:eastAsia="lt-LT"/>
        </w:rPr>
        <w:t>Nedažnas:</w:t>
      </w:r>
      <w:r w:rsidRPr="007F728B">
        <w:rPr>
          <w:rFonts w:ascii="Times New Roman" w:hAnsi="Times New Roman" w:cs="Times New Roman"/>
          <w:lang w:eastAsia="lt-LT"/>
        </w:rPr>
        <w:tab/>
        <w:t>žagsulys.</w:t>
      </w:r>
    </w:p>
    <w:p w14:paraId="0C354E5B" w14:textId="77777777" w:rsidR="00BF06DB" w:rsidRPr="007F728B" w:rsidRDefault="00BF06DB">
      <w:pPr>
        <w:spacing w:after="0" w:line="240" w:lineRule="auto"/>
        <w:rPr>
          <w:rFonts w:ascii="Times New Roman" w:hAnsi="Times New Roman" w:cs="Times New Roman"/>
          <w:u w:val="single"/>
          <w:lang w:eastAsia="lt-LT"/>
        </w:rPr>
      </w:pPr>
    </w:p>
    <w:p w14:paraId="740BC2B6" w14:textId="77777777" w:rsidR="00BF06DB" w:rsidRPr="007F728B" w:rsidRDefault="00F26CDE">
      <w:pPr>
        <w:spacing w:after="0" w:line="240" w:lineRule="auto"/>
        <w:rPr>
          <w:rFonts w:ascii="Times New Roman" w:hAnsi="Times New Roman" w:cs="Times New Roman"/>
          <w:u w:val="single"/>
          <w:lang w:eastAsia="lt-LT"/>
        </w:rPr>
      </w:pPr>
      <w:r w:rsidRPr="007F728B">
        <w:rPr>
          <w:rFonts w:ascii="Times New Roman" w:hAnsi="Times New Roman" w:cs="Times New Roman"/>
          <w:u w:val="single"/>
          <w:lang w:eastAsia="lt-LT"/>
        </w:rPr>
        <w:t>Virškinimo trakto sutrikimai</w:t>
      </w:r>
    </w:p>
    <w:p w14:paraId="0239AF2A" w14:textId="77777777" w:rsidR="00BF06DB" w:rsidRPr="007F728B" w:rsidRDefault="00F26CDE">
      <w:pPr>
        <w:spacing w:after="0" w:line="240" w:lineRule="auto"/>
        <w:ind w:left="1701" w:hanging="1701"/>
        <w:rPr>
          <w:rFonts w:ascii="Times New Roman" w:hAnsi="Times New Roman" w:cs="Times New Roman"/>
          <w:lang w:eastAsia="lt-LT"/>
        </w:rPr>
      </w:pPr>
      <w:r w:rsidRPr="007F728B">
        <w:rPr>
          <w:rFonts w:ascii="Times New Roman" w:hAnsi="Times New Roman" w:cs="Times New Roman"/>
          <w:i/>
          <w:lang w:eastAsia="lt-LT"/>
        </w:rPr>
        <w:t>Dažnas:</w:t>
      </w:r>
      <w:r w:rsidRPr="007F728B">
        <w:rPr>
          <w:rFonts w:ascii="Times New Roman" w:hAnsi="Times New Roman" w:cs="Times New Roman"/>
          <w:i/>
          <w:lang w:eastAsia="lt-LT"/>
        </w:rPr>
        <w:tab/>
      </w:r>
      <w:r w:rsidRPr="007F728B">
        <w:rPr>
          <w:rFonts w:ascii="Times New Roman" w:hAnsi="Times New Roman" w:cs="Times New Roman"/>
          <w:lang w:eastAsia="lt-LT"/>
        </w:rPr>
        <w:t>vidurių užkietėjimas.</w:t>
      </w:r>
    </w:p>
    <w:p w14:paraId="7A019939" w14:textId="77777777" w:rsidR="00BF06DB" w:rsidRPr="007F728B" w:rsidRDefault="00F26CDE">
      <w:pPr>
        <w:spacing w:after="0" w:line="240" w:lineRule="auto"/>
        <w:ind w:left="1701" w:hanging="1701"/>
        <w:rPr>
          <w:rFonts w:ascii="Times New Roman" w:hAnsi="Times New Roman" w:cs="Times New Roman"/>
          <w:lang w:eastAsia="lt-LT"/>
        </w:rPr>
      </w:pPr>
      <w:r w:rsidRPr="007F728B">
        <w:rPr>
          <w:rFonts w:ascii="Times New Roman" w:hAnsi="Times New Roman" w:cs="Times New Roman"/>
          <w:i/>
          <w:lang w:eastAsia="lt-LT"/>
        </w:rPr>
        <w:t>Nežinomas:</w:t>
      </w:r>
      <w:r w:rsidRPr="007F728B">
        <w:rPr>
          <w:rFonts w:ascii="Times New Roman" w:hAnsi="Times New Roman" w:cs="Times New Roman"/>
          <w:lang w:eastAsia="lt-LT"/>
        </w:rPr>
        <w:tab/>
        <w:t>burnos sausumas.</w:t>
      </w:r>
    </w:p>
    <w:p w14:paraId="2A601E0A" w14:textId="77777777" w:rsidR="00BF06DB" w:rsidRPr="007F728B" w:rsidRDefault="00BF06DB">
      <w:pPr>
        <w:spacing w:after="0" w:line="240" w:lineRule="auto"/>
        <w:rPr>
          <w:rFonts w:ascii="Times New Roman" w:hAnsi="Times New Roman" w:cs="Times New Roman"/>
          <w:b/>
          <w:lang w:eastAsia="lt-LT"/>
        </w:rPr>
      </w:pPr>
    </w:p>
    <w:p w14:paraId="446D39A1" w14:textId="77777777" w:rsidR="00BF06DB" w:rsidRPr="007F728B" w:rsidRDefault="00F26CDE">
      <w:pPr>
        <w:spacing w:after="0" w:line="240" w:lineRule="auto"/>
        <w:rPr>
          <w:rFonts w:ascii="Times New Roman" w:hAnsi="Times New Roman" w:cs="Times New Roman"/>
          <w:u w:val="single"/>
          <w:lang w:eastAsia="lt-LT"/>
        </w:rPr>
      </w:pPr>
      <w:r w:rsidRPr="007F728B">
        <w:rPr>
          <w:rFonts w:ascii="Times New Roman" w:hAnsi="Times New Roman" w:cs="Times New Roman"/>
          <w:u w:val="single"/>
          <w:lang w:eastAsia="lt-LT"/>
        </w:rPr>
        <w:t>Kepenų, tulžies pūslės ir latakų sutrikimai</w:t>
      </w:r>
    </w:p>
    <w:p w14:paraId="2D48A0B8" w14:textId="77777777" w:rsidR="00BF06DB" w:rsidRPr="007F728B" w:rsidRDefault="00F26CDE">
      <w:pPr>
        <w:tabs>
          <w:tab w:val="left" w:pos="1701"/>
        </w:tabs>
        <w:spacing w:after="0" w:line="240" w:lineRule="auto"/>
        <w:ind w:left="1701" w:hanging="1701"/>
        <w:rPr>
          <w:rFonts w:ascii="Times New Roman" w:hAnsi="Times New Roman" w:cs="Times New Roman"/>
          <w:lang w:eastAsia="lt-LT"/>
        </w:rPr>
      </w:pPr>
      <w:r w:rsidRPr="007F728B">
        <w:rPr>
          <w:rFonts w:ascii="Times New Roman" w:hAnsi="Times New Roman" w:cs="Times New Roman"/>
          <w:i/>
          <w:snapToGrid w:val="0"/>
          <w:lang w:eastAsia="lt-LT"/>
        </w:rPr>
        <w:t>Nedažnas:</w:t>
      </w:r>
      <w:r w:rsidRPr="007F728B">
        <w:rPr>
          <w:rFonts w:ascii="Times New Roman" w:hAnsi="Times New Roman" w:cs="Times New Roman"/>
          <w:snapToGrid w:val="0"/>
          <w:lang w:eastAsia="lt-LT"/>
        </w:rPr>
        <w:tab/>
        <w:t xml:space="preserve">besimptomis kepenų funkcijos </w:t>
      </w:r>
      <w:r w:rsidR="009A5D39" w:rsidRPr="007F728B">
        <w:rPr>
          <w:rFonts w:ascii="Times New Roman" w:hAnsi="Times New Roman" w:cs="Times New Roman"/>
          <w:snapToGrid w:val="0"/>
          <w:lang w:eastAsia="lt-LT"/>
        </w:rPr>
        <w:t xml:space="preserve">rodiklių </w:t>
      </w:r>
      <w:r w:rsidRPr="007F728B">
        <w:rPr>
          <w:rFonts w:ascii="Times New Roman" w:hAnsi="Times New Roman" w:cs="Times New Roman"/>
          <w:snapToGrid w:val="0"/>
          <w:lang w:eastAsia="lt-LT"/>
        </w:rPr>
        <w:t xml:space="preserve">padidėjimas. Šie reiškiniai dažniausiai pasireiškė pacientams, kuriems buvo taikoma cisplatinos chemoterapija. </w:t>
      </w:r>
    </w:p>
    <w:p w14:paraId="564A7468" w14:textId="77777777" w:rsidR="00BF06DB" w:rsidRPr="007F728B" w:rsidRDefault="00BF06DB">
      <w:pPr>
        <w:pStyle w:val="Betarp"/>
        <w:tabs>
          <w:tab w:val="left" w:pos="1701"/>
        </w:tabs>
        <w:ind w:left="1701" w:right="-8" w:hanging="1701"/>
        <w:rPr>
          <w:lang w:val="lt-LT"/>
        </w:rPr>
      </w:pPr>
    </w:p>
    <w:p w14:paraId="01609127" w14:textId="77777777" w:rsidR="00BF06DB" w:rsidRPr="007F728B" w:rsidRDefault="00F26CDE">
      <w:pPr>
        <w:pStyle w:val="Betarp"/>
        <w:tabs>
          <w:tab w:val="left" w:pos="1701"/>
        </w:tabs>
        <w:ind w:left="1701" w:right="-8" w:hanging="1701"/>
        <w:rPr>
          <w:u w:val="single"/>
          <w:lang w:val="lt-LT"/>
        </w:rPr>
      </w:pPr>
      <w:r w:rsidRPr="007F728B">
        <w:rPr>
          <w:u w:val="single"/>
          <w:lang w:val="lt-LT"/>
        </w:rPr>
        <w:t>Odos ir poodinio audinio sutrikimai</w:t>
      </w:r>
    </w:p>
    <w:p w14:paraId="70AD30B3" w14:textId="77777777" w:rsidR="00BF06DB" w:rsidRPr="007F728B" w:rsidRDefault="00F26CDE">
      <w:pPr>
        <w:pStyle w:val="Betarp"/>
        <w:tabs>
          <w:tab w:val="left" w:pos="0"/>
        </w:tabs>
        <w:ind w:left="1701" w:right="-8" w:hanging="1701"/>
        <w:rPr>
          <w:lang w:val="lt-LT"/>
        </w:rPr>
      </w:pPr>
      <w:r w:rsidRPr="007F728B">
        <w:rPr>
          <w:i/>
          <w:lang w:val="lt-LT"/>
        </w:rPr>
        <w:t>Dažnas:</w:t>
      </w:r>
      <w:r w:rsidRPr="007F728B">
        <w:rPr>
          <w:lang w:val="lt-LT"/>
        </w:rPr>
        <w:tab/>
        <w:t>paraudimas.</w:t>
      </w:r>
    </w:p>
    <w:p w14:paraId="3F323153" w14:textId="77777777" w:rsidR="00BF06DB" w:rsidRPr="007F728B" w:rsidRDefault="00F26CDE">
      <w:pPr>
        <w:pStyle w:val="Betarp"/>
        <w:tabs>
          <w:tab w:val="left" w:pos="1701"/>
        </w:tabs>
        <w:ind w:left="1701" w:right="-8" w:hanging="1701"/>
        <w:rPr>
          <w:lang w:val="lt-LT"/>
        </w:rPr>
      </w:pPr>
      <w:r w:rsidRPr="007F728B">
        <w:rPr>
          <w:i/>
          <w:lang w:val="lt-LT"/>
        </w:rPr>
        <w:t>Labai retas:</w:t>
      </w:r>
      <w:r w:rsidRPr="007F728B">
        <w:rPr>
          <w:lang w:val="lt-LT"/>
        </w:rPr>
        <w:tab/>
        <w:t xml:space="preserve">toksinis odos išbėrimas, įskaitant toksinę epidermio nekrolizę. </w:t>
      </w:r>
    </w:p>
    <w:p w14:paraId="039B0A8F" w14:textId="77777777" w:rsidR="00BF06DB" w:rsidRPr="007F728B" w:rsidRDefault="00BF06DB">
      <w:pPr>
        <w:spacing w:after="0" w:line="240" w:lineRule="auto"/>
        <w:rPr>
          <w:rFonts w:ascii="Times New Roman" w:hAnsi="Times New Roman" w:cs="Times New Roman"/>
          <w:lang w:eastAsia="lt-LT"/>
        </w:rPr>
      </w:pPr>
    </w:p>
    <w:p w14:paraId="6DF0B569" w14:textId="77777777" w:rsidR="00BF06DB" w:rsidRPr="007F728B" w:rsidRDefault="00F26CDE">
      <w:pPr>
        <w:spacing w:after="0" w:line="240" w:lineRule="auto"/>
        <w:rPr>
          <w:rFonts w:ascii="Times New Roman" w:hAnsi="Times New Roman" w:cs="Times New Roman"/>
          <w:u w:val="single"/>
          <w:lang w:eastAsia="lt-LT"/>
        </w:rPr>
      </w:pPr>
      <w:r w:rsidRPr="007F728B">
        <w:rPr>
          <w:rFonts w:ascii="Times New Roman" w:hAnsi="Times New Roman" w:cs="Times New Roman"/>
          <w:u w:val="single"/>
          <w:lang w:eastAsia="lt-LT"/>
        </w:rPr>
        <w:t>Bendrieji sutrikimai ir vartojimo vietos pažeidimai</w:t>
      </w:r>
    </w:p>
    <w:p w14:paraId="466C7674" w14:textId="77777777" w:rsidR="00BF06DB" w:rsidRPr="007F728B" w:rsidRDefault="00F26CDE">
      <w:pPr>
        <w:spacing w:after="0" w:line="240" w:lineRule="auto"/>
        <w:ind w:left="1701" w:hanging="1701"/>
        <w:rPr>
          <w:rFonts w:ascii="Times New Roman" w:hAnsi="Times New Roman" w:cs="Times New Roman"/>
          <w:lang w:eastAsia="lt-LT"/>
        </w:rPr>
      </w:pPr>
      <w:r w:rsidRPr="007F728B">
        <w:rPr>
          <w:rFonts w:ascii="Times New Roman" w:hAnsi="Times New Roman" w:cs="Times New Roman"/>
          <w:i/>
          <w:lang w:eastAsia="lt-LT"/>
        </w:rPr>
        <w:t>Dažnas:</w:t>
      </w:r>
      <w:r w:rsidRPr="007F728B">
        <w:rPr>
          <w:rFonts w:ascii="Times New Roman" w:hAnsi="Times New Roman" w:cs="Times New Roman"/>
          <w:lang w:eastAsia="lt-LT"/>
        </w:rPr>
        <w:tab/>
        <w:t>vietinės reakcijos injekcijos į veną vietoje.</w:t>
      </w:r>
    </w:p>
    <w:p w14:paraId="4A091CFA" w14:textId="77777777" w:rsidR="00BF06DB" w:rsidRPr="007F728B" w:rsidRDefault="00BF06DB">
      <w:pPr>
        <w:spacing w:after="0" w:line="240" w:lineRule="auto"/>
        <w:rPr>
          <w:rFonts w:ascii="Times New Roman" w:hAnsi="Times New Roman" w:cs="Times New Roman"/>
          <w:snapToGrid w:val="0"/>
          <w:lang w:eastAsia="lt-LT"/>
        </w:rPr>
      </w:pPr>
    </w:p>
    <w:p w14:paraId="5AA97EAE" w14:textId="77777777" w:rsidR="00BF06DB" w:rsidRPr="007F728B" w:rsidRDefault="00F26CDE">
      <w:pPr>
        <w:tabs>
          <w:tab w:val="left" w:pos="567"/>
        </w:tabs>
        <w:autoSpaceDE w:val="0"/>
        <w:autoSpaceDN w:val="0"/>
        <w:adjustRightInd w:val="0"/>
        <w:spacing w:after="0" w:line="240" w:lineRule="auto"/>
        <w:jc w:val="both"/>
        <w:rPr>
          <w:rFonts w:ascii="Times New Roman" w:hAnsi="Times New Roman" w:cs="Times New Roman"/>
          <w:i/>
          <w:noProof/>
          <w:snapToGrid w:val="0"/>
        </w:rPr>
      </w:pPr>
      <w:r w:rsidRPr="007F728B">
        <w:rPr>
          <w:rFonts w:ascii="Times New Roman" w:hAnsi="Times New Roman" w:cs="Times New Roman"/>
          <w:i/>
          <w:noProof/>
          <w:snapToGrid w:val="0"/>
        </w:rPr>
        <w:t>Vaikų populiacija</w:t>
      </w:r>
    </w:p>
    <w:p w14:paraId="336DCD93" w14:textId="77777777" w:rsidR="00BF06DB" w:rsidRPr="007F728B" w:rsidRDefault="00F26CDE">
      <w:pPr>
        <w:tabs>
          <w:tab w:val="left" w:pos="567"/>
        </w:tabs>
        <w:autoSpaceDE w:val="0"/>
        <w:autoSpaceDN w:val="0"/>
        <w:adjustRightInd w:val="0"/>
        <w:spacing w:after="0" w:line="240" w:lineRule="auto"/>
        <w:jc w:val="both"/>
        <w:rPr>
          <w:rFonts w:ascii="Times New Roman" w:hAnsi="Times New Roman" w:cs="Times New Roman"/>
          <w:noProof/>
          <w:snapToGrid w:val="0"/>
        </w:rPr>
      </w:pPr>
      <w:r w:rsidRPr="007F728B">
        <w:rPr>
          <w:rFonts w:ascii="Times New Roman" w:hAnsi="Times New Roman" w:cs="Times New Roman"/>
          <w:noProof/>
          <w:snapToGrid w:val="0"/>
        </w:rPr>
        <w:t>Vaikų ir paauglių nepageidaujamas poveikis buvo panašus į suaugusiųjų.</w:t>
      </w:r>
    </w:p>
    <w:p w14:paraId="16745D9E" w14:textId="77777777" w:rsidR="00BF06DB" w:rsidRPr="007F728B" w:rsidRDefault="00BF06DB">
      <w:pPr>
        <w:tabs>
          <w:tab w:val="left" w:pos="567"/>
        </w:tabs>
        <w:autoSpaceDE w:val="0"/>
        <w:autoSpaceDN w:val="0"/>
        <w:adjustRightInd w:val="0"/>
        <w:spacing w:after="0" w:line="240" w:lineRule="auto"/>
        <w:jc w:val="both"/>
        <w:rPr>
          <w:rFonts w:ascii="Times New Roman" w:hAnsi="Times New Roman" w:cs="Times New Roman"/>
          <w:noProof/>
          <w:snapToGrid w:val="0"/>
          <w:u w:val="single"/>
        </w:rPr>
      </w:pPr>
    </w:p>
    <w:p w14:paraId="09382861" w14:textId="77777777" w:rsidR="00BF06DB" w:rsidRPr="007F728B" w:rsidRDefault="00F26CDE">
      <w:pPr>
        <w:tabs>
          <w:tab w:val="left" w:pos="567"/>
        </w:tabs>
        <w:autoSpaceDE w:val="0"/>
        <w:autoSpaceDN w:val="0"/>
        <w:adjustRightInd w:val="0"/>
        <w:spacing w:after="0" w:line="240" w:lineRule="auto"/>
        <w:jc w:val="both"/>
        <w:rPr>
          <w:rFonts w:ascii="Times New Roman" w:hAnsi="Times New Roman" w:cs="Times New Roman"/>
          <w:noProof/>
          <w:snapToGrid w:val="0"/>
          <w:u w:val="single"/>
        </w:rPr>
      </w:pPr>
      <w:r w:rsidRPr="007F728B">
        <w:rPr>
          <w:rFonts w:ascii="Times New Roman" w:hAnsi="Times New Roman" w:cs="Times New Roman"/>
          <w:noProof/>
          <w:snapToGrid w:val="0"/>
          <w:u w:val="single"/>
        </w:rPr>
        <w:t>Pranešimas apie įtariamas nepageidaujamas reakcijas</w:t>
      </w:r>
    </w:p>
    <w:p w14:paraId="4A71CAA2" w14:textId="77777777" w:rsidR="00F746BD" w:rsidRPr="007F728B" w:rsidRDefault="00F746BD">
      <w:pPr>
        <w:tabs>
          <w:tab w:val="left" w:pos="567"/>
        </w:tabs>
        <w:autoSpaceDE w:val="0"/>
        <w:autoSpaceDN w:val="0"/>
        <w:adjustRightInd w:val="0"/>
        <w:spacing w:after="0" w:line="240" w:lineRule="auto"/>
        <w:jc w:val="both"/>
        <w:rPr>
          <w:rFonts w:ascii="Times New Roman" w:hAnsi="Times New Roman" w:cs="Times New Roman"/>
          <w:snapToGrid w:val="0"/>
        </w:rPr>
      </w:pPr>
      <w:r w:rsidRPr="007F728B">
        <w:rPr>
          <w:rFonts w:ascii="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7F728B">
        <w:rPr>
          <w:rFonts w:ascii="Times New Roman" w:hAnsi="Times New Roman" w:cs="Times New Roman"/>
          <w:snapToGrid w:val="0"/>
          <w:color w:val="0000FF"/>
        </w:rPr>
        <w:t xml:space="preserve">https://vapris.vvkt.lt/vvkt-web/public/nrvSpecialist </w:t>
      </w:r>
      <w:r w:rsidRPr="007F728B">
        <w:rPr>
          <w:rFonts w:ascii="Times New Roman" w:hAnsi="Times New Roman" w:cs="Times New Roman"/>
          <w:snapToGrid w:val="0"/>
        </w:rPr>
        <w:t xml:space="preserve">arba užpildę Sveikatos priežiūros ar farmacijos specialisto pranešimo apie įtariamą nepageidaujamą reakciją formą, kuri skelbiama </w:t>
      </w:r>
      <w:r w:rsidRPr="007F728B">
        <w:rPr>
          <w:rFonts w:ascii="Times New Roman" w:hAnsi="Times New Roman" w:cs="Times New Roman"/>
          <w:snapToGrid w:val="0"/>
          <w:color w:val="0000FF"/>
        </w:rPr>
        <w:t>https://www.vvkt.lt/index.php?1399030386</w:t>
      </w:r>
      <w:r w:rsidRPr="007F728B">
        <w:rPr>
          <w:rFonts w:ascii="Times New Roman" w:hAnsi="Times New Roman" w:cs="Times New Roman"/>
          <w:snapToGrid w:val="0"/>
        </w:rPr>
        <w:t xml:space="preserve">, ir atsiųsti elektroniniu paštu (adresu </w:t>
      </w:r>
      <w:r w:rsidRPr="007F728B">
        <w:rPr>
          <w:rFonts w:ascii="Times New Roman" w:hAnsi="Times New Roman" w:cs="Times New Roman"/>
          <w:snapToGrid w:val="0"/>
          <w:color w:val="0000FF"/>
        </w:rPr>
        <w:t>NepageidaujamaR@vvkt.lt</w:t>
      </w:r>
      <w:r w:rsidRPr="007F728B">
        <w:rPr>
          <w:rFonts w:ascii="Times New Roman" w:hAnsi="Times New Roman" w:cs="Times New Roman"/>
          <w:snapToGrid w:val="0"/>
        </w:rPr>
        <w:t>).</w:t>
      </w:r>
    </w:p>
    <w:p w14:paraId="0A7787F0" w14:textId="7BCAC9F2" w:rsidR="00BF06DB" w:rsidRPr="007F728B" w:rsidRDefault="00BF06DB">
      <w:pPr>
        <w:spacing w:after="0" w:line="240" w:lineRule="auto"/>
        <w:rPr>
          <w:rFonts w:ascii="Times New Roman" w:hAnsi="Times New Roman" w:cs="Times New Roman"/>
          <w:snapToGrid w:val="0"/>
          <w:lang w:eastAsia="lt-LT"/>
        </w:rPr>
      </w:pPr>
    </w:p>
    <w:p w14:paraId="26A6C8EC" w14:textId="77777777" w:rsidR="00BF06DB" w:rsidRPr="007F728B" w:rsidRDefault="00F26CDE">
      <w:pPr>
        <w:keepNext/>
        <w:spacing w:after="0" w:line="240" w:lineRule="auto"/>
        <w:ind w:left="540" w:hanging="540"/>
        <w:outlineLvl w:val="2"/>
        <w:rPr>
          <w:rFonts w:ascii="Times New Roman" w:hAnsi="Times New Roman" w:cs="Times New Roman"/>
          <w:b/>
          <w:lang w:eastAsia="lt-LT"/>
        </w:rPr>
      </w:pPr>
      <w:r w:rsidRPr="007F728B">
        <w:rPr>
          <w:rFonts w:ascii="Times New Roman" w:hAnsi="Times New Roman" w:cs="Times New Roman"/>
          <w:b/>
          <w:lang w:eastAsia="lt-LT"/>
        </w:rPr>
        <w:t>4.9</w:t>
      </w:r>
      <w:r w:rsidRPr="007F728B">
        <w:rPr>
          <w:rFonts w:ascii="Times New Roman" w:hAnsi="Times New Roman" w:cs="Times New Roman"/>
          <w:b/>
          <w:lang w:eastAsia="lt-LT"/>
        </w:rPr>
        <w:tab/>
        <w:t>Perdozavimas</w:t>
      </w:r>
    </w:p>
    <w:p w14:paraId="6776CB31" w14:textId="77777777" w:rsidR="00BF06DB" w:rsidRPr="007F728B" w:rsidRDefault="00BF06DB">
      <w:pPr>
        <w:spacing w:after="0" w:line="240" w:lineRule="auto"/>
        <w:rPr>
          <w:rFonts w:ascii="Times New Roman" w:hAnsi="Times New Roman" w:cs="Times New Roman"/>
          <w:lang w:eastAsia="lt-LT"/>
        </w:rPr>
      </w:pPr>
    </w:p>
    <w:p w14:paraId="535DFF40" w14:textId="77777777" w:rsidR="00BF06DB" w:rsidRPr="007F728B" w:rsidRDefault="00F26CDE">
      <w:pPr>
        <w:spacing w:after="0" w:line="240" w:lineRule="auto"/>
        <w:rPr>
          <w:rFonts w:ascii="Times New Roman" w:hAnsi="Times New Roman" w:cs="Times New Roman"/>
          <w:bCs/>
          <w:i/>
          <w:lang w:eastAsia="lt-LT"/>
        </w:rPr>
      </w:pPr>
      <w:r w:rsidRPr="007F728B">
        <w:rPr>
          <w:rFonts w:ascii="Times New Roman" w:hAnsi="Times New Roman" w:cs="Times New Roman"/>
          <w:bCs/>
          <w:i/>
          <w:lang w:eastAsia="lt-LT"/>
        </w:rPr>
        <w:t>Simptomai ir požymiai</w:t>
      </w:r>
    </w:p>
    <w:p w14:paraId="58161C08"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Ondansetrono perdozavimo patirtis yra ribota. Tačiau atsitiktinio perdozavimo atveju galima tikėtis šių apsinuodijimo simptomų: regėjimo sutrikimų, sunkaus vidurių užkietėjimo, hipotenzijos ir vagotonijos priepuolių su trumpalaike antrojo laipsnio AV blokada. Visais atvejais</w:t>
      </w:r>
      <w:r w:rsidR="00E2689E" w:rsidRPr="007F728B">
        <w:rPr>
          <w:rFonts w:ascii="Times New Roman" w:hAnsi="Times New Roman" w:cs="Times New Roman"/>
          <w:snapToGrid w:val="0"/>
          <w:lang w:eastAsia="lt-LT"/>
        </w:rPr>
        <w:t>simptomai</w:t>
      </w:r>
      <w:r w:rsidRPr="007F728B">
        <w:rPr>
          <w:rFonts w:ascii="Times New Roman" w:hAnsi="Times New Roman" w:cs="Times New Roman"/>
          <w:snapToGrid w:val="0"/>
          <w:lang w:eastAsia="lt-LT"/>
        </w:rPr>
        <w:t xml:space="preserve"> visiškai praėjo.</w:t>
      </w:r>
    </w:p>
    <w:p w14:paraId="633E3A51"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Ondansetronas pailgina QT intervalą priklausomai nuo dozės. Perdozavus rekomenduojama stebėti EKG.</w:t>
      </w:r>
    </w:p>
    <w:p w14:paraId="65502657" w14:textId="77777777" w:rsidR="00BF06DB" w:rsidRPr="007F728B" w:rsidRDefault="00BF06DB">
      <w:pPr>
        <w:spacing w:after="0" w:line="240" w:lineRule="auto"/>
        <w:rPr>
          <w:rFonts w:ascii="Times New Roman" w:hAnsi="Times New Roman" w:cs="Times New Roman"/>
          <w:snapToGrid w:val="0"/>
          <w:lang w:eastAsia="lt-LT"/>
        </w:rPr>
      </w:pPr>
    </w:p>
    <w:p w14:paraId="4EDBCD8B" w14:textId="77777777" w:rsidR="00BF06DB" w:rsidRPr="007F728B" w:rsidRDefault="00F26CDE">
      <w:pPr>
        <w:spacing w:after="0" w:line="240" w:lineRule="auto"/>
        <w:rPr>
          <w:rFonts w:ascii="Times New Roman" w:hAnsi="Times New Roman" w:cs="Times New Roman"/>
          <w:i/>
          <w:snapToGrid w:val="0"/>
          <w:lang w:eastAsia="lt-LT"/>
        </w:rPr>
      </w:pPr>
      <w:r w:rsidRPr="007F728B">
        <w:rPr>
          <w:rFonts w:ascii="Times New Roman" w:hAnsi="Times New Roman" w:cs="Times New Roman"/>
          <w:i/>
          <w:snapToGrid w:val="0"/>
          <w:lang w:eastAsia="lt-LT"/>
        </w:rPr>
        <w:t>Vaikų populiacija</w:t>
      </w:r>
    </w:p>
    <w:p w14:paraId="61692396"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Kūdikiams ir vaikams nuo 12 mėnesių iki 2 metų buvo pranešta apie netyčinius ondansetrono  perdozavimo atvejus (</w:t>
      </w:r>
      <w:r w:rsidR="00A8489C" w:rsidRPr="007F728B">
        <w:rPr>
          <w:rFonts w:ascii="Times New Roman" w:hAnsi="Times New Roman" w:cs="Times New Roman"/>
          <w:snapToGrid w:val="0"/>
          <w:lang w:eastAsia="lt-LT"/>
        </w:rPr>
        <w:t>išgėrus</w:t>
      </w:r>
      <w:r w:rsidR="00E72BA2" w:rsidRPr="007F728B">
        <w:rPr>
          <w:rFonts w:ascii="Times New Roman" w:hAnsi="Times New Roman" w:cs="Times New Roman"/>
          <w:snapToGrid w:val="0"/>
          <w:lang w:eastAsia="lt-LT"/>
        </w:rPr>
        <w:t xml:space="preserve"> </w:t>
      </w:r>
      <w:r w:rsidRPr="007F728B">
        <w:rPr>
          <w:rFonts w:ascii="Times New Roman" w:hAnsi="Times New Roman" w:cs="Times New Roman"/>
          <w:snapToGrid w:val="0"/>
          <w:lang w:eastAsia="lt-LT"/>
        </w:rPr>
        <w:t>viršijanči</w:t>
      </w:r>
      <w:r w:rsidR="00A8489C" w:rsidRPr="007F728B">
        <w:rPr>
          <w:rFonts w:ascii="Times New Roman" w:hAnsi="Times New Roman" w:cs="Times New Roman"/>
          <w:snapToGrid w:val="0"/>
          <w:lang w:eastAsia="lt-LT"/>
        </w:rPr>
        <w:t>ą</w:t>
      </w:r>
      <w:r w:rsidRPr="007F728B">
        <w:rPr>
          <w:rFonts w:ascii="Times New Roman" w:hAnsi="Times New Roman" w:cs="Times New Roman"/>
          <w:snapToGrid w:val="0"/>
          <w:lang w:eastAsia="lt-LT"/>
        </w:rPr>
        <w:t xml:space="preserve"> numatytą 4 mg / kg dozę), </w:t>
      </w:r>
      <w:r w:rsidR="00137A80" w:rsidRPr="007F728B">
        <w:rPr>
          <w:rFonts w:ascii="Times New Roman" w:hAnsi="Times New Roman" w:cs="Times New Roman"/>
          <w:snapToGrid w:val="0"/>
          <w:lang w:eastAsia="lt-LT"/>
        </w:rPr>
        <w:t>kurie pasireiškė</w:t>
      </w:r>
      <w:r w:rsidRPr="007F728B">
        <w:rPr>
          <w:rFonts w:ascii="Times New Roman" w:hAnsi="Times New Roman" w:cs="Times New Roman"/>
          <w:snapToGrid w:val="0"/>
          <w:lang w:eastAsia="lt-LT"/>
        </w:rPr>
        <w:t xml:space="preserve"> serotonino sindrom</w:t>
      </w:r>
      <w:r w:rsidR="00137A80" w:rsidRPr="007F728B">
        <w:rPr>
          <w:rFonts w:ascii="Times New Roman" w:hAnsi="Times New Roman" w:cs="Times New Roman"/>
          <w:snapToGrid w:val="0"/>
          <w:lang w:eastAsia="lt-LT"/>
        </w:rPr>
        <w:t>u</w:t>
      </w:r>
      <w:r w:rsidRPr="007F728B">
        <w:rPr>
          <w:rFonts w:ascii="Times New Roman" w:hAnsi="Times New Roman" w:cs="Times New Roman"/>
          <w:snapToGrid w:val="0"/>
          <w:lang w:eastAsia="lt-LT"/>
        </w:rPr>
        <w:t>.</w:t>
      </w:r>
    </w:p>
    <w:p w14:paraId="19872662" w14:textId="77777777" w:rsidR="00BF06DB" w:rsidRPr="007F728B" w:rsidRDefault="00BF06DB">
      <w:pPr>
        <w:spacing w:after="0" w:line="240" w:lineRule="auto"/>
        <w:rPr>
          <w:rFonts w:ascii="Times New Roman" w:hAnsi="Times New Roman" w:cs="Times New Roman"/>
          <w:lang w:eastAsia="lt-LT"/>
        </w:rPr>
      </w:pPr>
    </w:p>
    <w:p w14:paraId="70D83EDD" w14:textId="77777777" w:rsidR="00BF06DB" w:rsidRPr="007F728B" w:rsidRDefault="00F26CDE">
      <w:pPr>
        <w:spacing w:after="0" w:line="240" w:lineRule="auto"/>
        <w:rPr>
          <w:rFonts w:ascii="Times New Roman" w:hAnsi="Times New Roman" w:cs="Times New Roman"/>
          <w:bCs/>
          <w:i/>
          <w:lang w:eastAsia="lt-LT"/>
        </w:rPr>
      </w:pPr>
      <w:r w:rsidRPr="007F728B">
        <w:rPr>
          <w:rFonts w:ascii="Times New Roman" w:hAnsi="Times New Roman" w:cs="Times New Roman"/>
          <w:bCs/>
          <w:i/>
          <w:lang w:eastAsia="lt-LT"/>
        </w:rPr>
        <w:t>Gydymas</w:t>
      </w:r>
    </w:p>
    <w:p w14:paraId="32F08625"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Specifinio priešnuodžio prieš ondansetroną nėra, todėl visais atvejais, įtarus perdozavimą, reikia taikyti simptominį ir reikiamą palaikomąjį gydymą.</w:t>
      </w:r>
    </w:p>
    <w:p w14:paraId="5056F59C"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Tolesnis gydymas tur</w:t>
      </w:r>
      <w:r w:rsidR="009C6F81" w:rsidRPr="007F728B">
        <w:rPr>
          <w:rFonts w:ascii="Times New Roman" w:hAnsi="Times New Roman" w:cs="Times New Roman"/>
          <w:snapToGrid w:val="0"/>
          <w:lang w:eastAsia="lt-LT"/>
        </w:rPr>
        <w:t>i</w:t>
      </w:r>
      <w:r w:rsidRPr="007F728B">
        <w:rPr>
          <w:rFonts w:ascii="Times New Roman" w:hAnsi="Times New Roman" w:cs="Times New Roman"/>
          <w:snapToGrid w:val="0"/>
          <w:lang w:eastAsia="lt-LT"/>
        </w:rPr>
        <w:t xml:space="preserve"> būti toks, kaip kliniškai nurodytas arba kaip rekomenduojama nacionalinių apsinuodijimų centro, jei toks yra.</w:t>
      </w:r>
    </w:p>
    <w:p w14:paraId="3319360B" w14:textId="77777777" w:rsidR="00BF06DB" w:rsidRPr="007F728B" w:rsidRDefault="00BF06DB">
      <w:pPr>
        <w:spacing w:after="0" w:line="240" w:lineRule="auto"/>
        <w:rPr>
          <w:rFonts w:ascii="Times New Roman" w:hAnsi="Times New Roman" w:cs="Times New Roman"/>
          <w:lang w:eastAsia="lt-LT"/>
        </w:rPr>
      </w:pPr>
    </w:p>
    <w:p w14:paraId="693B0BB3"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Ipekakuanos vaistinių preparatų vartoti nerekomenduojama perdozavus ondansetrono, kadangi jų poveikis dėl ondansetrono sukeliamo vėmimo slopinimo neturėtų pasireikšti.</w:t>
      </w:r>
    </w:p>
    <w:p w14:paraId="193CCBB7" w14:textId="77777777" w:rsidR="00BF06DB" w:rsidRPr="007F728B" w:rsidRDefault="00BF06DB">
      <w:pPr>
        <w:spacing w:after="0" w:line="240" w:lineRule="auto"/>
        <w:rPr>
          <w:rFonts w:ascii="Times New Roman" w:hAnsi="Times New Roman" w:cs="Times New Roman"/>
          <w:lang w:eastAsia="lt-LT"/>
        </w:rPr>
      </w:pPr>
    </w:p>
    <w:p w14:paraId="4C5FDE5B" w14:textId="77777777" w:rsidR="00BF06DB" w:rsidRPr="007F728B" w:rsidRDefault="00BF06DB">
      <w:pPr>
        <w:spacing w:after="0" w:line="240" w:lineRule="auto"/>
        <w:rPr>
          <w:rFonts w:ascii="Times New Roman" w:hAnsi="Times New Roman" w:cs="Times New Roman"/>
          <w:lang w:eastAsia="lt-LT"/>
        </w:rPr>
      </w:pPr>
    </w:p>
    <w:p w14:paraId="14E22FB7" w14:textId="77777777" w:rsidR="00BF06DB" w:rsidRPr="007F728B" w:rsidRDefault="00F26CDE">
      <w:pPr>
        <w:keepNext/>
        <w:spacing w:after="0" w:line="240" w:lineRule="auto"/>
        <w:ind w:left="567" w:hanging="567"/>
        <w:outlineLvl w:val="1"/>
        <w:rPr>
          <w:rFonts w:ascii="Times New Roman" w:hAnsi="Times New Roman" w:cs="Times New Roman"/>
          <w:b/>
          <w:lang w:eastAsia="lt-LT"/>
        </w:rPr>
      </w:pPr>
      <w:r w:rsidRPr="007F728B">
        <w:rPr>
          <w:rFonts w:ascii="Times New Roman" w:hAnsi="Times New Roman" w:cs="Times New Roman"/>
          <w:b/>
          <w:lang w:eastAsia="lt-LT"/>
        </w:rPr>
        <w:t>5.</w:t>
      </w:r>
      <w:r w:rsidRPr="007F728B">
        <w:rPr>
          <w:rFonts w:ascii="Times New Roman" w:hAnsi="Times New Roman" w:cs="Times New Roman"/>
          <w:b/>
          <w:lang w:eastAsia="lt-LT"/>
        </w:rPr>
        <w:tab/>
        <w:t>FARMAKOLOGINĖS SAVYBĖS</w:t>
      </w:r>
    </w:p>
    <w:p w14:paraId="444D2D1D" w14:textId="77777777" w:rsidR="00BF06DB" w:rsidRPr="007F728B" w:rsidRDefault="00BF06DB">
      <w:pPr>
        <w:spacing w:after="0" w:line="240" w:lineRule="auto"/>
        <w:rPr>
          <w:rFonts w:ascii="Times New Roman" w:hAnsi="Times New Roman" w:cs="Times New Roman"/>
          <w:lang w:eastAsia="lt-LT"/>
        </w:rPr>
      </w:pPr>
    </w:p>
    <w:p w14:paraId="5FC87CC3" w14:textId="77777777" w:rsidR="00BF06DB" w:rsidRPr="007F728B" w:rsidRDefault="00F26CDE">
      <w:pPr>
        <w:keepNext/>
        <w:spacing w:after="0" w:line="240" w:lineRule="auto"/>
        <w:ind w:left="540" w:hanging="540"/>
        <w:outlineLvl w:val="2"/>
        <w:rPr>
          <w:rFonts w:ascii="Times New Roman" w:hAnsi="Times New Roman" w:cs="Times New Roman"/>
          <w:b/>
          <w:lang w:eastAsia="lt-LT"/>
        </w:rPr>
      </w:pPr>
      <w:r w:rsidRPr="007F728B">
        <w:rPr>
          <w:rFonts w:ascii="Times New Roman" w:hAnsi="Times New Roman" w:cs="Times New Roman"/>
          <w:b/>
          <w:lang w:eastAsia="lt-LT"/>
        </w:rPr>
        <w:t>5.1</w:t>
      </w:r>
      <w:r w:rsidRPr="007F728B">
        <w:rPr>
          <w:rFonts w:ascii="Times New Roman" w:hAnsi="Times New Roman" w:cs="Times New Roman"/>
          <w:b/>
          <w:lang w:eastAsia="lt-LT"/>
        </w:rPr>
        <w:tab/>
        <w:t>Farmakodinaminės savybės</w:t>
      </w:r>
    </w:p>
    <w:p w14:paraId="29672CC4" w14:textId="77777777" w:rsidR="00BF06DB" w:rsidRPr="007F728B" w:rsidRDefault="00BF06DB">
      <w:pPr>
        <w:spacing w:after="0" w:line="240" w:lineRule="auto"/>
        <w:rPr>
          <w:rFonts w:ascii="Times New Roman" w:hAnsi="Times New Roman" w:cs="Times New Roman"/>
          <w:lang w:eastAsia="lt-LT"/>
        </w:rPr>
      </w:pPr>
    </w:p>
    <w:p w14:paraId="762D3291"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ATC kodas – vaistiniai preparatai nuo vėmimo ir pykinimo, serotonino (5HT</w:t>
      </w:r>
      <w:r w:rsidRPr="007F728B">
        <w:rPr>
          <w:rFonts w:ascii="Times New Roman" w:hAnsi="Times New Roman" w:cs="Times New Roman"/>
          <w:vertAlign w:val="subscript"/>
          <w:lang w:eastAsia="lt-LT"/>
        </w:rPr>
        <w:t>3</w:t>
      </w:r>
      <w:r w:rsidRPr="007F728B">
        <w:rPr>
          <w:rFonts w:ascii="Times New Roman" w:hAnsi="Times New Roman" w:cs="Times New Roman"/>
          <w:lang w:eastAsia="lt-LT"/>
        </w:rPr>
        <w:t>) antagonistai, ATC grupė – A04AA01.</w:t>
      </w:r>
    </w:p>
    <w:p w14:paraId="3EF9DCF0" w14:textId="77777777" w:rsidR="00BF06DB" w:rsidRPr="007F728B" w:rsidRDefault="00BF06DB">
      <w:pPr>
        <w:spacing w:after="0" w:line="240" w:lineRule="auto"/>
        <w:rPr>
          <w:rFonts w:ascii="Times New Roman" w:hAnsi="Times New Roman" w:cs="Times New Roman"/>
          <w:lang w:eastAsia="lt-LT"/>
        </w:rPr>
      </w:pPr>
    </w:p>
    <w:p w14:paraId="129DAB32" w14:textId="77777777" w:rsidR="00BF06DB" w:rsidRPr="007F728B" w:rsidRDefault="00F26CDE">
      <w:pPr>
        <w:spacing w:after="0" w:line="240" w:lineRule="auto"/>
        <w:rPr>
          <w:rFonts w:ascii="Times New Roman" w:hAnsi="Times New Roman" w:cs="Times New Roman"/>
          <w:u w:val="single"/>
          <w:lang w:eastAsia="lt-LT"/>
        </w:rPr>
      </w:pPr>
      <w:r w:rsidRPr="007F728B">
        <w:rPr>
          <w:rFonts w:ascii="Times New Roman" w:hAnsi="Times New Roman" w:cs="Times New Roman"/>
          <w:u w:val="single"/>
          <w:lang w:eastAsia="lt-LT"/>
        </w:rPr>
        <w:t>Veikimo mechanizmas</w:t>
      </w:r>
    </w:p>
    <w:p w14:paraId="45BD65FF"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lang w:eastAsia="lt-LT"/>
        </w:rPr>
        <w:t>Ondansetronas yra stipraus ir labai selektyvaus poveikio 5HT</w:t>
      </w:r>
      <w:r w:rsidRPr="007F728B">
        <w:rPr>
          <w:rFonts w:ascii="Times New Roman" w:hAnsi="Times New Roman" w:cs="Times New Roman"/>
          <w:vertAlign w:val="subscript"/>
          <w:lang w:eastAsia="lt-LT"/>
        </w:rPr>
        <w:t>3</w:t>
      </w:r>
      <w:r w:rsidRPr="007F728B">
        <w:rPr>
          <w:rFonts w:ascii="Times New Roman" w:hAnsi="Times New Roman" w:cs="Times New Roman"/>
          <w:lang w:eastAsia="lt-LT"/>
        </w:rPr>
        <w:t xml:space="preserve"> receptorių antagonistas. </w:t>
      </w:r>
      <w:r w:rsidRPr="007F728B">
        <w:rPr>
          <w:rFonts w:ascii="Times New Roman" w:hAnsi="Times New Roman" w:cs="Times New Roman"/>
        </w:rPr>
        <w:t xml:space="preserve">Tikslus jo veikimo mechanizmas kontroliuojant pykinimą ir vėmimą nėra žinomas. </w:t>
      </w:r>
    </w:p>
    <w:p w14:paraId="0DFEB065"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Chemoterapi</w:t>
      </w:r>
      <w:r w:rsidR="008D7142" w:rsidRPr="007F728B">
        <w:rPr>
          <w:rFonts w:ascii="Times New Roman" w:hAnsi="Times New Roman" w:cs="Times New Roman"/>
        </w:rPr>
        <w:t>niai</w:t>
      </w:r>
      <w:r w:rsidRPr="007F728B">
        <w:rPr>
          <w:rFonts w:ascii="Times New Roman" w:hAnsi="Times New Roman" w:cs="Times New Roman"/>
        </w:rPr>
        <w:t xml:space="preserve"> </w:t>
      </w:r>
      <w:r w:rsidR="008D7142" w:rsidRPr="007F728B">
        <w:rPr>
          <w:rFonts w:ascii="Times New Roman" w:hAnsi="Times New Roman" w:cs="Times New Roman"/>
        </w:rPr>
        <w:t xml:space="preserve">vaistiniai </w:t>
      </w:r>
      <w:r w:rsidRPr="007F728B">
        <w:rPr>
          <w:rFonts w:ascii="Times New Roman" w:hAnsi="Times New Roman" w:cs="Times New Roman"/>
        </w:rPr>
        <w:t>preparatai ir spindulinis gydymas gali sukelti 5HT (serotonino) išsiskyrimą plonosiose žarnose, o tai sukelia vėmimo refleksą, nes per 5HT</w:t>
      </w:r>
      <w:r w:rsidRPr="007F728B">
        <w:rPr>
          <w:rFonts w:ascii="Times New Roman" w:hAnsi="Times New Roman" w:cs="Times New Roman"/>
          <w:vertAlign w:val="subscript"/>
        </w:rPr>
        <w:t xml:space="preserve">3 </w:t>
      </w:r>
      <w:r w:rsidRPr="007F728B">
        <w:rPr>
          <w:rFonts w:ascii="Times New Roman" w:hAnsi="Times New Roman" w:cs="Times New Roman"/>
        </w:rPr>
        <w:t xml:space="preserve">receptorius aktyvinami nervo klajoklio aferentiniai signalai. Ondansetronas blokuoja tokio reflekso atsiradimą. </w:t>
      </w:r>
    </w:p>
    <w:p w14:paraId="7EC1D47A"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 xml:space="preserve">Nervo klajoklio aferentinių signalų aktyvinimas gali sukelti 5HT (serotonino) išsiskyrimą ir ketvirtojo smegenų skilvelio dugne esančioje </w:t>
      </w:r>
      <w:r w:rsidRPr="007F728B">
        <w:rPr>
          <w:rFonts w:ascii="Times New Roman" w:hAnsi="Times New Roman" w:cs="Times New Roman"/>
          <w:i/>
          <w:iCs/>
        </w:rPr>
        <w:t>Area postrema</w:t>
      </w:r>
      <w:r w:rsidRPr="007F728B">
        <w:rPr>
          <w:rFonts w:ascii="Times New Roman" w:hAnsi="Times New Roman" w:cs="Times New Roman"/>
        </w:rPr>
        <w:t xml:space="preserve">, todėl vėmimo atsiradimas gali būti skatinamas ir centriniais mechanizmais. Chemoterapijos citotoksiniais </w:t>
      </w:r>
      <w:r w:rsidR="00F11254" w:rsidRPr="007F728B">
        <w:rPr>
          <w:rFonts w:ascii="Times New Roman" w:hAnsi="Times New Roman" w:cs="Times New Roman"/>
        </w:rPr>
        <w:t xml:space="preserve">vaistiniais </w:t>
      </w:r>
      <w:r w:rsidRPr="007F728B">
        <w:rPr>
          <w:rFonts w:ascii="Times New Roman" w:hAnsi="Times New Roman" w:cs="Times New Roman"/>
        </w:rPr>
        <w:t>preparatais arba spindulinio gydymo sukeltą pykinimą ir vėmimą ondansetronas tikriausiai slopina dėl antagonistinio poveikio 5HT</w:t>
      </w:r>
      <w:r w:rsidRPr="007F728B">
        <w:rPr>
          <w:rFonts w:ascii="Times New Roman" w:hAnsi="Times New Roman" w:cs="Times New Roman"/>
          <w:vertAlign w:val="subscript"/>
        </w:rPr>
        <w:t xml:space="preserve">3 </w:t>
      </w:r>
      <w:r w:rsidRPr="007F728B">
        <w:rPr>
          <w:rFonts w:ascii="Times New Roman" w:hAnsi="Times New Roman" w:cs="Times New Roman"/>
        </w:rPr>
        <w:t xml:space="preserve">receptoriams ir periferinėje, ir centrinėje nervų sistemoje. </w:t>
      </w:r>
    </w:p>
    <w:p w14:paraId="6D013897" w14:textId="77777777" w:rsidR="00BF06DB" w:rsidRPr="007F728B" w:rsidRDefault="00BF06DB">
      <w:pPr>
        <w:spacing w:after="0" w:line="240" w:lineRule="auto"/>
        <w:rPr>
          <w:rFonts w:ascii="Times New Roman" w:hAnsi="Times New Roman" w:cs="Times New Roman"/>
        </w:rPr>
      </w:pPr>
    </w:p>
    <w:p w14:paraId="62E4E4D3"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rPr>
        <w:t xml:space="preserve">Pooperacinį pykinimą ir vėmimą slopinančio poveikio mechanizmas </w:t>
      </w:r>
      <w:r w:rsidRPr="007F728B">
        <w:rPr>
          <w:rFonts w:ascii="Times New Roman" w:hAnsi="Times New Roman" w:cs="Times New Roman"/>
          <w:lang w:eastAsia="lt-LT"/>
        </w:rPr>
        <w:t xml:space="preserve">nėra žinomas, tačiau jis gali būti toks pat, kaip ir citotoksinių </w:t>
      </w:r>
      <w:r w:rsidR="002443F3" w:rsidRPr="007F728B">
        <w:rPr>
          <w:rFonts w:ascii="Times New Roman" w:hAnsi="Times New Roman" w:cs="Times New Roman"/>
          <w:lang w:eastAsia="lt-LT"/>
        </w:rPr>
        <w:t xml:space="preserve">vaistinių </w:t>
      </w:r>
      <w:r w:rsidRPr="007F728B">
        <w:rPr>
          <w:rFonts w:ascii="Times New Roman" w:hAnsi="Times New Roman" w:cs="Times New Roman"/>
          <w:lang w:eastAsia="lt-LT"/>
        </w:rPr>
        <w:t>preparatų sukelto pykinimo ir vėmimo atveju.</w:t>
      </w:r>
    </w:p>
    <w:p w14:paraId="022B691E" w14:textId="77777777" w:rsidR="00BF06DB" w:rsidRPr="007F728B" w:rsidRDefault="00BF06DB">
      <w:pPr>
        <w:spacing w:after="0" w:line="240" w:lineRule="auto"/>
        <w:rPr>
          <w:rFonts w:ascii="Times New Roman" w:hAnsi="Times New Roman" w:cs="Times New Roman"/>
        </w:rPr>
      </w:pPr>
    </w:p>
    <w:p w14:paraId="566C5E0B" w14:textId="77777777" w:rsidR="00BF06DB" w:rsidRPr="007F728B" w:rsidRDefault="00F26CDE">
      <w:pPr>
        <w:spacing w:after="0" w:line="240" w:lineRule="auto"/>
        <w:rPr>
          <w:rFonts w:ascii="Times New Roman" w:hAnsi="Times New Roman" w:cs="Times New Roman"/>
          <w:u w:val="single"/>
        </w:rPr>
      </w:pPr>
      <w:r w:rsidRPr="007F728B">
        <w:rPr>
          <w:rFonts w:ascii="Times New Roman" w:hAnsi="Times New Roman" w:cs="Times New Roman"/>
          <w:u w:val="single"/>
        </w:rPr>
        <w:t>Farmakodinaminis poveikis</w:t>
      </w:r>
    </w:p>
    <w:p w14:paraId="1660A40B"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Ondansetronas prolaktino koncentracijos plazmoje nekeičia.</w:t>
      </w:r>
    </w:p>
    <w:p w14:paraId="1481EE86" w14:textId="77777777" w:rsidR="00BF06DB" w:rsidRPr="007F728B" w:rsidRDefault="00BF06DB">
      <w:pPr>
        <w:spacing w:after="0" w:line="240" w:lineRule="auto"/>
        <w:rPr>
          <w:rFonts w:ascii="Times New Roman" w:hAnsi="Times New Roman" w:cs="Times New Roman"/>
          <w:u w:val="single"/>
        </w:rPr>
      </w:pPr>
    </w:p>
    <w:p w14:paraId="57A84AD1" w14:textId="77777777" w:rsidR="00BF06DB" w:rsidRPr="007F728B" w:rsidRDefault="00F26CDE">
      <w:pPr>
        <w:spacing w:after="0" w:line="240" w:lineRule="auto"/>
        <w:rPr>
          <w:rFonts w:ascii="Times New Roman" w:hAnsi="Times New Roman" w:cs="Times New Roman"/>
          <w:u w:val="single"/>
        </w:rPr>
      </w:pPr>
      <w:r w:rsidRPr="007F728B">
        <w:rPr>
          <w:rFonts w:ascii="Times New Roman" w:hAnsi="Times New Roman" w:cs="Times New Roman"/>
          <w:u w:val="single"/>
        </w:rPr>
        <w:t>QT intervalo pailgėjimas</w:t>
      </w:r>
    </w:p>
    <w:p w14:paraId="6E4B2058"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 xml:space="preserve">Ondansetrono poveikis QTc intervalui buvo vertinamas dvigubai koduoto, atsitiktinių imčių, placebu ir aktyviai (moksifloksacinu) kontroliuoto kryžminio tyrimo, kuriame dalyvavo 58 sveiki suaugę vyrai ir moterys, metu. Į veną per 15 minučių buvo </w:t>
      </w:r>
      <w:r w:rsidR="007413D1" w:rsidRPr="007F728B">
        <w:rPr>
          <w:rFonts w:ascii="Times New Roman" w:hAnsi="Times New Roman" w:cs="Times New Roman"/>
        </w:rPr>
        <w:t>suleista</w:t>
      </w:r>
      <w:r w:rsidRPr="007F728B">
        <w:rPr>
          <w:rFonts w:ascii="Times New Roman" w:hAnsi="Times New Roman" w:cs="Times New Roman"/>
        </w:rPr>
        <w:t xml:space="preserve"> 8 mg ir 32 mg ondansetrono dozė. Vartojant didžiausią tirtą 32 mg dozę, didžiausias vidutinis (90 % PI viršutinė riba) QTcF skirtumas, palyginti su placebu (po korekcijos pagal pradinį rodmenį), buvo 19,6 (21,5) ms. Vartojant mažiausią tirtą 8 mg dozę, didžiausias vidutinis (90 % PI viršutinė riba) QTcF skirtumas, palyginti su placebu (po korekcijos pagal pradinį rodmenį), buvo 5,8 (7,8) ms. Šio tyrimo metu pailgėjimo, didesnio kaip 480 ms (QTcF) ir 60 ms (QTcF), išmatuota nebuvo. Išmatavus elektrokardiogramos PR ir QRS intervalus, reikšmingų pokyčių nepastebėta.</w:t>
      </w:r>
    </w:p>
    <w:p w14:paraId="5324C9CD" w14:textId="77777777" w:rsidR="00BF06DB" w:rsidRPr="007F728B" w:rsidRDefault="00BF06DB">
      <w:pPr>
        <w:spacing w:after="0" w:line="240" w:lineRule="auto"/>
        <w:rPr>
          <w:rFonts w:ascii="Times New Roman" w:hAnsi="Times New Roman" w:cs="Times New Roman"/>
          <w:u w:val="single"/>
        </w:rPr>
      </w:pPr>
    </w:p>
    <w:p w14:paraId="455EA4CC" w14:textId="77777777" w:rsidR="00BF06DB" w:rsidRPr="007F728B" w:rsidRDefault="00F26CDE">
      <w:pPr>
        <w:spacing w:after="0" w:line="240" w:lineRule="auto"/>
        <w:rPr>
          <w:rFonts w:ascii="Times New Roman" w:hAnsi="Times New Roman" w:cs="Times New Roman"/>
          <w:u w:val="single"/>
        </w:rPr>
      </w:pPr>
      <w:r w:rsidRPr="007F728B">
        <w:rPr>
          <w:rFonts w:ascii="Times New Roman" w:hAnsi="Times New Roman" w:cs="Times New Roman"/>
          <w:noProof/>
          <w:u w:val="single"/>
        </w:rPr>
        <w:t>Klinikinis veiksmingumas</w:t>
      </w:r>
    </w:p>
    <w:p w14:paraId="5AE51274" w14:textId="77777777" w:rsidR="00BF06DB" w:rsidRPr="007F728B" w:rsidRDefault="00BF06DB">
      <w:pPr>
        <w:spacing w:after="0" w:line="240" w:lineRule="auto"/>
        <w:rPr>
          <w:rFonts w:ascii="Times New Roman" w:hAnsi="Times New Roman" w:cs="Times New Roman"/>
          <w:u w:val="single"/>
        </w:rPr>
      </w:pPr>
    </w:p>
    <w:p w14:paraId="2101DF02" w14:textId="77777777" w:rsidR="00BF06DB" w:rsidRPr="007F728B" w:rsidRDefault="00F26CDE">
      <w:pPr>
        <w:spacing w:after="0" w:line="240" w:lineRule="auto"/>
        <w:rPr>
          <w:rFonts w:ascii="Times New Roman" w:hAnsi="Times New Roman" w:cs="Times New Roman"/>
          <w:i/>
        </w:rPr>
      </w:pPr>
      <w:r w:rsidRPr="007F728B">
        <w:rPr>
          <w:rFonts w:ascii="Times New Roman" w:hAnsi="Times New Roman" w:cs="Times New Roman"/>
          <w:i/>
        </w:rPr>
        <w:t>Vaikų populiacija</w:t>
      </w:r>
    </w:p>
    <w:p w14:paraId="5FD514A9" w14:textId="77777777" w:rsidR="00BF06DB" w:rsidRPr="007F728B" w:rsidRDefault="00F26CDE">
      <w:pPr>
        <w:spacing w:after="0" w:line="240" w:lineRule="auto"/>
        <w:rPr>
          <w:rFonts w:ascii="Times New Roman" w:hAnsi="Times New Roman" w:cs="Times New Roman"/>
          <w:u w:val="single"/>
        </w:rPr>
      </w:pPr>
      <w:r w:rsidRPr="007F728B">
        <w:rPr>
          <w:rFonts w:ascii="Times New Roman" w:hAnsi="Times New Roman" w:cs="Times New Roman"/>
          <w:u w:val="single"/>
        </w:rPr>
        <w:t>Chemoterapijos sukeltas pykinimas ir vėmimas</w:t>
      </w:r>
    </w:p>
    <w:p w14:paraId="0C86756F"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Ondansetrono veiksmingumas, gydant chemoterapijos sukeltą vėmimą ir pykinimą, buvo vertinamas atsitiktinių imčių, dvigubai koduoto klinikinio tyrimo, kuriame dalyvavo 415 1</w:t>
      </w:r>
      <w:r w:rsidRPr="007F728B">
        <w:rPr>
          <w:rFonts w:ascii="Times New Roman" w:hAnsi="Times New Roman" w:cs="Times New Roman"/>
        </w:rPr>
        <w:noBreakHyphen/>
        <w:t>18 metų pacientų (S3AB3006), metu. Chemoterapijos dienomis pacientai vartojo ondansetroną 5 mg/m2 intraveniniu būdu ir 4 mg ondansetrono per burną po 8–12 valandų arba 0,45 mg/kg ondansetrono į veną ir placebą po 8–12 valandų. Po chemoterapijos abiejų grupių pacientai 3 paras vartojo po 4 mg ondansetrono sirupo du kartus per parą. Sunkiausią chemoterapijos dieną visiška vėmimo kontrolė buvo pasiekta 49 % pacientų (5 mg/m</w:t>
      </w:r>
      <w:r w:rsidRPr="007F728B">
        <w:rPr>
          <w:rFonts w:ascii="Times New Roman" w:hAnsi="Times New Roman" w:cs="Times New Roman"/>
          <w:vertAlign w:val="superscript"/>
        </w:rPr>
        <w:t>2</w:t>
      </w:r>
      <w:r w:rsidRPr="007F728B">
        <w:rPr>
          <w:rFonts w:ascii="Times New Roman" w:hAnsi="Times New Roman" w:cs="Times New Roman"/>
        </w:rPr>
        <w:t xml:space="preserve"> į veną ir 4 mg ondansetrono per burną) ir 41 % pacientų (0,45 mg/kg į veną ir placebo per burną). </w:t>
      </w:r>
    </w:p>
    <w:p w14:paraId="1D53D53B" w14:textId="77777777" w:rsidR="00BF06DB" w:rsidRPr="007F728B" w:rsidRDefault="00BF06DB">
      <w:pPr>
        <w:spacing w:after="0" w:line="240" w:lineRule="auto"/>
        <w:rPr>
          <w:rFonts w:ascii="Times New Roman" w:hAnsi="Times New Roman" w:cs="Times New Roman"/>
        </w:rPr>
      </w:pPr>
    </w:p>
    <w:p w14:paraId="3427EADD"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Dvigubai koduoto, atsitiktinių imčių, placebu kontroliuoto klinikinio tyrimo (S3AB4003), kuriame dalyvavo 438 1</w:t>
      </w:r>
      <w:r w:rsidRPr="007F728B">
        <w:rPr>
          <w:rFonts w:ascii="Times New Roman" w:hAnsi="Times New Roman" w:cs="Times New Roman"/>
        </w:rPr>
        <w:noBreakHyphen/>
        <w:t>17 metų pacientai, metu sunkiausią chemoterapijos dieną visiška vėmimo kontrolė buvo pasiekta: 73 % pacientų, kai ondansetronas buvo vartojamas į veną 5 mg/m</w:t>
      </w:r>
      <w:r w:rsidRPr="007F728B">
        <w:rPr>
          <w:rFonts w:ascii="Times New Roman" w:hAnsi="Times New Roman" w:cs="Times New Roman"/>
          <w:vertAlign w:val="superscript"/>
        </w:rPr>
        <w:t>2</w:t>
      </w:r>
      <w:r w:rsidRPr="007F728B">
        <w:rPr>
          <w:rFonts w:ascii="Times New Roman" w:hAnsi="Times New Roman" w:cs="Times New Roman"/>
        </w:rPr>
        <w:t xml:space="preserve"> doze kartu su 2</w:t>
      </w:r>
      <w:r w:rsidRPr="007F728B">
        <w:rPr>
          <w:rFonts w:ascii="Times New Roman" w:hAnsi="Times New Roman" w:cs="Times New Roman"/>
        </w:rPr>
        <w:noBreakHyphen/>
        <w:t>4 mg deksametazono per burną</w:t>
      </w:r>
      <w:r w:rsidR="003C024C" w:rsidRPr="007F728B">
        <w:rPr>
          <w:rFonts w:ascii="Times New Roman" w:hAnsi="Times New Roman" w:cs="Times New Roman"/>
        </w:rPr>
        <w:t>;</w:t>
      </w:r>
      <w:r w:rsidRPr="007F728B">
        <w:rPr>
          <w:rFonts w:ascii="Times New Roman" w:hAnsi="Times New Roman" w:cs="Times New Roman"/>
        </w:rPr>
        <w:t xml:space="preserve"> 71 % pacientų, kai 8 mg ondansetrono tirpalo buvo vartojama kartu su 2</w:t>
      </w:r>
      <w:r w:rsidRPr="007F728B">
        <w:rPr>
          <w:rFonts w:ascii="Times New Roman" w:hAnsi="Times New Roman" w:cs="Times New Roman"/>
        </w:rPr>
        <w:noBreakHyphen/>
        <w:t>4 mg geriamojo deksametazono chemoterapijos dienomis. Po chemoterapijos abiejų grupių pacientai 2 paras vartojo po 4 mg ondansetrono tirpalo du kartus per parą. Nepageidaujamų reakcijų bendrasis pobūdis ir dažnis abiejose gydymo grupėse nesiskyrė.</w:t>
      </w:r>
    </w:p>
    <w:p w14:paraId="7A69DD20" w14:textId="77777777" w:rsidR="00BF06DB" w:rsidRPr="007F728B" w:rsidRDefault="00BF06DB">
      <w:pPr>
        <w:spacing w:after="0" w:line="240" w:lineRule="auto"/>
        <w:rPr>
          <w:rFonts w:ascii="Times New Roman" w:hAnsi="Times New Roman" w:cs="Times New Roman"/>
        </w:rPr>
      </w:pPr>
    </w:p>
    <w:p w14:paraId="4A550158"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Ondansetrono veiksmingumas buvo tiriamas atviro, nelyginamojo, vienos grupės klinikinio tyrimo, kuriame dalyvavo 75 6</w:t>
      </w:r>
      <w:r w:rsidRPr="007F728B">
        <w:rPr>
          <w:rFonts w:ascii="Times New Roman" w:hAnsi="Times New Roman" w:cs="Times New Roman"/>
        </w:rPr>
        <w:noBreakHyphen/>
        <w:t>48 mėnesių vaikai, metu (S3A40320). Visiems vaikams į veną buvo leistos trys 0,15 mg/kg ondansetrono dozės: likus 30 minučių iki chemoterapijos ir po pirmosios dozės pavartojimo praėjus 4 ir 8 valandoms. Visiška vėmimo kontrolė buvo pasiekta 56 % pacientų.</w:t>
      </w:r>
    </w:p>
    <w:p w14:paraId="3A217C63" w14:textId="77777777" w:rsidR="00BF06DB" w:rsidRPr="007F728B" w:rsidRDefault="00BF06DB">
      <w:pPr>
        <w:spacing w:after="0" w:line="240" w:lineRule="auto"/>
        <w:rPr>
          <w:rFonts w:ascii="Times New Roman" w:hAnsi="Times New Roman" w:cs="Times New Roman"/>
        </w:rPr>
      </w:pPr>
    </w:p>
    <w:p w14:paraId="31ADBFA0"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Kito atviro, nelyginamojo, vienos grupės klinikinio tyrimo (S3A239) metu buvo tiriamas į veną vartojamos 0,15 mg/kg ondansetrono dozės ir po to vartojamų dviejų 4 mg (jaunesniems kaip 12 metų pacientams) ir 8 mg (12 metų ir vyresniems pacientams) geriamojo ondansetrono dozių veiksmingumas (iš viso tyrime dalyvavo 28 vaikai). Visiška vėmimo kontrolė buvo pasiekta 42 % pacientų.</w:t>
      </w:r>
    </w:p>
    <w:p w14:paraId="719D38E9" w14:textId="77777777" w:rsidR="00BF06DB" w:rsidRPr="007F728B" w:rsidRDefault="00BF06DB">
      <w:pPr>
        <w:spacing w:after="0" w:line="240" w:lineRule="auto"/>
        <w:rPr>
          <w:rFonts w:ascii="Times New Roman" w:hAnsi="Times New Roman" w:cs="Times New Roman"/>
          <w:b/>
          <w:bCs/>
        </w:rPr>
      </w:pPr>
    </w:p>
    <w:p w14:paraId="379D300A" w14:textId="77777777" w:rsidR="00BF06DB" w:rsidRPr="007F728B" w:rsidRDefault="00F26CDE">
      <w:pPr>
        <w:spacing w:after="0" w:line="240" w:lineRule="auto"/>
        <w:rPr>
          <w:rFonts w:ascii="Times New Roman" w:hAnsi="Times New Roman" w:cs="Times New Roman"/>
          <w:u w:val="single"/>
        </w:rPr>
      </w:pPr>
      <w:r w:rsidRPr="007F728B">
        <w:rPr>
          <w:rFonts w:ascii="Times New Roman" w:hAnsi="Times New Roman" w:cs="Times New Roman"/>
          <w:u w:val="single"/>
        </w:rPr>
        <w:t>Pooperacinis pykinimas ir vėmimas</w:t>
      </w:r>
    </w:p>
    <w:p w14:paraId="2448D0F7" w14:textId="57011E1C"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Ondansetrono vienkartinės dozės veiksmingumas pooperacinio pykinimo ir vėmimo profilaktikai buvo įvertintas atsitiktinių imčių, dvigubai koduoto, placebu kontroliuoto klinikinio tyrimo</w:t>
      </w:r>
      <w:r w:rsidR="00BD4515" w:rsidRPr="007F728B">
        <w:rPr>
          <w:rFonts w:ascii="Times New Roman" w:hAnsi="Times New Roman" w:cs="Times New Roman"/>
        </w:rPr>
        <w:t xml:space="preserve"> (S</w:t>
      </w:r>
      <w:r w:rsidR="0080632E" w:rsidRPr="007F728B">
        <w:rPr>
          <w:rFonts w:ascii="Times New Roman" w:hAnsi="Times New Roman" w:cs="Times New Roman"/>
        </w:rPr>
        <w:t>3A0323)</w:t>
      </w:r>
      <w:r w:rsidRPr="007F728B">
        <w:rPr>
          <w:rFonts w:ascii="Times New Roman" w:hAnsi="Times New Roman" w:cs="Times New Roman"/>
        </w:rPr>
        <w:t>, kuriame dalyvavo 670 1</w:t>
      </w:r>
      <w:r w:rsidRPr="007F728B">
        <w:rPr>
          <w:rFonts w:ascii="Times New Roman" w:hAnsi="Times New Roman" w:cs="Times New Roman"/>
        </w:rPr>
        <w:noBreakHyphen/>
        <w:t xml:space="preserve">24 mėnesių vaikų (amžius nuo apvaisinimo ≥44 savaitės, svoris ≥3 kg), metu. Į tyrimą įtrauktiems pacientams buvo suplanuota operacija su bendrine anestezija, jų būklės įvertinimas pagal ASA (ang. </w:t>
      </w:r>
      <w:hyperlink r:id="rId8" w:tooltip="American Society of Anesthesiologists" w:history="1">
        <w:r w:rsidRPr="007F728B">
          <w:rPr>
            <w:rFonts w:ascii="Times New Roman" w:hAnsi="Times New Roman" w:cs="Times New Roman"/>
            <w:i/>
            <w:iCs/>
          </w:rPr>
          <w:t>American Society of Anesthesiologists</w:t>
        </w:r>
      </w:hyperlink>
      <w:r w:rsidRPr="007F728B">
        <w:rPr>
          <w:rFonts w:ascii="Times New Roman" w:hAnsi="Times New Roman" w:cs="Times New Roman"/>
          <w:i/>
          <w:iCs/>
        </w:rPr>
        <w:t xml:space="preserve">) </w:t>
      </w:r>
      <w:r w:rsidRPr="007F728B">
        <w:rPr>
          <w:rFonts w:ascii="Times New Roman" w:hAnsi="Times New Roman" w:cs="Times New Roman"/>
        </w:rPr>
        <w:t>skalę buvo ≤III. Vienkartinė 0,1 mg/kg ondansetrono dozė buvo leidžiama per penkias minutes nuo anestezijos pradžios. Pacientų, kuriems pasireiškė mažiausiai vienas vėmimo epizodas per 24 valandų vertinimo laikotarpį, dalis placebą vartojusiųjų grupėje buvo didesnė negu vartojusiųjų ondansetroną grupėje (28 % ir 11 %, p&lt;0,0001).</w:t>
      </w:r>
    </w:p>
    <w:p w14:paraId="18856BB3" w14:textId="77777777" w:rsidR="00BF06DB" w:rsidRPr="007F728B" w:rsidRDefault="00BF06DB">
      <w:pPr>
        <w:spacing w:after="0" w:line="240" w:lineRule="auto"/>
        <w:rPr>
          <w:rFonts w:ascii="Times New Roman" w:hAnsi="Times New Roman" w:cs="Times New Roman"/>
          <w:lang w:eastAsia="lt-LT"/>
        </w:rPr>
      </w:pPr>
    </w:p>
    <w:p w14:paraId="51816EF1"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Buvo atlikti keturi dvigubai koduoti placebu kontroliuoti klinikiniai tyrimai, kuriuose dalyvavusiems 1469 2</w:t>
      </w:r>
      <w:r w:rsidRPr="007F728B">
        <w:rPr>
          <w:rFonts w:ascii="Times New Roman" w:hAnsi="Times New Roman" w:cs="Times New Roman"/>
        </w:rPr>
        <w:noBreakHyphen/>
        <w:t>12 metų berniukams ir mergaitėms buvo sukeliama bendroji anestezija. Pacientai buvo suskirstyti į atsitiktines imtis ir jiems į veną buvo leidžiama arba vienkartinė ondansetrono dozė (0,1 mg/kg vaikams, sveriantiems mažiau nei 40 kg, ir 4 mg vaikams, sveriantiems daugiau nei 40 kg; toks gydymas buvo skirtas iš viso 735 pacientams), arba placebas (jį vartojo 734 pacientai). Tiriamasis vaistinis preparatas buvo suleidžiamas ne greičiau kaip per 30 sekundžių prieš pat anestezijos sukėlimą arba iš karto po jo. Ondansetronas buvo reikšmingai veiksmingesnis nei placebas pykinimo ir vėmimo profilaktikai. Šių tyrimų rezultatai apibendrinti toliau pateiktoje lentelėje.</w:t>
      </w:r>
    </w:p>
    <w:p w14:paraId="6D8A073D" w14:textId="77777777" w:rsidR="00BF06DB" w:rsidRPr="007F728B" w:rsidRDefault="00BF06DB">
      <w:pPr>
        <w:spacing w:after="0" w:line="240" w:lineRule="auto"/>
        <w:rPr>
          <w:rFonts w:ascii="Times New Roman" w:hAnsi="Times New Roman" w:cs="Times New Roman"/>
          <w:bCs/>
          <w:iCs/>
          <w:lang w:eastAsia="lt-LT"/>
        </w:rPr>
      </w:pPr>
    </w:p>
    <w:tbl>
      <w:tblPr>
        <w:tblW w:w="0" w:type="auto"/>
        <w:tblInd w:w="93" w:type="dxa"/>
        <w:tblLayout w:type="fixed"/>
        <w:tblLook w:val="0000" w:firstRow="0" w:lastRow="0" w:firstColumn="0" w:lastColumn="0" w:noHBand="0" w:noVBand="0"/>
      </w:tblPr>
      <w:tblGrid>
        <w:gridCol w:w="1675"/>
        <w:gridCol w:w="1676"/>
        <w:gridCol w:w="1909"/>
        <w:gridCol w:w="1676"/>
        <w:gridCol w:w="1676"/>
      </w:tblGrid>
      <w:tr w:rsidR="00BF06DB" w:rsidRPr="007F728B" w14:paraId="59B843AB" w14:textId="77777777" w:rsidTr="00406DEA">
        <w:trPr>
          <w:trHeight w:val="300"/>
        </w:trPr>
        <w:tc>
          <w:tcPr>
            <w:tcW w:w="1675" w:type="dxa"/>
            <w:tcBorders>
              <w:top w:val="single" w:sz="4" w:space="0" w:color="auto"/>
              <w:left w:val="single" w:sz="4" w:space="0" w:color="auto"/>
              <w:bottom w:val="single" w:sz="4" w:space="0" w:color="auto"/>
              <w:right w:val="single" w:sz="4" w:space="0" w:color="auto"/>
            </w:tcBorders>
            <w:noWrap/>
            <w:vAlign w:val="bottom"/>
          </w:tcPr>
          <w:p w14:paraId="63449A61" w14:textId="77777777" w:rsidR="00BF06DB" w:rsidRPr="007F728B" w:rsidRDefault="00F26CDE">
            <w:pPr>
              <w:spacing w:after="0" w:line="240" w:lineRule="auto"/>
              <w:jc w:val="center"/>
              <w:rPr>
                <w:rFonts w:ascii="Times New Roman" w:hAnsi="Times New Roman" w:cs="Times New Roman"/>
                <w:bCs/>
                <w:lang w:eastAsia="lt-LT"/>
              </w:rPr>
            </w:pPr>
            <w:r w:rsidRPr="007F728B">
              <w:rPr>
                <w:rFonts w:ascii="Times New Roman" w:hAnsi="Times New Roman" w:cs="Times New Roman"/>
                <w:bCs/>
                <w:lang w:eastAsia="lt-LT"/>
              </w:rPr>
              <w:t xml:space="preserve">Tyrimas </w:t>
            </w:r>
          </w:p>
        </w:tc>
        <w:tc>
          <w:tcPr>
            <w:tcW w:w="1676" w:type="dxa"/>
            <w:tcBorders>
              <w:top w:val="single" w:sz="4" w:space="0" w:color="auto"/>
              <w:left w:val="nil"/>
              <w:bottom w:val="single" w:sz="4" w:space="0" w:color="auto"/>
              <w:right w:val="single" w:sz="4" w:space="0" w:color="auto"/>
            </w:tcBorders>
            <w:noWrap/>
            <w:vAlign w:val="bottom"/>
          </w:tcPr>
          <w:p w14:paraId="59E378BE" w14:textId="77777777" w:rsidR="00BF06DB" w:rsidRPr="007F728B" w:rsidRDefault="00F26CDE">
            <w:pPr>
              <w:spacing w:after="0" w:line="240" w:lineRule="auto"/>
              <w:jc w:val="center"/>
              <w:rPr>
                <w:rFonts w:ascii="Times New Roman" w:hAnsi="Times New Roman" w:cs="Times New Roman"/>
                <w:bCs/>
                <w:lang w:eastAsia="lt-LT"/>
              </w:rPr>
            </w:pPr>
            <w:r w:rsidRPr="007F728B">
              <w:rPr>
                <w:rFonts w:ascii="Times New Roman" w:hAnsi="Times New Roman" w:cs="Times New Roman"/>
                <w:bCs/>
                <w:lang w:eastAsia="lt-LT"/>
              </w:rPr>
              <w:t>Baigtis</w:t>
            </w:r>
          </w:p>
        </w:tc>
        <w:tc>
          <w:tcPr>
            <w:tcW w:w="1909" w:type="dxa"/>
            <w:tcBorders>
              <w:top w:val="single" w:sz="4" w:space="0" w:color="auto"/>
              <w:left w:val="nil"/>
              <w:bottom w:val="single" w:sz="4" w:space="0" w:color="auto"/>
              <w:right w:val="single" w:sz="4" w:space="0" w:color="auto"/>
            </w:tcBorders>
            <w:noWrap/>
            <w:vAlign w:val="bottom"/>
          </w:tcPr>
          <w:p w14:paraId="069BF462" w14:textId="77777777" w:rsidR="00BF06DB" w:rsidRPr="007F728B" w:rsidRDefault="00F26CDE">
            <w:pPr>
              <w:spacing w:after="0" w:line="240" w:lineRule="auto"/>
              <w:jc w:val="center"/>
              <w:rPr>
                <w:rFonts w:ascii="Times New Roman" w:hAnsi="Times New Roman" w:cs="Times New Roman"/>
                <w:bCs/>
                <w:lang w:eastAsia="lt-LT"/>
              </w:rPr>
            </w:pPr>
            <w:r w:rsidRPr="007F728B">
              <w:rPr>
                <w:rFonts w:ascii="Times New Roman" w:hAnsi="Times New Roman" w:cs="Times New Roman"/>
                <w:bCs/>
                <w:lang w:eastAsia="lt-LT"/>
              </w:rPr>
              <w:t>Ondansetronas, %</w:t>
            </w:r>
          </w:p>
        </w:tc>
        <w:tc>
          <w:tcPr>
            <w:tcW w:w="1676" w:type="dxa"/>
            <w:tcBorders>
              <w:top w:val="single" w:sz="4" w:space="0" w:color="auto"/>
              <w:left w:val="nil"/>
              <w:bottom w:val="single" w:sz="4" w:space="0" w:color="auto"/>
              <w:right w:val="single" w:sz="4" w:space="0" w:color="auto"/>
            </w:tcBorders>
            <w:noWrap/>
            <w:vAlign w:val="bottom"/>
          </w:tcPr>
          <w:p w14:paraId="27FB0189"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bCs/>
                <w:lang w:eastAsia="lt-LT"/>
              </w:rPr>
              <w:t>Placebas, %</w:t>
            </w:r>
          </w:p>
        </w:tc>
        <w:tc>
          <w:tcPr>
            <w:tcW w:w="1676" w:type="dxa"/>
            <w:tcBorders>
              <w:top w:val="single" w:sz="4" w:space="0" w:color="auto"/>
              <w:left w:val="nil"/>
              <w:bottom w:val="single" w:sz="4" w:space="0" w:color="auto"/>
              <w:right w:val="single" w:sz="4" w:space="0" w:color="auto"/>
            </w:tcBorders>
            <w:noWrap/>
            <w:vAlign w:val="bottom"/>
          </w:tcPr>
          <w:p w14:paraId="6376A581" w14:textId="77777777" w:rsidR="00BF06DB" w:rsidRPr="007F728B" w:rsidRDefault="00F26CDE">
            <w:pPr>
              <w:spacing w:after="0" w:line="240" w:lineRule="auto"/>
              <w:jc w:val="center"/>
              <w:rPr>
                <w:rFonts w:ascii="Times New Roman" w:hAnsi="Times New Roman" w:cs="Times New Roman"/>
                <w:bCs/>
                <w:lang w:eastAsia="lt-LT"/>
              </w:rPr>
            </w:pPr>
            <w:r w:rsidRPr="007F728B">
              <w:rPr>
                <w:rFonts w:ascii="Times New Roman" w:hAnsi="Times New Roman" w:cs="Times New Roman"/>
                <w:bCs/>
                <w:lang w:eastAsia="lt-LT"/>
              </w:rPr>
              <w:t>p reikšmė</w:t>
            </w:r>
          </w:p>
        </w:tc>
      </w:tr>
      <w:tr w:rsidR="00BF06DB" w:rsidRPr="007F728B" w14:paraId="37FCAAF7" w14:textId="77777777" w:rsidTr="00406DEA">
        <w:trPr>
          <w:trHeight w:val="300"/>
        </w:trPr>
        <w:tc>
          <w:tcPr>
            <w:tcW w:w="1675" w:type="dxa"/>
            <w:tcBorders>
              <w:top w:val="nil"/>
              <w:left w:val="single" w:sz="4" w:space="0" w:color="auto"/>
              <w:bottom w:val="single" w:sz="4" w:space="0" w:color="auto"/>
              <w:right w:val="single" w:sz="4" w:space="0" w:color="auto"/>
            </w:tcBorders>
            <w:noWrap/>
            <w:vAlign w:val="bottom"/>
          </w:tcPr>
          <w:p w14:paraId="0D08CFFD"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S3A380</w:t>
            </w:r>
          </w:p>
        </w:tc>
        <w:tc>
          <w:tcPr>
            <w:tcW w:w="1676" w:type="dxa"/>
            <w:tcBorders>
              <w:top w:val="nil"/>
              <w:left w:val="nil"/>
              <w:bottom w:val="single" w:sz="4" w:space="0" w:color="auto"/>
              <w:right w:val="single" w:sz="4" w:space="0" w:color="auto"/>
            </w:tcBorders>
            <w:noWrap/>
            <w:vAlign w:val="bottom"/>
          </w:tcPr>
          <w:p w14:paraId="261FE0B9"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lang w:eastAsia="lt-LT"/>
              </w:rPr>
              <w:t>CR</w:t>
            </w:r>
          </w:p>
        </w:tc>
        <w:tc>
          <w:tcPr>
            <w:tcW w:w="1909" w:type="dxa"/>
            <w:tcBorders>
              <w:top w:val="nil"/>
              <w:left w:val="nil"/>
              <w:bottom w:val="single" w:sz="4" w:space="0" w:color="auto"/>
              <w:right w:val="single" w:sz="4" w:space="0" w:color="auto"/>
            </w:tcBorders>
            <w:noWrap/>
            <w:vAlign w:val="bottom"/>
          </w:tcPr>
          <w:p w14:paraId="2FFCDB72"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lang w:eastAsia="lt-LT"/>
              </w:rPr>
              <w:t>68</w:t>
            </w:r>
          </w:p>
        </w:tc>
        <w:tc>
          <w:tcPr>
            <w:tcW w:w="1676" w:type="dxa"/>
            <w:tcBorders>
              <w:top w:val="nil"/>
              <w:left w:val="nil"/>
              <w:bottom w:val="single" w:sz="4" w:space="0" w:color="auto"/>
              <w:right w:val="single" w:sz="4" w:space="0" w:color="auto"/>
            </w:tcBorders>
            <w:noWrap/>
            <w:vAlign w:val="bottom"/>
          </w:tcPr>
          <w:p w14:paraId="127B6DC6"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lang w:eastAsia="lt-LT"/>
              </w:rPr>
              <w:t>39</w:t>
            </w:r>
          </w:p>
        </w:tc>
        <w:tc>
          <w:tcPr>
            <w:tcW w:w="1676" w:type="dxa"/>
            <w:tcBorders>
              <w:top w:val="nil"/>
              <w:left w:val="nil"/>
              <w:bottom w:val="single" w:sz="4" w:space="0" w:color="auto"/>
              <w:right w:val="single" w:sz="4" w:space="0" w:color="auto"/>
            </w:tcBorders>
            <w:noWrap/>
            <w:vAlign w:val="bottom"/>
          </w:tcPr>
          <w:p w14:paraId="242EF1BD"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lang w:eastAsia="lt-LT"/>
              </w:rPr>
              <w:t>≤ 0,001</w:t>
            </w:r>
          </w:p>
        </w:tc>
      </w:tr>
      <w:tr w:rsidR="00BF06DB" w:rsidRPr="007F728B" w14:paraId="174BD810" w14:textId="77777777" w:rsidTr="00406DEA">
        <w:trPr>
          <w:trHeight w:val="300"/>
        </w:trPr>
        <w:tc>
          <w:tcPr>
            <w:tcW w:w="1675" w:type="dxa"/>
            <w:tcBorders>
              <w:top w:val="nil"/>
              <w:left w:val="single" w:sz="4" w:space="0" w:color="auto"/>
              <w:bottom w:val="single" w:sz="4" w:space="0" w:color="auto"/>
              <w:right w:val="single" w:sz="4" w:space="0" w:color="auto"/>
            </w:tcBorders>
            <w:noWrap/>
            <w:vAlign w:val="bottom"/>
          </w:tcPr>
          <w:p w14:paraId="73378E42"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S3GT09</w:t>
            </w:r>
          </w:p>
        </w:tc>
        <w:tc>
          <w:tcPr>
            <w:tcW w:w="1676" w:type="dxa"/>
            <w:tcBorders>
              <w:top w:val="nil"/>
              <w:left w:val="nil"/>
              <w:bottom w:val="single" w:sz="4" w:space="0" w:color="auto"/>
              <w:right w:val="single" w:sz="4" w:space="0" w:color="auto"/>
            </w:tcBorders>
            <w:noWrap/>
            <w:vAlign w:val="bottom"/>
          </w:tcPr>
          <w:p w14:paraId="35597396"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lang w:eastAsia="lt-LT"/>
              </w:rPr>
              <w:t>CR</w:t>
            </w:r>
          </w:p>
        </w:tc>
        <w:tc>
          <w:tcPr>
            <w:tcW w:w="1909" w:type="dxa"/>
            <w:tcBorders>
              <w:top w:val="nil"/>
              <w:left w:val="nil"/>
              <w:bottom w:val="single" w:sz="4" w:space="0" w:color="auto"/>
              <w:right w:val="single" w:sz="4" w:space="0" w:color="auto"/>
            </w:tcBorders>
            <w:noWrap/>
            <w:vAlign w:val="bottom"/>
          </w:tcPr>
          <w:p w14:paraId="43B413D7"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lang w:eastAsia="lt-LT"/>
              </w:rPr>
              <w:t>61</w:t>
            </w:r>
          </w:p>
        </w:tc>
        <w:tc>
          <w:tcPr>
            <w:tcW w:w="1676" w:type="dxa"/>
            <w:tcBorders>
              <w:top w:val="nil"/>
              <w:left w:val="nil"/>
              <w:bottom w:val="single" w:sz="4" w:space="0" w:color="auto"/>
              <w:right w:val="single" w:sz="4" w:space="0" w:color="auto"/>
            </w:tcBorders>
            <w:noWrap/>
            <w:vAlign w:val="bottom"/>
          </w:tcPr>
          <w:p w14:paraId="6E69EA7B"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lang w:eastAsia="lt-LT"/>
              </w:rPr>
              <w:t>35</w:t>
            </w:r>
          </w:p>
        </w:tc>
        <w:tc>
          <w:tcPr>
            <w:tcW w:w="1676" w:type="dxa"/>
            <w:tcBorders>
              <w:top w:val="nil"/>
              <w:left w:val="nil"/>
              <w:bottom w:val="single" w:sz="4" w:space="0" w:color="auto"/>
              <w:right w:val="single" w:sz="4" w:space="0" w:color="auto"/>
            </w:tcBorders>
            <w:noWrap/>
            <w:vAlign w:val="bottom"/>
          </w:tcPr>
          <w:p w14:paraId="7055668B"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lang w:eastAsia="lt-LT"/>
              </w:rPr>
              <w:t>≤ 0,001</w:t>
            </w:r>
          </w:p>
        </w:tc>
      </w:tr>
      <w:tr w:rsidR="00BF06DB" w:rsidRPr="007F728B" w14:paraId="08560885" w14:textId="77777777" w:rsidTr="00406DEA">
        <w:trPr>
          <w:trHeight w:val="341"/>
        </w:trPr>
        <w:tc>
          <w:tcPr>
            <w:tcW w:w="1675" w:type="dxa"/>
            <w:tcBorders>
              <w:top w:val="nil"/>
              <w:left w:val="single" w:sz="4" w:space="0" w:color="auto"/>
              <w:bottom w:val="single" w:sz="4" w:space="0" w:color="auto"/>
              <w:right w:val="single" w:sz="4" w:space="0" w:color="auto"/>
            </w:tcBorders>
            <w:vAlign w:val="bottom"/>
          </w:tcPr>
          <w:p w14:paraId="53AC9123"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S3A381</w:t>
            </w:r>
          </w:p>
        </w:tc>
        <w:tc>
          <w:tcPr>
            <w:tcW w:w="1676" w:type="dxa"/>
            <w:tcBorders>
              <w:top w:val="nil"/>
              <w:left w:val="nil"/>
              <w:bottom w:val="single" w:sz="4" w:space="0" w:color="auto"/>
              <w:right w:val="single" w:sz="4" w:space="0" w:color="auto"/>
            </w:tcBorders>
            <w:noWrap/>
            <w:vAlign w:val="bottom"/>
          </w:tcPr>
          <w:p w14:paraId="1E48D5D1"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lang w:eastAsia="lt-LT"/>
              </w:rPr>
              <w:t>CR</w:t>
            </w:r>
          </w:p>
        </w:tc>
        <w:tc>
          <w:tcPr>
            <w:tcW w:w="1909" w:type="dxa"/>
            <w:tcBorders>
              <w:top w:val="nil"/>
              <w:left w:val="nil"/>
              <w:bottom w:val="single" w:sz="4" w:space="0" w:color="auto"/>
              <w:right w:val="single" w:sz="4" w:space="0" w:color="auto"/>
            </w:tcBorders>
            <w:noWrap/>
            <w:vAlign w:val="bottom"/>
          </w:tcPr>
          <w:p w14:paraId="6B3F6E31"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lang w:eastAsia="lt-LT"/>
              </w:rPr>
              <w:t>53</w:t>
            </w:r>
          </w:p>
        </w:tc>
        <w:tc>
          <w:tcPr>
            <w:tcW w:w="1676" w:type="dxa"/>
            <w:tcBorders>
              <w:top w:val="nil"/>
              <w:left w:val="nil"/>
              <w:bottom w:val="single" w:sz="4" w:space="0" w:color="auto"/>
              <w:right w:val="single" w:sz="4" w:space="0" w:color="auto"/>
            </w:tcBorders>
            <w:noWrap/>
            <w:vAlign w:val="bottom"/>
          </w:tcPr>
          <w:p w14:paraId="7B7341A3"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lang w:eastAsia="lt-LT"/>
              </w:rPr>
              <w:t>17</w:t>
            </w:r>
          </w:p>
        </w:tc>
        <w:tc>
          <w:tcPr>
            <w:tcW w:w="1676" w:type="dxa"/>
            <w:tcBorders>
              <w:top w:val="nil"/>
              <w:left w:val="nil"/>
              <w:bottom w:val="single" w:sz="4" w:space="0" w:color="auto"/>
              <w:right w:val="single" w:sz="4" w:space="0" w:color="auto"/>
            </w:tcBorders>
            <w:noWrap/>
            <w:vAlign w:val="bottom"/>
          </w:tcPr>
          <w:p w14:paraId="0FAA0387"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lang w:eastAsia="lt-LT"/>
              </w:rPr>
              <w:t>≤ 0,001</w:t>
            </w:r>
          </w:p>
        </w:tc>
      </w:tr>
      <w:tr w:rsidR="00BF06DB" w:rsidRPr="007F728B" w14:paraId="760CB3F3" w14:textId="77777777" w:rsidTr="00406DEA">
        <w:trPr>
          <w:trHeight w:val="300"/>
        </w:trPr>
        <w:tc>
          <w:tcPr>
            <w:tcW w:w="1675" w:type="dxa"/>
            <w:tcBorders>
              <w:top w:val="nil"/>
              <w:left w:val="single" w:sz="4" w:space="0" w:color="auto"/>
              <w:bottom w:val="single" w:sz="4" w:space="0" w:color="auto"/>
              <w:right w:val="single" w:sz="4" w:space="0" w:color="auto"/>
            </w:tcBorders>
            <w:noWrap/>
            <w:vAlign w:val="bottom"/>
          </w:tcPr>
          <w:p w14:paraId="67918BD0"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S3GT11</w:t>
            </w:r>
          </w:p>
        </w:tc>
        <w:tc>
          <w:tcPr>
            <w:tcW w:w="1676" w:type="dxa"/>
            <w:tcBorders>
              <w:top w:val="nil"/>
              <w:left w:val="nil"/>
              <w:bottom w:val="single" w:sz="4" w:space="0" w:color="auto"/>
              <w:right w:val="single" w:sz="4" w:space="0" w:color="auto"/>
            </w:tcBorders>
            <w:noWrap/>
            <w:vAlign w:val="bottom"/>
          </w:tcPr>
          <w:p w14:paraId="55AD9EED"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lang w:eastAsia="lt-LT"/>
              </w:rPr>
              <w:t>Pykinimo nėra</w:t>
            </w:r>
          </w:p>
        </w:tc>
        <w:tc>
          <w:tcPr>
            <w:tcW w:w="1909" w:type="dxa"/>
            <w:tcBorders>
              <w:top w:val="nil"/>
              <w:left w:val="nil"/>
              <w:bottom w:val="single" w:sz="4" w:space="0" w:color="auto"/>
              <w:right w:val="single" w:sz="4" w:space="0" w:color="auto"/>
            </w:tcBorders>
            <w:noWrap/>
            <w:vAlign w:val="bottom"/>
          </w:tcPr>
          <w:p w14:paraId="00B6C750"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lang w:eastAsia="lt-LT"/>
              </w:rPr>
              <w:t>64</w:t>
            </w:r>
          </w:p>
        </w:tc>
        <w:tc>
          <w:tcPr>
            <w:tcW w:w="1676" w:type="dxa"/>
            <w:tcBorders>
              <w:top w:val="nil"/>
              <w:left w:val="nil"/>
              <w:bottom w:val="single" w:sz="4" w:space="0" w:color="auto"/>
              <w:right w:val="single" w:sz="4" w:space="0" w:color="auto"/>
            </w:tcBorders>
            <w:noWrap/>
            <w:vAlign w:val="bottom"/>
          </w:tcPr>
          <w:p w14:paraId="7F08FA09"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lang w:eastAsia="lt-LT"/>
              </w:rPr>
              <w:t>51</w:t>
            </w:r>
          </w:p>
        </w:tc>
        <w:tc>
          <w:tcPr>
            <w:tcW w:w="1676" w:type="dxa"/>
            <w:tcBorders>
              <w:top w:val="nil"/>
              <w:left w:val="nil"/>
              <w:bottom w:val="single" w:sz="4" w:space="0" w:color="auto"/>
              <w:right w:val="single" w:sz="4" w:space="0" w:color="auto"/>
            </w:tcBorders>
            <w:noWrap/>
            <w:vAlign w:val="bottom"/>
          </w:tcPr>
          <w:p w14:paraId="166D3165"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lang w:eastAsia="lt-LT"/>
              </w:rPr>
              <w:t>0,004</w:t>
            </w:r>
          </w:p>
        </w:tc>
      </w:tr>
      <w:tr w:rsidR="00BF06DB" w:rsidRPr="007F728B" w14:paraId="1CEF8C91" w14:textId="77777777" w:rsidTr="00406DEA">
        <w:trPr>
          <w:trHeight w:val="300"/>
        </w:trPr>
        <w:tc>
          <w:tcPr>
            <w:tcW w:w="1675" w:type="dxa"/>
            <w:tcBorders>
              <w:top w:val="nil"/>
              <w:left w:val="single" w:sz="4" w:space="0" w:color="auto"/>
              <w:bottom w:val="single" w:sz="4" w:space="0" w:color="auto"/>
              <w:right w:val="single" w:sz="4" w:space="0" w:color="auto"/>
            </w:tcBorders>
            <w:noWrap/>
            <w:vAlign w:val="bottom"/>
          </w:tcPr>
          <w:p w14:paraId="60605D53"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S3GT11</w:t>
            </w:r>
          </w:p>
        </w:tc>
        <w:tc>
          <w:tcPr>
            <w:tcW w:w="1676" w:type="dxa"/>
            <w:tcBorders>
              <w:top w:val="nil"/>
              <w:left w:val="nil"/>
              <w:bottom w:val="single" w:sz="4" w:space="0" w:color="auto"/>
              <w:right w:val="single" w:sz="4" w:space="0" w:color="auto"/>
            </w:tcBorders>
            <w:noWrap/>
            <w:vAlign w:val="bottom"/>
          </w:tcPr>
          <w:p w14:paraId="6BE9104B"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lang w:eastAsia="lt-LT"/>
              </w:rPr>
              <w:t>Vėmimo nėra</w:t>
            </w:r>
          </w:p>
        </w:tc>
        <w:tc>
          <w:tcPr>
            <w:tcW w:w="1909" w:type="dxa"/>
            <w:tcBorders>
              <w:top w:val="nil"/>
              <w:left w:val="nil"/>
              <w:bottom w:val="single" w:sz="4" w:space="0" w:color="auto"/>
              <w:right w:val="single" w:sz="4" w:space="0" w:color="auto"/>
            </w:tcBorders>
            <w:noWrap/>
            <w:vAlign w:val="bottom"/>
          </w:tcPr>
          <w:p w14:paraId="6722F099"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lang w:eastAsia="lt-LT"/>
              </w:rPr>
              <w:t>60</w:t>
            </w:r>
          </w:p>
        </w:tc>
        <w:tc>
          <w:tcPr>
            <w:tcW w:w="1676" w:type="dxa"/>
            <w:tcBorders>
              <w:top w:val="nil"/>
              <w:left w:val="nil"/>
              <w:bottom w:val="single" w:sz="4" w:space="0" w:color="auto"/>
              <w:right w:val="single" w:sz="4" w:space="0" w:color="auto"/>
            </w:tcBorders>
            <w:noWrap/>
            <w:vAlign w:val="bottom"/>
          </w:tcPr>
          <w:p w14:paraId="42751864"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lang w:eastAsia="lt-LT"/>
              </w:rPr>
              <w:t>47</w:t>
            </w:r>
          </w:p>
        </w:tc>
        <w:tc>
          <w:tcPr>
            <w:tcW w:w="1676" w:type="dxa"/>
            <w:tcBorders>
              <w:top w:val="nil"/>
              <w:left w:val="nil"/>
              <w:bottom w:val="single" w:sz="4" w:space="0" w:color="auto"/>
              <w:right w:val="single" w:sz="4" w:space="0" w:color="auto"/>
            </w:tcBorders>
            <w:noWrap/>
            <w:vAlign w:val="bottom"/>
          </w:tcPr>
          <w:p w14:paraId="21358301"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lang w:eastAsia="lt-LT"/>
              </w:rPr>
              <w:t>0,004</w:t>
            </w:r>
          </w:p>
        </w:tc>
      </w:tr>
    </w:tbl>
    <w:p w14:paraId="2CF049EE"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CR – nėra vėmimo epizodų, pasveikimas arba vaistinio preparato vartojimo nutraukimas</w:t>
      </w:r>
    </w:p>
    <w:p w14:paraId="1950EC3B" w14:textId="77777777" w:rsidR="00BF06DB" w:rsidRPr="007F728B" w:rsidRDefault="00BF06DB">
      <w:pPr>
        <w:spacing w:after="0" w:line="240" w:lineRule="auto"/>
        <w:rPr>
          <w:rFonts w:ascii="Times New Roman" w:hAnsi="Times New Roman" w:cs="Times New Roman"/>
          <w:lang w:eastAsia="lt-LT"/>
        </w:rPr>
      </w:pPr>
    </w:p>
    <w:p w14:paraId="508352D2" w14:textId="77777777" w:rsidR="00BF06DB" w:rsidRPr="007F728B" w:rsidRDefault="00F26CDE">
      <w:pPr>
        <w:keepNext/>
        <w:spacing w:after="0" w:line="240" w:lineRule="auto"/>
        <w:ind w:left="540" w:hanging="540"/>
        <w:outlineLvl w:val="2"/>
        <w:rPr>
          <w:rFonts w:ascii="Times New Roman" w:hAnsi="Times New Roman" w:cs="Times New Roman"/>
          <w:b/>
          <w:lang w:eastAsia="lt-LT"/>
        </w:rPr>
      </w:pPr>
      <w:r w:rsidRPr="007F728B">
        <w:rPr>
          <w:rFonts w:ascii="Times New Roman" w:hAnsi="Times New Roman" w:cs="Times New Roman"/>
          <w:b/>
          <w:lang w:eastAsia="lt-LT"/>
        </w:rPr>
        <w:t>5.2</w:t>
      </w:r>
      <w:r w:rsidRPr="007F728B">
        <w:rPr>
          <w:rFonts w:ascii="Times New Roman" w:hAnsi="Times New Roman" w:cs="Times New Roman"/>
          <w:b/>
          <w:lang w:eastAsia="lt-LT"/>
        </w:rPr>
        <w:tab/>
        <w:t>Farmakokinetinės savybės</w:t>
      </w:r>
    </w:p>
    <w:p w14:paraId="590D35C1" w14:textId="77777777" w:rsidR="00BF06DB" w:rsidRPr="007F728B" w:rsidRDefault="00BF06DB">
      <w:pPr>
        <w:spacing w:after="0" w:line="240" w:lineRule="auto"/>
        <w:rPr>
          <w:rFonts w:ascii="Times New Roman" w:hAnsi="Times New Roman" w:cs="Times New Roman"/>
          <w:lang w:eastAsia="en-GB"/>
        </w:rPr>
      </w:pPr>
    </w:p>
    <w:p w14:paraId="6AD4036E" w14:textId="77777777" w:rsidR="00BF06DB" w:rsidRPr="007F728B" w:rsidRDefault="00F26CDE">
      <w:pPr>
        <w:pStyle w:val="Betarp"/>
        <w:ind w:left="0" w:right="-8" w:firstLine="0"/>
        <w:rPr>
          <w:lang w:val="lt-LT"/>
        </w:rPr>
      </w:pPr>
      <w:r w:rsidRPr="007F728B">
        <w:rPr>
          <w:lang w:val="lt-LT"/>
        </w:rPr>
        <w:t>Ondansetrono farmakokinetinės savybės po pakartotinių dozių išliko nepakitusios.</w:t>
      </w:r>
    </w:p>
    <w:p w14:paraId="62947664" w14:textId="77777777" w:rsidR="00BF06DB" w:rsidRPr="007F728B" w:rsidRDefault="00BF06DB">
      <w:pPr>
        <w:spacing w:after="0" w:line="240" w:lineRule="auto"/>
        <w:rPr>
          <w:rFonts w:ascii="Times New Roman" w:hAnsi="Times New Roman" w:cs="Times New Roman"/>
          <w:u w:val="single"/>
          <w:lang w:eastAsia="en-GB"/>
        </w:rPr>
      </w:pPr>
    </w:p>
    <w:p w14:paraId="748EB5AA" w14:textId="77777777" w:rsidR="00BF06DB" w:rsidRPr="007F728B" w:rsidRDefault="00F26CDE">
      <w:pPr>
        <w:spacing w:after="0" w:line="240" w:lineRule="auto"/>
        <w:rPr>
          <w:rFonts w:ascii="Times New Roman" w:hAnsi="Times New Roman" w:cs="Times New Roman"/>
          <w:u w:val="single"/>
          <w:lang w:eastAsia="en-GB"/>
        </w:rPr>
      </w:pPr>
      <w:r w:rsidRPr="007F728B">
        <w:rPr>
          <w:rFonts w:ascii="Times New Roman" w:hAnsi="Times New Roman" w:cs="Times New Roman"/>
          <w:u w:val="single"/>
          <w:lang w:eastAsia="en-GB"/>
        </w:rPr>
        <w:t>Absorbcija</w:t>
      </w:r>
    </w:p>
    <w:p w14:paraId="21DC24B5" w14:textId="77777777" w:rsidR="00BF06DB" w:rsidRPr="007F728B" w:rsidRDefault="00F26CDE">
      <w:pPr>
        <w:spacing w:after="0" w:line="240" w:lineRule="auto"/>
        <w:rPr>
          <w:rFonts w:ascii="Times New Roman" w:hAnsi="Times New Roman" w:cs="Times New Roman"/>
          <w:lang w:eastAsia="en-GB"/>
        </w:rPr>
      </w:pPr>
      <w:r w:rsidRPr="007F728B">
        <w:rPr>
          <w:rFonts w:ascii="Times New Roman" w:hAnsi="Times New Roman" w:cs="Times New Roman"/>
          <w:lang w:eastAsia="en-GB"/>
        </w:rPr>
        <w:t>Didžiausia koncentracija plazmoje yra maždaug 30 ng/ml, ji atsiranda po 8 mg dozės pavartojimo</w:t>
      </w:r>
      <w:r w:rsidR="001568BA" w:rsidRPr="007F728B">
        <w:rPr>
          <w:rFonts w:ascii="Times New Roman" w:hAnsi="Times New Roman" w:cs="Times New Roman"/>
          <w:lang w:eastAsia="en-GB"/>
        </w:rPr>
        <w:t xml:space="preserve"> </w:t>
      </w:r>
      <w:r w:rsidR="00144C1D" w:rsidRPr="007F728B">
        <w:rPr>
          <w:rFonts w:ascii="Times New Roman" w:hAnsi="Times New Roman" w:cs="Times New Roman"/>
          <w:lang w:eastAsia="en-GB"/>
        </w:rPr>
        <w:t>per burną</w:t>
      </w:r>
      <w:r w:rsidRPr="007F728B">
        <w:rPr>
          <w:rFonts w:ascii="Times New Roman" w:hAnsi="Times New Roman" w:cs="Times New Roman"/>
          <w:lang w:eastAsia="en-GB"/>
        </w:rPr>
        <w:t xml:space="preserve"> praėjus maždaug 1,5 valandos. Vieną kartą suleidus į raumenis arba į veną 4 mg ondansetrono, ekvivalentinė koncentracija kraujyje pasiekiama per 10 minučių.</w:t>
      </w:r>
    </w:p>
    <w:p w14:paraId="1579079A" w14:textId="77777777" w:rsidR="00BF06DB" w:rsidRPr="007F728B" w:rsidRDefault="00BF06DB">
      <w:pPr>
        <w:spacing w:after="0" w:line="240" w:lineRule="auto"/>
        <w:rPr>
          <w:rFonts w:ascii="Times New Roman" w:hAnsi="Times New Roman" w:cs="Times New Roman"/>
        </w:rPr>
      </w:pPr>
    </w:p>
    <w:p w14:paraId="5F255C3C" w14:textId="77777777" w:rsidR="00BF06DB" w:rsidRPr="007F728B" w:rsidRDefault="00F26CDE">
      <w:pPr>
        <w:spacing w:after="0" w:line="240" w:lineRule="auto"/>
        <w:rPr>
          <w:rFonts w:ascii="Times New Roman" w:hAnsi="Times New Roman" w:cs="Times New Roman"/>
          <w:u w:val="single"/>
        </w:rPr>
      </w:pPr>
      <w:r w:rsidRPr="007F728B">
        <w:rPr>
          <w:rFonts w:ascii="Times New Roman" w:hAnsi="Times New Roman" w:cs="Times New Roman"/>
          <w:u w:val="single"/>
        </w:rPr>
        <w:t>Pasiskirstymas</w:t>
      </w:r>
    </w:p>
    <w:p w14:paraId="375059F7"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Stabilus pasiskirstymo tūris yra maždaug 140 litrų. Prie kraujo plazmos baltymų jungiasi 70 – 76 </w:t>
      </w:r>
      <w:r w:rsidRPr="007F728B">
        <w:rPr>
          <w:rFonts w:ascii="Times New Roman" w:hAnsi="Times New Roman" w:cs="Times New Roman"/>
        </w:rPr>
        <w:sym w:font="Symbol" w:char="F025"/>
      </w:r>
      <w:r w:rsidRPr="007F728B">
        <w:rPr>
          <w:rFonts w:ascii="Times New Roman" w:hAnsi="Times New Roman" w:cs="Times New Roman"/>
        </w:rPr>
        <w:t xml:space="preserve"> ondansetrono. </w:t>
      </w:r>
    </w:p>
    <w:p w14:paraId="20982F5A" w14:textId="77777777" w:rsidR="00BF06DB" w:rsidRPr="007F728B" w:rsidRDefault="00BF06DB">
      <w:pPr>
        <w:spacing w:after="0" w:line="240" w:lineRule="auto"/>
        <w:rPr>
          <w:rFonts w:ascii="Times New Roman" w:hAnsi="Times New Roman" w:cs="Times New Roman"/>
        </w:rPr>
      </w:pPr>
    </w:p>
    <w:p w14:paraId="095D4247" w14:textId="77777777" w:rsidR="00BF06DB" w:rsidRPr="007F728B" w:rsidRDefault="00F26CDE">
      <w:pPr>
        <w:spacing w:after="0" w:line="240" w:lineRule="auto"/>
        <w:rPr>
          <w:rFonts w:ascii="Times New Roman" w:hAnsi="Times New Roman" w:cs="Times New Roman"/>
          <w:u w:val="single"/>
        </w:rPr>
      </w:pPr>
      <w:r w:rsidRPr="007F728B">
        <w:rPr>
          <w:rFonts w:ascii="Times New Roman" w:hAnsi="Times New Roman" w:cs="Times New Roman"/>
          <w:u w:val="single"/>
        </w:rPr>
        <w:t>Biotransformacija ir eliminacija</w:t>
      </w:r>
    </w:p>
    <w:p w14:paraId="59C44235"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Iš sisteminės kraujotakos ondansetronas šalinamas daugiausiai kepenų metabolizmo, kuriame dalyvauja kelios fermentų reakcijų rūšys, būdu. Jeigu CYP2D6 fermentų nėra (debrisochino polimorfizmas), ondansetrono farmakokinetika nekinta. Mažiau negu 5 </w:t>
      </w:r>
      <w:r w:rsidRPr="007F728B">
        <w:rPr>
          <w:rFonts w:ascii="Times New Roman" w:hAnsi="Times New Roman" w:cs="Times New Roman"/>
        </w:rPr>
        <w:sym w:font="Symbol" w:char="F025"/>
      </w:r>
      <w:r w:rsidRPr="007F728B">
        <w:rPr>
          <w:rFonts w:ascii="Times New Roman" w:hAnsi="Times New Roman" w:cs="Times New Roman"/>
        </w:rPr>
        <w:t xml:space="preserve"> rezorbuotos dozės iš organizmo išsiskiria su šlapimu nepakitusio vaistinio preparato pavidalu. </w:t>
      </w:r>
      <w:r w:rsidR="00E9262B" w:rsidRPr="007F728B">
        <w:rPr>
          <w:rFonts w:ascii="Times New Roman" w:hAnsi="Times New Roman" w:cs="Times New Roman"/>
        </w:rPr>
        <w:t>P</w:t>
      </w:r>
      <w:r w:rsidRPr="007F728B">
        <w:rPr>
          <w:rFonts w:ascii="Times New Roman" w:hAnsi="Times New Roman" w:cs="Times New Roman"/>
        </w:rPr>
        <w:t>usinės eliminacijos laikas yra maždaug 3 - 5 val.</w:t>
      </w:r>
    </w:p>
    <w:p w14:paraId="592CCFBB" w14:textId="77777777" w:rsidR="00BF06DB" w:rsidRPr="007F728B" w:rsidRDefault="00BF06DB">
      <w:pPr>
        <w:spacing w:after="0" w:line="240" w:lineRule="auto"/>
        <w:rPr>
          <w:rFonts w:ascii="Times New Roman" w:hAnsi="Times New Roman" w:cs="Times New Roman"/>
        </w:rPr>
      </w:pPr>
    </w:p>
    <w:p w14:paraId="272A2907" w14:textId="77777777" w:rsidR="00BF06DB" w:rsidRPr="007F728B" w:rsidRDefault="00F26CDE">
      <w:pPr>
        <w:spacing w:after="0" w:line="240" w:lineRule="auto"/>
        <w:rPr>
          <w:rFonts w:ascii="Times New Roman" w:hAnsi="Times New Roman" w:cs="Times New Roman"/>
          <w:u w:val="single"/>
        </w:rPr>
      </w:pPr>
      <w:r w:rsidRPr="007F728B">
        <w:rPr>
          <w:rFonts w:ascii="Times New Roman" w:hAnsi="Times New Roman" w:cs="Times New Roman"/>
          <w:u w:val="single"/>
        </w:rPr>
        <w:t>Ypatingos populiacijos</w:t>
      </w:r>
    </w:p>
    <w:p w14:paraId="1774C132"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 xml:space="preserve">Ondansetrono dispozicijoje pastebėti lyčių skirtumai: moterys greičiau ir plačiau absorbuoja </w:t>
      </w:r>
      <w:r w:rsidR="008B3AA6" w:rsidRPr="007F728B">
        <w:rPr>
          <w:rFonts w:ascii="Times New Roman" w:hAnsi="Times New Roman" w:cs="Times New Roman"/>
        </w:rPr>
        <w:t xml:space="preserve">vaistinį </w:t>
      </w:r>
      <w:r w:rsidRPr="007F728B">
        <w:rPr>
          <w:rFonts w:ascii="Times New Roman" w:hAnsi="Times New Roman" w:cs="Times New Roman"/>
        </w:rPr>
        <w:t>preparatą po vartojimo per burną bei pasižymi mažesniu sisteminiu klirensu bei pasiskirstymo tūriu (pakoreguota pagal svorį).</w:t>
      </w:r>
    </w:p>
    <w:p w14:paraId="752451DC" w14:textId="77777777" w:rsidR="00BF06DB" w:rsidRPr="007F728B" w:rsidRDefault="00BF06DB">
      <w:pPr>
        <w:spacing w:after="0" w:line="240" w:lineRule="auto"/>
        <w:rPr>
          <w:rFonts w:ascii="Times New Roman" w:hAnsi="Times New Roman" w:cs="Times New Roman"/>
          <w:u w:val="single"/>
        </w:rPr>
      </w:pPr>
    </w:p>
    <w:p w14:paraId="0D6555B1" w14:textId="77777777" w:rsidR="00BF06DB" w:rsidRPr="007F728B" w:rsidRDefault="00F26CDE">
      <w:pPr>
        <w:spacing w:after="0" w:line="240" w:lineRule="auto"/>
        <w:rPr>
          <w:rFonts w:ascii="Times New Roman" w:hAnsi="Times New Roman" w:cs="Times New Roman"/>
          <w:i/>
        </w:rPr>
      </w:pPr>
      <w:r w:rsidRPr="007F728B">
        <w:rPr>
          <w:rFonts w:ascii="Times New Roman" w:hAnsi="Times New Roman" w:cs="Times New Roman"/>
          <w:i/>
        </w:rPr>
        <w:t>Vaikai ir paaugliai (1 mėnesio – 17 metų amžiaus)</w:t>
      </w:r>
    </w:p>
    <w:p w14:paraId="03952904"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Operuojamų 1–4 mėnesių vaikų (n=19) pagal kūno svorį koreguotas klirensas buvo maždaug 30 % mažesnis negu 5–24 mėnesių pacientų (n = 22), bet panašus į 3–12 metų pacientų klirensą. Vidutinis pusinės eliminacijos laikas 1–4 mėnesių pacientų grupėje buvo 6,7 val., 5–24 mėnesių ir 3–12 metų pacientų grupėse – 2,9 val. Farmakokinetinių parametrų skirtumą 1–4 mėnesių pacientų grupėje galima iš dalies paaiškinti didesne procentine skysčio dalimi naujagimių ir kūdikių organizme bei didesniu vandenyje tirpių vaistinių preparatų, tokių kaip ondansetronas, pasiskirstymo tūriu.</w:t>
      </w:r>
    </w:p>
    <w:p w14:paraId="0C533D65" w14:textId="77777777" w:rsidR="00BF06DB" w:rsidRPr="007F728B" w:rsidRDefault="00BF06DB">
      <w:pPr>
        <w:spacing w:after="0" w:line="240" w:lineRule="auto"/>
        <w:rPr>
          <w:rFonts w:ascii="Times New Roman" w:hAnsi="Times New Roman" w:cs="Times New Roman"/>
        </w:rPr>
      </w:pPr>
    </w:p>
    <w:p w14:paraId="70671558"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3–12 metų vaikų, kuriems bendrojoje anestezijoje buvo atliekama planinė operacija, absoliutūs ondansetrono klirenso ir pasiskirstymo tūrio rodmenys buvo mažesni negu atitinkami suaugusių žmonių rodmenys. Abiejų parametrų reikšmės tiesiniu pobūdžiu didėjo priklausomai nuo svorio ir nuo 12 metų pacientų rodmenys tapo panašūs į jaunų suaugusiųjų rodmenis. Klirensą ir pasiskirstymo tūrį koregavus pagal kūno svorį, šių parametrų rodmenys buvo panašūs skirtingų amžiaus grupių populiacijose. Vaikams dozavimas pagal kūno svorį kompensuoja su amžiumi susijusius skirtumus ir veiksmingai normalizuoja sisteminę ekspoziciją.</w:t>
      </w:r>
    </w:p>
    <w:p w14:paraId="3DAAC003" w14:textId="77777777" w:rsidR="00BF06DB" w:rsidRPr="007F728B" w:rsidRDefault="00BF06DB">
      <w:pPr>
        <w:spacing w:after="0" w:line="240" w:lineRule="auto"/>
        <w:rPr>
          <w:rFonts w:ascii="Times New Roman" w:hAnsi="Times New Roman" w:cs="Times New Roman"/>
        </w:rPr>
      </w:pPr>
    </w:p>
    <w:p w14:paraId="5A95146C" w14:textId="77777777" w:rsidR="00BF06DB" w:rsidRPr="007F728B" w:rsidRDefault="00F26CDE">
      <w:pPr>
        <w:spacing w:after="0" w:line="240" w:lineRule="auto"/>
        <w:rPr>
          <w:rFonts w:ascii="Times New Roman" w:hAnsi="Times New Roman" w:cs="Times New Roman"/>
          <w:lang w:eastAsia="en-GB"/>
        </w:rPr>
      </w:pPr>
      <w:r w:rsidRPr="007F728B">
        <w:rPr>
          <w:rFonts w:ascii="Times New Roman" w:hAnsi="Times New Roman" w:cs="Times New Roman"/>
          <w:lang w:eastAsia="en-GB"/>
        </w:rPr>
        <w:t>Populiacijos farmakokinetikos analizė buvo atlikta vertinant 428 pacientų (sergančių vėžiu ar operuojamų pacientų ir sveikų savanorių), kurių amžius buvo nuo 1 mėnesio iki 44 metų ir kuriems ondansetrono buvo leidžiama į veną, duomenis. Remiantis šia analize, per burną vartojamo ar į veną leidžiamo ondansetrono sisteminė ekspozicija (</w:t>
      </w:r>
      <w:r w:rsidRPr="007F728B">
        <w:rPr>
          <w:rFonts w:ascii="Times New Roman" w:hAnsi="Times New Roman" w:cs="Times New Roman"/>
          <w:i/>
          <w:iCs/>
          <w:lang w:eastAsia="en-GB"/>
        </w:rPr>
        <w:t>AUC</w:t>
      </w:r>
      <w:r w:rsidRPr="007F728B">
        <w:rPr>
          <w:rFonts w:ascii="Times New Roman" w:hAnsi="Times New Roman" w:cs="Times New Roman"/>
          <w:lang w:eastAsia="en-GB"/>
        </w:rPr>
        <w:t>) vaikų ir paauglių organizme buvo panaši į atitinkamą suaugusiųjų rodmenį, išskyrus 1</w:t>
      </w:r>
      <w:r w:rsidRPr="007F728B">
        <w:rPr>
          <w:rFonts w:ascii="Times New Roman" w:hAnsi="Times New Roman" w:cs="Times New Roman"/>
          <w:lang w:eastAsia="en-GB"/>
        </w:rPr>
        <w:noBreakHyphen/>
        <w:t>4 mėnesių kūdikius. Pasiskirstymo tūris priklausė nuo amžiaus ir suaugusiųjų organizme buvo mažesnis nei kūdikių ir vaikų. Klirensas priklausė nuo kūno svorio, bet ne nuo amžiaus (išskyrus 1</w:t>
      </w:r>
      <w:r w:rsidRPr="007F728B">
        <w:rPr>
          <w:rFonts w:ascii="Times New Roman" w:hAnsi="Times New Roman" w:cs="Times New Roman"/>
          <w:lang w:eastAsia="en-GB"/>
        </w:rPr>
        <w:noBreakHyphen/>
        <w:t>4 mėnesių kūdikius). Dėl nedidelio šios amžiaus grupės tiriamųjų skaičiaus sunku nuspręsti, ar papildomas klirenso sumažėjimas 1</w:t>
      </w:r>
      <w:r w:rsidRPr="007F728B">
        <w:rPr>
          <w:rFonts w:ascii="Times New Roman" w:hAnsi="Times New Roman" w:cs="Times New Roman"/>
          <w:lang w:eastAsia="en-GB"/>
        </w:rPr>
        <w:noBreakHyphen/>
        <w:t xml:space="preserve">4 mėnesių kūdikiams yra susijęs su amžiumi, ar su įgimtu kintamumu. Kadangi jaunesniems nei 6 mėnesių pacientams pooperaciniam pykinimui ir vėmimui slopinti skiriama vienkartinė dozė, tikėtina, kad sumažėjęs klirensas nėra kliniškai reikšmingas. </w:t>
      </w:r>
    </w:p>
    <w:p w14:paraId="243D4B34" w14:textId="77777777" w:rsidR="00BF06DB" w:rsidRPr="007F728B" w:rsidRDefault="00BF06DB">
      <w:pPr>
        <w:spacing w:after="0" w:line="240" w:lineRule="auto"/>
        <w:rPr>
          <w:rFonts w:ascii="Times New Roman" w:hAnsi="Times New Roman" w:cs="Times New Roman"/>
        </w:rPr>
      </w:pPr>
    </w:p>
    <w:p w14:paraId="5E7AC6CE" w14:textId="77777777" w:rsidR="00BF06DB" w:rsidRPr="007F728B" w:rsidRDefault="00F26CDE">
      <w:pPr>
        <w:spacing w:after="0" w:line="240" w:lineRule="auto"/>
        <w:rPr>
          <w:rFonts w:ascii="Times New Roman" w:hAnsi="Times New Roman" w:cs="Times New Roman"/>
          <w:i/>
        </w:rPr>
      </w:pPr>
      <w:r w:rsidRPr="007F728B">
        <w:rPr>
          <w:rFonts w:ascii="Times New Roman" w:hAnsi="Times New Roman" w:cs="Times New Roman"/>
          <w:i/>
        </w:rPr>
        <w:t>Senyvi pacientai</w:t>
      </w:r>
    </w:p>
    <w:p w14:paraId="2729C087" w14:textId="77777777" w:rsidR="00BF06DB" w:rsidRPr="007F728B" w:rsidRDefault="00F26CDE">
      <w:pPr>
        <w:spacing w:after="0" w:line="240" w:lineRule="auto"/>
        <w:rPr>
          <w:rFonts w:ascii="Times New Roman" w:hAnsi="Times New Roman" w:cs="Times New Roman"/>
          <w:lang w:eastAsia="en-GB"/>
        </w:rPr>
      </w:pPr>
      <w:r w:rsidRPr="007F728B">
        <w:rPr>
          <w:rFonts w:ascii="Times New Roman" w:hAnsi="Times New Roman" w:cs="Times New Roman"/>
          <w:lang w:eastAsia="en-GB"/>
        </w:rPr>
        <w:t xml:space="preserve">Ankstyvieji I fazės tyrimai su sveikais </w:t>
      </w:r>
      <w:r w:rsidR="006871E9" w:rsidRPr="007F728B">
        <w:rPr>
          <w:rFonts w:ascii="Times New Roman" w:hAnsi="Times New Roman" w:cs="Times New Roman"/>
          <w:lang w:eastAsia="en-GB"/>
        </w:rPr>
        <w:t>senyv</w:t>
      </w:r>
      <w:r w:rsidR="0093121D" w:rsidRPr="007F728B">
        <w:rPr>
          <w:rFonts w:ascii="Times New Roman" w:hAnsi="Times New Roman" w:cs="Times New Roman"/>
          <w:lang w:eastAsia="en-GB"/>
        </w:rPr>
        <w:t>o amžiaus</w:t>
      </w:r>
      <w:r w:rsidRPr="007F728B">
        <w:rPr>
          <w:rFonts w:ascii="Times New Roman" w:hAnsi="Times New Roman" w:cs="Times New Roman"/>
          <w:lang w:eastAsia="en-GB"/>
        </w:rPr>
        <w:t xml:space="preserve"> savanoriais parodė šiokį tokį ondansetrono klirenso sumažėjimą bei pusinės eliminacijos laiko pailgėjimą. Tačiau platus tiriamųjų kintamumas lėmė reikšmingą farmakokinetinių parametrų persidengimą tarp jaunų (jaunesnių negu 65 metų amžiaus) ir senyvų tiriamųjų (65 metų amžiaus ir vyresnių). Nepastebėta jokių bendrų saugumo ir veiksmingumo skirtumų tarp jaunų ir senyvų vėžiu sergančių pacientų, dalyvavusių</w:t>
      </w:r>
      <w:r w:rsidR="003407EB" w:rsidRPr="007F728B">
        <w:rPr>
          <w:rFonts w:ascii="Times New Roman" w:hAnsi="Times New Roman" w:cs="Times New Roman"/>
          <w:lang w:eastAsia="en-GB"/>
        </w:rPr>
        <w:t xml:space="preserve"> </w:t>
      </w:r>
      <w:r w:rsidRPr="007F728B">
        <w:rPr>
          <w:rFonts w:ascii="Times New Roman" w:hAnsi="Times New Roman" w:cs="Times New Roman"/>
          <w:lang w:eastAsia="en-GB"/>
        </w:rPr>
        <w:t>klinikiniuose tyrimuose,</w:t>
      </w:r>
      <w:r w:rsidR="0087007E" w:rsidRPr="00406DEA">
        <w:rPr>
          <w:rFonts w:ascii="Times New Roman" w:hAnsi="Times New Roman"/>
        </w:rPr>
        <w:t xml:space="preserve"> </w:t>
      </w:r>
      <w:r w:rsidR="0087007E" w:rsidRPr="007F728B">
        <w:rPr>
          <w:rFonts w:ascii="Times New Roman" w:hAnsi="Times New Roman" w:cs="Times New Roman"/>
          <w:lang w:eastAsia="en-GB"/>
        </w:rPr>
        <w:t>skirtuose chemoterapijos sukeltam vėmimui ir pykinimui tirti,</w:t>
      </w:r>
      <w:r w:rsidRPr="007F728B">
        <w:rPr>
          <w:rFonts w:ascii="Times New Roman" w:hAnsi="Times New Roman" w:cs="Times New Roman"/>
          <w:lang w:eastAsia="en-GB"/>
        </w:rPr>
        <w:t xml:space="preserve"> kad palaikytų skirtingą dozavimo rekomendaciją </w:t>
      </w:r>
      <w:r w:rsidR="00462B08" w:rsidRPr="007F728B">
        <w:rPr>
          <w:rFonts w:ascii="Times New Roman" w:hAnsi="Times New Roman" w:cs="Times New Roman"/>
          <w:lang w:eastAsia="en-GB"/>
        </w:rPr>
        <w:t>senyviems</w:t>
      </w:r>
      <w:r w:rsidRPr="007F728B">
        <w:rPr>
          <w:rFonts w:ascii="Times New Roman" w:hAnsi="Times New Roman" w:cs="Times New Roman"/>
          <w:lang w:eastAsia="en-GB"/>
        </w:rPr>
        <w:t xml:space="preserve"> žmonėms.</w:t>
      </w:r>
    </w:p>
    <w:p w14:paraId="07CBBFE8" w14:textId="77777777" w:rsidR="00BF06DB" w:rsidRPr="007F728B" w:rsidRDefault="00BF06DB">
      <w:pPr>
        <w:spacing w:after="0" w:line="240" w:lineRule="auto"/>
        <w:rPr>
          <w:rFonts w:ascii="Times New Roman" w:hAnsi="Times New Roman" w:cs="Times New Roman"/>
          <w:lang w:eastAsia="en-GB"/>
        </w:rPr>
      </w:pPr>
    </w:p>
    <w:p w14:paraId="2E8DD7FC" w14:textId="77777777" w:rsidR="00BF06DB" w:rsidRPr="007F728B" w:rsidRDefault="00F26CDE">
      <w:pPr>
        <w:spacing w:after="0" w:line="240" w:lineRule="auto"/>
        <w:rPr>
          <w:rFonts w:ascii="Times New Roman" w:hAnsi="Times New Roman" w:cs="Times New Roman"/>
          <w:lang w:eastAsia="en-GB"/>
        </w:rPr>
      </w:pPr>
      <w:r w:rsidRPr="007F728B">
        <w:rPr>
          <w:rFonts w:ascii="Times New Roman" w:hAnsi="Times New Roman" w:cs="Times New Roman"/>
          <w:lang w:eastAsia="en-GB"/>
        </w:rPr>
        <w:t>Vadovaujantis naujausiomis ondansetrono koncentracijomis plazmoje ir poveikio-atsako modeliu, didesnis poveikis QTcF prognozuojamas 75 metų ir vyresniems pacientams, palyginti su jaunais suaugusiais žmonėmis. Speciali dozavimo informacija pateikiama pacientams, vyresniems nei 65 metų ir vyresniems nei 75 metų, skiriant dozę į veną (žr. 4.2 skyrių “</w:t>
      </w:r>
      <w:r w:rsidRPr="007F728B">
        <w:rPr>
          <w:rFonts w:ascii="Times New Roman" w:hAnsi="Times New Roman" w:cs="Times New Roman"/>
          <w:iCs/>
          <w:color w:val="000000"/>
        </w:rPr>
        <w:t xml:space="preserve">Senyviems </w:t>
      </w:r>
      <w:r w:rsidR="003B3114" w:rsidRPr="007F728B">
        <w:rPr>
          <w:rFonts w:ascii="Times New Roman" w:hAnsi="Times New Roman" w:cs="Times New Roman"/>
          <w:iCs/>
          <w:color w:val="000000"/>
        </w:rPr>
        <w:t>(</w:t>
      </w:r>
      <w:r w:rsidRPr="007F728B">
        <w:rPr>
          <w:rFonts w:ascii="Times New Roman" w:hAnsi="Times New Roman" w:cs="Times New Roman"/>
          <w:iCs/>
        </w:rPr>
        <w:t>6</w:t>
      </w:r>
      <w:r w:rsidRPr="007F728B">
        <w:rPr>
          <w:rFonts w:ascii="Times New Roman" w:hAnsi="Times New Roman" w:cs="Times New Roman"/>
          <w:iCs/>
          <w:color w:val="000000"/>
        </w:rPr>
        <w:t>5 metų</w:t>
      </w:r>
      <w:r w:rsidR="003B3114" w:rsidRPr="007F728B">
        <w:rPr>
          <w:rFonts w:ascii="Times New Roman" w:hAnsi="Times New Roman" w:cs="Times New Roman"/>
          <w:iCs/>
          <w:color w:val="000000"/>
        </w:rPr>
        <w:t xml:space="preserve"> ir vyresniems </w:t>
      </w:r>
      <w:r w:rsidRPr="007F728B">
        <w:rPr>
          <w:rFonts w:ascii="Times New Roman" w:hAnsi="Times New Roman" w:cs="Times New Roman"/>
          <w:iCs/>
          <w:color w:val="000000"/>
        </w:rPr>
        <w:t xml:space="preserve"> pacientams</w:t>
      </w:r>
      <w:r w:rsidR="003B3114" w:rsidRPr="007F728B">
        <w:rPr>
          <w:rFonts w:ascii="Times New Roman" w:hAnsi="Times New Roman" w:cs="Times New Roman"/>
          <w:iCs/>
          <w:color w:val="000000"/>
        </w:rPr>
        <w:t>)</w:t>
      </w:r>
      <w:r w:rsidRPr="007F728B">
        <w:rPr>
          <w:rFonts w:ascii="Times New Roman" w:hAnsi="Times New Roman" w:cs="Times New Roman"/>
        </w:rPr>
        <w:t>”</w:t>
      </w:r>
      <w:r w:rsidRPr="007F728B">
        <w:rPr>
          <w:rFonts w:ascii="Times New Roman" w:hAnsi="Times New Roman" w:cs="Times New Roman"/>
          <w:lang w:eastAsia="en-GB"/>
        </w:rPr>
        <w:t>).</w:t>
      </w:r>
    </w:p>
    <w:p w14:paraId="12A3BAF0" w14:textId="77777777" w:rsidR="00BF06DB" w:rsidRPr="007F728B" w:rsidRDefault="00BF06DB">
      <w:pPr>
        <w:spacing w:after="0" w:line="240" w:lineRule="auto"/>
        <w:rPr>
          <w:rFonts w:ascii="Times New Roman" w:hAnsi="Times New Roman" w:cs="Times New Roman"/>
          <w:i/>
        </w:rPr>
      </w:pPr>
    </w:p>
    <w:p w14:paraId="2E473B3E" w14:textId="77777777" w:rsidR="00BF06DB" w:rsidRPr="007F728B" w:rsidRDefault="00F26CDE">
      <w:pPr>
        <w:spacing w:after="0" w:line="240" w:lineRule="auto"/>
        <w:rPr>
          <w:rFonts w:ascii="Times New Roman" w:hAnsi="Times New Roman" w:cs="Times New Roman"/>
          <w:i/>
        </w:rPr>
      </w:pPr>
      <w:r w:rsidRPr="007F728B">
        <w:rPr>
          <w:rFonts w:ascii="Times New Roman" w:hAnsi="Times New Roman" w:cs="Times New Roman"/>
          <w:i/>
        </w:rPr>
        <w:t>Sutrikusi inkstų funkcija</w:t>
      </w:r>
    </w:p>
    <w:p w14:paraId="7DB879E2"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Jeigu yra inkstų funkcijos sutrikimas (kreatinino klirensas 15</w:t>
      </w:r>
      <w:r w:rsidRPr="007F728B">
        <w:rPr>
          <w:rFonts w:ascii="Times New Roman" w:hAnsi="Times New Roman" w:cs="Times New Roman"/>
        </w:rPr>
        <w:noBreakHyphen/>
        <w:t xml:space="preserve">60 ml/min), į veną suleisto ondansetrono sisteminis klirensas ir pasiskirstymo tūris būna mažesni, todėl gali šiek tiek (tačiau kliniškai nereikšmingai) pailgėti pusinės eliminacijos laikas (5,4 val.). Pacientų, kuriems yra sunkus inkstų funkcijos sutrikimas ir kuriems būtinos reguliarios hemodializės, tyrimų, atliktų tarp dializių, rezultatai rodo, jog į veną suleisto ondansetrono farmakokinetika minėtų pacientų organizme reikšmingai nekinta. </w:t>
      </w:r>
    </w:p>
    <w:p w14:paraId="2928D46E" w14:textId="77777777" w:rsidR="00BF06DB" w:rsidRPr="007F728B" w:rsidRDefault="00BF06DB">
      <w:pPr>
        <w:spacing w:after="0" w:line="240" w:lineRule="auto"/>
        <w:rPr>
          <w:rFonts w:ascii="Times New Roman" w:hAnsi="Times New Roman" w:cs="Times New Roman"/>
        </w:rPr>
      </w:pPr>
    </w:p>
    <w:p w14:paraId="1E6A4738" w14:textId="77777777" w:rsidR="00BF06DB" w:rsidRPr="007F728B" w:rsidRDefault="00F26CDE">
      <w:pPr>
        <w:spacing w:after="0" w:line="240" w:lineRule="auto"/>
        <w:rPr>
          <w:rFonts w:ascii="Times New Roman" w:hAnsi="Times New Roman" w:cs="Times New Roman"/>
          <w:i/>
        </w:rPr>
      </w:pPr>
      <w:r w:rsidRPr="007F728B">
        <w:rPr>
          <w:rFonts w:ascii="Times New Roman" w:hAnsi="Times New Roman" w:cs="Times New Roman"/>
          <w:i/>
        </w:rPr>
        <w:t>Sutrikusi kepenų funkcija</w:t>
      </w:r>
    </w:p>
    <w:p w14:paraId="6E3AFF37"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Jeigu yra sunkus kepenų funkcijos sutrikimas, išgerto ar į veną arba raumenis suleisto ondansetrono sisteminis klirensas reikšmingai sumažėja, pusinės eliminacijos laikas pailgėja (15</w:t>
      </w:r>
      <w:r w:rsidRPr="007F728B">
        <w:rPr>
          <w:rFonts w:ascii="Times New Roman" w:hAnsi="Times New Roman" w:cs="Times New Roman"/>
        </w:rPr>
        <w:noBreakHyphen/>
        <w:t xml:space="preserve">32 val.), o išgerto </w:t>
      </w:r>
      <w:r w:rsidR="00282930" w:rsidRPr="007F728B">
        <w:rPr>
          <w:rFonts w:ascii="Times New Roman" w:hAnsi="Times New Roman" w:cs="Times New Roman"/>
        </w:rPr>
        <w:t xml:space="preserve">vaistinio </w:t>
      </w:r>
      <w:r w:rsidRPr="007F728B">
        <w:rPr>
          <w:rFonts w:ascii="Times New Roman" w:hAnsi="Times New Roman" w:cs="Times New Roman"/>
        </w:rPr>
        <w:t>preparato biologinis prieinamumas padidėja ir tampa beveik 100 </w:t>
      </w:r>
      <w:r w:rsidRPr="007F728B">
        <w:rPr>
          <w:rFonts w:ascii="Times New Roman" w:hAnsi="Times New Roman" w:cs="Times New Roman"/>
        </w:rPr>
        <w:sym w:font="Symbol" w:char="F025"/>
      </w:r>
      <w:r w:rsidRPr="007F728B">
        <w:rPr>
          <w:rFonts w:ascii="Times New Roman" w:hAnsi="Times New Roman" w:cs="Times New Roman"/>
        </w:rPr>
        <w:t xml:space="preserve">, kadangi sumažėja metabolizmas pirmojo prasiskverbimo per kepenis metu. </w:t>
      </w:r>
    </w:p>
    <w:p w14:paraId="685DD2F2" w14:textId="77777777" w:rsidR="00BF06DB" w:rsidRPr="007F728B" w:rsidRDefault="00BF06DB">
      <w:pPr>
        <w:keepNext/>
        <w:spacing w:after="0" w:line="240" w:lineRule="auto"/>
        <w:ind w:left="540" w:hanging="540"/>
        <w:outlineLvl w:val="2"/>
        <w:rPr>
          <w:rFonts w:ascii="Times New Roman" w:hAnsi="Times New Roman" w:cs="Times New Roman"/>
          <w:b/>
          <w:lang w:eastAsia="lt-LT"/>
        </w:rPr>
      </w:pPr>
    </w:p>
    <w:p w14:paraId="72727264" w14:textId="77777777" w:rsidR="00BF06DB" w:rsidRPr="007F728B" w:rsidRDefault="00F26CDE">
      <w:pPr>
        <w:keepNext/>
        <w:spacing w:after="0" w:line="240" w:lineRule="auto"/>
        <w:ind w:left="540" w:hanging="540"/>
        <w:outlineLvl w:val="2"/>
        <w:rPr>
          <w:rFonts w:ascii="Times New Roman" w:hAnsi="Times New Roman" w:cs="Times New Roman"/>
          <w:b/>
          <w:lang w:eastAsia="lt-LT"/>
        </w:rPr>
      </w:pPr>
      <w:r w:rsidRPr="007F728B">
        <w:rPr>
          <w:rFonts w:ascii="Times New Roman" w:hAnsi="Times New Roman" w:cs="Times New Roman"/>
          <w:b/>
          <w:lang w:eastAsia="lt-LT"/>
        </w:rPr>
        <w:t>5.3</w:t>
      </w:r>
      <w:r w:rsidRPr="007F728B">
        <w:rPr>
          <w:rFonts w:ascii="Times New Roman" w:hAnsi="Times New Roman" w:cs="Times New Roman"/>
          <w:b/>
          <w:lang w:eastAsia="lt-LT"/>
        </w:rPr>
        <w:tab/>
        <w:t>Ikiklinikinių saugumo tyrimų duomenys</w:t>
      </w:r>
    </w:p>
    <w:p w14:paraId="2B9B566C" w14:textId="77777777" w:rsidR="00BF06DB" w:rsidRPr="007F728B" w:rsidRDefault="00BF06DB">
      <w:pPr>
        <w:spacing w:after="0" w:line="240" w:lineRule="auto"/>
        <w:rPr>
          <w:rFonts w:ascii="Times New Roman" w:hAnsi="Times New Roman" w:cs="Times New Roman"/>
          <w:lang w:eastAsia="lt-LT"/>
        </w:rPr>
      </w:pPr>
    </w:p>
    <w:p w14:paraId="014F3CE3" w14:textId="77777777" w:rsidR="00BF06DB" w:rsidRPr="007F728B" w:rsidRDefault="00F26CDE">
      <w:pPr>
        <w:autoSpaceDE w:val="0"/>
        <w:autoSpaceDN w:val="0"/>
        <w:adjustRightInd w:val="0"/>
        <w:spacing w:after="0" w:line="240" w:lineRule="auto"/>
        <w:rPr>
          <w:rFonts w:ascii="Times New Roman" w:hAnsi="Times New Roman" w:cs="Times New Roman"/>
          <w:iCs/>
        </w:rPr>
      </w:pPr>
      <w:r w:rsidRPr="007F728B">
        <w:rPr>
          <w:rFonts w:ascii="Times New Roman" w:hAnsi="Times New Roman" w:cs="Times New Roman"/>
          <w:iCs/>
        </w:rPr>
        <w:t>Įprastų farmakologinio saugumo, kartotinių dozių toksiškumo, genotoksiškumo ir galimo kancerogeniškumo ikiklinikinių tyrimų duomenys specifinio pavojaus žmogui nerodo.</w:t>
      </w:r>
    </w:p>
    <w:p w14:paraId="57DF8729" w14:textId="77777777" w:rsidR="00BF06DB" w:rsidRPr="007F728B" w:rsidRDefault="00BF06DB">
      <w:pPr>
        <w:spacing w:after="0" w:line="240" w:lineRule="auto"/>
        <w:rPr>
          <w:rFonts w:ascii="Times New Roman" w:hAnsi="Times New Roman" w:cs="Times New Roman"/>
          <w:lang w:eastAsia="lt-LT"/>
        </w:rPr>
      </w:pPr>
    </w:p>
    <w:p w14:paraId="355120AA" w14:textId="77777777" w:rsidR="00BF06DB" w:rsidRPr="007F728B" w:rsidRDefault="00F26CDE">
      <w:pPr>
        <w:pStyle w:val="Betarp"/>
        <w:ind w:left="0" w:right="-8" w:firstLine="0"/>
        <w:rPr>
          <w:i/>
          <w:lang w:val="lt-LT"/>
        </w:rPr>
      </w:pPr>
      <w:r w:rsidRPr="007F728B">
        <w:rPr>
          <w:i/>
          <w:lang w:val="lt-LT"/>
        </w:rPr>
        <w:t>Reprodukcinis toksiškumas / teratogeniškumas</w:t>
      </w:r>
    </w:p>
    <w:p w14:paraId="045EE6DD" w14:textId="77777777" w:rsidR="00BF06DB" w:rsidRPr="007F728B" w:rsidRDefault="00F26CDE">
      <w:pPr>
        <w:pStyle w:val="Betarp"/>
        <w:ind w:left="0" w:right="-8" w:firstLine="0"/>
        <w:rPr>
          <w:highlight w:val="yellow"/>
          <w:lang w:val="lt-LT"/>
        </w:rPr>
      </w:pPr>
      <w:r w:rsidRPr="007F728B">
        <w:rPr>
          <w:lang w:val="lt-LT"/>
        </w:rPr>
        <w:t>Toksiškumas reprodukcijai tyrimuose su žiurkėmis ir triušiais neparodė jokio žalingo poveikio vaisiui, kai organogenezės laikotarpiu ondansetronas buvo vartojamas atitinkamai maždaug 6 ir 24 kartus, atsižvelgiant į didžiausią rekomenduojamą žmogaus geriamą 24 mg paros dozę, atsižvelgiant į kūno paviršiaus plotą.</w:t>
      </w:r>
    </w:p>
    <w:p w14:paraId="47CB5C3D" w14:textId="77777777" w:rsidR="00BF06DB" w:rsidRPr="007F728B" w:rsidRDefault="00BF06DB">
      <w:pPr>
        <w:pStyle w:val="Betarp"/>
        <w:ind w:left="0" w:right="-8" w:firstLine="0"/>
        <w:rPr>
          <w:highlight w:val="yellow"/>
          <w:lang w:val="lt-LT"/>
        </w:rPr>
      </w:pPr>
    </w:p>
    <w:p w14:paraId="5F9E7397" w14:textId="77777777" w:rsidR="00BF06DB" w:rsidRPr="007F728B" w:rsidRDefault="00F26CDE">
      <w:pPr>
        <w:pStyle w:val="Betarp"/>
        <w:ind w:left="0" w:right="-8" w:firstLine="0"/>
        <w:rPr>
          <w:highlight w:val="yellow"/>
          <w:lang w:val="lt-LT"/>
        </w:rPr>
      </w:pPr>
      <w:r w:rsidRPr="007F728B">
        <w:rPr>
          <w:lang w:val="lt-LT"/>
        </w:rPr>
        <w:t>Atliekant žiurkių ir triušių embriono ir vaisiaus vystymosi tyrimus, apvaisintiems gyvūnams organogenezės laikotarpiu buvo skiriamos geriamos ondansetrono dozės, atitinkamai iki 15 mg/kg per parą ir 30 mg/kg per parą. Išskyrus šiek tiek sumažėjusį triušių kūno svorio padidėjimą, reikšmingo ondansetrono poveikio besilaukiantiems gyvūnams ar palikuonių vystymuisi nebuvo. Žiurkėms skiriant 15 mg/kg per parą ir triušiams 30 mg/kg per parą, motinos dozė buvo maždaug 6 ir 24 kartus didesnė už didžiausią rekomenduojamą žmogaus geriamą 24 mg per parą dozę, atsižvelgiant į kūno paviršiaus plotą.</w:t>
      </w:r>
    </w:p>
    <w:p w14:paraId="5CC5431E" w14:textId="77777777" w:rsidR="00BF06DB" w:rsidRPr="007F728B" w:rsidRDefault="00BF06DB">
      <w:pPr>
        <w:pStyle w:val="Betarp"/>
        <w:ind w:left="0" w:right="-8" w:firstLine="0"/>
        <w:rPr>
          <w:lang w:val="lt-LT"/>
        </w:rPr>
      </w:pPr>
    </w:p>
    <w:p w14:paraId="16ACB8E2" w14:textId="77777777" w:rsidR="00BF06DB" w:rsidRPr="007F728B" w:rsidRDefault="00F26CDE">
      <w:pPr>
        <w:spacing w:after="0" w:line="240" w:lineRule="auto"/>
        <w:ind w:right="-8"/>
        <w:rPr>
          <w:rFonts w:ascii="Times New Roman" w:hAnsi="Times New Roman" w:cs="Times New Roman"/>
          <w:highlight w:val="yellow"/>
        </w:rPr>
      </w:pPr>
      <w:r w:rsidRPr="007F728B">
        <w:rPr>
          <w:rFonts w:ascii="Times New Roman" w:hAnsi="Times New Roman" w:cs="Times New Roman"/>
        </w:rPr>
        <w:t>Ikiklinikinių prieš ir postnatalinio vystymosi toksiškumo tyrimų metu vesiančioms žiurkėms buvo skiriama 15 mg/kg kūno svorio per parą ondansetrono dozė nuo 17 nėštumo dienos iki gimdymo 21 dieną. Išskyrus nedidelį motinos kūno svorio padidėjimo sumažėjimą, toksinio ondansetrono poveikio vesiančioms žiurkėms ar prieš ir po gimdymo palikuonių vystymuisi, įskaitant reprodukcinį elgesį susijusios F1 kartos metu, nebuvo. Žiurkėms skiriant 15 mg/kg kūno svorio paros dozę, motinos dozė buvo maždaug 24 kartus didesnė už didžiausią rekomenduojamą žmogaus geriamą 24 mg paros dozę, atsižvelgiant į kūno paviršiaus plotą.</w:t>
      </w:r>
    </w:p>
    <w:p w14:paraId="7B3D678D" w14:textId="77777777" w:rsidR="00BF06DB" w:rsidRPr="007F728B" w:rsidRDefault="00BF06DB">
      <w:pPr>
        <w:pStyle w:val="Betarp"/>
        <w:ind w:left="0" w:right="-8" w:firstLine="0"/>
        <w:rPr>
          <w:lang w:val="lt-LT"/>
        </w:rPr>
      </w:pPr>
    </w:p>
    <w:p w14:paraId="7DBA87ED" w14:textId="765E721C" w:rsidR="00BF06DB" w:rsidRPr="007F728B" w:rsidRDefault="00F26CDE">
      <w:pPr>
        <w:pStyle w:val="Betarp"/>
        <w:ind w:left="0" w:right="-8" w:firstLine="0"/>
        <w:rPr>
          <w:lang w:val="lt-LT"/>
        </w:rPr>
      </w:pPr>
      <w:r w:rsidRPr="007F728B">
        <w:rPr>
          <w:lang w:val="lt-LT"/>
        </w:rPr>
        <w:t xml:space="preserve">Ondansetronas ir jo metabolitai kaupiasi žiurkių piene, vaistinio preparato kiekio piene ir kraujo plazmoje </w:t>
      </w:r>
      <w:r w:rsidR="005468B5" w:rsidRPr="007F728B">
        <w:rPr>
          <w:lang w:val="lt-LT"/>
        </w:rPr>
        <w:t>sant</w:t>
      </w:r>
      <w:r w:rsidR="00A66626" w:rsidRPr="007F728B">
        <w:rPr>
          <w:lang w:val="lt-LT"/>
        </w:rPr>
        <w:t xml:space="preserve">ykis buvo </w:t>
      </w:r>
      <w:r w:rsidRPr="007F728B">
        <w:rPr>
          <w:lang w:val="lt-LT"/>
        </w:rPr>
        <w:t xml:space="preserve">5,2:1. Tyrimas su klonuotais žmogaus širdies jonų srovės kanalais rezultatai, kad ondansetronas gali paveikti širdies repoliarizaciją blokuodamas </w:t>
      </w:r>
      <w:r w:rsidR="00A66626" w:rsidRPr="007F728B">
        <w:rPr>
          <w:i/>
          <w:iCs/>
          <w:lang w:val="lt-LT"/>
        </w:rPr>
        <w:t>h</w:t>
      </w:r>
      <w:r w:rsidRPr="007F728B">
        <w:rPr>
          <w:i/>
          <w:iCs/>
          <w:lang w:val="lt-LT"/>
        </w:rPr>
        <w:t>ERG</w:t>
      </w:r>
      <w:r w:rsidRPr="007F728B">
        <w:rPr>
          <w:lang w:val="lt-LT"/>
        </w:rPr>
        <w:t xml:space="preserve"> kalio kanalus, esant kliniškai reikšmingai koncentracijai. Buvo pranešta apie laikinus kliniškai reikšmingus EKG pokyčius (žr. 4.4 skyrių).</w:t>
      </w:r>
    </w:p>
    <w:p w14:paraId="77FD8B1A" w14:textId="77777777" w:rsidR="00BF06DB" w:rsidRPr="007F728B" w:rsidRDefault="00BF06DB">
      <w:pPr>
        <w:spacing w:after="0" w:line="240" w:lineRule="auto"/>
        <w:rPr>
          <w:rFonts w:ascii="Times New Roman" w:hAnsi="Times New Roman" w:cs="Times New Roman"/>
          <w:snapToGrid w:val="0"/>
          <w:lang w:eastAsia="lt-LT"/>
        </w:rPr>
      </w:pPr>
    </w:p>
    <w:p w14:paraId="54CE55F6" w14:textId="77777777" w:rsidR="00BF06DB" w:rsidRPr="007F728B" w:rsidRDefault="00BF06DB">
      <w:pPr>
        <w:spacing w:after="0" w:line="240" w:lineRule="auto"/>
        <w:rPr>
          <w:rFonts w:ascii="Times New Roman" w:hAnsi="Times New Roman" w:cs="Times New Roman"/>
          <w:lang w:eastAsia="lt-LT"/>
        </w:rPr>
      </w:pPr>
    </w:p>
    <w:p w14:paraId="0AC49F67" w14:textId="77777777" w:rsidR="00BF06DB" w:rsidRPr="007F728B" w:rsidRDefault="00F26CDE">
      <w:pPr>
        <w:keepNext/>
        <w:spacing w:after="0" w:line="240" w:lineRule="auto"/>
        <w:ind w:left="567" w:hanging="567"/>
        <w:outlineLvl w:val="1"/>
        <w:rPr>
          <w:rFonts w:ascii="Times New Roman" w:hAnsi="Times New Roman" w:cs="Times New Roman"/>
          <w:b/>
          <w:lang w:eastAsia="lt-LT"/>
        </w:rPr>
      </w:pPr>
      <w:r w:rsidRPr="007F728B">
        <w:rPr>
          <w:rFonts w:ascii="Times New Roman" w:hAnsi="Times New Roman" w:cs="Times New Roman"/>
          <w:b/>
          <w:lang w:eastAsia="lt-LT"/>
        </w:rPr>
        <w:t>6.</w:t>
      </w:r>
      <w:r w:rsidRPr="007F728B">
        <w:rPr>
          <w:rFonts w:ascii="Times New Roman" w:hAnsi="Times New Roman" w:cs="Times New Roman"/>
          <w:b/>
          <w:lang w:eastAsia="lt-LT"/>
        </w:rPr>
        <w:tab/>
        <w:t>FARMACINĖ INFORMACIJA</w:t>
      </w:r>
    </w:p>
    <w:p w14:paraId="3423EE83" w14:textId="77777777" w:rsidR="00BF06DB" w:rsidRPr="007F728B" w:rsidRDefault="00BF06DB">
      <w:pPr>
        <w:spacing w:after="0" w:line="240" w:lineRule="auto"/>
        <w:rPr>
          <w:rFonts w:ascii="Times New Roman" w:hAnsi="Times New Roman" w:cs="Times New Roman"/>
          <w:b/>
          <w:lang w:eastAsia="lt-LT"/>
        </w:rPr>
      </w:pPr>
    </w:p>
    <w:p w14:paraId="6181E4FD" w14:textId="77777777" w:rsidR="00BF06DB" w:rsidRPr="007F728B" w:rsidRDefault="00F26CDE">
      <w:pPr>
        <w:keepNext/>
        <w:spacing w:after="0" w:line="240" w:lineRule="auto"/>
        <w:ind w:left="540" w:hanging="540"/>
        <w:outlineLvl w:val="2"/>
        <w:rPr>
          <w:rFonts w:ascii="Times New Roman" w:hAnsi="Times New Roman" w:cs="Times New Roman"/>
          <w:b/>
          <w:lang w:eastAsia="lt-LT"/>
        </w:rPr>
      </w:pPr>
      <w:r w:rsidRPr="007F728B">
        <w:rPr>
          <w:rFonts w:ascii="Times New Roman" w:hAnsi="Times New Roman" w:cs="Times New Roman"/>
          <w:b/>
          <w:lang w:eastAsia="lt-LT"/>
        </w:rPr>
        <w:t>6.1</w:t>
      </w:r>
      <w:r w:rsidRPr="007F728B">
        <w:rPr>
          <w:rFonts w:ascii="Times New Roman" w:hAnsi="Times New Roman" w:cs="Times New Roman"/>
          <w:b/>
          <w:lang w:eastAsia="lt-LT"/>
        </w:rPr>
        <w:tab/>
        <w:t>Pagalbinių medžiagų sąrašas</w:t>
      </w:r>
    </w:p>
    <w:p w14:paraId="4F3AB01A" w14:textId="77777777" w:rsidR="00BF06DB" w:rsidRPr="007F728B" w:rsidRDefault="00BF06DB">
      <w:pPr>
        <w:spacing w:after="0" w:line="240" w:lineRule="auto"/>
        <w:rPr>
          <w:rFonts w:ascii="Times New Roman" w:hAnsi="Times New Roman" w:cs="Times New Roman"/>
          <w:lang w:eastAsia="lt-LT"/>
        </w:rPr>
      </w:pPr>
    </w:p>
    <w:p w14:paraId="1982A865"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Natrio chloridas</w:t>
      </w:r>
    </w:p>
    <w:p w14:paraId="4482E117"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Citrinų rūgštis monohidratas</w:t>
      </w:r>
    </w:p>
    <w:p w14:paraId="6C02043F"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Natrio citratas dihidratas</w:t>
      </w:r>
    </w:p>
    <w:p w14:paraId="2469DD60"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Injekcinis vanduo</w:t>
      </w:r>
    </w:p>
    <w:p w14:paraId="0C5E625A" w14:textId="77777777" w:rsidR="00BF06DB" w:rsidRPr="007F728B" w:rsidRDefault="00BF06DB">
      <w:pPr>
        <w:spacing w:after="0" w:line="240" w:lineRule="auto"/>
        <w:rPr>
          <w:rFonts w:ascii="Times New Roman" w:hAnsi="Times New Roman" w:cs="Times New Roman"/>
          <w:lang w:eastAsia="lt-LT"/>
        </w:rPr>
      </w:pPr>
    </w:p>
    <w:p w14:paraId="1BEFCC32" w14:textId="77777777" w:rsidR="00BF06DB" w:rsidRPr="007F728B" w:rsidRDefault="00F26CDE">
      <w:pPr>
        <w:keepNext/>
        <w:spacing w:after="0" w:line="240" w:lineRule="auto"/>
        <w:ind w:left="540" w:hanging="540"/>
        <w:outlineLvl w:val="2"/>
        <w:rPr>
          <w:rFonts w:ascii="Times New Roman" w:hAnsi="Times New Roman" w:cs="Times New Roman"/>
          <w:b/>
          <w:lang w:eastAsia="lt-LT"/>
        </w:rPr>
      </w:pPr>
      <w:r w:rsidRPr="007F728B">
        <w:rPr>
          <w:rFonts w:ascii="Times New Roman" w:hAnsi="Times New Roman" w:cs="Times New Roman"/>
          <w:b/>
          <w:lang w:eastAsia="lt-LT"/>
        </w:rPr>
        <w:t>6.2</w:t>
      </w:r>
      <w:r w:rsidRPr="007F728B">
        <w:rPr>
          <w:rFonts w:ascii="Times New Roman" w:hAnsi="Times New Roman" w:cs="Times New Roman"/>
          <w:b/>
          <w:lang w:eastAsia="lt-LT"/>
        </w:rPr>
        <w:tab/>
        <w:t>Nesuderinamumas</w:t>
      </w:r>
    </w:p>
    <w:p w14:paraId="5979682A" w14:textId="77777777" w:rsidR="00BF06DB" w:rsidRPr="007F728B" w:rsidRDefault="00BF06DB">
      <w:pPr>
        <w:spacing w:after="0" w:line="240" w:lineRule="auto"/>
        <w:rPr>
          <w:rFonts w:ascii="Times New Roman" w:hAnsi="Times New Roman" w:cs="Times New Roman"/>
          <w:lang w:eastAsia="lt-LT"/>
        </w:rPr>
      </w:pPr>
    </w:p>
    <w:p w14:paraId="219DF079" w14:textId="77777777" w:rsidR="00BF06DB" w:rsidRPr="007F728B" w:rsidRDefault="00F26CDE">
      <w:pPr>
        <w:keepNext/>
        <w:spacing w:after="0" w:line="240" w:lineRule="auto"/>
        <w:jc w:val="both"/>
        <w:rPr>
          <w:rFonts w:ascii="Times New Roman" w:hAnsi="Times New Roman" w:cs="Times New Roman"/>
        </w:rPr>
      </w:pPr>
      <w:r w:rsidRPr="007F728B">
        <w:rPr>
          <w:rFonts w:ascii="Times New Roman" w:hAnsi="Times New Roman" w:cs="Times New Roman"/>
        </w:rPr>
        <w:t>Viename švirkšte arba infuzijų sistemoje Ondansetron Kalceks injekcinio ar infuzinio tirpalo su kitais vaistiniais preparatais vartoti negalima.</w:t>
      </w:r>
    </w:p>
    <w:p w14:paraId="431F03EF"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bCs/>
          <w:snapToGrid w:val="0"/>
          <w:lang w:eastAsia="lt-LT"/>
        </w:rPr>
        <w:t>Šio vaistinio preparato</w:t>
      </w:r>
      <w:r w:rsidRPr="007F728B">
        <w:rPr>
          <w:rFonts w:ascii="Times New Roman" w:hAnsi="Times New Roman" w:cs="Times New Roman"/>
          <w:lang w:eastAsia="lt-LT"/>
        </w:rPr>
        <w:t xml:space="preserve"> negalima maišyti su kitais, išskyrus nurodytus 6.6 skyriuje.</w:t>
      </w:r>
    </w:p>
    <w:p w14:paraId="17E6C796" w14:textId="77777777" w:rsidR="00BF06DB" w:rsidRPr="007F728B" w:rsidRDefault="00BF06DB">
      <w:pPr>
        <w:spacing w:after="0" w:line="240" w:lineRule="auto"/>
        <w:rPr>
          <w:rFonts w:ascii="Times New Roman" w:hAnsi="Times New Roman" w:cs="Times New Roman"/>
          <w:lang w:eastAsia="lt-LT"/>
        </w:rPr>
      </w:pPr>
    </w:p>
    <w:p w14:paraId="0B837E37" w14:textId="77777777" w:rsidR="00BF06DB" w:rsidRPr="007F728B" w:rsidRDefault="00F26CDE">
      <w:pPr>
        <w:keepNext/>
        <w:spacing w:after="0" w:line="240" w:lineRule="auto"/>
        <w:ind w:left="540" w:hanging="540"/>
        <w:outlineLvl w:val="2"/>
        <w:rPr>
          <w:rFonts w:ascii="Times New Roman" w:hAnsi="Times New Roman" w:cs="Times New Roman"/>
          <w:b/>
          <w:lang w:eastAsia="lt-LT"/>
        </w:rPr>
      </w:pPr>
      <w:r w:rsidRPr="007F728B">
        <w:rPr>
          <w:rFonts w:ascii="Times New Roman" w:hAnsi="Times New Roman" w:cs="Times New Roman"/>
          <w:b/>
          <w:lang w:eastAsia="lt-LT"/>
        </w:rPr>
        <w:t>6.3</w:t>
      </w:r>
      <w:r w:rsidRPr="007F728B">
        <w:rPr>
          <w:rFonts w:ascii="Times New Roman" w:hAnsi="Times New Roman" w:cs="Times New Roman"/>
          <w:b/>
          <w:lang w:eastAsia="lt-LT"/>
        </w:rPr>
        <w:tab/>
        <w:t>Tinkamumo laikas</w:t>
      </w:r>
    </w:p>
    <w:p w14:paraId="4E8DCAB6" w14:textId="77777777" w:rsidR="00BF06DB" w:rsidRPr="007F728B" w:rsidRDefault="00BF06DB">
      <w:pPr>
        <w:spacing w:after="0" w:line="240" w:lineRule="auto"/>
        <w:rPr>
          <w:rFonts w:ascii="Times New Roman" w:hAnsi="Times New Roman" w:cs="Times New Roman"/>
          <w:lang w:eastAsia="lt-LT"/>
        </w:rPr>
      </w:pPr>
    </w:p>
    <w:p w14:paraId="30A693F1" w14:textId="54D83F66" w:rsidR="00BF06DB" w:rsidRPr="007F728B" w:rsidRDefault="0047251B">
      <w:pPr>
        <w:spacing w:after="0" w:line="240" w:lineRule="auto"/>
        <w:rPr>
          <w:rFonts w:ascii="Times New Roman" w:hAnsi="Times New Roman" w:cs="Times New Roman"/>
          <w:lang w:eastAsia="lt-LT"/>
        </w:rPr>
      </w:pPr>
      <w:r>
        <w:rPr>
          <w:rFonts w:ascii="Times New Roman" w:hAnsi="Times New Roman" w:cs="Times New Roman"/>
          <w:lang w:eastAsia="lt-LT"/>
        </w:rPr>
        <w:t>3</w:t>
      </w:r>
      <w:r w:rsidR="00F26CDE" w:rsidRPr="007F728B">
        <w:rPr>
          <w:rFonts w:ascii="Times New Roman" w:hAnsi="Times New Roman" w:cs="Times New Roman"/>
          <w:lang w:eastAsia="lt-LT"/>
        </w:rPr>
        <w:t> metai.</w:t>
      </w:r>
    </w:p>
    <w:p w14:paraId="018646A4" w14:textId="77777777" w:rsidR="00BF06DB" w:rsidRPr="007F728B" w:rsidRDefault="00BF06DB">
      <w:pPr>
        <w:spacing w:after="0" w:line="240" w:lineRule="auto"/>
        <w:rPr>
          <w:rFonts w:ascii="Times New Roman" w:hAnsi="Times New Roman" w:cs="Times New Roman"/>
          <w:lang w:eastAsia="lt-LT"/>
        </w:rPr>
      </w:pPr>
    </w:p>
    <w:p w14:paraId="1750BD00" w14:textId="77777777" w:rsidR="00BF06DB" w:rsidRPr="007F728B" w:rsidRDefault="00F26CDE">
      <w:pPr>
        <w:spacing w:after="0" w:line="240" w:lineRule="auto"/>
        <w:rPr>
          <w:rFonts w:ascii="Times New Roman" w:hAnsi="Times New Roman" w:cs="Times New Roman"/>
          <w:u w:val="single"/>
          <w:lang w:eastAsia="lt-LT"/>
        </w:rPr>
      </w:pPr>
      <w:r w:rsidRPr="007F728B">
        <w:rPr>
          <w:rFonts w:ascii="Times New Roman" w:hAnsi="Times New Roman" w:cs="Times New Roman"/>
          <w:u w:val="single"/>
          <w:lang w:eastAsia="lt-LT"/>
        </w:rPr>
        <w:t>Po ampulės atidarymo</w:t>
      </w:r>
    </w:p>
    <w:p w14:paraId="0F6F5E0E"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Po ampulės atidarymo, vaistinį preparatą reikia suvartoti nedelsiant.</w:t>
      </w:r>
    </w:p>
    <w:p w14:paraId="3E77EEC7" w14:textId="77777777" w:rsidR="00BF06DB" w:rsidRPr="007F728B" w:rsidRDefault="00BF06DB">
      <w:pPr>
        <w:spacing w:after="0" w:line="240" w:lineRule="auto"/>
        <w:rPr>
          <w:rFonts w:ascii="Times New Roman" w:hAnsi="Times New Roman" w:cs="Times New Roman"/>
          <w:u w:val="single"/>
          <w:lang w:eastAsia="lt-LT"/>
        </w:rPr>
      </w:pPr>
    </w:p>
    <w:p w14:paraId="1A102685" w14:textId="77777777" w:rsidR="00BF06DB" w:rsidRPr="007F728B" w:rsidRDefault="00F26CDE">
      <w:pPr>
        <w:tabs>
          <w:tab w:val="left" w:pos="567"/>
        </w:tabs>
        <w:spacing w:after="0" w:line="240" w:lineRule="auto"/>
        <w:rPr>
          <w:rFonts w:ascii="Times New Roman" w:eastAsia="Times New Roman" w:hAnsi="Times New Roman" w:cs="Times New Roman"/>
          <w:u w:val="single"/>
          <w:lang w:eastAsia="lt-LT"/>
        </w:rPr>
      </w:pPr>
      <w:r w:rsidRPr="007F728B">
        <w:rPr>
          <w:rFonts w:ascii="Times New Roman" w:eastAsia="Times New Roman" w:hAnsi="Times New Roman" w:cs="Times New Roman"/>
          <w:u w:val="single"/>
          <w:lang w:eastAsia="lt-LT"/>
        </w:rPr>
        <w:t>Tinkamumo laikas po praskiedimo</w:t>
      </w:r>
    </w:p>
    <w:p w14:paraId="78A26C6B" w14:textId="77777777" w:rsidR="00BF06DB" w:rsidRPr="007F728B" w:rsidRDefault="00F26CDE">
      <w:pPr>
        <w:tabs>
          <w:tab w:val="left" w:pos="567"/>
        </w:tabs>
        <w:spacing w:after="0" w:line="240" w:lineRule="auto"/>
        <w:rPr>
          <w:rFonts w:ascii="Times New Roman" w:eastAsia="Times New Roman" w:hAnsi="Times New Roman" w:cs="Times New Roman"/>
          <w:lang w:eastAsia="lt-LT"/>
        </w:rPr>
      </w:pPr>
      <w:r w:rsidRPr="007F728B">
        <w:rPr>
          <w:rFonts w:ascii="Times New Roman" w:eastAsia="Times New Roman" w:hAnsi="Times New Roman" w:cs="Times New Roman"/>
          <w:lang w:eastAsia="lt-LT"/>
        </w:rPr>
        <w:t>Cheminis ir fizinis praskiesto tirpalo stabilumas 25 °C ir 2 °C</w:t>
      </w:r>
      <w:r w:rsidRPr="007F728B">
        <w:rPr>
          <w:rFonts w:ascii="Times New Roman" w:eastAsia="Times New Roman" w:hAnsi="Times New Roman" w:cs="Times New Roman"/>
          <w:lang w:eastAsia="lt-LT"/>
        </w:rPr>
        <w:noBreakHyphen/>
        <w:t>8 °C temperatūroje išlieka 7 paras.</w:t>
      </w:r>
    </w:p>
    <w:p w14:paraId="0A26363E"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rPr>
        <w:t>Mikrobiologiniu požiūriu, praskiestas tirpalas turi būti suvartotas nedelsiant. Nedelsiant nesuvartojus, už saugojimo iki vartojimo laiką ir sąlygas atsako vartotojas, šis laikas įprastai neturi būti ilgesnis kaip 24 valandos 2 °C</w:t>
      </w:r>
      <w:r w:rsidRPr="007F728B">
        <w:rPr>
          <w:rFonts w:ascii="Times New Roman" w:hAnsi="Times New Roman" w:cs="Times New Roman"/>
        </w:rPr>
        <w:noBreakHyphen/>
        <w:t>8 °C temperatūroje, nebent skiedimas buvo atliktas kontroliuojamomis ir patvirtintomis aseptinėmis sąlygomis.</w:t>
      </w:r>
    </w:p>
    <w:p w14:paraId="76FB9541" w14:textId="77777777" w:rsidR="00BF06DB" w:rsidRPr="007F728B" w:rsidRDefault="00BF06DB">
      <w:pPr>
        <w:spacing w:after="0" w:line="240" w:lineRule="auto"/>
        <w:rPr>
          <w:rFonts w:ascii="Times New Roman" w:hAnsi="Times New Roman" w:cs="Times New Roman"/>
          <w:lang w:eastAsia="lt-LT"/>
        </w:rPr>
      </w:pPr>
    </w:p>
    <w:p w14:paraId="2C99C950" w14:textId="77777777" w:rsidR="00BF06DB" w:rsidRPr="007F728B" w:rsidRDefault="00F26CDE">
      <w:pPr>
        <w:keepNext/>
        <w:spacing w:after="0" w:line="240" w:lineRule="auto"/>
        <w:ind w:left="540" w:hanging="540"/>
        <w:outlineLvl w:val="2"/>
        <w:rPr>
          <w:rFonts w:ascii="Times New Roman" w:hAnsi="Times New Roman" w:cs="Times New Roman"/>
          <w:b/>
          <w:lang w:eastAsia="lt-LT"/>
        </w:rPr>
      </w:pPr>
      <w:r w:rsidRPr="007F728B">
        <w:rPr>
          <w:rFonts w:ascii="Times New Roman" w:hAnsi="Times New Roman" w:cs="Times New Roman"/>
          <w:b/>
          <w:lang w:eastAsia="lt-LT"/>
        </w:rPr>
        <w:t>6.4</w:t>
      </w:r>
      <w:r w:rsidRPr="007F728B">
        <w:rPr>
          <w:rFonts w:ascii="Times New Roman" w:hAnsi="Times New Roman" w:cs="Times New Roman"/>
          <w:b/>
          <w:lang w:eastAsia="lt-LT"/>
        </w:rPr>
        <w:tab/>
        <w:t>Specialios laikymo sąlygos</w:t>
      </w:r>
    </w:p>
    <w:p w14:paraId="22CCCEB7" w14:textId="77777777" w:rsidR="00BF06DB" w:rsidRPr="007F728B" w:rsidRDefault="00BF06DB">
      <w:pPr>
        <w:spacing w:after="0" w:line="240" w:lineRule="auto"/>
        <w:rPr>
          <w:rFonts w:ascii="Times New Roman" w:hAnsi="Times New Roman" w:cs="Times New Roman"/>
          <w:lang w:eastAsia="lt-LT"/>
        </w:rPr>
      </w:pPr>
    </w:p>
    <w:p w14:paraId="2623155A" w14:textId="77777777" w:rsidR="00BF06DB" w:rsidRPr="007F728B" w:rsidRDefault="00F26CDE">
      <w:pPr>
        <w:numPr>
          <w:ilvl w:val="12"/>
          <w:numId w:val="0"/>
        </w:numPr>
        <w:spacing w:after="0" w:line="240" w:lineRule="auto"/>
        <w:ind w:right="-2"/>
        <w:rPr>
          <w:rFonts w:ascii="Times New Roman" w:hAnsi="Times New Roman" w:cs="Times New Roman"/>
        </w:rPr>
      </w:pPr>
      <w:r w:rsidRPr="007F728B">
        <w:rPr>
          <w:rFonts w:ascii="Times New Roman" w:hAnsi="Times New Roman" w:cs="Times New Roman"/>
        </w:rPr>
        <w:t>Šio vaistinio preparato laikymui specialių temperatūros sąlygų nereikalaujama.</w:t>
      </w:r>
    </w:p>
    <w:p w14:paraId="2AF6F37D"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Ampules laikyti išorinėje dėžutėje, kad vaistinis preparatas būtų apsaugotas nuo šviesos.</w:t>
      </w:r>
    </w:p>
    <w:p w14:paraId="5EE7DB6C" w14:textId="77777777" w:rsidR="00BF06DB" w:rsidRPr="007F728B" w:rsidRDefault="00BF06DB">
      <w:pPr>
        <w:spacing w:after="0" w:line="240" w:lineRule="auto"/>
        <w:rPr>
          <w:rFonts w:ascii="Times New Roman" w:hAnsi="Times New Roman" w:cs="Times New Roman"/>
        </w:rPr>
      </w:pPr>
    </w:p>
    <w:p w14:paraId="7FD9B657"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Praskiesto vaistinio preparato laikymo sąlygos pateikiamos 6.3 skyriuje.</w:t>
      </w:r>
    </w:p>
    <w:p w14:paraId="5E352E53" w14:textId="77777777" w:rsidR="00BF06DB" w:rsidRPr="007F728B" w:rsidRDefault="00BF06DB">
      <w:pPr>
        <w:spacing w:after="0" w:line="240" w:lineRule="auto"/>
        <w:rPr>
          <w:rFonts w:ascii="Times New Roman" w:hAnsi="Times New Roman" w:cs="Times New Roman"/>
          <w:lang w:eastAsia="lt-LT"/>
        </w:rPr>
      </w:pPr>
    </w:p>
    <w:p w14:paraId="393F16C5" w14:textId="77777777" w:rsidR="00BF06DB" w:rsidRPr="007F728B" w:rsidRDefault="00F26CDE">
      <w:pPr>
        <w:keepNext/>
        <w:spacing w:after="0" w:line="240" w:lineRule="auto"/>
        <w:ind w:left="540" w:hanging="540"/>
        <w:outlineLvl w:val="2"/>
        <w:rPr>
          <w:rFonts w:ascii="Times New Roman" w:hAnsi="Times New Roman" w:cs="Times New Roman"/>
          <w:b/>
          <w:lang w:eastAsia="lt-LT"/>
        </w:rPr>
      </w:pPr>
      <w:r w:rsidRPr="007F728B">
        <w:rPr>
          <w:rFonts w:ascii="Times New Roman" w:hAnsi="Times New Roman" w:cs="Times New Roman"/>
          <w:b/>
          <w:lang w:eastAsia="lt-LT"/>
        </w:rPr>
        <w:t>6.5</w:t>
      </w:r>
      <w:r w:rsidRPr="007F728B">
        <w:rPr>
          <w:rFonts w:ascii="Times New Roman" w:hAnsi="Times New Roman" w:cs="Times New Roman"/>
          <w:b/>
          <w:lang w:eastAsia="lt-LT"/>
        </w:rPr>
        <w:tab/>
        <w:t>Talpyklės pobūdis ir jos turinys</w:t>
      </w:r>
    </w:p>
    <w:p w14:paraId="44595DA1" w14:textId="77777777" w:rsidR="00BF06DB" w:rsidRPr="007F728B" w:rsidRDefault="00BF06DB">
      <w:pPr>
        <w:spacing w:after="0" w:line="240" w:lineRule="auto"/>
        <w:rPr>
          <w:rFonts w:ascii="Times New Roman" w:hAnsi="Times New Roman" w:cs="Times New Roman"/>
          <w:lang w:eastAsia="lt-LT"/>
        </w:rPr>
      </w:pPr>
    </w:p>
    <w:p w14:paraId="3369D011" w14:textId="77777777" w:rsidR="00BF06DB" w:rsidRPr="007F728B" w:rsidRDefault="00F26CDE">
      <w:pPr>
        <w:spacing w:after="0" w:line="240" w:lineRule="auto"/>
        <w:contextualSpacing/>
        <w:rPr>
          <w:rFonts w:ascii="Times New Roman" w:hAnsi="Times New Roman" w:cs="Times New Roman"/>
        </w:rPr>
      </w:pPr>
      <w:r w:rsidRPr="007F728B">
        <w:rPr>
          <w:rFonts w:ascii="Times New Roman" w:eastAsia="Times New Roman" w:hAnsi="Times New Roman" w:cs="Times New Roman"/>
          <w:color w:val="000000"/>
          <w:lang w:eastAsia="lt-LT"/>
        </w:rPr>
        <w:t xml:space="preserve">2 ml arba 4 ml tirpalo užpildytos skaidraus stiklo ampulės </w:t>
      </w:r>
      <w:r w:rsidRPr="007F728B">
        <w:rPr>
          <w:rFonts w:ascii="Times New Roman" w:hAnsi="Times New Roman" w:cs="Times New Roman"/>
        </w:rPr>
        <w:t>su laužimo tašku.</w:t>
      </w:r>
    </w:p>
    <w:p w14:paraId="7D5FE933" w14:textId="77777777" w:rsidR="00BF06DB" w:rsidRPr="007F728B" w:rsidRDefault="00F26CDE">
      <w:pPr>
        <w:pStyle w:val="Pagrindinistekstas"/>
        <w:tabs>
          <w:tab w:val="left" w:pos="567"/>
        </w:tabs>
        <w:spacing w:after="0"/>
        <w:rPr>
          <w:rStyle w:val="tlid-translation"/>
          <w:rFonts w:eastAsiaTheme="minorHAnsi"/>
          <w:sz w:val="22"/>
          <w:szCs w:val="22"/>
          <w:lang w:eastAsia="en-US"/>
        </w:rPr>
      </w:pPr>
      <w:r w:rsidRPr="007F728B">
        <w:rPr>
          <w:rStyle w:val="tlid-translation"/>
          <w:sz w:val="22"/>
          <w:szCs w:val="22"/>
        </w:rPr>
        <w:t>Ampulės įdėtos į įdėklą. Įdėklas pakuojamas į kartono dėžutę.</w:t>
      </w:r>
    </w:p>
    <w:p w14:paraId="63823F3D" w14:textId="77777777" w:rsidR="00BF06DB" w:rsidRPr="007F728B" w:rsidRDefault="00BF06DB">
      <w:pPr>
        <w:autoSpaceDE w:val="0"/>
        <w:autoSpaceDN w:val="0"/>
        <w:adjustRightInd w:val="0"/>
        <w:spacing w:after="0" w:line="240" w:lineRule="auto"/>
        <w:rPr>
          <w:rFonts w:ascii="Times New Roman" w:eastAsia="Times New Roman" w:hAnsi="Times New Roman" w:cs="Times New Roman"/>
          <w:lang w:eastAsia="lt-LT"/>
        </w:rPr>
      </w:pPr>
    </w:p>
    <w:p w14:paraId="16C0EECA" w14:textId="77777777" w:rsidR="00BF06DB" w:rsidRPr="007F728B" w:rsidRDefault="00F26CDE">
      <w:pPr>
        <w:autoSpaceDE w:val="0"/>
        <w:autoSpaceDN w:val="0"/>
        <w:adjustRightInd w:val="0"/>
        <w:spacing w:after="0" w:line="240" w:lineRule="auto"/>
        <w:rPr>
          <w:rFonts w:ascii="Times New Roman" w:eastAsia="Times New Roman" w:hAnsi="Times New Roman" w:cs="Times New Roman"/>
          <w:lang w:eastAsia="lt-LT"/>
        </w:rPr>
      </w:pPr>
      <w:r w:rsidRPr="007F728B">
        <w:rPr>
          <w:rFonts w:ascii="Times New Roman" w:eastAsia="Times New Roman" w:hAnsi="Times New Roman" w:cs="Times New Roman"/>
          <w:lang w:eastAsia="lt-LT"/>
        </w:rPr>
        <w:t>Pakuotės dydžiai:</w:t>
      </w:r>
    </w:p>
    <w:p w14:paraId="029576E1" w14:textId="77777777" w:rsidR="00BF06DB" w:rsidRPr="007F728B" w:rsidRDefault="00F26CDE">
      <w:pPr>
        <w:autoSpaceDE w:val="0"/>
        <w:autoSpaceDN w:val="0"/>
        <w:adjustRightInd w:val="0"/>
        <w:spacing w:after="0" w:line="240" w:lineRule="auto"/>
        <w:rPr>
          <w:rFonts w:ascii="Times New Roman" w:eastAsia="Times New Roman" w:hAnsi="Times New Roman" w:cs="Times New Roman"/>
          <w:lang w:eastAsia="lt-LT"/>
        </w:rPr>
      </w:pPr>
      <w:r w:rsidRPr="007F728B">
        <w:rPr>
          <w:rFonts w:ascii="Times New Roman" w:eastAsia="Times New Roman" w:hAnsi="Times New Roman" w:cs="Times New Roman"/>
          <w:lang w:eastAsia="lt-LT"/>
        </w:rPr>
        <w:t>5, 10 arba 25 ampulės</w:t>
      </w:r>
    </w:p>
    <w:p w14:paraId="3AFE51C2" w14:textId="77777777" w:rsidR="00BF06DB" w:rsidRPr="007F728B" w:rsidRDefault="00BF06DB">
      <w:pPr>
        <w:autoSpaceDE w:val="0"/>
        <w:autoSpaceDN w:val="0"/>
        <w:adjustRightInd w:val="0"/>
        <w:spacing w:after="0" w:line="240" w:lineRule="auto"/>
        <w:rPr>
          <w:rFonts w:ascii="Times New Roman" w:eastAsia="Times New Roman" w:hAnsi="Times New Roman" w:cs="Times New Roman"/>
          <w:lang w:eastAsia="lt-LT"/>
        </w:rPr>
      </w:pPr>
    </w:p>
    <w:p w14:paraId="499345E9" w14:textId="77777777" w:rsidR="00BF06DB" w:rsidRPr="007F728B" w:rsidRDefault="00F26CDE">
      <w:pPr>
        <w:autoSpaceDE w:val="0"/>
        <w:autoSpaceDN w:val="0"/>
        <w:adjustRightInd w:val="0"/>
        <w:spacing w:after="0" w:line="240" w:lineRule="auto"/>
        <w:rPr>
          <w:rFonts w:ascii="Times New Roman" w:eastAsia="Times New Roman" w:hAnsi="Times New Roman" w:cs="Times New Roman"/>
          <w:lang w:eastAsia="lt-LT"/>
        </w:rPr>
      </w:pPr>
      <w:r w:rsidRPr="007F728B">
        <w:rPr>
          <w:rFonts w:ascii="Times New Roman" w:eastAsia="Times New Roman" w:hAnsi="Times New Roman" w:cs="Times New Roman"/>
          <w:lang w:eastAsia="lt-LT"/>
        </w:rPr>
        <w:t>Gali būti tiekiamos ne visų dydžių pakuotės.</w:t>
      </w:r>
    </w:p>
    <w:p w14:paraId="31EDE299" w14:textId="77777777" w:rsidR="00BF06DB" w:rsidRPr="007F728B" w:rsidRDefault="00BF06DB">
      <w:pPr>
        <w:spacing w:after="0" w:line="240" w:lineRule="auto"/>
        <w:rPr>
          <w:rFonts w:ascii="Times New Roman" w:hAnsi="Times New Roman" w:cs="Times New Roman"/>
          <w:lang w:eastAsia="lt-LT"/>
        </w:rPr>
      </w:pPr>
    </w:p>
    <w:p w14:paraId="0E1AD117" w14:textId="77777777" w:rsidR="00BF06DB" w:rsidRPr="007F728B" w:rsidRDefault="00F26CDE">
      <w:pPr>
        <w:keepNext/>
        <w:spacing w:after="0" w:line="240" w:lineRule="auto"/>
        <w:ind w:left="540" w:hanging="540"/>
        <w:outlineLvl w:val="2"/>
        <w:rPr>
          <w:rFonts w:ascii="Times New Roman" w:hAnsi="Times New Roman" w:cs="Times New Roman"/>
          <w:b/>
          <w:lang w:eastAsia="lt-LT"/>
        </w:rPr>
      </w:pPr>
      <w:r w:rsidRPr="007F728B">
        <w:rPr>
          <w:rFonts w:ascii="Times New Roman" w:hAnsi="Times New Roman" w:cs="Times New Roman"/>
          <w:b/>
          <w:lang w:eastAsia="lt-LT"/>
        </w:rPr>
        <w:t>6.6</w:t>
      </w:r>
      <w:r w:rsidRPr="007F728B">
        <w:rPr>
          <w:rFonts w:ascii="Times New Roman" w:hAnsi="Times New Roman" w:cs="Times New Roman"/>
          <w:b/>
          <w:lang w:eastAsia="lt-LT"/>
        </w:rPr>
        <w:tab/>
        <w:t>Specialūs reikalavimai atliekoms tvarkyti ir vaistiniam preparatui ruošti</w:t>
      </w:r>
    </w:p>
    <w:p w14:paraId="35D41A1A" w14:textId="77777777" w:rsidR="00BF06DB" w:rsidRPr="007F728B" w:rsidRDefault="00BF06DB">
      <w:pPr>
        <w:spacing w:after="0" w:line="240" w:lineRule="auto"/>
        <w:rPr>
          <w:rFonts w:ascii="Times New Roman" w:hAnsi="Times New Roman" w:cs="Times New Roman"/>
          <w:lang w:eastAsia="lt-LT"/>
        </w:rPr>
      </w:pPr>
    </w:p>
    <w:p w14:paraId="24FA1A82" w14:textId="77777777" w:rsidR="00BF06DB" w:rsidRPr="007F728B" w:rsidRDefault="00F26CDE">
      <w:pPr>
        <w:spacing w:after="0" w:line="240" w:lineRule="auto"/>
        <w:contextualSpacing/>
        <w:rPr>
          <w:rFonts w:ascii="Times New Roman" w:hAnsi="Times New Roman" w:cs="Times New Roman"/>
        </w:rPr>
      </w:pPr>
      <w:r w:rsidRPr="007F728B">
        <w:rPr>
          <w:rFonts w:ascii="Times New Roman" w:hAnsi="Times New Roman" w:cs="Times New Roman"/>
        </w:rPr>
        <w:t xml:space="preserve">Tik vienkartiniam vartojimui. </w:t>
      </w:r>
    </w:p>
    <w:p w14:paraId="29D7B682" w14:textId="77777777" w:rsidR="00BF06DB" w:rsidRPr="007F728B" w:rsidRDefault="00BF06DB">
      <w:pPr>
        <w:spacing w:after="0" w:line="240" w:lineRule="auto"/>
        <w:contextualSpacing/>
        <w:rPr>
          <w:rFonts w:ascii="Times New Roman" w:hAnsi="Times New Roman" w:cs="Times New Roman"/>
        </w:rPr>
      </w:pPr>
    </w:p>
    <w:p w14:paraId="5381656E" w14:textId="77777777" w:rsidR="00BF06DB" w:rsidRPr="007F728B" w:rsidRDefault="00F26CDE">
      <w:pPr>
        <w:spacing w:after="0" w:line="240" w:lineRule="auto"/>
        <w:rPr>
          <w:rStyle w:val="tlid-translation"/>
          <w:rFonts w:ascii="Times New Roman" w:eastAsiaTheme="minorHAnsi" w:hAnsi="Times New Roman" w:cs="Times New Roman"/>
        </w:rPr>
      </w:pPr>
      <w:r w:rsidRPr="007F728B">
        <w:rPr>
          <w:rFonts w:ascii="Times New Roman" w:eastAsia="Times New Roman" w:hAnsi="Times New Roman" w:cs="Times New Roman"/>
          <w:noProof/>
          <w:snapToGrid w:val="0"/>
        </w:rPr>
        <w:t xml:space="preserve">Prieš vartojimą vaistinį preparatą reikia įvertinti vizualiai. Šio vaistinio preparato vartoti negalima, jei yra </w:t>
      </w:r>
      <w:r w:rsidRPr="007F728B">
        <w:rPr>
          <w:rStyle w:val="tlid-translation"/>
          <w:rFonts w:ascii="Times New Roman" w:hAnsi="Times New Roman" w:cs="Times New Roman"/>
        </w:rPr>
        <w:t>pastebimų gedimo požymių (pvz., dalelių arba spalvos pakitimas).</w:t>
      </w:r>
    </w:p>
    <w:p w14:paraId="261CFC63" w14:textId="77777777" w:rsidR="00BF06DB" w:rsidRPr="007F728B" w:rsidRDefault="00BF06DB">
      <w:pPr>
        <w:autoSpaceDE w:val="0"/>
        <w:autoSpaceDN w:val="0"/>
        <w:adjustRightInd w:val="0"/>
        <w:spacing w:after="0" w:line="240" w:lineRule="auto"/>
        <w:rPr>
          <w:rFonts w:ascii="Times New Roman" w:hAnsi="Times New Roman" w:cs="Times New Roman"/>
        </w:rPr>
      </w:pPr>
    </w:p>
    <w:p w14:paraId="410B2A1F" w14:textId="77777777" w:rsidR="00BF06DB" w:rsidRPr="007F728B" w:rsidRDefault="00F26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eastAsia="lt-LT"/>
        </w:rPr>
      </w:pPr>
      <w:r w:rsidRPr="007F728B">
        <w:rPr>
          <w:rFonts w:ascii="Times New Roman" w:hAnsi="Times New Roman" w:cs="Times New Roman"/>
        </w:rPr>
        <w:t xml:space="preserve">Atidarius ampulę, vaistinį preparatą vartoti reikia nedelsiant. </w:t>
      </w:r>
      <w:r w:rsidRPr="007F728B">
        <w:rPr>
          <w:rFonts w:ascii="Times New Roman" w:hAnsi="Times New Roman" w:cs="Times New Roman"/>
          <w:lang w:eastAsia="lt-LT"/>
        </w:rPr>
        <w:t>Nesuvartotą vaistinį preparatą ar atliekas reikia tvarkyti laikantis vietinių reikalavimų.</w:t>
      </w:r>
    </w:p>
    <w:p w14:paraId="645BBE07"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Ondansetron Kalceks negalima sterilizuoti autoklavu.</w:t>
      </w:r>
    </w:p>
    <w:p w14:paraId="2E95F96C" w14:textId="77777777" w:rsidR="00BF06DB" w:rsidRPr="007F728B" w:rsidRDefault="00BF0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eastAsia="lt-LT"/>
        </w:rPr>
      </w:pPr>
    </w:p>
    <w:p w14:paraId="4A8E66C5" w14:textId="77777777" w:rsidR="00BF06DB" w:rsidRPr="007F728B" w:rsidRDefault="00F26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u w:val="single"/>
        </w:rPr>
      </w:pPr>
      <w:r w:rsidRPr="007F728B">
        <w:rPr>
          <w:rFonts w:ascii="Times New Roman" w:eastAsia="Times New Roman" w:hAnsi="Times New Roman" w:cs="Times New Roman"/>
          <w:u w:val="single"/>
        </w:rPr>
        <w:t>Gali būti skiedžiamas toliau išvardytais intraveniniais infuziniais tirpalais:</w:t>
      </w:r>
    </w:p>
    <w:p w14:paraId="540978CB" w14:textId="77777777" w:rsidR="00BF06DB" w:rsidRPr="007F728B" w:rsidRDefault="00F26CDE">
      <w:pPr>
        <w:pStyle w:val="Sraopastraipa"/>
        <w:numPr>
          <w:ilvl w:val="0"/>
          <w:numId w:val="3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s="Times New Roman"/>
        </w:rPr>
      </w:pPr>
      <w:r w:rsidRPr="007F728B">
        <w:rPr>
          <w:rFonts w:ascii="Times New Roman" w:hAnsi="Times New Roman" w:cs="Times New Roman"/>
        </w:rPr>
        <w:t>9 mg/ml (0,9 %) natrio chlorido tirpalu;</w:t>
      </w:r>
    </w:p>
    <w:p w14:paraId="0A6BECCD" w14:textId="77777777" w:rsidR="00BF06DB" w:rsidRPr="007F728B" w:rsidRDefault="00F26CDE">
      <w:pPr>
        <w:pStyle w:val="Sraopastraipa"/>
        <w:numPr>
          <w:ilvl w:val="0"/>
          <w:numId w:val="37"/>
        </w:numPr>
        <w:tabs>
          <w:tab w:val="left" w:pos="567"/>
        </w:tabs>
        <w:spacing w:after="0" w:line="240" w:lineRule="auto"/>
        <w:ind w:left="567" w:hanging="567"/>
        <w:rPr>
          <w:rFonts w:ascii="Times New Roman" w:hAnsi="Times New Roman" w:cs="Times New Roman"/>
          <w:color w:val="000000"/>
        </w:rPr>
      </w:pPr>
      <w:r w:rsidRPr="007F728B">
        <w:rPr>
          <w:rFonts w:ascii="Times New Roman" w:hAnsi="Times New Roman" w:cs="Times New Roman"/>
          <w:color w:val="000000"/>
        </w:rPr>
        <w:t xml:space="preserve">50 mg/ml (5 %) gliukozės tirpalu; </w:t>
      </w:r>
    </w:p>
    <w:p w14:paraId="69681AE9" w14:textId="77777777" w:rsidR="00BF06DB" w:rsidRPr="007F728B" w:rsidRDefault="00F26CDE">
      <w:pPr>
        <w:pStyle w:val="Sraopastraipa"/>
        <w:numPr>
          <w:ilvl w:val="0"/>
          <w:numId w:val="37"/>
        </w:numPr>
        <w:tabs>
          <w:tab w:val="left" w:pos="567"/>
        </w:tabs>
        <w:spacing w:after="0" w:line="240" w:lineRule="auto"/>
        <w:ind w:left="567" w:hanging="567"/>
        <w:rPr>
          <w:rFonts w:ascii="Times New Roman" w:hAnsi="Times New Roman" w:cs="Times New Roman"/>
          <w:color w:val="000000"/>
        </w:rPr>
      </w:pPr>
      <w:r w:rsidRPr="007F728B">
        <w:rPr>
          <w:rFonts w:ascii="Times New Roman" w:hAnsi="Times New Roman" w:cs="Times New Roman"/>
          <w:color w:val="000000"/>
        </w:rPr>
        <w:t>100 mg/ml (10 %) manitolio tirpalu;</w:t>
      </w:r>
    </w:p>
    <w:p w14:paraId="59DD3D73" w14:textId="77777777" w:rsidR="00BF06DB" w:rsidRPr="007F728B" w:rsidRDefault="00F26CDE">
      <w:pPr>
        <w:pStyle w:val="Sraopastraipa"/>
        <w:numPr>
          <w:ilvl w:val="0"/>
          <w:numId w:val="37"/>
        </w:numPr>
        <w:tabs>
          <w:tab w:val="left" w:pos="567"/>
        </w:tabs>
        <w:spacing w:after="0" w:line="240" w:lineRule="auto"/>
        <w:ind w:left="567" w:hanging="567"/>
        <w:rPr>
          <w:rFonts w:ascii="Times New Roman" w:hAnsi="Times New Roman" w:cs="Times New Roman"/>
          <w:color w:val="000000"/>
        </w:rPr>
      </w:pPr>
      <w:r w:rsidRPr="007F728B">
        <w:rPr>
          <w:rFonts w:ascii="Times New Roman" w:hAnsi="Times New Roman" w:cs="Times New Roman"/>
          <w:color w:val="000000"/>
        </w:rPr>
        <w:t>Ringerio tirpalu;</w:t>
      </w:r>
    </w:p>
    <w:p w14:paraId="178B58B2" w14:textId="77777777" w:rsidR="00BF06DB" w:rsidRPr="007F728B" w:rsidRDefault="00F26CDE">
      <w:pPr>
        <w:pStyle w:val="Sraopastraipa"/>
        <w:numPr>
          <w:ilvl w:val="0"/>
          <w:numId w:val="37"/>
        </w:numPr>
        <w:tabs>
          <w:tab w:val="left" w:pos="567"/>
        </w:tabs>
        <w:spacing w:after="0" w:line="240" w:lineRule="auto"/>
        <w:ind w:left="567" w:hanging="567"/>
        <w:rPr>
          <w:rFonts w:ascii="Times New Roman" w:hAnsi="Times New Roman" w:cs="Times New Roman"/>
          <w:color w:val="000000"/>
        </w:rPr>
      </w:pPr>
      <w:r w:rsidRPr="007F728B">
        <w:rPr>
          <w:rFonts w:ascii="Times New Roman" w:hAnsi="Times New Roman" w:cs="Times New Roman"/>
          <w:color w:val="000000"/>
        </w:rPr>
        <w:t xml:space="preserve">3 mg/ml (0,3 %) kalio chlorido ir </w:t>
      </w:r>
      <w:r w:rsidRPr="007F728B">
        <w:rPr>
          <w:rFonts w:ascii="Times New Roman" w:hAnsi="Times New Roman" w:cs="Times New Roman"/>
        </w:rPr>
        <w:t>9 mg/ml (0,9 %) natrio chlorido tirpalu;</w:t>
      </w:r>
      <w:r w:rsidRPr="007F728B">
        <w:rPr>
          <w:rFonts w:ascii="Times New Roman" w:hAnsi="Times New Roman" w:cs="Times New Roman"/>
          <w:color w:val="000000"/>
        </w:rPr>
        <w:t xml:space="preserve"> </w:t>
      </w:r>
    </w:p>
    <w:p w14:paraId="57D65810" w14:textId="77777777" w:rsidR="00BF06DB" w:rsidRPr="007F728B" w:rsidRDefault="00F26CDE">
      <w:pPr>
        <w:pStyle w:val="Sraopastraipa"/>
        <w:numPr>
          <w:ilvl w:val="0"/>
          <w:numId w:val="37"/>
        </w:numPr>
        <w:tabs>
          <w:tab w:val="left" w:pos="567"/>
        </w:tabs>
        <w:spacing w:after="0" w:line="240" w:lineRule="auto"/>
        <w:ind w:left="567" w:hanging="567"/>
        <w:rPr>
          <w:rFonts w:ascii="Times New Roman" w:hAnsi="Times New Roman" w:cs="Times New Roman"/>
          <w:color w:val="000000"/>
        </w:rPr>
      </w:pPr>
      <w:r w:rsidRPr="007F728B">
        <w:rPr>
          <w:rFonts w:ascii="Times New Roman" w:hAnsi="Times New Roman" w:cs="Times New Roman"/>
          <w:color w:val="000000"/>
        </w:rPr>
        <w:t xml:space="preserve">3 mg/ml (0,3 %) kalio chlorido ir 50 mg/ml (5 %) gliukozės tirpalu; </w:t>
      </w:r>
    </w:p>
    <w:p w14:paraId="54FD4EE1" w14:textId="77777777" w:rsidR="00BF06DB" w:rsidRPr="007F728B" w:rsidRDefault="00F26CDE">
      <w:pPr>
        <w:pStyle w:val="Sraopastraipa"/>
        <w:numPr>
          <w:ilvl w:val="0"/>
          <w:numId w:val="37"/>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hAnsi="Times New Roman" w:cs="Times New Roman"/>
        </w:rPr>
      </w:pPr>
      <w:r w:rsidRPr="007F728B">
        <w:rPr>
          <w:rFonts w:ascii="Times New Roman" w:hAnsi="Times New Roman" w:cs="Times New Roman"/>
        </w:rPr>
        <w:t xml:space="preserve">Ringerio laktato tirpalu. </w:t>
      </w:r>
    </w:p>
    <w:p w14:paraId="14C7EB40" w14:textId="77777777" w:rsidR="00BF06DB" w:rsidRPr="007F728B" w:rsidRDefault="00BF06DB">
      <w:pPr>
        <w:tabs>
          <w:tab w:val="left" w:pos="567"/>
        </w:tabs>
        <w:spacing w:after="0" w:line="240" w:lineRule="auto"/>
        <w:rPr>
          <w:rFonts w:ascii="Times New Roman" w:eastAsia="Times New Roman" w:hAnsi="Times New Roman" w:cs="Times New Roman"/>
          <w:lang w:eastAsia="lt-LT"/>
        </w:rPr>
      </w:pPr>
    </w:p>
    <w:p w14:paraId="5498C419" w14:textId="77777777" w:rsidR="00BF06DB" w:rsidRPr="00406DEA" w:rsidRDefault="00F26CDE">
      <w:pPr>
        <w:tabs>
          <w:tab w:val="left" w:pos="567"/>
        </w:tabs>
        <w:spacing w:after="0" w:line="240" w:lineRule="auto"/>
        <w:rPr>
          <w:rFonts w:ascii="Times New Roman" w:hAnsi="Times New Roman"/>
        </w:rPr>
      </w:pPr>
      <w:r w:rsidRPr="007F728B">
        <w:rPr>
          <w:rFonts w:ascii="Times New Roman" w:eastAsia="Times New Roman" w:hAnsi="Times New Roman" w:cs="Times New Roman"/>
          <w:lang w:eastAsia="lt-LT"/>
        </w:rPr>
        <w:t xml:space="preserve">Nustatyta, kad Ondansetron Kalceks yra suderinamas su polipropileno (PP) švirkštais, I tipo stiklo buteliukais, polietileno (PE), polivinilchlorido (PVC) ir etilvinilacetato (EVA) infuziniais maišeliais bei PVC ir PE vamzdeliais, kai yra praskiestas su aukščiau paminėtais infuziniais tirpalais. </w:t>
      </w:r>
      <w:r w:rsidRPr="00406DEA">
        <w:rPr>
          <w:rFonts w:ascii="Times New Roman" w:hAnsi="Times New Roman"/>
        </w:rPr>
        <w:t>Nepraskiestas Ondansetron Kalceks injekcinis ar infuzinis tirpalas yra suderinamas su PP švirkštais.</w:t>
      </w:r>
    </w:p>
    <w:p w14:paraId="03A7E8B9" w14:textId="77777777" w:rsidR="00BF06DB" w:rsidRPr="007F728B" w:rsidRDefault="00BF06DB">
      <w:pPr>
        <w:spacing w:after="0" w:line="240" w:lineRule="auto"/>
        <w:rPr>
          <w:rFonts w:ascii="Times New Roman" w:hAnsi="Times New Roman" w:cs="Times New Roman"/>
        </w:rPr>
      </w:pPr>
    </w:p>
    <w:p w14:paraId="5B97BB6D" w14:textId="77777777" w:rsidR="00BF06DB" w:rsidRPr="007F728B" w:rsidRDefault="00F26CDE">
      <w:pPr>
        <w:spacing w:after="0" w:line="240" w:lineRule="auto"/>
        <w:rPr>
          <w:rFonts w:ascii="Times New Roman" w:hAnsi="Times New Roman" w:cs="Times New Roman"/>
          <w:iCs/>
          <w:u w:val="single"/>
        </w:rPr>
      </w:pPr>
      <w:r w:rsidRPr="007F728B">
        <w:rPr>
          <w:rFonts w:ascii="Times New Roman" w:hAnsi="Times New Roman" w:cs="Times New Roman"/>
          <w:iCs/>
          <w:u w:val="single"/>
        </w:rPr>
        <w:t>Suderinamumas su kitais vaistiniais preparatais</w:t>
      </w:r>
    </w:p>
    <w:p w14:paraId="66FE239B"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lang w:eastAsia="lt-LT"/>
        </w:rPr>
        <w:t xml:space="preserve">Ondansetron Kalceks </w:t>
      </w:r>
      <w:r w:rsidRPr="007F728B">
        <w:rPr>
          <w:rFonts w:ascii="Times New Roman" w:hAnsi="Times New Roman" w:cs="Times New Roman"/>
        </w:rPr>
        <w:t xml:space="preserve">galima infuzuoti į veną (1 mg/val. greičiu). Toliau išvardytus vaistinius preparatus galima vartoti kartu su </w:t>
      </w:r>
      <w:r w:rsidRPr="007F728B">
        <w:rPr>
          <w:rFonts w:ascii="Times New Roman" w:hAnsi="Times New Roman" w:cs="Times New Roman"/>
          <w:lang w:eastAsia="lt-LT"/>
        </w:rPr>
        <w:t xml:space="preserve">Ondansetron Kalceks </w:t>
      </w:r>
      <w:r w:rsidRPr="007F728B">
        <w:rPr>
          <w:rFonts w:ascii="Times New Roman" w:hAnsi="Times New Roman" w:cs="Times New Roman"/>
        </w:rPr>
        <w:t>per jo infuzijų sistemos „Y“ jungtį, kai ondansetrono koncentracija yra 16</w:t>
      </w:r>
      <w:r w:rsidRPr="007F728B">
        <w:rPr>
          <w:rFonts w:ascii="Times New Roman" w:hAnsi="Times New Roman" w:cs="Times New Roman"/>
        </w:rPr>
        <w:noBreakHyphen/>
        <w:t>160 mikrogramų/ml (pvz., atitinkamai 8 mg/500 ml ir 8 mg/50 ml) (žr. 4.2 skyrių).</w:t>
      </w:r>
    </w:p>
    <w:p w14:paraId="3EA8D770" w14:textId="77777777" w:rsidR="00BF06DB" w:rsidRPr="007F728B" w:rsidRDefault="00BF06DB">
      <w:pPr>
        <w:pStyle w:val="Betarp"/>
        <w:ind w:left="0" w:right="-8" w:firstLine="0"/>
        <w:rPr>
          <w:lang w:val="lt-LT"/>
        </w:rPr>
      </w:pPr>
    </w:p>
    <w:p w14:paraId="6E5DAD44" w14:textId="77777777" w:rsidR="00BF06DB" w:rsidRPr="007F728B" w:rsidRDefault="00F26CDE">
      <w:pPr>
        <w:pStyle w:val="Betarp"/>
        <w:numPr>
          <w:ilvl w:val="0"/>
          <w:numId w:val="33"/>
        </w:numPr>
        <w:ind w:left="0" w:right="-8" w:firstLine="0"/>
        <w:rPr>
          <w:lang w:val="lt-LT"/>
        </w:rPr>
      </w:pPr>
      <w:r w:rsidRPr="007F728B">
        <w:rPr>
          <w:lang w:val="lt-LT"/>
        </w:rPr>
        <w:t>Cisplatina</w:t>
      </w:r>
    </w:p>
    <w:p w14:paraId="1ACCF1C8" w14:textId="77777777" w:rsidR="00BF06DB" w:rsidRPr="007F728B" w:rsidRDefault="00F26CDE">
      <w:pPr>
        <w:pStyle w:val="Betarp"/>
        <w:numPr>
          <w:ilvl w:val="0"/>
          <w:numId w:val="33"/>
        </w:numPr>
        <w:ind w:left="0" w:right="-8" w:firstLine="0"/>
        <w:rPr>
          <w:lang w:val="lt-LT"/>
        </w:rPr>
      </w:pPr>
      <w:r w:rsidRPr="007F728B">
        <w:rPr>
          <w:lang w:val="lt-LT"/>
        </w:rPr>
        <w:t>5</w:t>
      </w:r>
      <w:r w:rsidRPr="007F728B">
        <w:rPr>
          <w:lang w:val="lt-LT"/>
        </w:rPr>
        <w:noBreakHyphen/>
        <w:t>Fluorouracilas</w:t>
      </w:r>
    </w:p>
    <w:p w14:paraId="436444AC" w14:textId="77777777" w:rsidR="00BF06DB" w:rsidRPr="007F728B" w:rsidRDefault="00F26CDE">
      <w:pPr>
        <w:pStyle w:val="Betarp"/>
        <w:numPr>
          <w:ilvl w:val="0"/>
          <w:numId w:val="33"/>
        </w:numPr>
        <w:ind w:left="0" w:right="-8" w:firstLine="0"/>
        <w:rPr>
          <w:lang w:val="lt-LT"/>
        </w:rPr>
      </w:pPr>
      <w:r w:rsidRPr="007F728B">
        <w:rPr>
          <w:lang w:val="lt-LT"/>
        </w:rPr>
        <w:t>Karboplatina</w:t>
      </w:r>
    </w:p>
    <w:p w14:paraId="78AB4B1B" w14:textId="77777777" w:rsidR="00BF06DB" w:rsidRPr="007F728B" w:rsidRDefault="00F26CDE">
      <w:pPr>
        <w:pStyle w:val="Betarp"/>
        <w:numPr>
          <w:ilvl w:val="0"/>
          <w:numId w:val="33"/>
        </w:numPr>
        <w:ind w:left="0" w:right="-8" w:firstLine="0"/>
        <w:rPr>
          <w:lang w:val="lt-LT"/>
        </w:rPr>
      </w:pPr>
      <w:r w:rsidRPr="007F728B">
        <w:rPr>
          <w:lang w:val="lt-LT"/>
        </w:rPr>
        <w:t>Etopozidas</w:t>
      </w:r>
    </w:p>
    <w:p w14:paraId="5E6D35BB" w14:textId="77777777" w:rsidR="00BF06DB" w:rsidRPr="007F728B" w:rsidRDefault="00F26CDE">
      <w:pPr>
        <w:pStyle w:val="Betarp"/>
        <w:numPr>
          <w:ilvl w:val="0"/>
          <w:numId w:val="33"/>
        </w:numPr>
        <w:ind w:left="0" w:right="-8" w:firstLine="0"/>
        <w:rPr>
          <w:lang w:val="lt-LT"/>
        </w:rPr>
      </w:pPr>
      <w:r w:rsidRPr="007F728B">
        <w:rPr>
          <w:lang w:val="lt-LT"/>
        </w:rPr>
        <w:t>Ceftazidimas</w:t>
      </w:r>
    </w:p>
    <w:p w14:paraId="1EB32891" w14:textId="77777777" w:rsidR="00BF06DB" w:rsidRPr="007F728B" w:rsidRDefault="00F26CDE">
      <w:pPr>
        <w:pStyle w:val="Betarp"/>
        <w:numPr>
          <w:ilvl w:val="0"/>
          <w:numId w:val="33"/>
        </w:numPr>
        <w:ind w:left="0" w:right="-8" w:firstLine="0"/>
        <w:rPr>
          <w:lang w:val="lt-LT"/>
        </w:rPr>
      </w:pPr>
      <w:r w:rsidRPr="007F728B">
        <w:rPr>
          <w:lang w:val="lt-LT"/>
        </w:rPr>
        <w:t>Ciklofosfamidas</w:t>
      </w:r>
    </w:p>
    <w:p w14:paraId="5A281026" w14:textId="77777777" w:rsidR="00BF06DB" w:rsidRPr="007F728B" w:rsidRDefault="00F26CDE">
      <w:pPr>
        <w:pStyle w:val="Betarp"/>
        <w:numPr>
          <w:ilvl w:val="0"/>
          <w:numId w:val="33"/>
        </w:numPr>
        <w:ind w:left="0" w:right="-8" w:firstLine="0"/>
        <w:rPr>
          <w:lang w:val="lt-LT"/>
        </w:rPr>
      </w:pPr>
      <w:r w:rsidRPr="007F728B">
        <w:rPr>
          <w:lang w:val="lt-LT"/>
        </w:rPr>
        <w:t>Doksorubicinas</w:t>
      </w:r>
    </w:p>
    <w:p w14:paraId="4E007AF7" w14:textId="77777777" w:rsidR="00BF06DB" w:rsidRPr="007F728B" w:rsidRDefault="00F26CDE">
      <w:pPr>
        <w:pStyle w:val="Betarp"/>
        <w:numPr>
          <w:ilvl w:val="0"/>
          <w:numId w:val="33"/>
        </w:numPr>
        <w:ind w:left="0" w:right="-8" w:firstLine="0"/>
        <w:rPr>
          <w:lang w:val="lt-LT"/>
        </w:rPr>
      </w:pPr>
      <w:r w:rsidRPr="007F728B">
        <w:rPr>
          <w:lang w:val="lt-LT"/>
        </w:rPr>
        <w:t>Deksametazonas</w:t>
      </w:r>
    </w:p>
    <w:p w14:paraId="037A248F" w14:textId="77777777" w:rsidR="00BF06DB" w:rsidRPr="007F728B" w:rsidRDefault="00BF06DB">
      <w:pPr>
        <w:spacing w:after="0" w:line="240" w:lineRule="auto"/>
        <w:jc w:val="both"/>
        <w:rPr>
          <w:rFonts w:ascii="Times New Roman" w:hAnsi="Times New Roman" w:cs="Times New Roman"/>
          <w:lang w:eastAsia="en-GB"/>
        </w:rPr>
      </w:pPr>
    </w:p>
    <w:p w14:paraId="7FD938B8" w14:textId="77777777" w:rsidR="00BF06DB" w:rsidRPr="007F728B" w:rsidRDefault="00BF06DB">
      <w:pPr>
        <w:spacing w:after="0" w:line="240" w:lineRule="auto"/>
        <w:rPr>
          <w:rFonts w:ascii="Times New Roman" w:hAnsi="Times New Roman" w:cs="Times New Roman"/>
          <w:lang w:eastAsia="lt-LT"/>
        </w:rPr>
      </w:pPr>
    </w:p>
    <w:p w14:paraId="4B61E294" w14:textId="77777777" w:rsidR="00BF06DB" w:rsidRPr="007F728B" w:rsidRDefault="00F26CDE">
      <w:pPr>
        <w:spacing w:after="0" w:line="240" w:lineRule="auto"/>
        <w:ind w:left="567" w:hanging="567"/>
        <w:rPr>
          <w:rFonts w:ascii="Times New Roman" w:hAnsi="Times New Roman" w:cs="Times New Roman"/>
          <w:b/>
          <w:bCs/>
          <w:lang w:eastAsia="lt-LT"/>
        </w:rPr>
      </w:pPr>
      <w:r w:rsidRPr="007F728B">
        <w:rPr>
          <w:rFonts w:ascii="Times New Roman" w:hAnsi="Times New Roman" w:cs="Times New Roman"/>
          <w:b/>
          <w:bCs/>
          <w:lang w:eastAsia="lt-LT"/>
        </w:rPr>
        <w:t>7.</w:t>
      </w:r>
      <w:r w:rsidRPr="007F728B">
        <w:rPr>
          <w:rFonts w:ascii="Times New Roman" w:hAnsi="Times New Roman" w:cs="Times New Roman"/>
          <w:b/>
          <w:bCs/>
          <w:lang w:eastAsia="lt-LT"/>
        </w:rPr>
        <w:tab/>
        <w:t>REGISTRUOTOJAS</w:t>
      </w:r>
    </w:p>
    <w:p w14:paraId="053E2BCC" w14:textId="77777777" w:rsidR="00BF06DB" w:rsidRPr="007F728B" w:rsidRDefault="00BF06DB">
      <w:pPr>
        <w:spacing w:after="0" w:line="240" w:lineRule="auto"/>
        <w:ind w:left="567" w:hanging="567"/>
        <w:rPr>
          <w:rFonts w:ascii="Times New Roman" w:hAnsi="Times New Roman" w:cs="Times New Roman"/>
          <w:lang w:eastAsia="lt-LT"/>
        </w:rPr>
      </w:pPr>
    </w:p>
    <w:p w14:paraId="3D22F765" w14:textId="77777777" w:rsidR="00BF06DB" w:rsidRPr="007F728B" w:rsidRDefault="00F26CDE">
      <w:pPr>
        <w:spacing w:after="0" w:line="240" w:lineRule="auto"/>
        <w:ind w:right="-8"/>
        <w:rPr>
          <w:rFonts w:ascii="Times New Roman" w:hAnsi="Times New Roman" w:cs="Times New Roman"/>
          <w:lang w:eastAsia="da-DK"/>
        </w:rPr>
      </w:pPr>
      <w:r w:rsidRPr="007F728B">
        <w:rPr>
          <w:rFonts w:ascii="Times New Roman" w:hAnsi="Times New Roman" w:cs="Times New Roman"/>
          <w:lang w:eastAsia="da-DK"/>
        </w:rPr>
        <w:t>AS KALCEKS</w:t>
      </w:r>
    </w:p>
    <w:p w14:paraId="01799FB5" w14:textId="38A07C11" w:rsidR="00BF06DB" w:rsidRPr="007F728B" w:rsidRDefault="00F26CDE">
      <w:pPr>
        <w:spacing w:after="0" w:line="240" w:lineRule="auto"/>
        <w:ind w:right="-8"/>
        <w:rPr>
          <w:rFonts w:ascii="Times New Roman" w:hAnsi="Times New Roman" w:cs="Times New Roman"/>
          <w:lang w:eastAsia="da-DK"/>
        </w:rPr>
      </w:pPr>
      <w:r w:rsidRPr="007F728B">
        <w:rPr>
          <w:rFonts w:ascii="Times New Roman" w:hAnsi="Times New Roman" w:cs="Times New Roman"/>
          <w:lang w:eastAsia="da-DK"/>
        </w:rPr>
        <w:t xml:space="preserve">Krustpils iela </w:t>
      </w:r>
      <w:r w:rsidR="00E65A42">
        <w:rPr>
          <w:rFonts w:ascii="Times New Roman" w:hAnsi="Times New Roman" w:cs="Times New Roman"/>
          <w:lang w:eastAsia="da-DK"/>
        </w:rPr>
        <w:t>71E</w:t>
      </w:r>
      <w:r w:rsidRPr="007F728B">
        <w:rPr>
          <w:rFonts w:ascii="Times New Roman" w:hAnsi="Times New Roman" w:cs="Times New Roman"/>
          <w:lang w:eastAsia="da-DK"/>
        </w:rPr>
        <w:t>, Rīga, LV</w:t>
      </w:r>
      <w:r w:rsidRPr="007F728B">
        <w:rPr>
          <w:rFonts w:ascii="Times New Roman" w:hAnsi="Times New Roman" w:cs="Times New Roman"/>
          <w:lang w:eastAsia="da-DK"/>
        </w:rPr>
        <w:noBreakHyphen/>
        <w:t>1057, Latvija</w:t>
      </w:r>
    </w:p>
    <w:p w14:paraId="31F09734" w14:textId="77777777" w:rsidR="00BF06DB" w:rsidRPr="007F728B" w:rsidRDefault="00F26CDE">
      <w:pPr>
        <w:spacing w:after="0" w:line="240" w:lineRule="auto"/>
        <w:ind w:right="-8"/>
        <w:rPr>
          <w:rFonts w:ascii="Times New Roman" w:hAnsi="Times New Roman" w:cs="Times New Roman"/>
          <w:lang w:eastAsia="da-DK"/>
        </w:rPr>
      </w:pPr>
      <w:r w:rsidRPr="007F728B">
        <w:rPr>
          <w:rFonts w:ascii="Times New Roman" w:hAnsi="Times New Roman" w:cs="Times New Roman"/>
          <w:lang w:eastAsia="da-DK"/>
        </w:rPr>
        <w:t>Tel. +371 67083320</w:t>
      </w:r>
    </w:p>
    <w:p w14:paraId="75E5856C" w14:textId="77777777" w:rsidR="00BF06DB" w:rsidRPr="007F728B" w:rsidRDefault="00F26CDE">
      <w:pPr>
        <w:spacing w:after="0" w:line="240" w:lineRule="auto"/>
        <w:ind w:right="-8"/>
        <w:rPr>
          <w:rFonts w:ascii="Times New Roman" w:hAnsi="Times New Roman" w:cs="Times New Roman"/>
          <w:lang w:eastAsia="da-DK"/>
        </w:rPr>
      </w:pPr>
      <w:r w:rsidRPr="007F728B">
        <w:rPr>
          <w:rFonts w:ascii="Times New Roman" w:hAnsi="Times New Roman" w:cs="Times New Roman"/>
          <w:lang w:eastAsia="da-DK"/>
        </w:rPr>
        <w:t>El. paštas kalceks@kalceks.lv</w:t>
      </w:r>
    </w:p>
    <w:p w14:paraId="013C7C48" w14:textId="77777777" w:rsidR="00BF06DB" w:rsidRPr="007F728B" w:rsidRDefault="00BF06DB">
      <w:pPr>
        <w:spacing w:after="0" w:line="240" w:lineRule="auto"/>
        <w:rPr>
          <w:rFonts w:ascii="Times New Roman" w:hAnsi="Times New Roman" w:cs="Times New Roman"/>
          <w:lang w:eastAsia="lt-LT"/>
        </w:rPr>
      </w:pPr>
    </w:p>
    <w:p w14:paraId="08789194" w14:textId="77777777" w:rsidR="00BF06DB" w:rsidRPr="007F728B" w:rsidRDefault="00BF06DB">
      <w:pPr>
        <w:spacing w:after="0" w:line="240" w:lineRule="auto"/>
        <w:rPr>
          <w:rFonts w:ascii="Times New Roman" w:hAnsi="Times New Roman" w:cs="Times New Roman"/>
          <w:lang w:eastAsia="lt-LT"/>
        </w:rPr>
      </w:pPr>
    </w:p>
    <w:p w14:paraId="14758FD2" w14:textId="77777777" w:rsidR="00BF06DB" w:rsidRPr="007F728B" w:rsidRDefault="00F26CDE">
      <w:pPr>
        <w:spacing w:after="0" w:line="240" w:lineRule="auto"/>
        <w:ind w:left="567" w:hanging="567"/>
        <w:rPr>
          <w:rFonts w:ascii="Times New Roman" w:hAnsi="Times New Roman" w:cs="Times New Roman"/>
          <w:b/>
          <w:bCs/>
          <w:lang w:eastAsia="lt-LT"/>
        </w:rPr>
      </w:pPr>
      <w:r w:rsidRPr="007F728B">
        <w:rPr>
          <w:rFonts w:ascii="Times New Roman" w:hAnsi="Times New Roman" w:cs="Times New Roman"/>
          <w:b/>
          <w:bCs/>
          <w:lang w:eastAsia="lt-LT"/>
        </w:rPr>
        <w:t>8.</w:t>
      </w:r>
      <w:r w:rsidRPr="007F728B">
        <w:rPr>
          <w:rFonts w:ascii="Times New Roman" w:hAnsi="Times New Roman" w:cs="Times New Roman"/>
          <w:b/>
          <w:bCs/>
          <w:lang w:eastAsia="lt-LT"/>
        </w:rPr>
        <w:tab/>
        <w:t xml:space="preserve">REGISTRACIJOS PAŽYMĖJIMO NUMERIS (-IAI) </w:t>
      </w:r>
    </w:p>
    <w:p w14:paraId="7D1B1AFA" w14:textId="1267A409" w:rsidR="00BF06DB" w:rsidRDefault="00BF06DB">
      <w:pPr>
        <w:spacing w:after="0" w:line="240" w:lineRule="auto"/>
        <w:ind w:left="567" w:hanging="567"/>
        <w:rPr>
          <w:rFonts w:ascii="Times New Roman" w:hAnsi="Times New Roman" w:cs="Times New Roman"/>
          <w:lang w:eastAsia="lt-LT"/>
        </w:rPr>
      </w:pPr>
    </w:p>
    <w:p w14:paraId="5E15582B" w14:textId="77777777" w:rsidR="001D0E2F" w:rsidRPr="001D0E2F" w:rsidRDefault="001D0E2F" w:rsidP="001D0E2F">
      <w:pPr>
        <w:spacing w:after="0" w:line="240" w:lineRule="auto"/>
        <w:rPr>
          <w:rFonts w:ascii="Times New Roman" w:hAnsi="Times New Roman" w:cs="Times New Roman"/>
          <w:lang w:eastAsia="lt-LT"/>
        </w:rPr>
      </w:pPr>
      <w:r w:rsidRPr="001D0E2F">
        <w:rPr>
          <w:rFonts w:ascii="Times New Roman" w:hAnsi="Times New Roman" w:cs="Times New Roman"/>
          <w:lang w:eastAsia="lt-LT"/>
        </w:rPr>
        <w:t>LT/1/21/4815/001 – 2 ml, N5</w:t>
      </w:r>
    </w:p>
    <w:p w14:paraId="73E44DF2" w14:textId="77777777" w:rsidR="001D0E2F" w:rsidRPr="001D0E2F" w:rsidRDefault="001D0E2F" w:rsidP="001D0E2F">
      <w:pPr>
        <w:spacing w:after="0" w:line="240" w:lineRule="auto"/>
        <w:rPr>
          <w:rFonts w:ascii="Times New Roman" w:hAnsi="Times New Roman" w:cs="Times New Roman"/>
          <w:lang w:eastAsia="lt-LT"/>
        </w:rPr>
      </w:pPr>
      <w:r w:rsidRPr="001D0E2F">
        <w:rPr>
          <w:rFonts w:ascii="Times New Roman" w:hAnsi="Times New Roman" w:cs="Times New Roman"/>
          <w:lang w:eastAsia="lt-LT"/>
        </w:rPr>
        <w:t>LT/1/21/4815/002 – 2 ml, N10</w:t>
      </w:r>
    </w:p>
    <w:p w14:paraId="188F4570" w14:textId="77777777" w:rsidR="001D0E2F" w:rsidRPr="001D0E2F" w:rsidRDefault="001D0E2F" w:rsidP="001D0E2F">
      <w:pPr>
        <w:spacing w:after="0" w:line="240" w:lineRule="auto"/>
        <w:rPr>
          <w:rFonts w:ascii="Times New Roman" w:hAnsi="Times New Roman" w:cs="Times New Roman"/>
          <w:lang w:eastAsia="lt-LT"/>
        </w:rPr>
      </w:pPr>
      <w:r w:rsidRPr="001D0E2F">
        <w:rPr>
          <w:rFonts w:ascii="Times New Roman" w:hAnsi="Times New Roman" w:cs="Times New Roman"/>
          <w:lang w:eastAsia="lt-LT"/>
        </w:rPr>
        <w:t>LT/1/21/4815/003 – 2 ml, N25</w:t>
      </w:r>
    </w:p>
    <w:p w14:paraId="4B678B5D" w14:textId="77777777" w:rsidR="001D0E2F" w:rsidRPr="001D0E2F" w:rsidRDefault="001D0E2F" w:rsidP="001D0E2F">
      <w:pPr>
        <w:spacing w:after="0" w:line="240" w:lineRule="auto"/>
        <w:rPr>
          <w:rFonts w:ascii="Times New Roman" w:hAnsi="Times New Roman" w:cs="Times New Roman"/>
          <w:lang w:eastAsia="lt-LT"/>
        </w:rPr>
      </w:pPr>
      <w:r w:rsidRPr="001D0E2F">
        <w:rPr>
          <w:rFonts w:ascii="Times New Roman" w:hAnsi="Times New Roman" w:cs="Times New Roman"/>
          <w:lang w:eastAsia="lt-LT"/>
        </w:rPr>
        <w:t>LT/1/21/4815/004 – 4 ml, N5</w:t>
      </w:r>
    </w:p>
    <w:p w14:paraId="5E5A5908" w14:textId="77777777" w:rsidR="001D0E2F" w:rsidRPr="001D0E2F" w:rsidRDefault="001D0E2F" w:rsidP="001D0E2F">
      <w:pPr>
        <w:spacing w:after="0" w:line="240" w:lineRule="auto"/>
        <w:rPr>
          <w:rFonts w:ascii="Times New Roman" w:hAnsi="Times New Roman" w:cs="Times New Roman"/>
          <w:lang w:eastAsia="lt-LT"/>
        </w:rPr>
      </w:pPr>
      <w:r w:rsidRPr="001D0E2F">
        <w:rPr>
          <w:rFonts w:ascii="Times New Roman" w:hAnsi="Times New Roman" w:cs="Times New Roman"/>
          <w:lang w:eastAsia="lt-LT"/>
        </w:rPr>
        <w:t>LT/1/21/4815/005 – 4 ml, N10</w:t>
      </w:r>
    </w:p>
    <w:p w14:paraId="713705B8" w14:textId="60A8CEF6" w:rsidR="001D0E2F" w:rsidRDefault="001D0E2F" w:rsidP="001D0E2F">
      <w:pPr>
        <w:spacing w:after="0" w:line="240" w:lineRule="auto"/>
        <w:rPr>
          <w:rFonts w:ascii="Times New Roman" w:hAnsi="Times New Roman" w:cs="Times New Roman"/>
          <w:lang w:eastAsia="lt-LT"/>
        </w:rPr>
      </w:pPr>
      <w:r w:rsidRPr="001D0E2F">
        <w:rPr>
          <w:rFonts w:ascii="Times New Roman" w:hAnsi="Times New Roman" w:cs="Times New Roman"/>
          <w:lang w:eastAsia="lt-LT"/>
        </w:rPr>
        <w:t>LT/1/21/4815/006 – 4 ml, N25</w:t>
      </w:r>
    </w:p>
    <w:p w14:paraId="4718AB07" w14:textId="77777777" w:rsidR="001D0E2F" w:rsidRDefault="001D0E2F" w:rsidP="001D0E2F">
      <w:pPr>
        <w:spacing w:after="0" w:line="240" w:lineRule="auto"/>
        <w:rPr>
          <w:rFonts w:ascii="Times New Roman" w:hAnsi="Times New Roman" w:cs="Times New Roman"/>
          <w:lang w:eastAsia="lt-LT"/>
        </w:rPr>
      </w:pPr>
    </w:p>
    <w:p w14:paraId="2BCAFF82" w14:textId="77777777" w:rsidR="001D0E2F" w:rsidRPr="007F728B" w:rsidRDefault="001D0E2F" w:rsidP="001D0E2F">
      <w:pPr>
        <w:spacing w:after="0" w:line="240" w:lineRule="auto"/>
        <w:rPr>
          <w:rFonts w:ascii="Times New Roman" w:hAnsi="Times New Roman" w:cs="Times New Roman"/>
          <w:lang w:eastAsia="lt-LT"/>
        </w:rPr>
      </w:pPr>
    </w:p>
    <w:p w14:paraId="1D2E8553" w14:textId="77777777" w:rsidR="00BF06DB" w:rsidRPr="007F728B" w:rsidRDefault="00F26CDE">
      <w:pPr>
        <w:keepNext/>
        <w:keepLines/>
        <w:tabs>
          <w:tab w:val="left" w:pos="567"/>
        </w:tabs>
        <w:spacing w:after="0" w:line="240" w:lineRule="auto"/>
        <w:outlineLvl w:val="2"/>
        <w:rPr>
          <w:rFonts w:ascii="Times New Roman" w:hAnsi="Times New Roman" w:cs="Times New Roman"/>
          <w:b/>
          <w:bCs/>
          <w:snapToGrid w:val="0"/>
        </w:rPr>
      </w:pPr>
      <w:r w:rsidRPr="007F728B">
        <w:rPr>
          <w:rFonts w:ascii="Times New Roman" w:hAnsi="Times New Roman" w:cs="Times New Roman"/>
          <w:b/>
          <w:bCs/>
          <w:snapToGrid w:val="0"/>
        </w:rPr>
        <w:t>9.</w:t>
      </w:r>
      <w:r w:rsidRPr="007F728B">
        <w:rPr>
          <w:rFonts w:ascii="Times New Roman" w:hAnsi="Times New Roman" w:cs="Times New Roman"/>
          <w:b/>
          <w:bCs/>
          <w:snapToGrid w:val="0"/>
        </w:rPr>
        <w:tab/>
        <w:t>REGISTRAVIMO / PERREGISTRAVIMO DATA</w:t>
      </w:r>
    </w:p>
    <w:p w14:paraId="1CBD9320" w14:textId="77777777" w:rsidR="00BF06DB" w:rsidRPr="007F728B" w:rsidRDefault="00BF06DB">
      <w:pPr>
        <w:keepNext/>
        <w:keepLines/>
        <w:tabs>
          <w:tab w:val="left" w:pos="567"/>
        </w:tabs>
        <w:spacing w:after="0" w:line="240" w:lineRule="auto"/>
        <w:outlineLvl w:val="2"/>
        <w:rPr>
          <w:rFonts w:ascii="Times New Roman" w:hAnsi="Times New Roman" w:cs="Times New Roman"/>
          <w:lang w:eastAsia="lt-LT"/>
        </w:rPr>
      </w:pPr>
    </w:p>
    <w:p w14:paraId="2FC20187" w14:textId="2EAC5E7C" w:rsidR="00BF06DB" w:rsidRPr="007F728B" w:rsidRDefault="00F26CDE">
      <w:pPr>
        <w:tabs>
          <w:tab w:val="left" w:pos="1296"/>
        </w:tabs>
        <w:spacing w:after="0" w:line="240" w:lineRule="auto"/>
        <w:rPr>
          <w:rFonts w:ascii="Times New Roman" w:hAnsi="Times New Roman" w:cs="Times New Roman"/>
        </w:rPr>
      </w:pPr>
      <w:r w:rsidRPr="007F728B">
        <w:rPr>
          <w:rFonts w:ascii="Times New Roman" w:hAnsi="Times New Roman" w:cs="Times New Roman"/>
          <w:noProof/>
        </w:rPr>
        <w:t xml:space="preserve">Registravimo data </w:t>
      </w:r>
      <w:r w:rsidR="001D0E2F">
        <w:rPr>
          <w:rFonts w:ascii="Times New Roman" w:hAnsi="Times New Roman" w:cs="Times New Roman"/>
          <w:noProof/>
        </w:rPr>
        <w:t xml:space="preserve"> 2021 m. spalio 1 d.</w:t>
      </w:r>
    </w:p>
    <w:p w14:paraId="40C155C9" w14:textId="77777777" w:rsidR="00BF06DB" w:rsidRPr="007F728B" w:rsidRDefault="00BF06DB">
      <w:pPr>
        <w:spacing w:after="0" w:line="240" w:lineRule="auto"/>
        <w:rPr>
          <w:rFonts w:ascii="Times New Roman" w:hAnsi="Times New Roman" w:cs="Times New Roman"/>
          <w:lang w:eastAsia="lt-LT"/>
        </w:rPr>
      </w:pPr>
    </w:p>
    <w:p w14:paraId="5404CD45" w14:textId="77777777" w:rsidR="00BF06DB" w:rsidRPr="007F728B" w:rsidRDefault="00BF06DB">
      <w:pPr>
        <w:spacing w:after="0" w:line="240" w:lineRule="auto"/>
        <w:rPr>
          <w:rFonts w:ascii="Times New Roman" w:hAnsi="Times New Roman" w:cs="Times New Roman"/>
          <w:lang w:eastAsia="lt-LT"/>
        </w:rPr>
      </w:pPr>
    </w:p>
    <w:p w14:paraId="5743B452" w14:textId="77777777" w:rsidR="00BF06DB" w:rsidRPr="007F728B" w:rsidRDefault="00F26CDE">
      <w:pPr>
        <w:keepNext/>
        <w:spacing w:after="0" w:line="240" w:lineRule="auto"/>
        <w:ind w:left="567" w:hanging="567"/>
        <w:outlineLvl w:val="1"/>
        <w:rPr>
          <w:rFonts w:ascii="Times New Roman" w:hAnsi="Times New Roman" w:cs="Times New Roman"/>
          <w:b/>
          <w:lang w:eastAsia="lt-LT"/>
        </w:rPr>
      </w:pPr>
      <w:r w:rsidRPr="007F728B">
        <w:rPr>
          <w:rFonts w:ascii="Times New Roman" w:hAnsi="Times New Roman" w:cs="Times New Roman"/>
          <w:b/>
          <w:lang w:eastAsia="lt-LT"/>
        </w:rPr>
        <w:t>10.</w:t>
      </w:r>
      <w:r w:rsidRPr="007F728B">
        <w:rPr>
          <w:rFonts w:ascii="Times New Roman" w:hAnsi="Times New Roman" w:cs="Times New Roman"/>
          <w:b/>
          <w:lang w:eastAsia="lt-LT"/>
        </w:rPr>
        <w:tab/>
        <w:t>TEKSTO PERŽIŪROS DATA</w:t>
      </w:r>
    </w:p>
    <w:p w14:paraId="702C6A83" w14:textId="262DB7F7" w:rsidR="001D0E2F" w:rsidRPr="003B232F" w:rsidRDefault="001D0E2F" w:rsidP="003B232F">
      <w:pPr>
        <w:pStyle w:val="Paprastasistekstas"/>
        <w:tabs>
          <w:tab w:val="left" w:pos="5954"/>
          <w:tab w:val="left" w:pos="6237"/>
          <w:tab w:val="left" w:pos="6663"/>
          <w:tab w:val="left" w:pos="6946"/>
        </w:tabs>
        <w:rPr>
          <w:rFonts w:ascii="Times New Roman" w:hAnsi="Times New Roman"/>
        </w:rPr>
      </w:pPr>
    </w:p>
    <w:p w14:paraId="51EFAE2B" w14:textId="639C96E8" w:rsidR="00BB0563" w:rsidRDefault="00BB0563">
      <w:pPr>
        <w:pStyle w:val="Paprastasistekstas"/>
        <w:tabs>
          <w:tab w:val="left" w:pos="5954"/>
          <w:tab w:val="left" w:pos="6237"/>
          <w:tab w:val="left" w:pos="6663"/>
          <w:tab w:val="left" w:pos="6946"/>
        </w:tabs>
        <w:rPr>
          <w:rFonts w:ascii="Times New Roman" w:eastAsia="Times New Roman" w:hAnsi="Times New Roman"/>
          <w:noProof/>
          <w:snapToGrid w:val="0"/>
          <w:sz w:val="22"/>
          <w:szCs w:val="22"/>
          <w:lang w:val="lt-LT"/>
        </w:rPr>
      </w:pPr>
      <w:r>
        <w:rPr>
          <w:rFonts w:ascii="Times New Roman" w:eastAsia="Times New Roman" w:hAnsi="Times New Roman"/>
          <w:noProof/>
          <w:snapToGrid w:val="0"/>
          <w:sz w:val="22"/>
          <w:szCs w:val="22"/>
          <w:lang w:val="lt-LT"/>
        </w:rPr>
        <w:t>2022 m. gruodžio 7 d.</w:t>
      </w:r>
    </w:p>
    <w:p w14:paraId="5C85BF1F" w14:textId="77777777" w:rsidR="001D0E2F" w:rsidRPr="007F728B" w:rsidRDefault="001D0E2F">
      <w:pPr>
        <w:pStyle w:val="Paprastasistekstas"/>
        <w:tabs>
          <w:tab w:val="left" w:pos="5954"/>
          <w:tab w:val="left" w:pos="6237"/>
          <w:tab w:val="left" w:pos="6663"/>
          <w:tab w:val="left" w:pos="6946"/>
        </w:tabs>
        <w:rPr>
          <w:rFonts w:ascii="Times New Roman" w:eastAsia="Times New Roman" w:hAnsi="Times New Roman"/>
          <w:noProof/>
          <w:snapToGrid w:val="0"/>
          <w:sz w:val="22"/>
          <w:szCs w:val="22"/>
          <w:lang w:val="lt-LT"/>
        </w:rPr>
      </w:pPr>
    </w:p>
    <w:p w14:paraId="1BE45952" w14:textId="77777777" w:rsidR="00BF06DB" w:rsidRPr="007F728B" w:rsidRDefault="00F26CDE">
      <w:pPr>
        <w:pStyle w:val="Paprastasistekstas"/>
        <w:tabs>
          <w:tab w:val="left" w:pos="5954"/>
          <w:tab w:val="left" w:pos="6237"/>
          <w:tab w:val="left" w:pos="6663"/>
          <w:tab w:val="left" w:pos="6946"/>
        </w:tabs>
        <w:rPr>
          <w:rFonts w:ascii="Times New Roman" w:hAnsi="Times New Roman"/>
          <w:sz w:val="22"/>
          <w:szCs w:val="22"/>
          <w:lang w:val="lt-LT"/>
        </w:rPr>
      </w:pPr>
      <w:r w:rsidRPr="007F728B">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7F728B">
        <w:rPr>
          <w:rFonts w:ascii="Times New Roman" w:hAnsi="Times New Roman"/>
          <w:i/>
          <w:sz w:val="22"/>
          <w:szCs w:val="22"/>
          <w:lang w:val="lt-LT"/>
        </w:rPr>
        <w:t xml:space="preserve"> </w:t>
      </w:r>
      <w:hyperlink r:id="rId9" w:history="1">
        <w:r w:rsidRPr="007F728B">
          <w:rPr>
            <w:rFonts w:ascii="Times New Roman" w:hAnsi="Times New Roman"/>
            <w:color w:val="0000FF"/>
            <w:sz w:val="22"/>
            <w:szCs w:val="22"/>
            <w:u w:val="single"/>
            <w:lang w:val="lt-LT"/>
          </w:rPr>
          <w:t>http://www.vvkt.lt/</w:t>
        </w:r>
      </w:hyperlink>
      <w:r w:rsidRPr="007F728B">
        <w:rPr>
          <w:rFonts w:ascii="Times New Roman" w:hAnsi="Times New Roman"/>
          <w:sz w:val="22"/>
          <w:szCs w:val="22"/>
          <w:lang w:val="lt-LT"/>
        </w:rPr>
        <w:br w:type="page"/>
      </w:r>
    </w:p>
    <w:p w14:paraId="22434D79" w14:textId="77777777" w:rsidR="00BF06DB" w:rsidRPr="007F728B" w:rsidRDefault="00BF06DB">
      <w:pPr>
        <w:pStyle w:val="Paprastasistekstas"/>
        <w:tabs>
          <w:tab w:val="left" w:pos="5954"/>
          <w:tab w:val="left" w:pos="6237"/>
          <w:tab w:val="left" w:pos="6663"/>
          <w:tab w:val="left" w:pos="6946"/>
        </w:tabs>
        <w:rPr>
          <w:rFonts w:ascii="Times New Roman" w:hAnsi="Times New Roman"/>
          <w:sz w:val="22"/>
          <w:szCs w:val="22"/>
          <w:lang w:val="lt-LT" w:eastAsia="lt-LT"/>
        </w:rPr>
      </w:pPr>
    </w:p>
    <w:p w14:paraId="0AFFD4A8" w14:textId="77777777" w:rsidR="00BF06DB" w:rsidRPr="007F728B" w:rsidRDefault="00BF06DB">
      <w:pPr>
        <w:spacing w:after="0" w:line="240" w:lineRule="auto"/>
        <w:ind w:left="567" w:hanging="567"/>
        <w:jc w:val="center"/>
        <w:rPr>
          <w:rFonts w:ascii="Times New Roman" w:hAnsi="Times New Roman" w:cs="Times New Roman"/>
          <w:b/>
          <w:lang w:eastAsia="lt-LT"/>
        </w:rPr>
      </w:pPr>
    </w:p>
    <w:p w14:paraId="138DDF44" w14:textId="77777777" w:rsidR="00BF06DB" w:rsidRPr="007F728B" w:rsidRDefault="00BF06DB">
      <w:pPr>
        <w:spacing w:after="0" w:line="240" w:lineRule="auto"/>
        <w:ind w:left="567" w:hanging="567"/>
        <w:jc w:val="center"/>
        <w:rPr>
          <w:rFonts w:ascii="Times New Roman" w:hAnsi="Times New Roman" w:cs="Times New Roman"/>
          <w:b/>
          <w:lang w:eastAsia="lt-LT"/>
        </w:rPr>
      </w:pPr>
    </w:p>
    <w:p w14:paraId="44BAE9F4" w14:textId="77777777" w:rsidR="00BF06DB" w:rsidRPr="007F728B" w:rsidRDefault="00BF06DB">
      <w:pPr>
        <w:spacing w:after="0" w:line="240" w:lineRule="auto"/>
        <w:ind w:left="567" w:hanging="567"/>
        <w:jc w:val="center"/>
        <w:rPr>
          <w:rFonts w:ascii="Times New Roman" w:hAnsi="Times New Roman" w:cs="Times New Roman"/>
          <w:b/>
          <w:lang w:eastAsia="lt-LT"/>
        </w:rPr>
      </w:pPr>
    </w:p>
    <w:p w14:paraId="51ADFC99" w14:textId="77777777" w:rsidR="00BF06DB" w:rsidRPr="007F728B" w:rsidRDefault="00BF06DB">
      <w:pPr>
        <w:spacing w:after="0" w:line="240" w:lineRule="auto"/>
        <w:ind w:left="567" w:hanging="567"/>
        <w:jc w:val="center"/>
        <w:rPr>
          <w:rFonts w:ascii="Times New Roman" w:hAnsi="Times New Roman" w:cs="Times New Roman"/>
          <w:b/>
          <w:lang w:eastAsia="lt-LT"/>
        </w:rPr>
      </w:pPr>
    </w:p>
    <w:p w14:paraId="1AC053F3" w14:textId="77777777" w:rsidR="00BF06DB" w:rsidRPr="007F728B" w:rsidRDefault="00BF06DB">
      <w:pPr>
        <w:spacing w:after="0" w:line="240" w:lineRule="auto"/>
        <w:ind w:left="567" w:hanging="567"/>
        <w:jc w:val="center"/>
        <w:rPr>
          <w:rFonts w:ascii="Times New Roman" w:hAnsi="Times New Roman" w:cs="Times New Roman"/>
          <w:b/>
          <w:lang w:eastAsia="lt-LT"/>
        </w:rPr>
      </w:pPr>
    </w:p>
    <w:p w14:paraId="5F614700" w14:textId="77777777" w:rsidR="00BF06DB" w:rsidRPr="007F728B" w:rsidRDefault="00BF06DB">
      <w:pPr>
        <w:spacing w:after="0" w:line="240" w:lineRule="auto"/>
        <w:ind w:left="567" w:hanging="567"/>
        <w:jc w:val="center"/>
        <w:rPr>
          <w:rFonts w:ascii="Times New Roman" w:hAnsi="Times New Roman" w:cs="Times New Roman"/>
          <w:b/>
          <w:lang w:eastAsia="lt-LT"/>
        </w:rPr>
      </w:pPr>
    </w:p>
    <w:p w14:paraId="31EDADE8" w14:textId="77777777" w:rsidR="00BF06DB" w:rsidRPr="007F728B" w:rsidRDefault="00BF06DB">
      <w:pPr>
        <w:spacing w:after="0" w:line="240" w:lineRule="auto"/>
        <w:ind w:left="567" w:hanging="567"/>
        <w:jc w:val="center"/>
        <w:rPr>
          <w:rFonts w:ascii="Times New Roman" w:hAnsi="Times New Roman" w:cs="Times New Roman"/>
          <w:b/>
          <w:lang w:eastAsia="lt-LT"/>
        </w:rPr>
      </w:pPr>
    </w:p>
    <w:p w14:paraId="06356E22" w14:textId="77777777" w:rsidR="00BF06DB" w:rsidRPr="007F728B" w:rsidRDefault="00BF06DB">
      <w:pPr>
        <w:spacing w:after="0" w:line="240" w:lineRule="auto"/>
        <w:ind w:left="567" w:hanging="567"/>
        <w:jc w:val="center"/>
        <w:rPr>
          <w:rFonts w:ascii="Times New Roman" w:hAnsi="Times New Roman" w:cs="Times New Roman"/>
          <w:b/>
          <w:lang w:eastAsia="lt-LT"/>
        </w:rPr>
      </w:pPr>
    </w:p>
    <w:p w14:paraId="4ACEC174" w14:textId="77777777" w:rsidR="00BF06DB" w:rsidRPr="007F728B" w:rsidRDefault="00BF06DB">
      <w:pPr>
        <w:spacing w:after="0" w:line="240" w:lineRule="auto"/>
        <w:ind w:left="567" w:hanging="567"/>
        <w:jc w:val="center"/>
        <w:rPr>
          <w:rFonts w:ascii="Times New Roman" w:hAnsi="Times New Roman" w:cs="Times New Roman"/>
          <w:b/>
          <w:lang w:eastAsia="lt-LT"/>
        </w:rPr>
      </w:pPr>
    </w:p>
    <w:p w14:paraId="78E05455" w14:textId="77777777" w:rsidR="00BF06DB" w:rsidRPr="007F728B" w:rsidRDefault="00BF06DB">
      <w:pPr>
        <w:spacing w:after="0" w:line="240" w:lineRule="auto"/>
        <w:ind w:left="567" w:hanging="567"/>
        <w:jc w:val="center"/>
        <w:rPr>
          <w:rFonts w:ascii="Times New Roman" w:hAnsi="Times New Roman" w:cs="Times New Roman"/>
          <w:b/>
          <w:lang w:eastAsia="lt-LT"/>
        </w:rPr>
      </w:pPr>
    </w:p>
    <w:p w14:paraId="51102EDF" w14:textId="77777777" w:rsidR="00BF06DB" w:rsidRPr="007F728B" w:rsidRDefault="00BF06DB">
      <w:pPr>
        <w:spacing w:after="0" w:line="240" w:lineRule="auto"/>
        <w:ind w:left="567" w:hanging="567"/>
        <w:jc w:val="center"/>
        <w:rPr>
          <w:rFonts w:ascii="Times New Roman" w:hAnsi="Times New Roman" w:cs="Times New Roman"/>
          <w:b/>
          <w:lang w:eastAsia="lt-LT"/>
        </w:rPr>
      </w:pPr>
    </w:p>
    <w:p w14:paraId="74E313B9" w14:textId="77777777" w:rsidR="00BF06DB" w:rsidRPr="007F728B" w:rsidRDefault="00BF06DB">
      <w:pPr>
        <w:spacing w:after="0" w:line="240" w:lineRule="auto"/>
        <w:ind w:left="567" w:hanging="567"/>
        <w:jc w:val="center"/>
        <w:rPr>
          <w:rFonts w:ascii="Times New Roman" w:hAnsi="Times New Roman" w:cs="Times New Roman"/>
          <w:b/>
          <w:lang w:eastAsia="lt-LT"/>
        </w:rPr>
      </w:pPr>
    </w:p>
    <w:p w14:paraId="4678A3EE" w14:textId="77777777" w:rsidR="00BF06DB" w:rsidRPr="007F728B" w:rsidRDefault="00BF06DB">
      <w:pPr>
        <w:spacing w:after="0" w:line="240" w:lineRule="auto"/>
        <w:ind w:left="567" w:hanging="567"/>
        <w:jc w:val="center"/>
        <w:rPr>
          <w:rFonts w:ascii="Times New Roman" w:hAnsi="Times New Roman" w:cs="Times New Roman"/>
          <w:b/>
          <w:lang w:eastAsia="lt-LT"/>
        </w:rPr>
      </w:pPr>
    </w:p>
    <w:p w14:paraId="1D35C7E4" w14:textId="77777777" w:rsidR="00BF06DB" w:rsidRPr="007F728B" w:rsidRDefault="00BF06DB">
      <w:pPr>
        <w:spacing w:after="0" w:line="240" w:lineRule="auto"/>
        <w:ind w:left="567" w:hanging="567"/>
        <w:jc w:val="center"/>
        <w:rPr>
          <w:rFonts w:ascii="Times New Roman" w:hAnsi="Times New Roman" w:cs="Times New Roman"/>
          <w:b/>
          <w:lang w:eastAsia="lt-LT"/>
        </w:rPr>
      </w:pPr>
    </w:p>
    <w:p w14:paraId="334234EB" w14:textId="77777777" w:rsidR="00BF06DB" w:rsidRPr="007F728B" w:rsidRDefault="00BF06DB">
      <w:pPr>
        <w:spacing w:after="0" w:line="240" w:lineRule="auto"/>
        <w:ind w:left="567" w:hanging="567"/>
        <w:jc w:val="center"/>
        <w:rPr>
          <w:rFonts w:ascii="Times New Roman" w:hAnsi="Times New Roman" w:cs="Times New Roman"/>
          <w:b/>
          <w:lang w:eastAsia="lt-LT"/>
        </w:rPr>
      </w:pPr>
    </w:p>
    <w:p w14:paraId="0DF4F2F7" w14:textId="77777777" w:rsidR="00BF06DB" w:rsidRPr="007F728B" w:rsidRDefault="00BF06DB">
      <w:pPr>
        <w:spacing w:after="0" w:line="240" w:lineRule="auto"/>
        <w:ind w:left="567" w:hanging="567"/>
        <w:jc w:val="center"/>
        <w:rPr>
          <w:rFonts w:ascii="Times New Roman" w:hAnsi="Times New Roman" w:cs="Times New Roman"/>
          <w:b/>
          <w:lang w:eastAsia="lt-LT"/>
        </w:rPr>
      </w:pPr>
    </w:p>
    <w:p w14:paraId="0919AE2C" w14:textId="77777777" w:rsidR="00BF06DB" w:rsidRPr="007F728B" w:rsidRDefault="00BF06DB">
      <w:pPr>
        <w:spacing w:after="0" w:line="240" w:lineRule="auto"/>
        <w:ind w:left="567" w:hanging="567"/>
        <w:jc w:val="center"/>
        <w:rPr>
          <w:rFonts w:ascii="Times New Roman" w:hAnsi="Times New Roman" w:cs="Times New Roman"/>
          <w:b/>
          <w:lang w:eastAsia="lt-LT"/>
        </w:rPr>
      </w:pPr>
    </w:p>
    <w:p w14:paraId="393B898E" w14:textId="77777777" w:rsidR="00BF06DB" w:rsidRPr="007F728B" w:rsidRDefault="00BF06DB">
      <w:pPr>
        <w:spacing w:after="0" w:line="240" w:lineRule="auto"/>
        <w:ind w:left="567" w:hanging="567"/>
        <w:jc w:val="center"/>
        <w:rPr>
          <w:rFonts w:ascii="Times New Roman" w:hAnsi="Times New Roman" w:cs="Times New Roman"/>
          <w:b/>
          <w:lang w:eastAsia="lt-LT"/>
        </w:rPr>
      </w:pPr>
    </w:p>
    <w:p w14:paraId="3C18CF93" w14:textId="77777777" w:rsidR="00BF06DB" w:rsidRPr="007F728B" w:rsidRDefault="00BF06DB">
      <w:pPr>
        <w:spacing w:after="0" w:line="240" w:lineRule="auto"/>
        <w:ind w:left="567" w:hanging="567"/>
        <w:jc w:val="center"/>
        <w:rPr>
          <w:rFonts w:ascii="Times New Roman" w:hAnsi="Times New Roman" w:cs="Times New Roman"/>
          <w:b/>
          <w:lang w:eastAsia="lt-LT"/>
        </w:rPr>
      </w:pPr>
    </w:p>
    <w:p w14:paraId="1EDFFCB7" w14:textId="77777777" w:rsidR="00BF06DB" w:rsidRPr="007F728B" w:rsidRDefault="00BF06DB">
      <w:pPr>
        <w:spacing w:after="0" w:line="240" w:lineRule="auto"/>
        <w:ind w:left="567" w:hanging="567"/>
        <w:jc w:val="center"/>
        <w:rPr>
          <w:rFonts w:ascii="Times New Roman" w:hAnsi="Times New Roman" w:cs="Times New Roman"/>
          <w:b/>
          <w:lang w:eastAsia="lt-LT"/>
        </w:rPr>
      </w:pPr>
    </w:p>
    <w:p w14:paraId="11EEC8CF" w14:textId="77777777" w:rsidR="00BF06DB" w:rsidRPr="007F728B" w:rsidRDefault="00BF06DB">
      <w:pPr>
        <w:spacing w:after="0" w:line="240" w:lineRule="auto"/>
        <w:jc w:val="center"/>
        <w:rPr>
          <w:rFonts w:ascii="Times New Roman" w:hAnsi="Times New Roman" w:cs="Times New Roman"/>
          <w:b/>
          <w:lang w:eastAsia="lt-LT"/>
        </w:rPr>
      </w:pPr>
    </w:p>
    <w:p w14:paraId="109A55E3" w14:textId="77777777" w:rsidR="00BF06DB" w:rsidRPr="007F728B" w:rsidRDefault="00BF06DB">
      <w:pPr>
        <w:keepNext/>
        <w:tabs>
          <w:tab w:val="left" w:pos="567"/>
        </w:tabs>
        <w:spacing w:after="0" w:line="240" w:lineRule="auto"/>
        <w:jc w:val="center"/>
        <w:outlineLvl w:val="1"/>
        <w:rPr>
          <w:rFonts w:ascii="Times New Roman" w:eastAsia="SimSun" w:hAnsi="Times New Roman" w:cs="Times New Roman"/>
          <w:b/>
          <w:iCs/>
        </w:rPr>
      </w:pPr>
    </w:p>
    <w:p w14:paraId="0BDDB125" w14:textId="77777777" w:rsidR="00BF06DB" w:rsidRPr="007F728B" w:rsidRDefault="00F26CDE">
      <w:pPr>
        <w:keepNext/>
        <w:tabs>
          <w:tab w:val="left" w:pos="567"/>
        </w:tabs>
        <w:spacing w:after="0" w:line="240" w:lineRule="auto"/>
        <w:jc w:val="center"/>
        <w:outlineLvl w:val="1"/>
        <w:rPr>
          <w:rFonts w:ascii="Times New Roman" w:eastAsia="SimSun" w:hAnsi="Times New Roman" w:cs="Times New Roman"/>
          <w:b/>
          <w:iCs/>
        </w:rPr>
      </w:pPr>
      <w:r w:rsidRPr="007F728B">
        <w:rPr>
          <w:rFonts w:ascii="Times New Roman" w:eastAsia="SimSun" w:hAnsi="Times New Roman" w:cs="Times New Roman"/>
          <w:b/>
          <w:iCs/>
        </w:rPr>
        <w:t>II PRIEDAS</w:t>
      </w:r>
    </w:p>
    <w:p w14:paraId="52E19D73" w14:textId="77777777" w:rsidR="00BF06DB" w:rsidRPr="007F728B" w:rsidRDefault="00BF06DB">
      <w:pPr>
        <w:keepNext/>
        <w:tabs>
          <w:tab w:val="left" w:pos="567"/>
        </w:tabs>
        <w:spacing w:after="0" w:line="240" w:lineRule="auto"/>
        <w:jc w:val="center"/>
        <w:outlineLvl w:val="1"/>
        <w:rPr>
          <w:rFonts w:ascii="Times New Roman" w:eastAsia="SimSun" w:hAnsi="Times New Roman" w:cs="Times New Roman"/>
          <w:b/>
          <w:i/>
          <w:lang w:eastAsia="zh-CN"/>
        </w:rPr>
      </w:pPr>
    </w:p>
    <w:p w14:paraId="346229C8" w14:textId="77777777" w:rsidR="00BF06DB" w:rsidRPr="007F728B" w:rsidRDefault="00F26CDE">
      <w:pPr>
        <w:tabs>
          <w:tab w:val="left" w:pos="567"/>
        </w:tabs>
        <w:spacing w:after="0" w:line="240" w:lineRule="auto"/>
        <w:jc w:val="center"/>
        <w:rPr>
          <w:rFonts w:ascii="Times New Roman" w:eastAsia="SimSun" w:hAnsi="Times New Roman" w:cs="Times New Roman"/>
          <w:i/>
          <w:lang w:eastAsia="zh-CN"/>
        </w:rPr>
      </w:pPr>
      <w:r w:rsidRPr="007F728B">
        <w:rPr>
          <w:rFonts w:ascii="Times New Roman" w:eastAsia="SimSun" w:hAnsi="Times New Roman" w:cs="Times New Roman"/>
          <w:b/>
        </w:rPr>
        <w:t>REGISTRACIJOS SĄLYGOS</w:t>
      </w:r>
    </w:p>
    <w:p w14:paraId="34E9B1CD" w14:textId="77777777" w:rsidR="00BF06DB" w:rsidRPr="007F728B" w:rsidRDefault="00BF06DB">
      <w:pPr>
        <w:tabs>
          <w:tab w:val="left" w:pos="567"/>
        </w:tabs>
        <w:spacing w:after="0" w:line="240" w:lineRule="auto"/>
        <w:jc w:val="center"/>
        <w:rPr>
          <w:rFonts w:ascii="Times New Roman" w:eastAsia="SimSun" w:hAnsi="Times New Roman" w:cs="Times New Roman"/>
          <w:lang w:eastAsia="zh-CN"/>
        </w:rPr>
      </w:pPr>
    </w:p>
    <w:p w14:paraId="0456DEA4" w14:textId="77777777" w:rsidR="00BF06DB" w:rsidRPr="007F728B" w:rsidRDefault="00F26CDE">
      <w:pPr>
        <w:tabs>
          <w:tab w:val="left" w:pos="567"/>
        </w:tabs>
        <w:spacing w:after="0" w:line="240" w:lineRule="auto"/>
        <w:ind w:left="1701" w:right="1416" w:hanging="708"/>
        <w:rPr>
          <w:rFonts w:ascii="Times New Roman" w:eastAsia="SimSun" w:hAnsi="Times New Roman" w:cs="Times New Roman"/>
          <w:b/>
          <w:lang w:eastAsia="zh-CN"/>
        </w:rPr>
      </w:pPr>
      <w:r w:rsidRPr="007F728B">
        <w:rPr>
          <w:rFonts w:ascii="Times New Roman" w:eastAsia="SimSun" w:hAnsi="Times New Roman" w:cs="Times New Roman"/>
          <w:b/>
          <w:lang w:eastAsia="zh-CN"/>
        </w:rPr>
        <w:t>A.</w:t>
      </w:r>
      <w:r w:rsidRPr="007F728B">
        <w:rPr>
          <w:rFonts w:ascii="Times New Roman" w:eastAsia="SimSun" w:hAnsi="Times New Roman" w:cs="Times New Roman"/>
          <w:b/>
          <w:lang w:eastAsia="zh-CN"/>
        </w:rPr>
        <w:tab/>
        <w:t>GAMINTOJAS (-AI), ATSAKINGAS (-I) UŽ SERIJŲ IŠLEIDIMĄ</w:t>
      </w:r>
    </w:p>
    <w:p w14:paraId="13A7F2E7" w14:textId="77777777" w:rsidR="00BF06DB" w:rsidRPr="007F728B" w:rsidRDefault="00BF06DB">
      <w:pPr>
        <w:tabs>
          <w:tab w:val="left" w:pos="567"/>
        </w:tabs>
        <w:spacing w:after="0" w:line="240" w:lineRule="auto"/>
        <w:ind w:left="1701" w:right="1416" w:hanging="708"/>
        <w:rPr>
          <w:rFonts w:ascii="Times New Roman" w:eastAsia="SimSun" w:hAnsi="Times New Roman" w:cs="Times New Roman"/>
          <w:lang w:eastAsia="zh-CN"/>
        </w:rPr>
      </w:pPr>
    </w:p>
    <w:p w14:paraId="2D1E39AC" w14:textId="77777777" w:rsidR="00BF06DB" w:rsidRPr="007F728B" w:rsidRDefault="00F26CDE">
      <w:pPr>
        <w:suppressLineNumbers/>
        <w:tabs>
          <w:tab w:val="left" w:pos="567"/>
        </w:tabs>
        <w:spacing w:after="0" w:line="240" w:lineRule="auto"/>
        <w:ind w:left="1701" w:right="1416" w:hanging="708"/>
        <w:rPr>
          <w:rFonts w:ascii="Times New Roman" w:eastAsia="SimSun" w:hAnsi="Times New Roman" w:cs="Times New Roman"/>
          <w:lang w:eastAsia="zh-CN"/>
        </w:rPr>
      </w:pPr>
      <w:r w:rsidRPr="007F728B">
        <w:rPr>
          <w:rFonts w:ascii="Times New Roman" w:eastAsia="SimSun" w:hAnsi="Times New Roman" w:cs="Times New Roman"/>
          <w:b/>
          <w:lang w:eastAsia="zh-CN"/>
        </w:rPr>
        <w:t>B.</w:t>
      </w:r>
      <w:r w:rsidRPr="007F728B">
        <w:rPr>
          <w:rFonts w:ascii="Times New Roman" w:eastAsia="SimSun" w:hAnsi="Times New Roman" w:cs="Times New Roman"/>
          <w:b/>
          <w:lang w:eastAsia="zh-CN"/>
        </w:rPr>
        <w:tab/>
        <w:t>TIEKIMO IR VARTOJIMO SĄLYGOS AR APRIBOJIMAI</w:t>
      </w:r>
    </w:p>
    <w:p w14:paraId="7B974656" w14:textId="77777777" w:rsidR="00BF06DB" w:rsidRPr="007F728B" w:rsidRDefault="00BF06DB">
      <w:pPr>
        <w:suppressLineNumbers/>
        <w:tabs>
          <w:tab w:val="left" w:pos="567"/>
        </w:tabs>
        <w:spacing w:after="0" w:line="240" w:lineRule="auto"/>
        <w:ind w:left="1701" w:right="1416" w:hanging="708"/>
        <w:rPr>
          <w:rFonts w:ascii="Times New Roman" w:eastAsia="SimSun" w:hAnsi="Times New Roman" w:cs="Times New Roman"/>
          <w:lang w:eastAsia="zh-CN"/>
        </w:rPr>
      </w:pPr>
    </w:p>
    <w:p w14:paraId="75723CB0"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br w:type="page"/>
      </w:r>
    </w:p>
    <w:p w14:paraId="3A8F180F" w14:textId="77777777" w:rsidR="00BF06DB" w:rsidRPr="007F728B" w:rsidRDefault="00F26CDE">
      <w:pPr>
        <w:spacing w:after="0" w:line="240" w:lineRule="auto"/>
        <w:rPr>
          <w:rFonts w:ascii="Times New Roman" w:eastAsia="SimSun" w:hAnsi="Times New Roman" w:cs="Times New Roman"/>
          <w:b/>
          <w:lang w:eastAsia="zh-CN"/>
        </w:rPr>
      </w:pPr>
      <w:r w:rsidRPr="007F728B">
        <w:rPr>
          <w:rFonts w:ascii="Times New Roman" w:eastAsia="SimSun" w:hAnsi="Times New Roman" w:cs="Times New Roman"/>
          <w:b/>
          <w:lang w:eastAsia="zh-CN"/>
        </w:rPr>
        <w:t>A.</w:t>
      </w:r>
      <w:r w:rsidRPr="007F728B">
        <w:rPr>
          <w:rFonts w:ascii="Times New Roman" w:eastAsia="SimSun" w:hAnsi="Times New Roman" w:cs="Times New Roman"/>
          <w:b/>
          <w:lang w:eastAsia="zh-CN"/>
        </w:rPr>
        <w:tab/>
        <w:t>GAMINTOJAS (-AI), ATSAKINGAS (-I) UŽ SERIJŲ IŠLEIDIMĄ</w:t>
      </w:r>
    </w:p>
    <w:p w14:paraId="1E9AD57D" w14:textId="77777777" w:rsidR="00BF06DB" w:rsidRPr="007F728B" w:rsidRDefault="00BF06DB">
      <w:pPr>
        <w:spacing w:after="0" w:line="240" w:lineRule="auto"/>
        <w:rPr>
          <w:rFonts w:ascii="Times New Roman" w:eastAsia="SimSun" w:hAnsi="Times New Roman" w:cs="Times New Roman"/>
          <w:lang w:eastAsia="zh-CN"/>
        </w:rPr>
      </w:pPr>
    </w:p>
    <w:p w14:paraId="34FCCE50" w14:textId="77777777" w:rsidR="00BF06DB" w:rsidRPr="007F728B" w:rsidRDefault="00F26CDE">
      <w:pPr>
        <w:tabs>
          <w:tab w:val="left" w:pos="567"/>
        </w:tabs>
        <w:spacing w:after="0" w:line="240" w:lineRule="auto"/>
        <w:jc w:val="both"/>
        <w:rPr>
          <w:rFonts w:ascii="Times New Roman" w:eastAsia="SimSun" w:hAnsi="Times New Roman" w:cs="Times New Roman"/>
          <w:lang w:eastAsia="zh-CN"/>
        </w:rPr>
      </w:pPr>
      <w:r w:rsidRPr="007F728B">
        <w:rPr>
          <w:rFonts w:ascii="Times New Roman" w:eastAsia="SimSun" w:hAnsi="Times New Roman" w:cs="Times New Roman"/>
          <w:u w:val="single"/>
          <w:lang w:eastAsia="zh-CN"/>
        </w:rPr>
        <w:t>Gamintojo (-ų), atsakingo (-ų) už serijų išleidimą, pavadinimas (-ai) ir adresas (-ai)</w:t>
      </w:r>
    </w:p>
    <w:p w14:paraId="6183ABDA" w14:textId="77777777" w:rsidR="00BF06DB" w:rsidRPr="007F728B" w:rsidRDefault="00BF06DB">
      <w:pPr>
        <w:tabs>
          <w:tab w:val="left" w:pos="567"/>
        </w:tabs>
        <w:spacing w:after="0" w:line="240" w:lineRule="auto"/>
        <w:jc w:val="both"/>
        <w:rPr>
          <w:rFonts w:ascii="Times New Roman" w:eastAsia="SimSun" w:hAnsi="Times New Roman" w:cs="Times New Roman"/>
          <w:lang w:eastAsia="zh-CN"/>
        </w:rPr>
      </w:pPr>
    </w:p>
    <w:p w14:paraId="1364AD67" w14:textId="77777777" w:rsidR="00BF06DB" w:rsidRPr="007F728B" w:rsidRDefault="00F26CDE">
      <w:pPr>
        <w:spacing w:after="0"/>
        <w:ind w:right="-8"/>
        <w:rPr>
          <w:rFonts w:ascii="Times New Roman" w:hAnsi="Times New Roman" w:cs="Times New Roman"/>
          <w:lang w:eastAsia="da-DK"/>
        </w:rPr>
      </w:pPr>
      <w:r w:rsidRPr="007F728B">
        <w:rPr>
          <w:rFonts w:ascii="Times New Roman" w:hAnsi="Times New Roman" w:cs="Times New Roman"/>
          <w:lang w:eastAsia="da-DK"/>
        </w:rPr>
        <w:t>AS KALCEKS</w:t>
      </w:r>
    </w:p>
    <w:p w14:paraId="185D0EC7" w14:textId="77777777" w:rsidR="00BF06DB" w:rsidRPr="007F728B" w:rsidRDefault="00F26CDE">
      <w:pPr>
        <w:spacing w:after="0"/>
        <w:ind w:right="-8"/>
        <w:rPr>
          <w:rFonts w:ascii="Times New Roman" w:hAnsi="Times New Roman" w:cs="Times New Roman"/>
          <w:lang w:eastAsia="da-DK"/>
        </w:rPr>
      </w:pPr>
      <w:r w:rsidRPr="007F728B">
        <w:rPr>
          <w:rFonts w:ascii="Times New Roman" w:hAnsi="Times New Roman" w:cs="Times New Roman"/>
          <w:lang w:eastAsia="da-DK"/>
        </w:rPr>
        <w:t>Krustpils iela 71E</w:t>
      </w:r>
    </w:p>
    <w:p w14:paraId="450CB146" w14:textId="77777777" w:rsidR="00BF06DB" w:rsidRPr="007F728B" w:rsidRDefault="00F26CDE">
      <w:pPr>
        <w:spacing w:after="0"/>
        <w:ind w:right="-8"/>
        <w:rPr>
          <w:rFonts w:ascii="Times New Roman" w:hAnsi="Times New Roman" w:cs="Times New Roman"/>
          <w:lang w:eastAsia="da-DK"/>
        </w:rPr>
      </w:pPr>
      <w:r w:rsidRPr="007F728B">
        <w:rPr>
          <w:rFonts w:ascii="Times New Roman" w:hAnsi="Times New Roman" w:cs="Times New Roman"/>
          <w:lang w:eastAsia="da-DK"/>
        </w:rPr>
        <w:t>Rīga, LV</w:t>
      </w:r>
      <w:r w:rsidRPr="007F728B">
        <w:rPr>
          <w:rFonts w:ascii="Times New Roman" w:hAnsi="Times New Roman" w:cs="Times New Roman"/>
          <w:lang w:eastAsia="da-DK"/>
        </w:rPr>
        <w:noBreakHyphen/>
        <w:t>1057</w:t>
      </w:r>
    </w:p>
    <w:p w14:paraId="12F9A120" w14:textId="77777777" w:rsidR="00BF06DB" w:rsidRPr="007F728B" w:rsidRDefault="00F26CDE">
      <w:pPr>
        <w:spacing w:after="0"/>
        <w:ind w:right="-8"/>
        <w:rPr>
          <w:rFonts w:ascii="Times New Roman" w:hAnsi="Times New Roman" w:cs="Times New Roman"/>
          <w:lang w:eastAsia="da-DK"/>
        </w:rPr>
      </w:pPr>
      <w:r w:rsidRPr="007F728B">
        <w:rPr>
          <w:rFonts w:ascii="Times New Roman" w:hAnsi="Times New Roman" w:cs="Times New Roman"/>
          <w:lang w:eastAsia="da-DK"/>
        </w:rPr>
        <w:t>Latvija</w:t>
      </w:r>
    </w:p>
    <w:p w14:paraId="0DA7022C" w14:textId="77777777" w:rsidR="00BF06DB" w:rsidRPr="007F728B" w:rsidRDefault="00BF06DB">
      <w:pPr>
        <w:spacing w:after="0" w:line="240" w:lineRule="auto"/>
        <w:rPr>
          <w:rFonts w:ascii="Times New Roman" w:hAnsi="Times New Roman" w:cs="Times New Roman"/>
          <w:b/>
          <w:bCs/>
        </w:rPr>
      </w:pPr>
    </w:p>
    <w:p w14:paraId="5B0B18A4" w14:textId="77777777" w:rsidR="00BF06DB" w:rsidRPr="007F728B" w:rsidRDefault="00BF06DB">
      <w:pPr>
        <w:spacing w:after="0" w:line="240" w:lineRule="auto"/>
        <w:rPr>
          <w:rFonts w:ascii="Times New Roman" w:hAnsi="Times New Roman" w:cs="Times New Roman"/>
          <w:lang w:eastAsia="lt-LT"/>
        </w:rPr>
      </w:pPr>
    </w:p>
    <w:p w14:paraId="53BD306E" w14:textId="77777777" w:rsidR="00BF06DB" w:rsidRPr="007F728B" w:rsidRDefault="00F26CDE">
      <w:pPr>
        <w:suppressLineNumbers/>
        <w:tabs>
          <w:tab w:val="left" w:pos="567"/>
        </w:tabs>
        <w:spacing w:after="0" w:line="240" w:lineRule="auto"/>
        <w:ind w:left="567" w:hanging="567"/>
        <w:rPr>
          <w:rFonts w:ascii="Times New Roman" w:eastAsia="SimSun" w:hAnsi="Times New Roman" w:cs="Times New Roman"/>
          <w:lang w:eastAsia="zh-CN"/>
        </w:rPr>
      </w:pPr>
      <w:r w:rsidRPr="007F728B">
        <w:rPr>
          <w:rFonts w:ascii="Times New Roman" w:eastAsia="SimSun" w:hAnsi="Times New Roman" w:cs="Times New Roman"/>
          <w:b/>
          <w:lang w:eastAsia="zh-CN"/>
        </w:rPr>
        <w:t>B.</w:t>
      </w:r>
      <w:r w:rsidRPr="007F728B">
        <w:rPr>
          <w:rFonts w:ascii="Times New Roman" w:eastAsia="SimSun" w:hAnsi="Times New Roman" w:cs="Times New Roman"/>
          <w:b/>
          <w:lang w:eastAsia="zh-CN"/>
        </w:rPr>
        <w:tab/>
        <w:t xml:space="preserve">TIEKIMO IR VARTOJIMO SĄLYGOS AR APRIBOJIMAI </w:t>
      </w:r>
    </w:p>
    <w:p w14:paraId="1BF7D889" w14:textId="77777777" w:rsidR="00BF06DB" w:rsidRPr="007F728B" w:rsidRDefault="00BF06DB">
      <w:pPr>
        <w:suppressLineNumbers/>
        <w:tabs>
          <w:tab w:val="left" w:pos="567"/>
        </w:tabs>
        <w:spacing w:after="0" w:line="240" w:lineRule="auto"/>
        <w:ind w:left="567" w:hanging="567"/>
        <w:rPr>
          <w:rFonts w:ascii="Times New Roman" w:hAnsi="Times New Roman" w:cs="Times New Roman"/>
          <w:b/>
          <w:lang w:eastAsia="lt-LT"/>
        </w:rPr>
      </w:pPr>
    </w:p>
    <w:p w14:paraId="0E3ABAD1"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Receptinis vaistinis preparatas.</w:t>
      </w:r>
    </w:p>
    <w:p w14:paraId="7E1D9C7E" w14:textId="77777777" w:rsidR="00BF06DB" w:rsidRPr="007F728B" w:rsidRDefault="00BF06DB">
      <w:pPr>
        <w:spacing w:after="0" w:line="240" w:lineRule="auto"/>
        <w:rPr>
          <w:rFonts w:ascii="Times New Roman" w:hAnsi="Times New Roman" w:cs="Times New Roman"/>
          <w:lang w:eastAsia="lt-LT"/>
        </w:rPr>
      </w:pPr>
    </w:p>
    <w:p w14:paraId="5109934C" w14:textId="77777777" w:rsidR="00BF06DB" w:rsidRPr="007F728B" w:rsidRDefault="00BF06DB">
      <w:pPr>
        <w:spacing w:after="0" w:line="240" w:lineRule="auto"/>
        <w:rPr>
          <w:rFonts w:ascii="Times New Roman" w:hAnsi="Times New Roman" w:cs="Times New Roman"/>
          <w:b/>
          <w:lang w:eastAsia="lt-LT"/>
        </w:rPr>
      </w:pPr>
    </w:p>
    <w:p w14:paraId="77649875"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br w:type="page"/>
      </w:r>
    </w:p>
    <w:p w14:paraId="6939B624" w14:textId="77777777" w:rsidR="00BF06DB" w:rsidRPr="007F728B" w:rsidRDefault="00BF06DB">
      <w:pPr>
        <w:spacing w:after="0" w:line="240" w:lineRule="auto"/>
        <w:rPr>
          <w:rFonts w:ascii="Times New Roman" w:hAnsi="Times New Roman" w:cs="Times New Roman"/>
          <w:lang w:eastAsia="lt-LT"/>
        </w:rPr>
      </w:pPr>
    </w:p>
    <w:p w14:paraId="660D63CF" w14:textId="77777777" w:rsidR="00BF06DB" w:rsidRPr="007F728B" w:rsidRDefault="00BF06DB">
      <w:pPr>
        <w:spacing w:after="0" w:line="240" w:lineRule="auto"/>
        <w:jc w:val="center"/>
        <w:rPr>
          <w:rFonts w:ascii="Times New Roman" w:hAnsi="Times New Roman" w:cs="Times New Roman"/>
          <w:b/>
          <w:lang w:eastAsia="lt-LT"/>
        </w:rPr>
      </w:pPr>
    </w:p>
    <w:p w14:paraId="2ABAE926" w14:textId="77777777" w:rsidR="00BF06DB" w:rsidRPr="007F728B" w:rsidRDefault="00BF06DB">
      <w:pPr>
        <w:spacing w:after="0" w:line="240" w:lineRule="auto"/>
        <w:jc w:val="center"/>
        <w:rPr>
          <w:rFonts w:ascii="Times New Roman" w:hAnsi="Times New Roman" w:cs="Times New Roman"/>
          <w:b/>
          <w:lang w:eastAsia="lt-LT"/>
        </w:rPr>
      </w:pPr>
    </w:p>
    <w:p w14:paraId="5F8F0E53" w14:textId="77777777" w:rsidR="00BF06DB" w:rsidRPr="007F728B" w:rsidRDefault="00BF06DB">
      <w:pPr>
        <w:spacing w:after="0" w:line="240" w:lineRule="auto"/>
        <w:jc w:val="center"/>
        <w:rPr>
          <w:rFonts w:ascii="Times New Roman" w:hAnsi="Times New Roman" w:cs="Times New Roman"/>
          <w:b/>
          <w:lang w:eastAsia="lt-LT"/>
        </w:rPr>
      </w:pPr>
    </w:p>
    <w:p w14:paraId="0E2576D9" w14:textId="77777777" w:rsidR="00BF06DB" w:rsidRPr="007F728B" w:rsidRDefault="00BF06DB">
      <w:pPr>
        <w:spacing w:after="0" w:line="240" w:lineRule="auto"/>
        <w:jc w:val="center"/>
        <w:rPr>
          <w:rFonts w:ascii="Times New Roman" w:hAnsi="Times New Roman" w:cs="Times New Roman"/>
          <w:b/>
          <w:lang w:eastAsia="lt-LT"/>
        </w:rPr>
      </w:pPr>
    </w:p>
    <w:p w14:paraId="4E4D1D80" w14:textId="77777777" w:rsidR="00BF06DB" w:rsidRPr="007F728B" w:rsidRDefault="00BF06DB">
      <w:pPr>
        <w:spacing w:after="0" w:line="240" w:lineRule="auto"/>
        <w:jc w:val="center"/>
        <w:rPr>
          <w:rFonts w:ascii="Times New Roman" w:hAnsi="Times New Roman" w:cs="Times New Roman"/>
          <w:b/>
          <w:lang w:eastAsia="lt-LT"/>
        </w:rPr>
      </w:pPr>
    </w:p>
    <w:p w14:paraId="7F7199F4" w14:textId="77777777" w:rsidR="00BF06DB" w:rsidRPr="007F728B" w:rsidRDefault="00BF06DB">
      <w:pPr>
        <w:spacing w:after="0" w:line="240" w:lineRule="auto"/>
        <w:jc w:val="center"/>
        <w:rPr>
          <w:rFonts w:ascii="Times New Roman" w:hAnsi="Times New Roman" w:cs="Times New Roman"/>
          <w:b/>
          <w:lang w:eastAsia="lt-LT"/>
        </w:rPr>
      </w:pPr>
    </w:p>
    <w:p w14:paraId="442C1968" w14:textId="77777777" w:rsidR="00BF06DB" w:rsidRPr="007F728B" w:rsidRDefault="00BF06DB">
      <w:pPr>
        <w:spacing w:after="0" w:line="240" w:lineRule="auto"/>
        <w:jc w:val="center"/>
        <w:rPr>
          <w:rFonts w:ascii="Times New Roman" w:hAnsi="Times New Roman" w:cs="Times New Roman"/>
          <w:b/>
          <w:lang w:eastAsia="lt-LT"/>
        </w:rPr>
      </w:pPr>
    </w:p>
    <w:p w14:paraId="6AD776AE" w14:textId="77777777" w:rsidR="00BF06DB" w:rsidRPr="007F728B" w:rsidRDefault="00BF06DB">
      <w:pPr>
        <w:spacing w:after="0" w:line="240" w:lineRule="auto"/>
        <w:jc w:val="center"/>
        <w:rPr>
          <w:rFonts w:ascii="Times New Roman" w:hAnsi="Times New Roman" w:cs="Times New Roman"/>
          <w:b/>
          <w:lang w:eastAsia="lt-LT"/>
        </w:rPr>
      </w:pPr>
    </w:p>
    <w:p w14:paraId="66F0F17C" w14:textId="77777777" w:rsidR="00BF06DB" w:rsidRPr="007F728B" w:rsidRDefault="00BF06DB">
      <w:pPr>
        <w:spacing w:after="0" w:line="240" w:lineRule="auto"/>
        <w:jc w:val="center"/>
        <w:rPr>
          <w:rFonts w:ascii="Times New Roman" w:hAnsi="Times New Roman" w:cs="Times New Roman"/>
          <w:b/>
          <w:lang w:eastAsia="lt-LT"/>
        </w:rPr>
      </w:pPr>
    </w:p>
    <w:p w14:paraId="446D210D" w14:textId="77777777" w:rsidR="00BF06DB" w:rsidRPr="007F728B" w:rsidRDefault="00BF06DB">
      <w:pPr>
        <w:spacing w:after="0" w:line="240" w:lineRule="auto"/>
        <w:jc w:val="center"/>
        <w:rPr>
          <w:rFonts w:ascii="Times New Roman" w:hAnsi="Times New Roman" w:cs="Times New Roman"/>
          <w:b/>
          <w:lang w:eastAsia="lt-LT"/>
        </w:rPr>
      </w:pPr>
    </w:p>
    <w:p w14:paraId="2999C4FE" w14:textId="77777777" w:rsidR="00BF06DB" w:rsidRPr="007F728B" w:rsidRDefault="00BF06DB">
      <w:pPr>
        <w:spacing w:after="0" w:line="240" w:lineRule="auto"/>
        <w:jc w:val="center"/>
        <w:rPr>
          <w:rFonts w:ascii="Times New Roman" w:hAnsi="Times New Roman" w:cs="Times New Roman"/>
          <w:b/>
          <w:lang w:eastAsia="lt-LT"/>
        </w:rPr>
      </w:pPr>
    </w:p>
    <w:p w14:paraId="0B2712E0" w14:textId="77777777" w:rsidR="00BF06DB" w:rsidRPr="007F728B" w:rsidRDefault="00BF06DB">
      <w:pPr>
        <w:spacing w:after="0" w:line="240" w:lineRule="auto"/>
        <w:jc w:val="center"/>
        <w:rPr>
          <w:rFonts w:ascii="Times New Roman" w:hAnsi="Times New Roman" w:cs="Times New Roman"/>
          <w:b/>
          <w:lang w:eastAsia="lt-LT"/>
        </w:rPr>
      </w:pPr>
    </w:p>
    <w:p w14:paraId="750BE39A" w14:textId="77777777" w:rsidR="00BF06DB" w:rsidRPr="007F728B" w:rsidRDefault="00BF06DB">
      <w:pPr>
        <w:spacing w:after="0" w:line="240" w:lineRule="auto"/>
        <w:jc w:val="center"/>
        <w:rPr>
          <w:rFonts w:ascii="Times New Roman" w:hAnsi="Times New Roman" w:cs="Times New Roman"/>
          <w:b/>
          <w:lang w:eastAsia="lt-LT"/>
        </w:rPr>
      </w:pPr>
    </w:p>
    <w:p w14:paraId="64278F0B" w14:textId="77777777" w:rsidR="00BF06DB" w:rsidRPr="007F728B" w:rsidRDefault="00BF06DB">
      <w:pPr>
        <w:spacing w:after="0" w:line="240" w:lineRule="auto"/>
        <w:jc w:val="center"/>
        <w:rPr>
          <w:rFonts w:ascii="Times New Roman" w:hAnsi="Times New Roman" w:cs="Times New Roman"/>
          <w:b/>
          <w:lang w:eastAsia="lt-LT"/>
        </w:rPr>
      </w:pPr>
    </w:p>
    <w:p w14:paraId="5CA77BD3" w14:textId="77777777" w:rsidR="00BF06DB" w:rsidRPr="007F728B" w:rsidRDefault="00BF06DB">
      <w:pPr>
        <w:spacing w:after="0" w:line="240" w:lineRule="auto"/>
        <w:jc w:val="center"/>
        <w:rPr>
          <w:rFonts w:ascii="Times New Roman" w:hAnsi="Times New Roman" w:cs="Times New Roman"/>
          <w:b/>
          <w:lang w:eastAsia="lt-LT"/>
        </w:rPr>
      </w:pPr>
    </w:p>
    <w:p w14:paraId="20463DE6" w14:textId="77777777" w:rsidR="00BF06DB" w:rsidRPr="007F728B" w:rsidRDefault="00BF06DB">
      <w:pPr>
        <w:spacing w:after="0" w:line="240" w:lineRule="auto"/>
        <w:jc w:val="center"/>
        <w:rPr>
          <w:rFonts w:ascii="Times New Roman" w:hAnsi="Times New Roman" w:cs="Times New Roman"/>
          <w:b/>
          <w:lang w:eastAsia="lt-LT"/>
        </w:rPr>
      </w:pPr>
    </w:p>
    <w:p w14:paraId="41C157C7" w14:textId="77777777" w:rsidR="00BF06DB" w:rsidRPr="007F728B" w:rsidRDefault="00BF06DB">
      <w:pPr>
        <w:spacing w:after="0" w:line="240" w:lineRule="auto"/>
        <w:jc w:val="center"/>
        <w:rPr>
          <w:rFonts w:ascii="Times New Roman" w:hAnsi="Times New Roman" w:cs="Times New Roman"/>
          <w:b/>
          <w:lang w:eastAsia="lt-LT"/>
        </w:rPr>
      </w:pPr>
    </w:p>
    <w:p w14:paraId="3151421D" w14:textId="77777777" w:rsidR="00BF06DB" w:rsidRPr="007F728B" w:rsidRDefault="00BF06DB">
      <w:pPr>
        <w:spacing w:after="0" w:line="240" w:lineRule="auto"/>
        <w:jc w:val="center"/>
        <w:rPr>
          <w:rFonts w:ascii="Times New Roman" w:hAnsi="Times New Roman" w:cs="Times New Roman"/>
          <w:b/>
          <w:lang w:eastAsia="lt-LT"/>
        </w:rPr>
      </w:pPr>
    </w:p>
    <w:p w14:paraId="15621DB1" w14:textId="77777777" w:rsidR="00BF06DB" w:rsidRPr="007F728B" w:rsidRDefault="00BF06DB">
      <w:pPr>
        <w:spacing w:after="0" w:line="240" w:lineRule="auto"/>
        <w:jc w:val="center"/>
        <w:rPr>
          <w:rFonts w:ascii="Times New Roman" w:hAnsi="Times New Roman" w:cs="Times New Roman"/>
          <w:b/>
          <w:lang w:eastAsia="lt-LT"/>
        </w:rPr>
      </w:pPr>
    </w:p>
    <w:p w14:paraId="7019C9E4" w14:textId="77777777" w:rsidR="00BF06DB" w:rsidRPr="007F728B" w:rsidRDefault="00BF06DB">
      <w:pPr>
        <w:spacing w:after="0" w:line="240" w:lineRule="auto"/>
        <w:jc w:val="center"/>
        <w:rPr>
          <w:rFonts w:ascii="Times New Roman" w:hAnsi="Times New Roman" w:cs="Times New Roman"/>
          <w:b/>
          <w:lang w:eastAsia="lt-LT"/>
        </w:rPr>
      </w:pPr>
    </w:p>
    <w:p w14:paraId="286331AE" w14:textId="77777777" w:rsidR="00BF06DB" w:rsidRPr="007F728B" w:rsidRDefault="00BF06DB">
      <w:pPr>
        <w:spacing w:after="0" w:line="240" w:lineRule="auto"/>
        <w:jc w:val="center"/>
        <w:rPr>
          <w:rFonts w:ascii="Times New Roman" w:hAnsi="Times New Roman" w:cs="Times New Roman"/>
          <w:b/>
          <w:lang w:eastAsia="lt-LT"/>
        </w:rPr>
      </w:pPr>
    </w:p>
    <w:p w14:paraId="0075B1D0" w14:textId="77777777" w:rsidR="00BF06DB" w:rsidRPr="007F728B" w:rsidRDefault="00BF06DB">
      <w:pPr>
        <w:spacing w:after="0" w:line="240" w:lineRule="auto"/>
        <w:jc w:val="center"/>
        <w:rPr>
          <w:rFonts w:ascii="Times New Roman" w:hAnsi="Times New Roman" w:cs="Times New Roman"/>
          <w:b/>
          <w:lang w:eastAsia="lt-LT"/>
        </w:rPr>
      </w:pPr>
    </w:p>
    <w:p w14:paraId="3E33249F" w14:textId="77777777" w:rsidR="00BF06DB" w:rsidRPr="007F728B" w:rsidRDefault="00F26CDE">
      <w:pPr>
        <w:spacing w:after="0" w:line="240" w:lineRule="auto"/>
        <w:jc w:val="center"/>
        <w:rPr>
          <w:rFonts w:ascii="Times New Roman" w:hAnsi="Times New Roman" w:cs="Times New Roman"/>
          <w:b/>
          <w:lang w:eastAsia="lt-LT"/>
        </w:rPr>
      </w:pPr>
      <w:r w:rsidRPr="007F728B">
        <w:rPr>
          <w:rFonts w:ascii="Times New Roman" w:hAnsi="Times New Roman" w:cs="Times New Roman"/>
          <w:b/>
          <w:lang w:eastAsia="lt-LT"/>
        </w:rPr>
        <w:t>III PRIEDAS</w:t>
      </w:r>
    </w:p>
    <w:p w14:paraId="4B10BA1C" w14:textId="77777777" w:rsidR="00BF06DB" w:rsidRPr="007F728B" w:rsidRDefault="00BF06DB">
      <w:pPr>
        <w:spacing w:after="0" w:line="240" w:lineRule="auto"/>
        <w:jc w:val="center"/>
        <w:rPr>
          <w:rFonts w:ascii="Times New Roman" w:hAnsi="Times New Roman" w:cs="Times New Roman"/>
          <w:b/>
          <w:lang w:eastAsia="lt-LT"/>
        </w:rPr>
      </w:pPr>
    </w:p>
    <w:p w14:paraId="5BC09B03" w14:textId="77777777" w:rsidR="00BF06DB" w:rsidRPr="007F728B" w:rsidRDefault="00F26CDE">
      <w:pPr>
        <w:spacing w:after="0" w:line="240" w:lineRule="auto"/>
        <w:jc w:val="center"/>
        <w:rPr>
          <w:rFonts w:ascii="Times New Roman" w:hAnsi="Times New Roman" w:cs="Times New Roman"/>
          <w:b/>
          <w:lang w:eastAsia="lt-LT"/>
        </w:rPr>
      </w:pPr>
      <w:r w:rsidRPr="007F728B">
        <w:rPr>
          <w:rFonts w:ascii="Times New Roman" w:hAnsi="Times New Roman" w:cs="Times New Roman"/>
          <w:b/>
          <w:lang w:eastAsia="lt-LT"/>
        </w:rPr>
        <w:t>ŽENKLINIMAS IR PAKUOTĖS LAPELIS</w:t>
      </w:r>
    </w:p>
    <w:p w14:paraId="0707AFF0" w14:textId="77777777" w:rsidR="00BF06DB" w:rsidRPr="007F728B" w:rsidRDefault="00F26CDE">
      <w:pPr>
        <w:spacing w:after="0" w:line="240" w:lineRule="auto"/>
        <w:jc w:val="center"/>
        <w:rPr>
          <w:rFonts w:ascii="Times New Roman" w:hAnsi="Times New Roman" w:cs="Times New Roman"/>
          <w:b/>
          <w:lang w:eastAsia="lt-LT"/>
        </w:rPr>
      </w:pPr>
      <w:r w:rsidRPr="007F728B">
        <w:rPr>
          <w:rFonts w:ascii="Times New Roman" w:hAnsi="Times New Roman" w:cs="Times New Roman"/>
          <w:b/>
          <w:lang w:eastAsia="lt-LT"/>
        </w:rPr>
        <w:br w:type="page"/>
      </w:r>
    </w:p>
    <w:p w14:paraId="4CF5489A" w14:textId="77777777" w:rsidR="00BF06DB" w:rsidRPr="007F728B" w:rsidRDefault="00BF06DB">
      <w:pPr>
        <w:spacing w:after="0" w:line="240" w:lineRule="auto"/>
        <w:jc w:val="center"/>
        <w:rPr>
          <w:rFonts w:ascii="Times New Roman" w:hAnsi="Times New Roman" w:cs="Times New Roman"/>
          <w:b/>
          <w:lang w:eastAsia="lt-LT"/>
        </w:rPr>
      </w:pPr>
    </w:p>
    <w:p w14:paraId="78EF218C" w14:textId="77777777" w:rsidR="00BF06DB" w:rsidRPr="007F728B" w:rsidRDefault="00BF06DB">
      <w:pPr>
        <w:spacing w:after="0" w:line="240" w:lineRule="auto"/>
        <w:jc w:val="center"/>
        <w:rPr>
          <w:rFonts w:ascii="Times New Roman" w:hAnsi="Times New Roman" w:cs="Times New Roman"/>
          <w:b/>
          <w:lang w:eastAsia="lt-LT"/>
        </w:rPr>
      </w:pPr>
    </w:p>
    <w:p w14:paraId="08E6DD64" w14:textId="77777777" w:rsidR="00BF06DB" w:rsidRPr="007F728B" w:rsidRDefault="00BF06DB">
      <w:pPr>
        <w:spacing w:after="0" w:line="240" w:lineRule="auto"/>
        <w:jc w:val="center"/>
        <w:rPr>
          <w:rFonts w:ascii="Times New Roman" w:hAnsi="Times New Roman" w:cs="Times New Roman"/>
          <w:b/>
          <w:lang w:eastAsia="lt-LT"/>
        </w:rPr>
      </w:pPr>
    </w:p>
    <w:p w14:paraId="1BC7FD9A" w14:textId="77777777" w:rsidR="00BF06DB" w:rsidRPr="007F728B" w:rsidRDefault="00BF06DB">
      <w:pPr>
        <w:spacing w:after="0" w:line="240" w:lineRule="auto"/>
        <w:jc w:val="center"/>
        <w:rPr>
          <w:rFonts w:ascii="Times New Roman" w:hAnsi="Times New Roman" w:cs="Times New Roman"/>
          <w:b/>
          <w:lang w:eastAsia="lt-LT"/>
        </w:rPr>
      </w:pPr>
    </w:p>
    <w:p w14:paraId="6258C03B" w14:textId="77777777" w:rsidR="00BF06DB" w:rsidRPr="007F728B" w:rsidRDefault="00BF06DB">
      <w:pPr>
        <w:spacing w:after="0" w:line="240" w:lineRule="auto"/>
        <w:jc w:val="center"/>
        <w:rPr>
          <w:rFonts w:ascii="Times New Roman" w:hAnsi="Times New Roman" w:cs="Times New Roman"/>
          <w:b/>
          <w:lang w:eastAsia="lt-LT"/>
        </w:rPr>
      </w:pPr>
    </w:p>
    <w:p w14:paraId="01D3759F" w14:textId="77777777" w:rsidR="00BF06DB" w:rsidRPr="007F728B" w:rsidRDefault="00BF06DB">
      <w:pPr>
        <w:spacing w:after="0" w:line="240" w:lineRule="auto"/>
        <w:jc w:val="center"/>
        <w:rPr>
          <w:rFonts w:ascii="Times New Roman" w:hAnsi="Times New Roman" w:cs="Times New Roman"/>
          <w:b/>
          <w:lang w:eastAsia="lt-LT"/>
        </w:rPr>
      </w:pPr>
    </w:p>
    <w:p w14:paraId="2854149A" w14:textId="77777777" w:rsidR="00BF06DB" w:rsidRPr="007F728B" w:rsidRDefault="00BF06DB">
      <w:pPr>
        <w:spacing w:after="0" w:line="240" w:lineRule="auto"/>
        <w:jc w:val="center"/>
        <w:rPr>
          <w:rFonts w:ascii="Times New Roman" w:hAnsi="Times New Roman" w:cs="Times New Roman"/>
          <w:b/>
          <w:lang w:eastAsia="lt-LT"/>
        </w:rPr>
      </w:pPr>
    </w:p>
    <w:p w14:paraId="3CA7287F" w14:textId="77777777" w:rsidR="00BF06DB" w:rsidRPr="007F728B" w:rsidRDefault="00BF06DB">
      <w:pPr>
        <w:spacing w:after="0" w:line="240" w:lineRule="auto"/>
        <w:jc w:val="center"/>
        <w:rPr>
          <w:rFonts w:ascii="Times New Roman" w:hAnsi="Times New Roman" w:cs="Times New Roman"/>
          <w:b/>
          <w:lang w:eastAsia="lt-LT"/>
        </w:rPr>
      </w:pPr>
    </w:p>
    <w:p w14:paraId="73C964BA" w14:textId="77777777" w:rsidR="00BF06DB" w:rsidRPr="007F728B" w:rsidRDefault="00BF06DB">
      <w:pPr>
        <w:spacing w:after="0" w:line="240" w:lineRule="auto"/>
        <w:jc w:val="center"/>
        <w:rPr>
          <w:rFonts w:ascii="Times New Roman" w:hAnsi="Times New Roman" w:cs="Times New Roman"/>
          <w:b/>
          <w:lang w:eastAsia="lt-LT"/>
        </w:rPr>
      </w:pPr>
    </w:p>
    <w:p w14:paraId="102A368C" w14:textId="77777777" w:rsidR="00BF06DB" w:rsidRPr="007F728B" w:rsidRDefault="00BF06DB">
      <w:pPr>
        <w:spacing w:after="0" w:line="240" w:lineRule="auto"/>
        <w:jc w:val="center"/>
        <w:rPr>
          <w:rFonts w:ascii="Times New Roman" w:hAnsi="Times New Roman" w:cs="Times New Roman"/>
          <w:b/>
          <w:lang w:eastAsia="lt-LT"/>
        </w:rPr>
      </w:pPr>
    </w:p>
    <w:p w14:paraId="3E7B5FD1" w14:textId="77777777" w:rsidR="00BF06DB" w:rsidRPr="007F728B" w:rsidRDefault="00BF06DB">
      <w:pPr>
        <w:spacing w:after="0" w:line="240" w:lineRule="auto"/>
        <w:jc w:val="center"/>
        <w:rPr>
          <w:rFonts w:ascii="Times New Roman" w:hAnsi="Times New Roman" w:cs="Times New Roman"/>
          <w:b/>
          <w:lang w:eastAsia="lt-LT"/>
        </w:rPr>
      </w:pPr>
    </w:p>
    <w:p w14:paraId="1E17AF4B" w14:textId="77777777" w:rsidR="00BF06DB" w:rsidRPr="007F728B" w:rsidRDefault="00BF06DB">
      <w:pPr>
        <w:spacing w:after="0" w:line="240" w:lineRule="auto"/>
        <w:jc w:val="center"/>
        <w:rPr>
          <w:rFonts w:ascii="Times New Roman" w:hAnsi="Times New Roman" w:cs="Times New Roman"/>
          <w:b/>
          <w:lang w:eastAsia="lt-LT"/>
        </w:rPr>
      </w:pPr>
    </w:p>
    <w:p w14:paraId="0DAC85F9" w14:textId="77777777" w:rsidR="00BF06DB" w:rsidRPr="007F728B" w:rsidRDefault="00BF06DB">
      <w:pPr>
        <w:spacing w:after="0" w:line="240" w:lineRule="auto"/>
        <w:jc w:val="center"/>
        <w:rPr>
          <w:rFonts w:ascii="Times New Roman" w:hAnsi="Times New Roman" w:cs="Times New Roman"/>
          <w:b/>
          <w:lang w:eastAsia="lt-LT"/>
        </w:rPr>
      </w:pPr>
    </w:p>
    <w:p w14:paraId="2E9C5E00" w14:textId="77777777" w:rsidR="00BF06DB" w:rsidRPr="007F728B" w:rsidRDefault="00BF06DB">
      <w:pPr>
        <w:spacing w:after="0" w:line="240" w:lineRule="auto"/>
        <w:jc w:val="center"/>
        <w:rPr>
          <w:rFonts w:ascii="Times New Roman" w:hAnsi="Times New Roman" w:cs="Times New Roman"/>
          <w:b/>
          <w:lang w:eastAsia="lt-LT"/>
        </w:rPr>
      </w:pPr>
    </w:p>
    <w:p w14:paraId="3FCEF6D9" w14:textId="77777777" w:rsidR="00BF06DB" w:rsidRPr="007F728B" w:rsidRDefault="00BF06DB">
      <w:pPr>
        <w:spacing w:after="0" w:line="240" w:lineRule="auto"/>
        <w:jc w:val="center"/>
        <w:rPr>
          <w:rFonts w:ascii="Times New Roman" w:hAnsi="Times New Roman" w:cs="Times New Roman"/>
          <w:b/>
          <w:lang w:eastAsia="lt-LT"/>
        </w:rPr>
      </w:pPr>
    </w:p>
    <w:p w14:paraId="01E0BC4D" w14:textId="77777777" w:rsidR="00BF06DB" w:rsidRPr="007F728B" w:rsidRDefault="00BF06DB">
      <w:pPr>
        <w:spacing w:after="0" w:line="240" w:lineRule="auto"/>
        <w:jc w:val="center"/>
        <w:rPr>
          <w:rFonts w:ascii="Times New Roman" w:hAnsi="Times New Roman" w:cs="Times New Roman"/>
          <w:b/>
          <w:lang w:eastAsia="lt-LT"/>
        </w:rPr>
      </w:pPr>
    </w:p>
    <w:p w14:paraId="25A484CE" w14:textId="77777777" w:rsidR="00BF06DB" w:rsidRPr="007F728B" w:rsidRDefault="00BF06DB">
      <w:pPr>
        <w:spacing w:after="0" w:line="240" w:lineRule="auto"/>
        <w:jc w:val="center"/>
        <w:rPr>
          <w:rFonts w:ascii="Times New Roman" w:hAnsi="Times New Roman" w:cs="Times New Roman"/>
          <w:b/>
          <w:lang w:eastAsia="lt-LT"/>
        </w:rPr>
      </w:pPr>
    </w:p>
    <w:p w14:paraId="33879A79" w14:textId="77777777" w:rsidR="00BF06DB" w:rsidRPr="007F728B" w:rsidRDefault="00BF06DB">
      <w:pPr>
        <w:spacing w:after="0" w:line="240" w:lineRule="auto"/>
        <w:jc w:val="center"/>
        <w:rPr>
          <w:rFonts w:ascii="Times New Roman" w:hAnsi="Times New Roman" w:cs="Times New Roman"/>
          <w:b/>
          <w:lang w:eastAsia="lt-LT"/>
        </w:rPr>
      </w:pPr>
    </w:p>
    <w:p w14:paraId="743DD0F2" w14:textId="77777777" w:rsidR="00BF06DB" w:rsidRPr="007F728B" w:rsidRDefault="00BF06DB">
      <w:pPr>
        <w:spacing w:after="0" w:line="240" w:lineRule="auto"/>
        <w:jc w:val="center"/>
        <w:rPr>
          <w:rFonts w:ascii="Times New Roman" w:hAnsi="Times New Roman" w:cs="Times New Roman"/>
          <w:b/>
          <w:lang w:eastAsia="lt-LT"/>
        </w:rPr>
      </w:pPr>
    </w:p>
    <w:p w14:paraId="0285CE93" w14:textId="77777777" w:rsidR="00BF06DB" w:rsidRPr="007F728B" w:rsidRDefault="00BF06DB">
      <w:pPr>
        <w:spacing w:after="0" w:line="240" w:lineRule="auto"/>
        <w:jc w:val="center"/>
        <w:rPr>
          <w:rFonts w:ascii="Times New Roman" w:hAnsi="Times New Roman" w:cs="Times New Roman"/>
          <w:b/>
          <w:lang w:eastAsia="lt-LT"/>
        </w:rPr>
      </w:pPr>
    </w:p>
    <w:p w14:paraId="62529E37" w14:textId="77777777" w:rsidR="00BF06DB" w:rsidRPr="007F728B" w:rsidRDefault="00BF06DB">
      <w:pPr>
        <w:spacing w:after="0" w:line="240" w:lineRule="auto"/>
        <w:jc w:val="center"/>
        <w:rPr>
          <w:rFonts w:ascii="Times New Roman" w:hAnsi="Times New Roman" w:cs="Times New Roman"/>
          <w:b/>
          <w:lang w:eastAsia="lt-LT"/>
        </w:rPr>
      </w:pPr>
    </w:p>
    <w:p w14:paraId="168C8265" w14:textId="77777777" w:rsidR="00BF06DB" w:rsidRPr="007F728B" w:rsidRDefault="00BF06DB">
      <w:pPr>
        <w:spacing w:after="0" w:line="240" w:lineRule="auto"/>
        <w:jc w:val="center"/>
        <w:rPr>
          <w:rFonts w:ascii="Times New Roman" w:hAnsi="Times New Roman" w:cs="Times New Roman"/>
          <w:b/>
          <w:lang w:eastAsia="lt-LT"/>
        </w:rPr>
      </w:pPr>
    </w:p>
    <w:p w14:paraId="27732214" w14:textId="77777777" w:rsidR="00BF06DB" w:rsidRPr="007F728B" w:rsidRDefault="00BF06DB">
      <w:pPr>
        <w:spacing w:after="0" w:line="240" w:lineRule="auto"/>
        <w:ind w:left="3222"/>
        <w:rPr>
          <w:rFonts w:ascii="Times New Roman" w:hAnsi="Times New Roman" w:cs="Times New Roman"/>
          <w:b/>
          <w:lang w:eastAsia="lt-LT"/>
        </w:rPr>
      </w:pPr>
    </w:p>
    <w:p w14:paraId="06EF1463" w14:textId="77777777" w:rsidR="00BF06DB" w:rsidRPr="007F728B" w:rsidRDefault="00F26CDE">
      <w:pPr>
        <w:spacing w:after="0" w:line="240" w:lineRule="auto"/>
        <w:ind w:left="3222"/>
        <w:rPr>
          <w:rFonts w:ascii="Times New Roman" w:hAnsi="Times New Roman" w:cs="Times New Roman"/>
          <w:b/>
          <w:lang w:eastAsia="lt-LT"/>
        </w:rPr>
      </w:pPr>
      <w:r w:rsidRPr="007F728B">
        <w:rPr>
          <w:rFonts w:ascii="Times New Roman" w:hAnsi="Times New Roman" w:cs="Times New Roman"/>
          <w:b/>
          <w:lang w:eastAsia="lt-LT"/>
        </w:rPr>
        <w:t>A. ŽENKLINIMAS</w:t>
      </w:r>
    </w:p>
    <w:p w14:paraId="1CEDD982" w14:textId="77777777" w:rsidR="00BF06DB" w:rsidRPr="007F728B" w:rsidRDefault="00F26CDE">
      <w:pPr>
        <w:spacing w:after="0" w:line="240" w:lineRule="auto"/>
        <w:ind w:left="3222"/>
        <w:rPr>
          <w:rFonts w:ascii="Times New Roman" w:hAnsi="Times New Roman" w:cs="Times New Roman"/>
          <w:b/>
          <w:lang w:eastAsia="lt-LT"/>
        </w:rPr>
      </w:pPr>
      <w:r w:rsidRPr="007F728B">
        <w:rPr>
          <w:rFonts w:ascii="Times New Roman" w:hAnsi="Times New Roman" w:cs="Times New Roman"/>
          <w:b/>
          <w:lang w:eastAsia="lt-LT"/>
        </w:rPr>
        <w:br w:type="page"/>
      </w:r>
    </w:p>
    <w:p w14:paraId="6BBE04E6"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rPr>
      </w:pPr>
      <w:r w:rsidRPr="007F728B">
        <w:rPr>
          <w:rFonts w:ascii="Times New Roman" w:hAnsi="Times New Roman" w:cs="Times New Roman"/>
          <w:b/>
          <w:noProof/>
        </w:rPr>
        <w:t>INFORMACIJA ANT IŠORINĖS PAKUOTĖS</w:t>
      </w:r>
    </w:p>
    <w:p w14:paraId="73CEDFFE" w14:textId="77777777" w:rsidR="00BF06DB" w:rsidRPr="007F728B" w:rsidRDefault="00BF06D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6273F79A"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7F728B">
        <w:rPr>
          <w:rFonts w:ascii="Times New Roman" w:hAnsi="Times New Roman" w:cs="Times New Roman"/>
          <w:b/>
          <w:noProof/>
        </w:rPr>
        <w:t>Kartono dėžutė</w:t>
      </w:r>
    </w:p>
    <w:p w14:paraId="15EEB12E" w14:textId="77777777" w:rsidR="00BF06DB" w:rsidRPr="007F728B" w:rsidRDefault="00BF06DB">
      <w:pPr>
        <w:spacing w:after="0" w:line="240" w:lineRule="auto"/>
        <w:ind w:left="567" w:hanging="567"/>
        <w:rPr>
          <w:rFonts w:ascii="Times New Roman" w:hAnsi="Times New Roman" w:cs="Times New Roman"/>
          <w:lang w:eastAsia="lt-LT"/>
        </w:rPr>
      </w:pPr>
    </w:p>
    <w:p w14:paraId="010FEA36" w14:textId="77777777" w:rsidR="00BF06DB" w:rsidRPr="007F728B" w:rsidRDefault="00BF06DB">
      <w:pPr>
        <w:spacing w:after="0" w:line="240" w:lineRule="auto"/>
        <w:ind w:left="567" w:hanging="567"/>
        <w:rPr>
          <w:rFonts w:ascii="Times New Roman" w:hAnsi="Times New Roman" w:cs="Times New Roman"/>
          <w:lang w:eastAsia="lt-LT"/>
        </w:rPr>
      </w:pPr>
    </w:p>
    <w:p w14:paraId="5A98CB71"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eastAsia="lt-LT"/>
        </w:rPr>
      </w:pPr>
      <w:r w:rsidRPr="007F728B">
        <w:rPr>
          <w:rFonts w:ascii="Times New Roman" w:hAnsi="Times New Roman" w:cs="Times New Roman"/>
          <w:b/>
          <w:caps/>
          <w:lang w:eastAsia="lt-LT"/>
        </w:rPr>
        <w:t>1.</w:t>
      </w:r>
      <w:r w:rsidRPr="007F728B">
        <w:rPr>
          <w:rFonts w:ascii="Times New Roman" w:hAnsi="Times New Roman" w:cs="Times New Roman"/>
          <w:b/>
          <w:caps/>
          <w:lang w:eastAsia="lt-LT"/>
        </w:rPr>
        <w:tab/>
        <w:t>vaistinio preparato pavadinimas</w:t>
      </w:r>
    </w:p>
    <w:p w14:paraId="32C1A63D" w14:textId="77777777" w:rsidR="00BF06DB" w:rsidRPr="007F728B" w:rsidRDefault="00BF06DB">
      <w:pPr>
        <w:spacing w:after="0" w:line="240" w:lineRule="auto"/>
        <w:rPr>
          <w:rFonts w:ascii="Times New Roman" w:hAnsi="Times New Roman" w:cs="Times New Roman"/>
          <w:lang w:eastAsia="lt-LT"/>
        </w:rPr>
      </w:pPr>
    </w:p>
    <w:p w14:paraId="4A133E96"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Ondansetron Kalceks 2 mg/ml injekcinis ar infuzinis tirpalas</w:t>
      </w:r>
    </w:p>
    <w:p w14:paraId="5F54E4D2" w14:textId="77777777" w:rsidR="00BF06DB" w:rsidRPr="007F728B" w:rsidRDefault="00F26CDE">
      <w:pPr>
        <w:spacing w:after="0" w:line="240" w:lineRule="auto"/>
        <w:rPr>
          <w:rFonts w:ascii="Times New Roman" w:hAnsi="Times New Roman" w:cs="Times New Roman"/>
          <w:i/>
          <w:lang w:eastAsia="lt-LT"/>
        </w:rPr>
      </w:pPr>
      <w:r w:rsidRPr="007F728B">
        <w:rPr>
          <w:rFonts w:ascii="Times New Roman" w:hAnsi="Times New Roman" w:cs="Times New Roman"/>
          <w:i/>
          <w:lang w:eastAsia="lt-LT"/>
        </w:rPr>
        <w:t>ondansetronum</w:t>
      </w:r>
    </w:p>
    <w:p w14:paraId="56DB2E72" w14:textId="77777777" w:rsidR="00BF06DB" w:rsidRPr="007F728B" w:rsidRDefault="00BF06DB">
      <w:pPr>
        <w:spacing w:after="0" w:line="240" w:lineRule="auto"/>
        <w:rPr>
          <w:rFonts w:ascii="Times New Roman" w:hAnsi="Times New Roman" w:cs="Times New Roman"/>
          <w:lang w:eastAsia="lt-LT"/>
        </w:rPr>
      </w:pPr>
    </w:p>
    <w:p w14:paraId="3191A34E" w14:textId="77777777" w:rsidR="00BF06DB" w:rsidRPr="007F728B" w:rsidRDefault="00BF06DB">
      <w:pPr>
        <w:spacing w:after="0" w:line="240" w:lineRule="auto"/>
        <w:ind w:left="567" w:hanging="567"/>
        <w:rPr>
          <w:rFonts w:ascii="Times New Roman" w:hAnsi="Times New Roman" w:cs="Times New Roman"/>
          <w:lang w:eastAsia="lt-LT"/>
        </w:rPr>
      </w:pPr>
    </w:p>
    <w:p w14:paraId="3B32C3A6" w14:textId="77777777" w:rsidR="00BF06DB" w:rsidRPr="007F728B" w:rsidRDefault="00F26CD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caps/>
          <w:lang w:eastAsia="lt-LT"/>
        </w:rPr>
      </w:pPr>
      <w:r w:rsidRPr="007F728B">
        <w:rPr>
          <w:rFonts w:ascii="Times New Roman" w:hAnsi="Times New Roman" w:cs="Times New Roman"/>
          <w:b/>
          <w:snapToGrid w:val="0"/>
        </w:rPr>
        <w:t>2.</w:t>
      </w:r>
      <w:r w:rsidRPr="007F728B">
        <w:rPr>
          <w:rFonts w:ascii="Times New Roman" w:hAnsi="Times New Roman" w:cs="Times New Roman"/>
          <w:b/>
          <w:snapToGrid w:val="0"/>
        </w:rPr>
        <w:tab/>
      </w:r>
      <w:r w:rsidRPr="007F728B">
        <w:rPr>
          <w:rFonts w:ascii="Times New Roman" w:hAnsi="Times New Roman" w:cs="Times New Roman"/>
          <w:b/>
          <w:noProof/>
          <w:snapToGrid w:val="0"/>
        </w:rPr>
        <w:t>VEIKLIOJI (-IOS) MEDŽIAGA (-OS) IR JOS (-Ų) KIEKIS (-IAI)</w:t>
      </w:r>
    </w:p>
    <w:p w14:paraId="258888C1" w14:textId="77777777" w:rsidR="00BF06DB" w:rsidRPr="007F728B" w:rsidRDefault="00BF06DB">
      <w:pPr>
        <w:spacing w:after="0" w:line="240" w:lineRule="auto"/>
        <w:rPr>
          <w:rFonts w:ascii="Times New Roman" w:hAnsi="Times New Roman" w:cs="Times New Roman"/>
          <w:lang w:eastAsia="lt-LT"/>
        </w:rPr>
      </w:pPr>
    </w:p>
    <w:p w14:paraId="01F3189A"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Kiekviename tirpalo mililitre yra ondansetrono hidrochlorido dihidrato, atitinkančio 2 mg ondansetrono.</w:t>
      </w:r>
    </w:p>
    <w:p w14:paraId="6603802B" w14:textId="77777777" w:rsidR="00BF06DB" w:rsidRPr="007F728B" w:rsidRDefault="00BF06DB">
      <w:pPr>
        <w:spacing w:after="0" w:line="240" w:lineRule="auto"/>
        <w:rPr>
          <w:rFonts w:ascii="Times New Roman" w:hAnsi="Times New Roman" w:cs="Times New Roman"/>
          <w:caps/>
          <w:lang w:eastAsia="lt-LT"/>
        </w:rPr>
      </w:pPr>
    </w:p>
    <w:p w14:paraId="2F58E29E" w14:textId="77777777" w:rsidR="00BF06DB" w:rsidRPr="007F728B" w:rsidRDefault="00BF06DB">
      <w:pPr>
        <w:spacing w:after="0" w:line="240" w:lineRule="auto"/>
        <w:ind w:left="567" w:hanging="567"/>
        <w:rPr>
          <w:rFonts w:ascii="Times New Roman" w:hAnsi="Times New Roman" w:cs="Times New Roman"/>
          <w:caps/>
          <w:lang w:eastAsia="lt-LT"/>
        </w:rPr>
      </w:pPr>
    </w:p>
    <w:p w14:paraId="7FFA8E94"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caps/>
          <w:lang w:eastAsia="lt-LT"/>
        </w:rPr>
      </w:pPr>
      <w:r w:rsidRPr="007F728B">
        <w:rPr>
          <w:rFonts w:ascii="Times New Roman" w:hAnsi="Times New Roman" w:cs="Times New Roman"/>
          <w:b/>
          <w:caps/>
          <w:lang w:eastAsia="lt-LT"/>
        </w:rPr>
        <w:t>3.</w:t>
      </w:r>
      <w:r w:rsidRPr="007F728B">
        <w:rPr>
          <w:rFonts w:ascii="Times New Roman" w:hAnsi="Times New Roman" w:cs="Times New Roman"/>
          <w:b/>
          <w:caps/>
          <w:lang w:eastAsia="lt-LT"/>
        </w:rPr>
        <w:tab/>
        <w:t>pagalbinių medžiagų sąrašas</w:t>
      </w:r>
    </w:p>
    <w:p w14:paraId="4A3CB309" w14:textId="77777777" w:rsidR="00BF06DB" w:rsidRPr="007F728B" w:rsidRDefault="00BF06DB">
      <w:pPr>
        <w:spacing w:after="0" w:line="240" w:lineRule="auto"/>
        <w:rPr>
          <w:rFonts w:ascii="Times New Roman" w:hAnsi="Times New Roman" w:cs="Times New Roman"/>
        </w:rPr>
      </w:pPr>
    </w:p>
    <w:p w14:paraId="15AD3012"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Pagalbinės medžiagos: natrio chloridas, citrinų rūgštis monohidratas, natrio citratas dihidratas, injekcinis vanduo.</w:t>
      </w:r>
    </w:p>
    <w:p w14:paraId="3019E72D" w14:textId="77777777" w:rsidR="00BF06DB" w:rsidRPr="007F728B" w:rsidRDefault="00BF06DB">
      <w:pPr>
        <w:spacing w:after="0" w:line="240" w:lineRule="auto"/>
        <w:rPr>
          <w:rFonts w:ascii="Times New Roman" w:hAnsi="Times New Roman" w:cs="Times New Roman"/>
          <w:caps/>
          <w:lang w:eastAsia="lt-LT"/>
        </w:rPr>
      </w:pPr>
    </w:p>
    <w:p w14:paraId="6CC66B82" w14:textId="77777777" w:rsidR="00BF06DB" w:rsidRPr="007F728B" w:rsidRDefault="00BF06DB">
      <w:pPr>
        <w:spacing w:after="0" w:line="240" w:lineRule="auto"/>
        <w:rPr>
          <w:rFonts w:ascii="Times New Roman" w:hAnsi="Times New Roman" w:cs="Times New Roman"/>
          <w:caps/>
          <w:lang w:eastAsia="lt-LT"/>
        </w:rPr>
      </w:pPr>
    </w:p>
    <w:p w14:paraId="131742FB"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caps/>
          <w:lang w:eastAsia="lt-LT"/>
        </w:rPr>
      </w:pPr>
      <w:r w:rsidRPr="007F728B">
        <w:rPr>
          <w:rFonts w:ascii="Times New Roman" w:hAnsi="Times New Roman" w:cs="Times New Roman"/>
          <w:b/>
          <w:caps/>
          <w:lang w:eastAsia="lt-LT"/>
        </w:rPr>
        <w:t>4.</w:t>
      </w:r>
      <w:r w:rsidRPr="007F728B">
        <w:rPr>
          <w:rFonts w:ascii="Times New Roman" w:hAnsi="Times New Roman" w:cs="Times New Roman"/>
          <w:b/>
          <w:caps/>
          <w:lang w:eastAsia="lt-LT"/>
        </w:rPr>
        <w:tab/>
        <w:t>FARMACINĖ forma ir KIEKIS PAKUOTĖJE</w:t>
      </w:r>
    </w:p>
    <w:p w14:paraId="7E714842" w14:textId="77777777" w:rsidR="00BF06DB" w:rsidRPr="007F728B" w:rsidRDefault="00BF06DB">
      <w:pPr>
        <w:spacing w:after="0" w:line="240" w:lineRule="auto"/>
        <w:rPr>
          <w:rFonts w:ascii="Times New Roman" w:hAnsi="Times New Roman" w:cs="Times New Roman"/>
          <w:highlight w:val="lightGray"/>
        </w:rPr>
      </w:pPr>
    </w:p>
    <w:p w14:paraId="5AEE0B34"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highlight w:val="lightGray"/>
        </w:rPr>
        <w:t>injekcinis ar infuzinis tirpalas</w:t>
      </w:r>
    </w:p>
    <w:p w14:paraId="7930B436" w14:textId="77777777" w:rsidR="00BF06DB" w:rsidRPr="007F728B" w:rsidRDefault="00BF06DB">
      <w:pPr>
        <w:spacing w:after="0" w:line="240" w:lineRule="auto"/>
        <w:rPr>
          <w:rFonts w:ascii="Times New Roman" w:hAnsi="Times New Roman" w:cs="Times New Roman"/>
        </w:rPr>
      </w:pPr>
    </w:p>
    <w:p w14:paraId="5C7E7227"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5 ampulės x 2 ml</w:t>
      </w:r>
    </w:p>
    <w:p w14:paraId="79EE29CA" w14:textId="77777777" w:rsidR="00BF06DB" w:rsidRPr="007F728B" w:rsidRDefault="00F26CDE">
      <w:pPr>
        <w:spacing w:after="0" w:line="240" w:lineRule="auto"/>
        <w:rPr>
          <w:rFonts w:ascii="Times New Roman" w:hAnsi="Times New Roman" w:cs="Times New Roman"/>
          <w:highlight w:val="lightGray"/>
        </w:rPr>
      </w:pPr>
      <w:r w:rsidRPr="007F728B">
        <w:rPr>
          <w:rFonts w:ascii="Times New Roman" w:hAnsi="Times New Roman" w:cs="Times New Roman"/>
          <w:highlight w:val="lightGray"/>
        </w:rPr>
        <w:t>10 ampulių x 2 ml</w:t>
      </w:r>
    </w:p>
    <w:p w14:paraId="40C6329A"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highlight w:val="lightGray"/>
        </w:rPr>
        <w:t>25 ampulės x 2 ml</w:t>
      </w:r>
    </w:p>
    <w:p w14:paraId="0E90207B" w14:textId="77777777" w:rsidR="00BF06DB" w:rsidRPr="007F728B" w:rsidRDefault="00BF06DB">
      <w:pPr>
        <w:spacing w:after="0" w:line="240" w:lineRule="auto"/>
        <w:rPr>
          <w:rFonts w:ascii="Times New Roman" w:hAnsi="Times New Roman" w:cs="Times New Roman"/>
        </w:rPr>
      </w:pPr>
    </w:p>
    <w:p w14:paraId="4A3ABCB0"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highlight w:val="lightGray"/>
        </w:rPr>
        <w:t>5 ampulės x 4 ml</w:t>
      </w:r>
    </w:p>
    <w:p w14:paraId="4A659A02" w14:textId="77777777" w:rsidR="00BF06DB" w:rsidRPr="007F728B" w:rsidRDefault="00F26CDE">
      <w:pPr>
        <w:spacing w:after="0" w:line="240" w:lineRule="auto"/>
        <w:rPr>
          <w:rFonts w:ascii="Times New Roman" w:hAnsi="Times New Roman" w:cs="Times New Roman"/>
          <w:highlight w:val="lightGray"/>
        </w:rPr>
      </w:pPr>
      <w:r w:rsidRPr="007F728B">
        <w:rPr>
          <w:rFonts w:ascii="Times New Roman" w:hAnsi="Times New Roman" w:cs="Times New Roman"/>
          <w:highlight w:val="lightGray"/>
        </w:rPr>
        <w:t>10 ampulių x 4 ml</w:t>
      </w:r>
    </w:p>
    <w:p w14:paraId="36D2120C" w14:textId="77777777" w:rsidR="00BF06DB" w:rsidRPr="007F728B" w:rsidRDefault="00F26CDE">
      <w:pPr>
        <w:spacing w:after="0" w:line="240" w:lineRule="auto"/>
        <w:rPr>
          <w:rFonts w:ascii="Times New Roman" w:hAnsi="Times New Roman" w:cs="Times New Roman"/>
          <w:highlight w:val="lightGray"/>
        </w:rPr>
      </w:pPr>
      <w:r w:rsidRPr="007F728B">
        <w:rPr>
          <w:rFonts w:ascii="Times New Roman" w:hAnsi="Times New Roman" w:cs="Times New Roman"/>
          <w:highlight w:val="lightGray"/>
        </w:rPr>
        <w:t xml:space="preserve">25 ampulės x 4 ml </w:t>
      </w:r>
    </w:p>
    <w:p w14:paraId="340B2F9A" w14:textId="77777777" w:rsidR="00BF06DB" w:rsidRPr="007F728B" w:rsidRDefault="00BF06DB">
      <w:pPr>
        <w:spacing w:after="0" w:line="240" w:lineRule="auto"/>
        <w:rPr>
          <w:rFonts w:ascii="Times New Roman" w:hAnsi="Times New Roman" w:cs="Times New Roman"/>
        </w:rPr>
      </w:pPr>
    </w:p>
    <w:p w14:paraId="2C2DE73C" w14:textId="77777777" w:rsidR="00BF06DB" w:rsidRPr="007F728B" w:rsidRDefault="00F26CDE">
      <w:pPr>
        <w:tabs>
          <w:tab w:val="left" w:pos="720"/>
        </w:tabs>
        <w:spacing w:after="0" w:line="240" w:lineRule="auto"/>
        <w:rPr>
          <w:rFonts w:ascii="Times New Roman" w:hAnsi="Times New Roman" w:cs="Times New Roman"/>
          <w:noProof/>
        </w:rPr>
      </w:pPr>
      <w:r w:rsidRPr="007F728B">
        <w:rPr>
          <w:rFonts w:ascii="Times New Roman" w:hAnsi="Times New Roman" w:cs="Times New Roman"/>
          <w:noProof/>
        </w:rPr>
        <w:t>4 mg/2 ml</w:t>
      </w:r>
    </w:p>
    <w:p w14:paraId="780CBCCA" w14:textId="77777777" w:rsidR="00BF06DB" w:rsidRPr="007F728B" w:rsidRDefault="00F26CDE">
      <w:pPr>
        <w:tabs>
          <w:tab w:val="left" w:pos="720"/>
        </w:tabs>
        <w:spacing w:after="0" w:line="240" w:lineRule="auto"/>
        <w:rPr>
          <w:rFonts w:ascii="Times New Roman" w:hAnsi="Times New Roman" w:cs="Times New Roman"/>
          <w:noProof/>
        </w:rPr>
      </w:pPr>
      <w:r w:rsidRPr="007F728B">
        <w:rPr>
          <w:rFonts w:ascii="Times New Roman" w:hAnsi="Times New Roman" w:cs="Times New Roman"/>
          <w:noProof/>
          <w:highlight w:val="lightGray"/>
        </w:rPr>
        <w:t>8 mg/4 ml</w:t>
      </w:r>
    </w:p>
    <w:p w14:paraId="1BB382FA" w14:textId="77777777" w:rsidR="00BF06DB" w:rsidRPr="007F728B" w:rsidRDefault="00BF06DB">
      <w:pPr>
        <w:tabs>
          <w:tab w:val="left" w:pos="720"/>
        </w:tabs>
        <w:spacing w:after="0" w:line="240" w:lineRule="auto"/>
        <w:ind w:hanging="567"/>
        <w:rPr>
          <w:rFonts w:ascii="Times New Roman" w:hAnsi="Times New Roman" w:cs="Times New Roman"/>
        </w:rPr>
      </w:pPr>
    </w:p>
    <w:p w14:paraId="50B47262" w14:textId="77777777" w:rsidR="00BF06DB" w:rsidRPr="007F728B" w:rsidRDefault="00BF06DB">
      <w:pPr>
        <w:spacing w:after="0" w:line="240" w:lineRule="auto"/>
        <w:ind w:hanging="567"/>
        <w:rPr>
          <w:rFonts w:ascii="Times New Roman" w:hAnsi="Times New Roman" w:cs="Times New Roman"/>
          <w:caps/>
          <w:lang w:eastAsia="lt-LT"/>
        </w:rPr>
      </w:pPr>
    </w:p>
    <w:p w14:paraId="3594F0F8" w14:textId="77777777" w:rsidR="00BF06DB" w:rsidRPr="007F728B" w:rsidRDefault="00F26CD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caps/>
          <w:lang w:eastAsia="lt-LT"/>
        </w:rPr>
      </w:pPr>
      <w:r w:rsidRPr="007F728B">
        <w:rPr>
          <w:rFonts w:ascii="Times New Roman" w:hAnsi="Times New Roman" w:cs="Times New Roman"/>
          <w:b/>
        </w:rPr>
        <w:t>5.</w:t>
      </w:r>
      <w:r w:rsidRPr="007F728B">
        <w:rPr>
          <w:rFonts w:ascii="Times New Roman" w:hAnsi="Times New Roman" w:cs="Times New Roman"/>
          <w:b/>
        </w:rPr>
        <w:tab/>
      </w:r>
      <w:r w:rsidRPr="007F728B">
        <w:rPr>
          <w:rFonts w:ascii="Times New Roman" w:hAnsi="Times New Roman" w:cs="Times New Roman"/>
          <w:b/>
          <w:noProof/>
          <w:snapToGrid w:val="0"/>
        </w:rPr>
        <w:t>VARTOJIMO</w:t>
      </w:r>
      <w:r w:rsidRPr="007F728B">
        <w:rPr>
          <w:rFonts w:ascii="Times New Roman" w:hAnsi="Times New Roman" w:cs="Times New Roman"/>
          <w:b/>
        </w:rPr>
        <w:t xml:space="preserve"> METODAS IR </w:t>
      </w:r>
      <w:r w:rsidRPr="007F728B">
        <w:rPr>
          <w:rFonts w:ascii="Times New Roman" w:hAnsi="Times New Roman" w:cs="Times New Roman"/>
          <w:b/>
          <w:noProof/>
          <w:snapToGrid w:val="0"/>
        </w:rPr>
        <w:t>BŪDAS (-AI)</w:t>
      </w:r>
    </w:p>
    <w:p w14:paraId="2DED2BFE" w14:textId="77777777" w:rsidR="00BF06DB" w:rsidRPr="007F728B" w:rsidRDefault="00BF06DB">
      <w:pPr>
        <w:spacing w:after="0" w:line="240" w:lineRule="auto"/>
        <w:rPr>
          <w:rFonts w:ascii="Times New Roman" w:hAnsi="Times New Roman" w:cs="Times New Roman"/>
          <w:lang w:eastAsia="lt-LT"/>
        </w:rPr>
      </w:pPr>
    </w:p>
    <w:p w14:paraId="7EBD7733"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Leisti į veną arba į raumenis.</w:t>
      </w:r>
    </w:p>
    <w:p w14:paraId="4592EE1E"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 xml:space="preserve">Prieš vartojimą perskaitykite pakuotės lapelį. </w:t>
      </w:r>
    </w:p>
    <w:p w14:paraId="30C5C1DA" w14:textId="77777777" w:rsidR="00BF06DB" w:rsidRPr="007F728B" w:rsidRDefault="00BF06DB">
      <w:pPr>
        <w:spacing w:after="0" w:line="240" w:lineRule="auto"/>
        <w:rPr>
          <w:rFonts w:ascii="Times New Roman" w:hAnsi="Times New Roman" w:cs="Times New Roman"/>
          <w:caps/>
          <w:lang w:eastAsia="lt-LT"/>
        </w:rPr>
      </w:pPr>
    </w:p>
    <w:p w14:paraId="2DAA9094" w14:textId="77777777" w:rsidR="00BF06DB" w:rsidRPr="007F728B" w:rsidRDefault="00BF06DB">
      <w:pPr>
        <w:spacing w:after="0" w:line="240" w:lineRule="auto"/>
        <w:ind w:left="567" w:hanging="567"/>
        <w:rPr>
          <w:rFonts w:ascii="Times New Roman" w:hAnsi="Times New Roman" w:cs="Times New Roman"/>
          <w:caps/>
          <w:lang w:eastAsia="lt-LT"/>
        </w:rPr>
      </w:pPr>
    </w:p>
    <w:p w14:paraId="03794314"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hAnsi="Times New Roman" w:cs="Times New Roman"/>
          <w:lang w:eastAsia="lt-LT"/>
        </w:rPr>
      </w:pPr>
      <w:r w:rsidRPr="007F728B">
        <w:rPr>
          <w:rFonts w:ascii="Times New Roman" w:hAnsi="Times New Roman" w:cs="Times New Roman"/>
          <w:b/>
          <w:caps/>
          <w:lang w:eastAsia="lt-LT"/>
        </w:rPr>
        <w:t>6.</w:t>
      </w:r>
      <w:r w:rsidRPr="007F728B">
        <w:rPr>
          <w:rFonts w:ascii="Times New Roman" w:hAnsi="Times New Roman" w:cs="Times New Roman"/>
          <w:b/>
          <w:caps/>
          <w:lang w:eastAsia="lt-LT"/>
        </w:rPr>
        <w:tab/>
        <w:t>SPECIALUS ĮSPĖJIMAS, KAD VAISTINĮ PREPARATĄ BŪTINA LAIKYTI VAIKAMS NEPASTEBIMOJE IR NEPASIEKIAMOJE VIETOJE</w:t>
      </w:r>
    </w:p>
    <w:p w14:paraId="5E0F0A6A" w14:textId="77777777" w:rsidR="00BF06DB" w:rsidRPr="007F728B" w:rsidRDefault="00BF06DB">
      <w:pPr>
        <w:tabs>
          <w:tab w:val="left" w:pos="567"/>
        </w:tabs>
        <w:spacing w:after="0" w:line="240" w:lineRule="auto"/>
        <w:rPr>
          <w:rFonts w:ascii="Times New Roman" w:eastAsia="SimSun" w:hAnsi="Times New Roman" w:cs="Times New Roman"/>
          <w:lang w:eastAsia="zh-CN"/>
        </w:rPr>
      </w:pPr>
    </w:p>
    <w:p w14:paraId="020F6E89" w14:textId="77777777" w:rsidR="00BF06DB" w:rsidRPr="007F728B" w:rsidRDefault="00F26CDE">
      <w:pPr>
        <w:tabs>
          <w:tab w:val="left" w:pos="567"/>
        </w:tabs>
        <w:spacing w:after="0" w:line="240" w:lineRule="auto"/>
        <w:rPr>
          <w:rFonts w:ascii="Times New Roman" w:eastAsia="SimSun" w:hAnsi="Times New Roman" w:cs="Times New Roman"/>
          <w:lang w:eastAsia="zh-CN"/>
        </w:rPr>
      </w:pPr>
      <w:r w:rsidRPr="007F728B">
        <w:rPr>
          <w:rFonts w:ascii="Times New Roman" w:eastAsia="SimSun" w:hAnsi="Times New Roman" w:cs="Times New Roman"/>
          <w:lang w:eastAsia="zh-CN"/>
        </w:rPr>
        <w:t>Laikyti vaikams nepastebimoje ir nepasiekiamoje vietoje.</w:t>
      </w:r>
    </w:p>
    <w:p w14:paraId="25103212" w14:textId="77777777" w:rsidR="00BF06DB" w:rsidRPr="007F728B" w:rsidRDefault="00BF06DB">
      <w:pPr>
        <w:tabs>
          <w:tab w:val="left" w:pos="567"/>
        </w:tabs>
        <w:spacing w:after="0" w:line="240" w:lineRule="auto"/>
        <w:rPr>
          <w:rFonts w:ascii="Times New Roman" w:hAnsi="Times New Roman" w:cs="Times New Roman"/>
          <w:lang w:eastAsia="lt-LT"/>
        </w:rPr>
      </w:pPr>
    </w:p>
    <w:p w14:paraId="795DAE23" w14:textId="77777777" w:rsidR="00BF06DB" w:rsidRPr="007F728B" w:rsidRDefault="00BF06DB">
      <w:pPr>
        <w:spacing w:after="0" w:line="240" w:lineRule="auto"/>
        <w:ind w:left="567" w:hanging="567"/>
        <w:rPr>
          <w:rFonts w:ascii="Times New Roman" w:hAnsi="Times New Roman" w:cs="Times New Roman"/>
          <w:lang w:eastAsia="lt-LT"/>
        </w:rPr>
      </w:pPr>
    </w:p>
    <w:p w14:paraId="19EE5E24"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caps/>
          <w:lang w:eastAsia="lt-LT"/>
        </w:rPr>
      </w:pPr>
      <w:r w:rsidRPr="007F728B">
        <w:rPr>
          <w:rFonts w:ascii="Times New Roman" w:hAnsi="Times New Roman" w:cs="Times New Roman"/>
          <w:b/>
          <w:caps/>
          <w:lang w:eastAsia="lt-LT"/>
        </w:rPr>
        <w:t>7.</w:t>
      </w:r>
      <w:r w:rsidRPr="007F728B">
        <w:rPr>
          <w:rFonts w:ascii="Times New Roman" w:hAnsi="Times New Roman" w:cs="Times New Roman"/>
          <w:b/>
          <w:caps/>
          <w:lang w:eastAsia="lt-LT"/>
        </w:rPr>
        <w:tab/>
        <w:t>kitas specialus Įspėjimas (jei reikia)</w:t>
      </w:r>
    </w:p>
    <w:p w14:paraId="689E546E" w14:textId="77777777" w:rsidR="00BF06DB" w:rsidRPr="007F728B" w:rsidRDefault="00BF06DB">
      <w:pPr>
        <w:spacing w:after="0" w:line="240" w:lineRule="auto"/>
        <w:ind w:left="567" w:hanging="567"/>
        <w:rPr>
          <w:rFonts w:ascii="Times New Roman" w:hAnsi="Times New Roman" w:cs="Times New Roman"/>
          <w:caps/>
          <w:lang w:eastAsia="lt-LT"/>
        </w:rPr>
      </w:pPr>
    </w:p>
    <w:p w14:paraId="1D19F97F" w14:textId="77777777" w:rsidR="00BF06DB" w:rsidRPr="007F728B" w:rsidRDefault="00BF06DB">
      <w:pPr>
        <w:spacing w:after="0" w:line="240" w:lineRule="auto"/>
        <w:ind w:left="567" w:hanging="567"/>
        <w:rPr>
          <w:rFonts w:ascii="Times New Roman" w:hAnsi="Times New Roman" w:cs="Times New Roman"/>
          <w:caps/>
          <w:lang w:eastAsia="lt-LT"/>
        </w:rPr>
      </w:pPr>
    </w:p>
    <w:p w14:paraId="08854872"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eastAsia="lt-LT"/>
        </w:rPr>
      </w:pPr>
      <w:r w:rsidRPr="007F728B">
        <w:rPr>
          <w:rFonts w:ascii="Times New Roman" w:hAnsi="Times New Roman" w:cs="Times New Roman"/>
          <w:b/>
          <w:caps/>
          <w:lang w:eastAsia="lt-LT"/>
        </w:rPr>
        <w:t>8.</w:t>
      </w:r>
      <w:r w:rsidRPr="007F728B">
        <w:rPr>
          <w:rFonts w:ascii="Times New Roman" w:hAnsi="Times New Roman" w:cs="Times New Roman"/>
          <w:b/>
          <w:caps/>
          <w:lang w:eastAsia="lt-LT"/>
        </w:rPr>
        <w:tab/>
        <w:t>tinkamumo laikas</w:t>
      </w:r>
    </w:p>
    <w:p w14:paraId="7C38DF94" w14:textId="77777777" w:rsidR="00BF06DB" w:rsidRPr="007F728B" w:rsidRDefault="00BF06DB">
      <w:pPr>
        <w:spacing w:after="0" w:line="240" w:lineRule="auto"/>
        <w:ind w:left="567" w:hanging="567"/>
        <w:rPr>
          <w:rFonts w:ascii="Times New Roman" w:hAnsi="Times New Roman" w:cs="Times New Roman"/>
          <w:lang w:eastAsia="lt-LT"/>
        </w:rPr>
      </w:pPr>
    </w:p>
    <w:p w14:paraId="2CE62A60" w14:textId="09C78F63" w:rsidR="00BF06DB" w:rsidRPr="007F728B" w:rsidRDefault="00210726">
      <w:pPr>
        <w:spacing w:after="0" w:line="240" w:lineRule="auto"/>
        <w:ind w:left="567" w:hanging="567"/>
        <w:rPr>
          <w:rFonts w:ascii="Times New Roman" w:hAnsi="Times New Roman" w:cs="Times New Roman"/>
          <w:lang w:eastAsia="lt-LT"/>
        </w:rPr>
      </w:pPr>
      <w:r w:rsidRPr="007F728B">
        <w:rPr>
          <w:rFonts w:ascii="Times New Roman" w:hAnsi="Times New Roman" w:cs="Times New Roman"/>
          <w:lang w:eastAsia="lt-LT"/>
        </w:rPr>
        <w:t>EXP</w:t>
      </w:r>
      <w:r w:rsidR="00F26CDE" w:rsidRPr="007F728B">
        <w:rPr>
          <w:rFonts w:ascii="Times New Roman" w:hAnsi="Times New Roman" w:cs="Times New Roman"/>
          <w:lang w:eastAsia="lt-LT"/>
        </w:rPr>
        <w:t xml:space="preserve"> {</w:t>
      </w:r>
      <w:r w:rsidR="00F26CDE" w:rsidRPr="007F728B">
        <w:rPr>
          <w:rFonts w:ascii="Times New Roman" w:hAnsi="Times New Roman" w:cs="Times New Roman"/>
        </w:rPr>
        <w:t>mm MMMM}</w:t>
      </w:r>
      <w:r w:rsidR="00F26CDE" w:rsidRPr="007F728B">
        <w:rPr>
          <w:rFonts w:ascii="Times New Roman" w:hAnsi="Times New Roman" w:cs="Times New Roman"/>
          <w:lang w:eastAsia="lt-LT"/>
        </w:rPr>
        <w:t xml:space="preserve"> </w:t>
      </w:r>
    </w:p>
    <w:p w14:paraId="14F47739" w14:textId="77777777" w:rsidR="00BF06DB" w:rsidRPr="007F728B" w:rsidRDefault="00BF06DB">
      <w:pPr>
        <w:spacing w:after="0" w:line="240" w:lineRule="auto"/>
        <w:rPr>
          <w:rFonts w:ascii="Times New Roman" w:hAnsi="Times New Roman" w:cs="Times New Roman"/>
        </w:rPr>
      </w:pPr>
    </w:p>
    <w:p w14:paraId="018E9117" w14:textId="77777777" w:rsidR="00BF06DB" w:rsidRPr="007F728B" w:rsidRDefault="00BF06DB">
      <w:pPr>
        <w:spacing w:after="0" w:line="240" w:lineRule="auto"/>
        <w:ind w:left="567" w:hanging="567"/>
        <w:rPr>
          <w:rFonts w:ascii="Times New Roman" w:hAnsi="Times New Roman" w:cs="Times New Roman"/>
          <w:lang w:eastAsia="lt-LT"/>
        </w:rPr>
      </w:pPr>
    </w:p>
    <w:p w14:paraId="5560C87D"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eastAsia="lt-LT"/>
        </w:rPr>
      </w:pPr>
      <w:r w:rsidRPr="007F728B">
        <w:rPr>
          <w:rFonts w:ascii="Times New Roman" w:hAnsi="Times New Roman" w:cs="Times New Roman"/>
          <w:b/>
          <w:caps/>
          <w:lang w:eastAsia="lt-LT"/>
        </w:rPr>
        <w:t>9.</w:t>
      </w:r>
      <w:r w:rsidRPr="007F728B">
        <w:rPr>
          <w:rFonts w:ascii="Times New Roman" w:hAnsi="Times New Roman" w:cs="Times New Roman"/>
          <w:b/>
          <w:caps/>
          <w:lang w:eastAsia="lt-LT"/>
        </w:rPr>
        <w:tab/>
        <w:t>SPECIALIOS laikymo sąlygos</w:t>
      </w:r>
    </w:p>
    <w:p w14:paraId="7CF858E5" w14:textId="77777777" w:rsidR="00BF06DB" w:rsidRPr="007F728B" w:rsidRDefault="00BF06DB">
      <w:pPr>
        <w:spacing w:after="0" w:line="240" w:lineRule="auto"/>
        <w:rPr>
          <w:rFonts w:ascii="Times New Roman" w:hAnsi="Times New Roman" w:cs="Times New Roman"/>
        </w:rPr>
      </w:pPr>
    </w:p>
    <w:p w14:paraId="5E774DAA"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Ampules laikyti išorinėje dėžutėje, kad vaistas būtų apsaugotas nuo šviesos.</w:t>
      </w:r>
    </w:p>
    <w:p w14:paraId="21EB51FE" w14:textId="77777777" w:rsidR="00BF06DB" w:rsidRPr="007F728B" w:rsidRDefault="00BF06DB">
      <w:pPr>
        <w:spacing w:after="0" w:line="240" w:lineRule="auto"/>
        <w:rPr>
          <w:rFonts w:ascii="Times New Roman" w:hAnsi="Times New Roman" w:cs="Times New Roman"/>
          <w:lang w:eastAsia="lt-LT"/>
        </w:rPr>
      </w:pPr>
    </w:p>
    <w:p w14:paraId="5BB551F1" w14:textId="77777777" w:rsidR="00BF06DB" w:rsidRPr="007F728B" w:rsidRDefault="00BF06DB">
      <w:pPr>
        <w:spacing w:after="0" w:line="240" w:lineRule="auto"/>
        <w:ind w:left="567" w:hanging="567"/>
        <w:rPr>
          <w:rFonts w:ascii="Times New Roman" w:hAnsi="Times New Roman" w:cs="Times New Roman"/>
          <w:lang w:eastAsia="lt-LT"/>
        </w:rPr>
      </w:pPr>
    </w:p>
    <w:p w14:paraId="56156E21"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caps/>
          <w:lang w:eastAsia="lt-LT"/>
        </w:rPr>
      </w:pPr>
      <w:r w:rsidRPr="007F728B">
        <w:rPr>
          <w:rFonts w:ascii="Times New Roman" w:hAnsi="Times New Roman" w:cs="Times New Roman"/>
          <w:b/>
          <w:caps/>
          <w:lang w:eastAsia="lt-LT"/>
        </w:rPr>
        <w:t>10.</w:t>
      </w:r>
      <w:r w:rsidRPr="007F728B">
        <w:rPr>
          <w:rFonts w:ascii="Times New Roman" w:hAnsi="Times New Roman" w:cs="Times New Roman"/>
          <w:b/>
          <w:caps/>
          <w:lang w:eastAsia="lt-LT"/>
        </w:rPr>
        <w:tab/>
        <w:t>specialios atsargumo priemonės</w:t>
      </w:r>
      <w:r w:rsidRPr="007F728B">
        <w:rPr>
          <w:rFonts w:ascii="Times New Roman" w:hAnsi="Times New Roman" w:cs="Times New Roman"/>
          <w:b/>
          <w:bCs/>
          <w:lang w:eastAsia="lt-LT"/>
        </w:rPr>
        <w:t xml:space="preserve"> DĖL NESUVARTOTO VAISTINIO PREPARATO AR JO ATLIEKŲ TVARKYMO</w:t>
      </w:r>
      <w:r w:rsidRPr="007F728B">
        <w:rPr>
          <w:rFonts w:ascii="Times New Roman" w:hAnsi="Times New Roman" w:cs="Times New Roman"/>
          <w:b/>
          <w:caps/>
          <w:lang w:eastAsia="lt-LT"/>
        </w:rPr>
        <w:t>(jei reikia)</w:t>
      </w:r>
    </w:p>
    <w:p w14:paraId="0F2ED131" w14:textId="77777777" w:rsidR="00BF06DB" w:rsidRPr="007F728B" w:rsidRDefault="00BF06DB">
      <w:pPr>
        <w:spacing w:after="0" w:line="240" w:lineRule="auto"/>
        <w:ind w:left="567" w:hanging="567"/>
        <w:rPr>
          <w:rFonts w:ascii="Times New Roman" w:hAnsi="Times New Roman" w:cs="Times New Roman"/>
          <w:caps/>
          <w:lang w:eastAsia="lt-LT"/>
        </w:rPr>
      </w:pPr>
    </w:p>
    <w:p w14:paraId="121BF92E" w14:textId="77777777" w:rsidR="00BF06DB" w:rsidRPr="007F728B" w:rsidRDefault="00BF06DB">
      <w:pPr>
        <w:spacing w:after="0" w:line="240" w:lineRule="auto"/>
        <w:ind w:left="567" w:hanging="567"/>
        <w:rPr>
          <w:rFonts w:ascii="Times New Roman" w:hAnsi="Times New Roman" w:cs="Times New Roman"/>
          <w:caps/>
          <w:lang w:eastAsia="lt-LT"/>
        </w:rPr>
      </w:pPr>
    </w:p>
    <w:p w14:paraId="56330BE9" w14:textId="77777777" w:rsidR="00BF06DB" w:rsidRPr="007F728B" w:rsidRDefault="00F26CD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caps/>
          <w:lang w:eastAsia="lt-LT"/>
        </w:rPr>
      </w:pPr>
      <w:r w:rsidRPr="007F728B">
        <w:rPr>
          <w:rFonts w:ascii="Times New Roman" w:hAnsi="Times New Roman" w:cs="Times New Roman"/>
          <w:b/>
          <w:snapToGrid w:val="0"/>
        </w:rPr>
        <w:t>11.</w:t>
      </w:r>
      <w:r w:rsidRPr="007F728B">
        <w:rPr>
          <w:rFonts w:ascii="Times New Roman" w:hAnsi="Times New Roman" w:cs="Times New Roman"/>
          <w:b/>
          <w:snapToGrid w:val="0"/>
        </w:rPr>
        <w:tab/>
      </w:r>
      <w:r w:rsidRPr="007F728B">
        <w:rPr>
          <w:rFonts w:ascii="Times New Roman" w:hAnsi="Times New Roman" w:cs="Times New Roman"/>
          <w:b/>
          <w:caps/>
          <w:noProof/>
          <w:snapToGrid w:val="0"/>
        </w:rPr>
        <w:t>REGISTRUOTOJO PAVADINIMAS IR ADRESAS</w:t>
      </w:r>
    </w:p>
    <w:p w14:paraId="7F5CDE4E" w14:textId="77777777" w:rsidR="00BF06DB" w:rsidRPr="007F728B" w:rsidRDefault="00BF06DB">
      <w:pPr>
        <w:spacing w:after="0" w:line="240" w:lineRule="auto"/>
        <w:rPr>
          <w:rFonts w:ascii="Times New Roman" w:hAnsi="Times New Roman" w:cs="Times New Roman"/>
          <w:lang w:eastAsia="da-DK"/>
        </w:rPr>
      </w:pPr>
    </w:p>
    <w:p w14:paraId="28C94F6C" w14:textId="77777777" w:rsidR="00BF06DB" w:rsidRPr="007F728B" w:rsidRDefault="00F26CDE">
      <w:pPr>
        <w:spacing w:after="0" w:line="240" w:lineRule="auto"/>
        <w:rPr>
          <w:rFonts w:ascii="Times New Roman" w:hAnsi="Times New Roman" w:cs="Times New Roman"/>
          <w:lang w:eastAsia="da-DK"/>
        </w:rPr>
      </w:pPr>
      <w:r w:rsidRPr="007F728B">
        <w:rPr>
          <w:rFonts w:ascii="Times New Roman" w:hAnsi="Times New Roman" w:cs="Times New Roman"/>
          <w:lang w:eastAsia="da-DK"/>
        </w:rPr>
        <w:t>AS KALCEKS</w:t>
      </w:r>
    </w:p>
    <w:p w14:paraId="4DF8AA17" w14:textId="6C3E13CA" w:rsidR="00BF06DB" w:rsidRPr="007F728B" w:rsidRDefault="00F26CDE">
      <w:pPr>
        <w:spacing w:after="0" w:line="240" w:lineRule="auto"/>
        <w:rPr>
          <w:rFonts w:ascii="Times New Roman" w:hAnsi="Times New Roman" w:cs="Times New Roman"/>
          <w:lang w:eastAsia="da-DK"/>
        </w:rPr>
      </w:pPr>
      <w:r w:rsidRPr="007F728B">
        <w:rPr>
          <w:rFonts w:ascii="Times New Roman" w:hAnsi="Times New Roman" w:cs="Times New Roman"/>
          <w:lang w:eastAsia="da-DK"/>
        </w:rPr>
        <w:t xml:space="preserve">Krustpils iela </w:t>
      </w:r>
      <w:r w:rsidR="0074239F">
        <w:rPr>
          <w:rFonts w:ascii="Times New Roman" w:hAnsi="Times New Roman" w:cs="Times New Roman"/>
          <w:lang w:eastAsia="da-DK"/>
        </w:rPr>
        <w:t>71E</w:t>
      </w:r>
      <w:r w:rsidRPr="007F728B">
        <w:rPr>
          <w:rFonts w:ascii="Times New Roman" w:hAnsi="Times New Roman" w:cs="Times New Roman"/>
          <w:lang w:eastAsia="da-DK"/>
        </w:rPr>
        <w:t>, Rīga, LV</w:t>
      </w:r>
      <w:r w:rsidRPr="007F728B">
        <w:rPr>
          <w:rFonts w:ascii="Times New Roman" w:hAnsi="Times New Roman" w:cs="Times New Roman"/>
          <w:lang w:eastAsia="da-DK"/>
        </w:rPr>
        <w:noBreakHyphen/>
        <w:t>1057, Latvija</w:t>
      </w:r>
    </w:p>
    <w:p w14:paraId="57A2159C" w14:textId="77777777" w:rsidR="00BF06DB" w:rsidRPr="007F728B" w:rsidRDefault="00BF06DB">
      <w:pPr>
        <w:spacing w:after="0" w:line="240" w:lineRule="auto"/>
        <w:rPr>
          <w:rFonts w:ascii="Times New Roman" w:hAnsi="Times New Roman" w:cs="Times New Roman"/>
          <w:caps/>
          <w:lang w:eastAsia="lt-LT"/>
        </w:rPr>
      </w:pPr>
    </w:p>
    <w:p w14:paraId="0023F909" w14:textId="77777777" w:rsidR="00BF06DB" w:rsidRPr="007F728B" w:rsidRDefault="00BF06DB">
      <w:pPr>
        <w:spacing w:after="0" w:line="240" w:lineRule="auto"/>
        <w:ind w:left="567" w:hanging="567"/>
        <w:rPr>
          <w:rFonts w:ascii="Times New Roman" w:hAnsi="Times New Roman" w:cs="Times New Roman"/>
          <w:caps/>
          <w:lang w:eastAsia="lt-LT"/>
        </w:rPr>
      </w:pPr>
    </w:p>
    <w:p w14:paraId="7F158F4E" w14:textId="77777777" w:rsidR="00BF06DB" w:rsidRPr="007F728B" w:rsidRDefault="00F26CDE">
      <w:pPr>
        <w:pBdr>
          <w:top w:val="single" w:sz="4" w:space="0"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eastAsia="lt-LT"/>
        </w:rPr>
      </w:pPr>
      <w:r w:rsidRPr="007F728B">
        <w:rPr>
          <w:rFonts w:ascii="Times New Roman" w:hAnsi="Times New Roman" w:cs="Times New Roman"/>
          <w:b/>
        </w:rPr>
        <w:t>12.</w:t>
      </w:r>
      <w:r w:rsidRPr="007F728B">
        <w:rPr>
          <w:rFonts w:ascii="Times New Roman" w:hAnsi="Times New Roman" w:cs="Times New Roman"/>
          <w:b/>
        </w:rPr>
        <w:tab/>
      </w:r>
      <w:r w:rsidRPr="007F728B">
        <w:rPr>
          <w:rFonts w:ascii="Times New Roman" w:hAnsi="Times New Roman" w:cs="Times New Roman"/>
          <w:b/>
          <w:noProof/>
          <w:snapToGrid w:val="0"/>
        </w:rPr>
        <w:t>REGISTRACIJOS PAŽYMĖJIMO NUMERIS</w:t>
      </w:r>
      <w:r w:rsidRPr="007F728B">
        <w:rPr>
          <w:rFonts w:ascii="Times New Roman" w:hAnsi="Times New Roman" w:cs="Times New Roman"/>
          <w:b/>
        </w:rPr>
        <w:t xml:space="preserve"> (-IAI)</w:t>
      </w:r>
      <w:r w:rsidRPr="007F728B">
        <w:rPr>
          <w:rFonts w:ascii="Times New Roman" w:hAnsi="Times New Roman" w:cs="Times New Roman"/>
          <w:b/>
          <w:snapToGrid w:val="0"/>
        </w:rPr>
        <w:t xml:space="preserve"> </w:t>
      </w:r>
    </w:p>
    <w:p w14:paraId="792796A6" w14:textId="781845A7" w:rsidR="00BF06DB" w:rsidRDefault="00BF06DB">
      <w:pPr>
        <w:spacing w:after="0" w:line="240" w:lineRule="auto"/>
        <w:rPr>
          <w:rFonts w:ascii="Times New Roman" w:hAnsi="Times New Roman" w:cs="Times New Roman"/>
          <w:lang w:eastAsia="lt-LT"/>
        </w:rPr>
      </w:pPr>
    </w:p>
    <w:p w14:paraId="7529D565" w14:textId="77777777" w:rsidR="001D0E2F" w:rsidRPr="001D0E2F" w:rsidRDefault="001D0E2F" w:rsidP="001D0E2F">
      <w:pPr>
        <w:spacing w:after="0" w:line="240" w:lineRule="auto"/>
        <w:rPr>
          <w:rFonts w:ascii="Times New Roman" w:hAnsi="Times New Roman" w:cs="Times New Roman"/>
          <w:highlight w:val="lightGray"/>
        </w:rPr>
      </w:pPr>
      <w:r w:rsidRPr="001D0E2F">
        <w:rPr>
          <w:rFonts w:ascii="Times New Roman" w:hAnsi="Times New Roman" w:cs="Times New Roman"/>
          <w:lang w:eastAsia="lt-LT"/>
        </w:rPr>
        <w:t xml:space="preserve">LT/1/21/4815/001 </w:t>
      </w:r>
      <w:r w:rsidRPr="001D0E2F">
        <w:rPr>
          <w:rFonts w:ascii="Times New Roman" w:hAnsi="Times New Roman" w:cs="Times New Roman"/>
          <w:highlight w:val="lightGray"/>
        </w:rPr>
        <w:t>– 2 ml, N5</w:t>
      </w:r>
    </w:p>
    <w:p w14:paraId="60EC77FA" w14:textId="77777777" w:rsidR="001D0E2F" w:rsidRPr="001D0E2F" w:rsidRDefault="001D0E2F" w:rsidP="001D0E2F">
      <w:pPr>
        <w:spacing w:after="0" w:line="240" w:lineRule="auto"/>
        <w:rPr>
          <w:rFonts w:ascii="Times New Roman" w:hAnsi="Times New Roman" w:cs="Times New Roman"/>
          <w:highlight w:val="lightGray"/>
        </w:rPr>
      </w:pPr>
      <w:r w:rsidRPr="001D0E2F">
        <w:rPr>
          <w:rFonts w:ascii="Times New Roman" w:hAnsi="Times New Roman" w:cs="Times New Roman"/>
          <w:highlight w:val="lightGray"/>
        </w:rPr>
        <w:t>LT/1/21/4815/002 – 2 ml, N10</w:t>
      </w:r>
    </w:p>
    <w:p w14:paraId="6AC3AE6C" w14:textId="77777777" w:rsidR="001D0E2F" w:rsidRPr="001D0E2F" w:rsidRDefault="001D0E2F" w:rsidP="001D0E2F">
      <w:pPr>
        <w:spacing w:after="0" w:line="240" w:lineRule="auto"/>
        <w:rPr>
          <w:rFonts w:ascii="Times New Roman" w:hAnsi="Times New Roman" w:cs="Times New Roman"/>
          <w:highlight w:val="lightGray"/>
        </w:rPr>
      </w:pPr>
      <w:r w:rsidRPr="001D0E2F">
        <w:rPr>
          <w:rFonts w:ascii="Times New Roman" w:hAnsi="Times New Roman" w:cs="Times New Roman"/>
          <w:highlight w:val="lightGray"/>
        </w:rPr>
        <w:t>LT/1/21/4815/003 – 2 ml, N25</w:t>
      </w:r>
    </w:p>
    <w:p w14:paraId="7007680E" w14:textId="77777777" w:rsidR="001D0E2F" w:rsidRPr="001D0E2F" w:rsidRDefault="001D0E2F" w:rsidP="001D0E2F">
      <w:pPr>
        <w:spacing w:after="0" w:line="240" w:lineRule="auto"/>
        <w:rPr>
          <w:rFonts w:ascii="Times New Roman" w:hAnsi="Times New Roman" w:cs="Times New Roman"/>
          <w:highlight w:val="lightGray"/>
        </w:rPr>
      </w:pPr>
      <w:r w:rsidRPr="001D0E2F">
        <w:rPr>
          <w:rFonts w:ascii="Times New Roman" w:hAnsi="Times New Roman" w:cs="Times New Roman"/>
          <w:highlight w:val="lightGray"/>
        </w:rPr>
        <w:t>LT/1/21/4815/004 – 4 ml, N5</w:t>
      </w:r>
    </w:p>
    <w:p w14:paraId="672FE6D5" w14:textId="77777777" w:rsidR="001D0E2F" w:rsidRPr="001D0E2F" w:rsidRDefault="001D0E2F" w:rsidP="001D0E2F">
      <w:pPr>
        <w:spacing w:after="0" w:line="240" w:lineRule="auto"/>
        <w:rPr>
          <w:rFonts w:ascii="Times New Roman" w:hAnsi="Times New Roman" w:cs="Times New Roman"/>
          <w:highlight w:val="lightGray"/>
        </w:rPr>
      </w:pPr>
      <w:r w:rsidRPr="001D0E2F">
        <w:rPr>
          <w:rFonts w:ascii="Times New Roman" w:hAnsi="Times New Roman" w:cs="Times New Roman"/>
          <w:highlight w:val="lightGray"/>
        </w:rPr>
        <w:t>LT/1/21/4815/005 – 4 ml, N10</w:t>
      </w:r>
    </w:p>
    <w:p w14:paraId="56351639" w14:textId="5E09F70F" w:rsidR="001D0E2F" w:rsidRPr="001D0E2F" w:rsidRDefault="001D0E2F" w:rsidP="001D0E2F">
      <w:pPr>
        <w:spacing w:after="0" w:line="240" w:lineRule="auto"/>
        <w:rPr>
          <w:rFonts w:ascii="Times New Roman" w:hAnsi="Times New Roman" w:cs="Times New Roman"/>
          <w:highlight w:val="lightGray"/>
        </w:rPr>
      </w:pPr>
      <w:r w:rsidRPr="001D0E2F">
        <w:rPr>
          <w:rFonts w:ascii="Times New Roman" w:hAnsi="Times New Roman" w:cs="Times New Roman"/>
          <w:highlight w:val="lightGray"/>
        </w:rPr>
        <w:t>LT/1/21/4815/006 – 4 ml, N25</w:t>
      </w:r>
    </w:p>
    <w:p w14:paraId="3F57DA6F" w14:textId="77777777" w:rsidR="001D0E2F" w:rsidRPr="007F728B" w:rsidRDefault="001D0E2F" w:rsidP="001D0E2F">
      <w:pPr>
        <w:spacing w:after="0" w:line="240" w:lineRule="auto"/>
        <w:rPr>
          <w:rFonts w:ascii="Times New Roman" w:hAnsi="Times New Roman" w:cs="Times New Roman"/>
          <w:lang w:eastAsia="lt-LT"/>
        </w:rPr>
      </w:pPr>
    </w:p>
    <w:p w14:paraId="7ECB5B82" w14:textId="77777777" w:rsidR="00BF06DB" w:rsidRPr="007F728B" w:rsidRDefault="00BF06DB">
      <w:pPr>
        <w:spacing w:after="0" w:line="240" w:lineRule="auto"/>
        <w:rPr>
          <w:rFonts w:ascii="Times New Roman" w:hAnsi="Times New Roman" w:cs="Times New Roman"/>
          <w:lang w:eastAsia="lt-LT"/>
        </w:rPr>
      </w:pPr>
    </w:p>
    <w:p w14:paraId="5A827825"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eastAsia="lt-LT"/>
        </w:rPr>
      </w:pPr>
      <w:r w:rsidRPr="007F728B">
        <w:rPr>
          <w:rFonts w:ascii="Times New Roman" w:hAnsi="Times New Roman" w:cs="Times New Roman"/>
          <w:b/>
          <w:caps/>
          <w:lang w:eastAsia="lt-LT"/>
        </w:rPr>
        <w:t>13.</w:t>
      </w:r>
      <w:r w:rsidRPr="007F728B">
        <w:rPr>
          <w:rFonts w:ascii="Times New Roman" w:hAnsi="Times New Roman" w:cs="Times New Roman"/>
          <w:b/>
          <w:caps/>
          <w:lang w:eastAsia="lt-LT"/>
        </w:rPr>
        <w:tab/>
        <w:t>serijos numeris</w:t>
      </w:r>
    </w:p>
    <w:p w14:paraId="5A480F43" w14:textId="77777777" w:rsidR="00BF06DB" w:rsidRPr="007F728B" w:rsidRDefault="00BF06DB">
      <w:pPr>
        <w:spacing w:after="0" w:line="240" w:lineRule="auto"/>
        <w:ind w:left="567" w:hanging="567"/>
        <w:rPr>
          <w:rFonts w:ascii="Times New Roman" w:hAnsi="Times New Roman" w:cs="Times New Roman"/>
          <w:lang w:eastAsia="lt-LT"/>
        </w:rPr>
      </w:pPr>
    </w:p>
    <w:p w14:paraId="197E65CB" w14:textId="77777777" w:rsidR="00BF06DB" w:rsidRPr="007F728B" w:rsidRDefault="00210726">
      <w:pPr>
        <w:spacing w:after="0" w:line="240" w:lineRule="auto"/>
        <w:ind w:left="567" w:hanging="567"/>
        <w:rPr>
          <w:rFonts w:ascii="Times New Roman" w:hAnsi="Times New Roman" w:cs="Times New Roman"/>
          <w:lang w:eastAsia="lt-LT"/>
        </w:rPr>
      </w:pPr>
      <w:r w:rsidRPr="007F728B">
        <w:rPr>
          <w:rFonts w:ascii="Times New Roman" w:hAnsi="Times New Roman" w:cs="Times New Roman"/>
          <w:lang w:eastAsia="lt-LT"/>
        </w:rPr>
        <w:t>Lot</w:t>
      </w:r>
    </w:p>
    <w:p w14:paraId="2113D82B" w14:textId="238098C2" w:rsidR="00BF06DB" w:rsidRDefault="00BF06DB">
      <w:pPr>
        <w:spacing w:after="0" w:line="240" w:lineRule="auto"/>
        <w:ind w:left="567" w:hanging="567"/>
        <w:rPr>
          <w:rFonts w:ascii="Times New Roman" w:hAnsi="Times New Roman" w:cs="Times New Roman"/>
          <w:lang w:eastAsia="lt-LT"/>
        </w:rPr>
      </w:pPr>
    </w:p>
    <w:p w14:paraId="17711F00" w14:textId="77777777" w:rsidR="00406DEA" w:rsidRPr="007F728B" w:rsidRDefault="00406DEA">
      <w:pPr>
        <w:spacing w:after="0" w:line="240" w:lineRule="auto"/>
        <w:ind w:left="567" w:hanging="567"/>
        <w:rPr>
          <w:rFonts w:ascii="Times New Roman" w:hAnsi="Times New Roman" w:cs="Times New Roman"/>
          <w:lang w:eastAsia="lt-LT"/>
        </w:rPr>
      </w:pPr>
    </w:p>
    <w:p w14:paraId="11589EAC"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eastAsia="lt-LT"/>
        </w:rPr>
      </w:pPr>
      <w:r w:rsidRPr="007F728B">
        <w:rPr>
          <w:rFonts w:ascii="Times New Roman" w:hAnsi="Times New Roman" w:cs="Times New Roman"/>
          <w:b/>
          <w:caps/>
          <w:lang w:eastAsia="lt-LT"/>
        </w:rPr>
        <w:t>14.</w:t>
      </w:r>
      <w:r w:rsidRPr="007F728B">
        <w:rPr>
          <w:rFonts w:ascii="Times New Roman" w:hAnsi="Times New Roman" w:cs="Times New Roman"/>
          <w:b/>
          <w:caps/>
          <w:lang w:eastAsia="lt-LT"/>
        </w:rPr>
        <w:tab/>
        <w:t>PARDAVIMO (IŠDAVIMO) tvarka</w:t>
      </w:r>
    </w:p>
    <w:p w14:paraId="0FCBF70B" w14:textId="77777777" w:rsidR="00BF06DB" w:rsidRPr="007F728B" w:rsidRDefault="00BF06DB">
      <w:pPr>
        <w:spacing w:after="0" w:line="240" w:lineRule="auto"/>
        <w:ind w:left="567" w:hanging="567"/>
        <w:rPr>
          <w:rFonts w:ascii="Times New Roman" w:hAnsi="Times New Roman" w:cs="Times New Roman"/>
          <w:lang w:eastAsia="lt-LT"/>
        </w:rPr>
      </w:pPr>
    </w:p>
    <w:p w14:paraId="1ED10A36" w14:textId="77777777" w:rsidR="00BF06DB" w:rsidRPr="007F728B" w:rsidRDefault="00F26CDE">
      <w:pPr>
        <w:spacing w:after="0" w:line="240" w:lineRule="auto"/>
        <w:ind w:left="567" w:hanging="567"/>
        <w:rPr>
          <w:rFonts w:ascii="Times New Roman" w:hAnsi="Times New Roman" w:cs="Times New Roman"/>
          <w:lang w:eastAsia="lt-LT"/>
        </w:rPr>
      </w:pPr>
      <w:r w:rsidRPr="007F728B">
        <w:rPr>
          <w:rFonts w:ascii="Times New Roman" w:hAnsi="Times New Roman" w:cs="Times New Roman"/>
          <w:lang w:eastAsia="lt-LT"/>
        </w:rPr>
        <w:t>Receptinis vaistas.</w:t>
      </w:r>
    </w:p>
    <w:p w14:paraId="54816958" w14:textId="77777777" w:rsidR="00BF06DB" w:rsidRPr="007F728B" w:rsidRDefault="00BF06DB">
      <w:pPr>
        <w:spacing w:after="0" w:line="240" w:lineRule="auto"/>
        <w:ind w:left="567" w:hanging="567"/>
        <w:rPr>
          <w:rFonts w:ascii="Times New Roman" w:hAnsi="Times New Roman" w:cs="Times New Roman"/>
          <w:lang w:eastAsia="lt-LT"/>
        </w:rPr>
      </w:pPr>
    </w:p>
    <w:p w14:paraId="03B349DC" w14:textId="77777777" w:rsidR="00BF06DB" w:rsidRPr="007F728B" w:rsidRDefault="00BF06DB">
      <w:pPr>
        <w:spacing w:after="0" w:line="240" w:lineRule="auto"/>
        <w:ind w:left="567" w:hanging="567"/>
        <w:rPr>
          <w:rFonts w:ascii="Times New Roman" w:hAnsi="Times New Roman" w:cs="Times New Roman"/>
          <w:lang w:eastAsia="lt-LT"/>
        </w:rPr>
      </w:pPr>
    </w:p>
    <w:p w14:paraId="10253E30"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eastAsia="lt-LT"/>
        </w:rPr>
      </w:pPr>
      <w:r w:rsidRPr="007F728B">
        <w:rPr>
          <w:rFonts w:ascii="Times New Roman" w:hAnsi="Times New Roman" w:cs="Times New Roman"/>
          <w:b/>
          <w:caps/>
          <w:lang w:eastAsia="lt-LT"/>
        </w:rPr>
        <w:t>15.</w:t>
      </w:r>
      <w:r w:rsidRPr="007F728B">
        <w:rPr>
          <w:rFonts w:ascii="Times New Roman" w:hAnsi="Times New Roman" w:cs="Times New Roman"/>
          <w:b/>
          <w:caps/>
          <w:lang w:eastAsia="lt-LT"/>
        </w:rPr>
        <w:tab/>
        <w:t>vartojimo instrukcijA</w:t>
      </w:r>
    </w:p>
    <w:p w14:paraId="7FCF72ED" w14:textId="77777777" w:rsidR="00BF06DB" w:rsidRPr="007F728B" w:rsidRDefault="00BF06DB">
      <w:pPr>
        <w:spacing w:after="0" w:line="240" w:lineRule="auto"/>
        <w:ind w:left="567" w:hanging="567"/>
        <w:rPr>
          <w:rFonts w:ascii="Times New Roman" w:hAnsi="Times New Roman" w:cs="Times New Roman"/>
          <w:lang w:eastAsia="lt-LT"/>
        </w:rPr>
      </w:pPr>
    </w:p>
    <w:p w14:paraId="5478F6D7" w14:textId="77777777" w:rsidR="00BF06DB" w:rsidRPr="007F728B" w:rsidRDefault="00BF06DB">
      <w:pPr>
        <w:spacing w:after="0" w:line="240" w:lineRule="auto"/>
        <w:ind w:left="567" w:hanging="567"/>
        <w:rPr>
          <w:rFonts w:ascii="Times New Roman" w:hAnsi="Times New Roman" w:cs="Times New Roman"/>
          <w:lang w:eastAsia="lt-LT"/>
        </w:rPr>
      </w:pPr>
    </w:p>
    <w:p w14:paraId="3FA282FA"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eastAsia="lt-LT"/>
        </w:rPr>
      </w:pPr>
      <w:r w:rsidRPr="007F728B">
        <w:rPr>
          <w:rFonts w:ascii="Times New Roman" w:hAnsi="Times New Roman" w:cs="Times New Roman"/>
          <w:b/>
          <w:caps/>
          <w:lang w:eastAsia="lt-LT"/>
        </w:rPr>
        <w:t>16.</w:t>
      </w:r>
      <w:r w:rsidRPr="007F728B">
        <w:rPr>
          <w:rFonts w:ascii="Times New Roman" w:hAnsi="Times New Roman" w:cs="Times New Roman"/>
          <w:b/>
          <w:caps/>
          <w:lang w:eastAsia="lt-LT"/>
        </w:rPr>
        <w:tab/>
        <w:t>INFORMACIJA BRAILIO RAŠTU</w:t>
      </w:r>
    </w:p>
    <w:p w14:paraId="588787BC" w14:textId="77777777" w:rsidR="00BF06DB" w:rsidRPr="007F728B" w:rsidRDefault="00BF06DB">
      <w:pPr>
        <w:spacing w:after="0" w:line="240" w:lineRule="auto"/>
        <w:rPr>
          <w:rFonts w:ascii="Times New Roman" w:hAnsi="Times New Roman" w:cs="Times New Roman"/>
          <w:highlight w:val="lightGray"/>
        </w:rPr>
      </w:pPr>
    </w:p>
    <w:p w14:paraId="626F2C1C"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highlight w:val="lightGray"/>
        </w:rPr>
        <w:t>Priimtas pagrindimas informacijos Brailio raštu nepateikti.</w:t>
      </w:r>
    </w:p>
    <w:p w14:paraId="5DFC0ED4" w14:textId="77777777" w:rsidR="00BF06DB" w:rsidRPr="007F728B" w:rsidRDefault="00BF06DB">
      <w:pPr>
        <w:spacing w:after="0" w:line="240" w:lineRule="auto"/>
        <w:rPr>
          <w:rFonts w:ascii="Times New Roman" w:hAnsi="Times New Roman" w:cs="Times New Roman"/>
        </w:rPr>
      </w:pPr>
    </w:p>
    <w:p w14:paraId="29D1C0FF" w14:textId="77777777" w:rsidR="00BF06DB" w:rsidRPr="007F728B" w:rsidRDefault="00BF06DB">
      <w:pPr>
        <w:spacing w:after="0" w:line="240" w:lineRule="auto"/>
        <w:rPr>
          <w:rFonts w:ascii="Times New Roman" w:hAnsi="Times New Roman" w:cs="Times New Roman"/>
          <w:noProof/>
          <w:shd w:val="clear" w:color="auto" w:fill="CCCCCC"/>
        </w:rPr>
      </w:pPr>
    </w:p>
    <w:p w14:paraId="6EE5B247" w14:textId="77777777" w:rsidR="00BF06DB" w:rsidRPr="007F728B" w:rsidRDefault="00F26CDE">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noProof/>
        </w:rPr>
      </w:pPr>
      <w:r w:rsidRPr="007F728B">
        <w:rPr>
          <w:rFonts w:ascii="Times New Roman" w:hAnsi="Times New Roman" w:cs="Times New Roman"/>
          <w:b/>
          <w:noProof/>
        </w:rPr>
        <w:t>17.</w:t>
      </w:r>
      <w:r w:rsidRPr="007F728B">
        <w:rPr>
          <w:rFonts w:ascii="Times New Roman" w:hAnsi="Times New Roman" w:cs="Times New Roman"/>
          <w:b/>
          <w:noProof/>
        </w:rPr>
        <w:tab/>
        <w:t>UNIKALUS IDENTIFIKATORIUS – 2D BRŪKŠNINIS KODAS</w:t>
      </w:r>
    </w:p>
    <w:p w14:paraId="7CF53E1B" w14:textId="77777777" w:rsidR="00BF06DB" w:rsidRPr="007F728B" w:rsidRDefault="00BF06DB">
      <w:pPr>
        <w:spacing w:after="0"/>
        <w:rPr>
          <w:rFonts w:ascii="Times New Roman" w:hAnsi="Times New Roman" w:cs="Times New Roman"/>
          <w:noProof/>
          <w:highlight w:val="lightGray"/>
        </w:rPr>
      </w:pPr>
    </w:p>
    <w:p w14:paraId="675C9CCC" w14:textId="77777777" w:rsidR="00BF06DB" w:rsidRPr="007F728B" w:rsidRDefault="00F26CDE">
      <w:pPr>
        <w:spacing w:after="0"/>
        <w:rPr>
          <w:rFonts w:ascii="Times New Roman" w:hAnsi="Times New Roman" w:cs="Times New Roman"/>
          <w:noProof/>
          <w:shd w:val="clear" w:color="auto" w:fill="CCCCCC"/>
        </w:rPr>
      </w:pPr>
      <w:r w:rsidRPr="007F728B">
        <w:rPr>
          <w:rFonts w:ascii="Times New Roman" w:hAnsi="Times New Roman" w:cs="Times New Roman"/>
          <w:noProof/>
          <w:highlight w:val="lightGray"/>
        </w:rPr>
        <w:t>2D brūkšninis kodas su nurodytu unikaliu identifikatoriumi.</w:t>
      </w:r>
    </w:p>
    <w:p w14:paraId="66F83C36" w14:textId="77777777" w:rsidR="00BF06DB" w:rsidRPr="007F728B" w:rsidRDefault="00BF06DB">
      <w:pPr>
        <w:spacing w:after="0"/>
        <w:rPr>
          <w:rFonts w:ascii="Times New Roman" w:hAnsi="Times New Roman" w:cs="Times New Roman"/>
          <w:noProof/>
          <w:shd w:val="clear" w:color="auto" w:fill="CCCCCC"/>
        </w:rPr>
      </w:pPr>
    </w:p>
    <w:p w14:paraId="5C2AD85B" w14:textId="77777777" w:rsidR="00BF06DB" w:rsidRPr="007F728B" w:rsidRDefault="00BF06DB">
      <w:pPr>
        <w:spacing w:after="0"/>
        <w:rPr>
          <w:rFonts w:ascii="Times New Roman" w:hAnsi="Times New Roman" w:cs="Times New Roman"/>
          <w:noProof/>
          <w:vanish/>
        </w:rPr>
      </w:pPr>
    </w:p>
    <w:p w14:paraId="72BAF4BF" w14:textId="77777777" w:rsidR="00BF06DB" w:rsidRPr="007F728B" w:rsidRDefault="00F26CDE">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rPr>
      </w:pPr>
      <w:r w:rsidRPr="007F728B">
        <w:rPr>
          <w:rFonts w:ascii="Times New Roman" w:hAnsi="Times New Roman" w:cs="Times New Roman"/>
          <w:b/>
          <w:noProof/>
        </w:rPr>
        <w:t>18.</w:t>
      </w:r>
      <w:r w:rsidRPr="007F728B">
        <w:rPr>
          <w:rFonts w:ascii="Times New Roman" w:hAnsi="Times New Roman" w:cs="Times New Roman"/>
          <w:b/>
          <w:noProof/>
        </w:rPr>
        <w:tab/>
        <w:t>UNIKALUS IDENTIFIKATORIUS – ŽMONĖMS SUPRANTAMI DUOMENYS</w:t>
      </w:r>
    </w:p>
    <w:p w14:paraId="094C2D7D" w14:textId="77777777" w:rsidR="00BF06DB" w:rsidRPr="007F728B" w:rsidRDefault="00BF06DB">
      <w:pPr>
        <w:spacing w:after="0"/>
        <w:rPr>
          <w:rFonts w:ascii="Times New Roman" w:hAnsi="Times New Roman" w:cs="Times New Roman"/>
          <w:noProof/>
        </w:rPr>
      </w:pPr>
    </w:p>
    <w:p w14:paraId="4A79CFAE"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PC:</w:t>
      </w:r>
    </w:p>
    <w:p w14:paraId="3E2113B0" w14:textId="77777777" w:rsidR="00BF06DB" w:rsidRPr="007F728B" w:rsidRDefault="00F26CDE">
      <w:pPr>
        <w:tabs>
          <w:tab w:val="left" w:pos="567"/>
        </w:tabs>
        <w:spacing w:after="0" w:line="240" w:lineRule="auto"/>
        <w:rPr>
          <w:rFonts w:ascii="Times New Roman" w:hAnsi="Times New Roman" w:cs="Times New Roman"/>
        </w:rPr>
      </w:pPr>
      <w:r w:rsidRPr="007F728B">
        <w:rPr>
          <w:rFonts w:ascii="Times New Roman" w:hAnsi="Times New Roman" w:cs="Times New Roman"/>
        </w:rPr>
        <w:t>SN:</w:t>
      </w:r>
    </w:p>
    <w:p w14:paraId="15FD19BC"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highlight w:val="lightGray"/>
        </w:rPr>
        <w:t>NN:</w:t>
      </w:r>
    </w:p>
    <w:p w14:paraId="29D11020" w14:textId="77777777" w:rsidR="00BF06DB" w:rsidRPr="007F728B" w:rsidRDefault="00BF06DB">
      <w:pPr>
        <w:spacing w:after="0" w:line="240" w:lineRule="auto"/>
        <w:rPr>
          <w:rFonts w:ascii="Times New Roman" w:hAnsi="Times New Roman" w:cs="Times New Roman"/>
        </w:rPr>
      </w:pPr>
    </w:p>
    <w:p w14:paraId="54645266" w14:textId="77777777" w:rsidR="00BF06DB" w:rsidRPr="007F728B" w:rsidRDefault="00BF06DB">
      <w:pPr>
        <w:spacing w:after="0" w:line="240" w:lineRule="auto"/>
        <w:rPr>
          <w:rFonts w:ascii="Times New Roman" w:hAnsi="Times New Roman" w:cs="Times New Roman"/>
        </w:rPr>
      </w:pPr>
    </w:p>
    <w:p w14:paraId="27B9E46E"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br w:type="page"/>
      </w:r>
    </w:p>
    <w:p w14:paraId="217D0D7B"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aps/>
          <w:lang w:eastAsia="lt-LT"/>
        </w:rPr>
      </w:pPr>
      <w:r w:rsidRPr="007F728B">
        <w:rPr>
          <w:rFonts w:ascii="Times New Roman" w:hAnsi="Times New Roman" w:cs="Times New Roman"/>
          <w:b/>
          <w:caps/>
          <w:lang w:eastAsia="lt-LT"/>
        </w:rPr>
        <w:t xml:space="preserve">Minimali informacija ant mažų </w:t>
      </w:r>
      <w:r w:rsidRPr="007F728B">
        <w:rPr>
          <w:rFonts w:ascii="Times New Roman" w:hAnsi="Times New Roman" w:cs="Times New Roman"/>
          <w:b/>
          <w:lang w:eastAsia="lt-LT"/>
        </w:rPr>
        <w:t xml:space="preserve">VIDINIŲ </w:t>
      </w:r>
      <w:r w:rsidRPr="007F728B">
        <w:rPr>
          <w:rFonts w:ascii="Times New Roman" w:hAnsi="Times New Roman" w:cs="Times New Roman"/>
          <w:b/>
          <w:caps/>
          <w:lang w:eastAsia="lt-LT"/>
        </w:rPr>
        <w:t>pakuočių</w:t>
      </w:r>
    </w:p>
    <w:p w14:paraId="557AE007" w14:textId="77777777" w:rsidR="00BF06DB" w:rsidRPr="007F728B" w:rsidRDefault="00BF06D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p>
    <w:p w14:paraId="65F15D28"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7F728B">
        <w:rPr>
          <w:rFonts w:ascii="Times New Roman" w:hAnsi="Times New Roman" w:cs="Times New Roman"/>
          <w:b/>
          <w:noProof/>
        </w:rPr>
        <w:t>Ampulė</w:t>
      </w:r>
    </w:p>
    <w:p w14:paraId="778FC7F5" w14:textId="77777777" w:rsidR="00BF06DB" w:rsidRPr="007F728B" w:rsidRDefault="00BF06DB">
      <w:pPr>
        <w:spacing w:after="0" w:line="240" w:lineRule="auto"/>
        <w:ind w:left="567" w:hanging="567"/>
        <w:rPr>
          <w:rFonts w:ascii="Times New Roman" w:hAnsi="Times New Roman" w:cs="Times New Roman"/>
          <w:caps/>
          <w:lang w:eastAsia="lt-LT"/>
        </w:rPr>
      </w:pPr>
    </w:p>
    <w:p w14:paraId="61F6E894" w14:textId="77777777" w:rsidR="00BF06DB" w:rsidRPr="007F728B" w:rsidRDefault="00BF06DB">
      <w:pPr>
        <w:spacing w:after="0" w:line="240" w:lineRule="auto"/>
        <w:ind w:left="567" w:hanging="567"/>
        <w:rPr>
          <w:rFonts w:ascii="Times New Roman" w:hAnsi="Times New Roman" w:cs="Times New Roman"/>
          <w:caps/>
          <w:lang w:eastAsia="lt-LT"/>
        </w:rPr>
      </w:pPr>
    </w:p>
    <w:p w14:paraId="5845693B"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7F728B">
        <w:rPr>
          <w:rFonts w:ascii="Times New Roman" w:hAnsi="Times New Roman" w:cs="Times New Roman"/>
          <w:b/>
          <w:caps/>
          <w:lang w:eastAsia="lt-LT"/>
        </w:rPr>
        <w:t>1.</w:t>
      </w:r>
      <w:r w:rsidRPr="007F728B">
        <w:rPr>
          <w:rFonts w:ascii="Times New Roman" w:hAnsi="Times New Roman" w:cs="Times New Roman"/>
          <w:b/>
          <w:caps/>
          <w:lang w:eastAsia="lt-LT"/>
        </w:rPr>
        <w:tab/>
        <w:t>Vaistinio preparato pavadinimas ir vartojimo būdas</w:t>
      </w:r>
    </w:p>
    <w:p w14:paraId="79E2D2BF" w14:textId="77777777" w:rsidR="00BF06DB" w:rsidRPr="007F728B" w:rsidRDefault="00BF06DB">
      <w:pPr>
        <w:spacing w:after="0" w:line="240" w:lineRule="auto"/>
        <w:ind w:left="567" w:hanging="567"/>
        <w:rPr>
          <w:rFonts w:ascii="Times New Roman" w:hAnsi="Times New Roman" w:cs="Times New Roman"/>
          <w:lang w:eastAsia="lt-LT"/>
        </w:rPr>
      </w:pPr>
    </w:p>
    <w:p w14:paraId="0DBBF32F"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Ondansetron Kalceks 2 mg/ml injekcija ar infuzija</w:t>
      </w:r>
    </w:p>
    <w:p w14:paraId="7E6D070C" w14:textId="77777777" w:rsidR="00210726" w:rsidRPr="007F728B" w:rsidRDefault="00210726">
      <w:pPr>
        <w:spacing w:after="0" w:line="240" w:lineRule="auto"/>
        <w:rPr>
          <w:rFonts w:ascii="Times New Roman" w:hAnsi="Times New Roman" w:cs="Times New Roman"/>
          <w:i/>
          <w:lang w:eastAsia="lt-LT"/>
        </w:rPr>
      </w:pPr>
      <w:r w:rsidRPr="007F728B">
        <w:rPr>
          <w:rFonts w:ascii="Times New Roman" w:hAnsi="Times New Roman" w:cs="Times New Roman"/>
          <w:i/>
          <w:lang w:eastAsia="lt-LT"/>
        </w:rPr>
        <w:t>ondansetronum</w:t>
      </w:r>
    </w:p>
    <w:p w14:paraId="37B4414F"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i.v., i.m.</w:t>
      </w:r>
    </w:p>
    <w:p w14:paraId="193A478C" w14:textId="77777777" w:rsidR="00BF06DB" w:rsidRPr="007F728B" w:rsidRDefault="00BF06DB">
      <w:pPr>
        <w:spacing w:after="0" w:line="240" w:lineRule="auto"/>
        <w:ind w:left="567" w:hanging="567"/>
        <w:rPr>
          <w:rFonts w:ascii="Times New Roman" w:hAnsi="Times New Roman" w:cs="Times New Roman"/>
          <w:lang w:eastAsia="lt-LT"/>
        </w:rPr>
      </w:pPr>
    </w:p>
    <w:p w14:paraId="6BD78326" w14:textId="77777777" w:rsidR="00BF06DB" w:rsidRPr="007F728B" w:rsidRDefault="00BF06DB">
      <w:pPr>
        <w:spacing w:after="0" w:line="240" w:lineRule="auto"/>
        <w:ind w:left="567" w:hanging="567"/>
        <w:rPr>
          <w:rFonts w:ascii="Times New Roman" w:hAnsi="Times New Roman" w:cs="Times New Roman"/>
          <w:lang w:eastAsia="lt-LT"/>
        </w:rPr>
      </w:pPr>
    </w:p>
    <w:p w14:paraId="45CF38F9"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7F728B">
        <w:rPr>
          <w:rFonts w:ascii="Times New Roman" w:hAnsi="Times New Roman" w:cs="Times New Roman"/>
          <w:b/>
          <w:lang w:eastAsia="lt-LT"/>
        </w:rPr>
        <w:t>2.</w:t>
      </w:r>
      <w:r w:rsidRPr="007F728B">
        <w:rPr>
          <w:rFonts w:ascii="Times New Roman" w:hAnsi="Times New Roman" w:cs="Times New Roman"/>
          <w:b/>
          <w:lang w:eastAsia="lt-LT"/>
        </w:rPr>
        <w:tab/>
      </w:r>
      <w:r w:rsidRPr="007F728B">
        <w:rPr>
          <w:rFonts w:ascii="Times New Roman" w:hAnsi="Times New Roman" w:cs="Times New Roman"/>
          <w:b/>
          <w:caps/>
          <w:lang w:eastAsia="lt-LT"/>
        </w:rPr>
        <w:t>vartojimo metodas</w:t>
      </w:r>
    </w:p>
    <w:p w14:paraId="39C97F26" w14:textId="77777777" w:rsidR="00BF06DB" w:rsidRPr="007F728B" w:rsidRDefault="00BF06DB">
      <w:pPr>
        <w:spacing w:after="0" w:line="240" w:lineRule="auto"/>
        <w:ind w:left="567" w:hanging="567"/>
        <w:rPr>
          <w:rFonts w:ascii="Times New Roman" w:hAnsi="Times New Roman" w:cs="Times New Roman"/>
          <w:lang w:eastAsia="lt-LT"/>
        </w:rPr>
      </w:pPr>
    </w:p>
    <w:p w14:paraId="021FB4B8" w14:textId="77777777" w:rsidR="00BF06DB" w:rsidRPr="007F728B" w:rsidRDefault="00BF06DB">
      <w:pPr>
        <w:spacing w:after="0" w:line="240" w:lineRule="auto"/>
        <w:ind w:left="567" w:hanging="567"/>
        <w:rPr>
          <w:rFonts w:ascii="Times New Roman" w:hAnsi="Times New Roman" w:cs="Times New Roman"/>
          <w:lang w:eastAsia="lt-LT"/>
        </w:rPr>
      </w:pPr>
    </w:p>
    <w:p w14:paraId="15649724"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7F728B">
        <w:rPr>
          <w:rFonts w:ascii="Times New Roman" w:hAnsi="Times New Roman" w:cs="Times New Roman"/>
          <w:b/>
          <w:lang w:eastAsia="lt-LT"/>
        </w:rPr>
        <w:t>3.</w:t>
      </w:r>
      <w:r w:rsidRPr="007F728B">
        <w:rPr>
          <w:rFonts w:ascii="Times New Roman" w:hAnsi="Times New Roman" w:cs="Times New Roman"/>
          <w:b/>
          <w:lang w:eastAsia="lt-LT"/>
        </w:rPr>
        <w:tab/>
      </w:r>
      <w:r w:rsidRPr="007F728B">
        <w:rPr>
          <w:rFonts w:ascii="Times New Roman" w:hAnsi="Times New Roman" w:cs="Times New Roman"/>
          <w:b/>
          <w:caps/>
          <w:lang w:eastAsia="lt-LT"/>
        </w:rPr>
        <w:t>tinkamumo laikas</w:t>
      </w:r>
    </w:p>
    <w:p w14:paraId="4F06FE92" w14:textId="77777777" w:rsidR="00BF06DB" w:rsidRPr="007F728B" w:rsidRDefault="00BF06DB">
      <w:pPr>
        <w:spacing w:after="0" w:line="240" w:lineRule="auto"/>
        <w:ind w:left="567" w:hanging="567"/>
        <w:rPr>
          <w:rFonts w:ascii="Times New Roman" w:hAnsi="Times New Roman" w:cs="Times New Roman"/>
          <w:lang w:eastAsia="lt-LT"/>
        </w:rPr>
      </w:pPr>
    </w:p>
    <w:p w14:paraId="5A610440" w14:textId="6ACBD504" w:rsidR="009854DF" w:rsidRPr="007F728B" w:rsidRDefault="00F26CDE" w:rsidP="009854DF">
      <w:pPr>
        <w:spacing w:after="0" w:line="240" w:lineRule="auto"/>
        <w:ind w:left="567" w:hanging="567"/>
        <w:rPr>
          <w:rFonts w:ascii="Times New Roman" w:hAnsi="Times New Roman" w:cs="Times New Roman"/>
          <w:lang w:eastAsia="lt-LT"/>
        </w:rPr>
      </w:pPr>
      <w:r w:rsidRPr="007F728B">
        <w:rPr>
          <w:rFonts w:ascii="Times New Roman" w:eastAsia="SimSun" w:hAnsi="Times New Roman" w:cs="Times New Roman"/>
          <w:lang w:eastAsia="zh-CN"/>
        </w:rPr>
        <w:t>EXP</w:t>
      </w:r>
      <w:r w:rsidR="009854DF" w:rsidRPr="007F728B">
        <w:rPr>
          <w:rFonts w:ascii="Times New Roman" w:eastAsia="SimSun" w:hAnsi="Times New Roman" w:cs="Times New Roman"/>
          <w:lang w:eastAsia="zh-CN"/>
        </w:rPr>
        <w:t xml:space="preserve"> </w:t>
      </w:r>
      <w:r w:rsidR="009854DF" w:rsidRPr="007F728B">
        <w:rPr>
          <w:rFonts w:ascii="Times New Roman" w:hAnsi="Times New Roman" w:cs="Times New Roman"/>
          <w:lang w:eastAsia="lt-LT"/>
        </w:rPr>
        <w:t>{</w:t>
      </w:r>
      <w:r w:rsidR="009854DF" w:rsidRPr="007F728B">
        <w:rPr>
          <w:rFonts w:ascii="Times New Roman" w:hAnsi="Times New Roman" w:cs="Times New Roman"/>
        </w:rPr>
        <w:t>mm MMMM}</w:t>
      </w:r>
      <w:r w:rsidR="009854DF" w:rsidRPr="007F728B">
        <w:rPr>
          <w:rFonts w:ascii="Times New Roman" w:hAnsi="Times New Roman" w:cs="Times New Roman"/>
          <w:lang w:eastAsia="lt-LT"/>
        </w:rPr>
        <w:t xml:space="preserve"> </w:t>
      </w:r>
    </w:p>
    <w:p w14:paraId="56ECE397" w14:textId="77777777" w:rsidR="00BF06DB" w:rsidRPr="007F728B" w:rsidRDefault="00BF06DB">
      <w:pPr>
        <w:spacing w:after="0" w:line="240" w:lineRule="auto"/>
        <w:ind w:left="567" w:hanging="567"/>
        <w:rPr>
          <w:rFonts w:ascii="Times New Roman" w:eastAsia="SimSun" w:hAnsi="Times New Roman" w:cs="Times New Roman"/>
          <w:lang w:eastAsia="zh-CN"/>
        </w:rPr>
      </w:pPr>
    </w:p>
    <w:p w14:paraId="58E3F79D" w14:textId="77777777" w:rsidR="00BF06DB" w:rsidRPr="007F728B" w:rsidRDefault="00BF06DB">
      <w:pPr>
        <w:spacing w:after="0" w:line="240" w:lineRule="auto"/>
        <w:ind w:left="567" w:hanging="567"/>
        <w:rPr>
          <w:rFonts w:ascii="Times New Roman" w:hAnsi="Times New Roman" w:cs="Times New Roman"/>
          <w:lang w:eastAsia="lt-LT"/>
        </w:rPr>
      </w:pPr>
    </w:p>
    <w:p w14:paraId="3C9F211F" w14:textId="77777777" w:rsidR="00BF06DB" w:rsidRPr="007F728B" w:rsidRDefault="00BF06DB">
      <w:pPr>
        <w:spacing w:after="0" w:line="240" w:lineRule="auto"/>
        <w:ind w:left="567" w:hanging="567"/>
        <w:rPr>
          <w:rFonts w:ascii="Times New Roman" w:hAnsi="Times New Roman" w:cs="Times New Roman"/>
          <w:lang w:eastAsia="lt-LT"/>
        </w:rPr>
      </w:pPr>
    </w:p>
    <w:p w14:paraId="3FC668FF"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7F728B">
        <w:rPr>
          <w:rFonts w:ascii="Times New Roman" w:hAnsi="Times New Roman" w:cs="Times New Roman"/>
          <w:b/>
          <w:caps/>
          <w:lang w:eastAsia="lt-LT"/>
        </w:rPr>
        <w:t>4.</w:t>
      </w:r>
      <w:r w:rsidRPr="007F728B">
        <w:rPr>
          <w:rFonts w:ascii="Times New Roman" w:hAnsi="Times New Roman" w:cs="Times New Roman"/>
          <w:b/>
          <w:caps/>
          <w:lang w:eastAsia="lt-LT"/>
        </w:rPr>
        <w:tab/>
        <w:t>serijos numeris</w:t>
      </w:r>
    </w:p>
    <w:p w14:paraId="39B6C419" w14:textId="77777777" w:rsidR="00BF06DB" w:rsidRPr="007F728B" w:rsidRDefault="00BF06DB">
      <w:pPr>
        <w:spacing w:after="0" w:line="240" w:lineRule="auto"/>
        <w:ind w:left="567" w:hanging="567"/>
        <w:rPr>
          <w:rFonts w:ascii="Times New Roman" w:hAnsi="Times New Roman" w:cs="Times New Roman"/>
          <w:lang w:eastAsia="lt-LT"/>
        </w:rPr>
      </w:pPr>
    </w:p>
    <w:p w14:paraId="338DB52B" w14:textId="77777777" w:rsidR="00BF06DB" w:rsidRPr="007F728B" w:rsidRDefault="00F26CDE">
      <w:pPr>
        <w:spacing w:after="0" w:line="240" w:lineRule="auto"/>
        <w:ind w:left="567" w:hanging="567"/>
        <w:rPr>
          <w:rFonts w:ascii="Times New Roman" w:eastAsia="SimSun" w:hAnsi="Times New Roman" w:cs="Times New Roman"/>
          <w:lang w:eastAsia="zh-CN"/>
        </w:rPr>
      </w:pPr>
      <w:r w:rsidRPr="007F728B">
        <w:rPr>
          <w:rFonts w:ascii="Times New Roman" w:eastAsia="SimSun" w:hAnsi="Times New Roman" w:cs="Times New Roman"/>
          <w:lang w:eastAsia="zh-CN"/>
        </w:rPr>
        <w:t>Lot</w:t>
      </w:r>
    </w:p>
    <w:p w14:paraId="5E6C1467" w14:textId="77777777" w:rsidR="00BF06DB" w:rsidRPr="007F728B" w:rsidRDefault="00BF06DB">
      <w:pPr>
        <w:spacing w:after="0" w:line="240" w:lineRule="auto"/>
        <w:ind w:left="567" w:hanging="567"/>
        <w:rPr>
          <w:rFonts w:ascii="Times New Roman" w:hAnsi="Times New Roman" w:cs="Times New Roman"/>
          <w:lang w:eastAsia="lt-LT"/>
        </w:rPr>
      </w:pPr>
    </w:p>
    <w:p w14:paraId="73578ED4" w14:textId="77777777" w:rsidR="00BF06DB" w:rsidRPr="007F728B" w:rsidRDefault="00BF06DB">
      <w:pPr>
        <w:spacing w:after="0" w:line="240" w:lineRule="auto"/>
        <w:ind w:left="567" w:hanging="567"/>
        <w:rPr>
          <w:rFonts w:ascii="Times New Roman" w:hAnsi="Times New Roman" w:cs="Times New Roman"/>
          <w:lang w:eastAsia="lt-LT"/>
        </w:rPr>
      </w:pPr>
    </w:p>
    <w:p w14:paraId="010F4BF0"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eastAsia="lt-LT"/>
        </w:rPr>
      </w:pPr>
      <w:r w:rsidRPr="007F728B">
        <w:rPr>
          <w:rFonts w:ascii="Times New Roman" w:hAnsi="Times New Roman" w:cs="Times New Roman"/>
          <w:b/>
          <w:caps/>
          <w:lang w:eastAsia="lt-LT"/>
        </w:rPr>
        <w:t>5.</w:t>
      </w:r>
      <w:r w:rsidRPr="007F728B">
        <w:rPr>
          <w:rFonts w:ascii="Times New Roman" w:hAnsi="Times New Roman" w:cs="Times New Roman"/>
          <w:b/>
          <w:caps/>
          <w:lang w:eastAsia="lt-LT"/>
        </w:rPr>
        <w:tab/>
        <w:t>kiekis</w:t>
      </w:r>
      <w:r w:rsidRPr="007F728B">
        <w:rPr>
          <w:rFonts w:ascii="Times New Roman" w:hAnsi="Times New Roman" w:cs="Times New Roman"/>
          <w:b/>
          <w:lang w:eastAsia="lt-LT"/>
        </w:rPr>
        <w:t xml:space="preserve"> (MASĖ, TŪRIS ARBA VIENETAI)</w:t>
      </w:r>
    </w:p>
    <w:p w14:paraId="42E0DF79" w14:textId="77777777" w:rsidR="00BF06DB" w:rsidRPr="007F728B" w:rsidRDefault="00BF06DB">
      <w:pPr>
        <w:spacing w:after="0" w:line="240" w:lineRule="auto"/>
        <w:ind w:left="567" w:hanging="567"/>
        <w:rPr>
          <w:rFonts w:ascii="Times New Roman" w:hAnsi="Times New Roman" w:cs="Times New Roman"/>
          <w:lang w:eastAsia="lt-LT"/>
        </w:rPr>
      </w:pPr>
    </w:p>
    <w:p w14:paraId="47EA0205" w14:textId="77777777" w:rsidR="00BF06DB" w:rsidRPr="007F728B" w:rsidRDefault="00F26CDE">
      <w:pPr>
        <w:spacing w:after="0" w:line="240" w:lineRule="auto"/>
        <w:jc w:val="both"/>
        <w:rPr>
          <w:rFonts w:ascii="Times New Roman" w:hAnsi="Times New Roman" w:cs="Times New Roman"/>
        </w:rPr>
      </w:pPr>
      <w:r w:rsidRPr="007F728B">
        <w:rPr>
          <w:rFonts w:ascii="Times New Roman" w:hAnsi="Times New Roman" w:cs="Times New Roman"/>
        </w:rPr>
        <w:t>4 mg/2 ml</w:t>
      </w:r>
    </w:p>
    <w:p w14:paraId="775C4FAE" w14:textId="77777777" w:rsidR="00BF06DB" w:rsidRPr="007F728B" w:rsidRDefault="00F26CDE">
      <w:pPr>
        <w:tabs>
          <w:tab w:val="left" w:pos="2535"/>
        </w:tabs>
        <w:spacing w:after="0" w:line="240" w:lineRule="auto"/>
        <w:jc w:val="both"/>
        <w:rPr>
          <w:rFonts w:ascii="Times New Roman" w:hAnsi="Times New Roman" w:cs="Times New Roman"/>
          <w:strike/>
        </w:rPr>
      </w:pPr>
      <w:r w:rsidRPr="007F728B">
        <w:rPr>
          <w:rFonts w:ascii="Times New Roman" w:hAnsi="Times New Roman" w:cs="Times New Roman"/>
          <w:highlight w:val="lightGray"/>
        </w:rPr>
        <w:t>8 mg/4 ml</w:t>
      </w:r>
    </w:p>
    <w:p w14:paraId="2B69CC8F" w14:textId="77777777" w:rsidR="00BF06DB" w:rsidRPr="007F728B" w:rsidRDefault="00BF06DB">
      <w:pPr>
        <w:spacing w:after="0" w:line="240" w:lineRule="auto"/>
        <w:ind w:left="567" w:hanging="567"/>
        <w:rPr>
          <w:rFonts w:ascii="Times New Roman" w:hAnsi="Times New Roman" w:cs="Times New Roman"/>
          <w:lang w:eastAsia="lt-LT"/>
        </w:rPr>
      </w:pPr>
    </w:p>
    <w:p w14:paraId="14D957A7" w14:textId="77777777" w:rsidR="00BF06DB" w:rsidRPr="007F728B" w:rsidRDefault="00BF06DB">
      <w:pPr>
        <w:spacing w:after="0" w:line="240" w:lineRule="auto"/>
        <w:ind w:left="567" w:hanging="567"/>
        <w:rPr>
          <w:rFonts w:ascii="Times New Roman" w:hAnsi="Times New Roman" w:cs="Times New Roman"/>
          <w:lang w:eastAsia="lt-LT"/>
        </w:rPr>
      </w:pPr>
    </w:p>
    <w:p w14:paraId="71046301" w14:textId="77777777" w:rsidR="00BF06DB" w:rsidRPr="007F728B" w:rsidRDefault="00F26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eastAsia="lt-LT"/>
        </w:rPr>
      </w:pPr>
      <w:r w:rsidRPr="007F728B">
        <w:rPr>
          <w:rFonts w:ascii="Times New Roman" w:hAnsi="Times New Roman" w:cs="Times New Roman"/>
          <w:b/>
          <w:caps/>
          <w:lang w:eastAsia="lt-LT"/>
        </w:rPr>
        <w:t>6.</w:t>
      </w:r>
      <w:r w:rsidRPr="007F728B">
        <w:rPr>
          <w:rFonts w:ascii="Times New Roman" w:hAnsi="Times New Roman" w:cs="Times New Roman"/>
          <w:b/>
          <w:caps/>
          <w:lang w:eastAsia="lt-LT"/>
        </w:rPr>
        <w:tab/>
        <w:t>kiTA</w:t>
      </w:r>
    </w:p>
    <w:p w14:paraId="50570630" w14:textId="77777777" w:rsidR="00BF06DB" w:rsidRPr="007F728B" w:rsidRDefault="00BF06DB">
      <w:pPr>
        <w:spacing w:after="0" w:line="240" w:lineRule="auto"/>
        <w:ind w:left="567" w:hanging="567"/>
        <w:rPr>
          <w:rFonts w:ascii="Times New Roman" w:hAnsi="Times New Roman" w:cs="Times New Roman"/>
          <w:lang w:eastAsia="lt-LT"/>
        </w:rPr>
      </w:pPr>
    </w:p>
    <w:p w14:paraId="35953DC6"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&lt;Logotipas&gt;</w:t>
      </w:r>
    </w:p>
    <w:p w14:paraId="396FA2B5" w14:textId="77777777" w:rsidR="00BF06DB" w:rsidRPr="007F728B" w:rsidRDefault="00F26CDE">
      <w:pPr>
        <w:spacing w:after="0" w:line="240" w:lineRule="auto"/>
        <w:jc w:val="center"/>
        <w:outlineLvl w:val="0"/>
        <w:rPr>
          <w:rFonts w:ascii="Times New Roman" w:hAnsi="Times New Roman" w:cs="Times New Roman"/>
          <w:b/>
          <w:kern w:val="28"/>
          <w:lang w:eastAsia="lt-LT"/>
        </w:rPr>
      </w:pPr>
      <w:r w:rsidRPr="007F728B">
        <w:rPr>
          <w:rFonts w:ascii="Times New Roman" w:hAnsi="Times New Roman" w:cs="Times New Roman"/>
          <w:lang w:eastAsia="lt-LT"/>
        </w:rPr>
        <w:br w:type="page"/>
      </w:r>
    </w:p>
    <w:p w14:paraId="0AC1C210"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463E9E27"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6B461CCD"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7BCBCE1E"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54AF5998"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660D106E"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1E3C419A"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08AD6B2B"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7FF50943"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76715BD4"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75DCC408"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31595607"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4B460C68"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5956BEA8"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6FDD1ACE"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105A40A2"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716E3AA0"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2CCBF9AC"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2836048B"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3B58FFCB"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6059EA88"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748750CC"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0633A9CF" w14:textId="77777777" w:rsidR="00BF06DB" w:rsidRPr="007F728B" w:rsidRDefault="00BF06DB">
      <w:pPr>
        <w:spacing w:after="0" w:line="240" w:lineRule="auto"/>
        <w:jc w:val="center"/>
        <w:outlineLvl w:val="0"/>
        <w:rPr>
          <w:rFonts w:ascii="Times New Roman" w:hAnsi="Times New Roman" w:cs="Times New Roman"/>
          <w:b/>
          <w:kern w:val="28"/>
          <w:lang w:eastAsia="lt-LT"/>
        </w:rPr>
      </w:pPr>
    </w:p>
    <w:p w14:paraId="07061BE1" w14:textId="77777777" w:rsidR="00BF06DB" w:rsidRPr="007F728B" w:rsidRDefault="00F26CDE">
      <w:pPr>
        <w:spacing w:after="0" w:line="240" w:lineRule="auto"/>
        <w:jc w:val="center"/>
        <w:outlineLvl w:val="0"/>
        <w:rPr>
          <w:rFonts w:ascii="Times New Roman" w:hAnsi="Times New Roman" w:cs="Times New Roman"/>
          <w:b/>
          <w:kern w:val="28"/>
          <w:lang w:eastAsia="lt-LT"/>
        </w:rPr>
      </w:pPr>
      <w:r w:rsidRPr="007F728B">
        <w:rPr>
          <w:rFonts w:ascii="Times New Roman" w:hAnsi="Times New Roman" w:cs="Times New Roman"/>
          <w:b/>
          <w:kern w:val="28"/>
          <w:lang w:eastAsia="lt-LT"/>
        </w:rPr>
        <w:t>B. PAKUOTĖS LAPELIS</w:t>
      </w:r>
    </w:p>
    <w:p w14:paraId="10684AA0" w14:textId="77777777" w:rsidR="00BF06DB" w:rsidRPr="007F728B" w:rsidRDefault="00F26CDE">
      <w:pPr>
        <w:spacing w:after="0" w:line="240" w:lineRule="auto"/>
        <w:jc w:val="center"/>
        <w:rPr>
          <w:rFonts w:ascii="Times New Roman" w:hAnsi="Times New Roman" w:cs="Times New Roman"/>
          <w:b/>
          <w:lang w:eastAsia="lt-LT"/>
        </w:rPr>
      </w:pPr>
      <w:r w:rsidRPr="007F728B">
        <w:rPr>
          <w:rFonts w:ascii="Times New Roman" w:hAnsi="Times New Roman" w:cs="Times New Roman"/>
          <w:lang w:eastAsia="lt-LT"/>
        </w:rPr>
        <w:br w:type="page"/>
      </w:r>
      <w:r w:rsidRPr="007F728B">
        <w:rPr>
          <w:rFonts w:ascii="Times New Roman" w:hAnsi="Times New Roman" w:cs="Times New Roman"/>
          <w:b/>
          <w:lang w:eastAsia="lt-LT"/>
        </w:rPr>
        <w:t>Pakuotės lapelis: informacija vartotojui</w:t>
      </w:r>
    </w:p>
    <w:p w14:paraId="0C03A555" w14:textId="77777777" w:rsidR="00BF06DB" w:rsidRPr="007F728B" w:rsidRDefault="00BF06DB">
      <w:pPr>
        <w:spacing w:after="0" w:line="240" w:lineRule="auto"/>
        <w:ind w:left="567"/>
        <w:rPr>
          <w:rFonts w:ascii="Times New Roman" w:hAnsi="Times New Roman" w:cs="Times New Roman"/>
          <w:lang w:eastAsia="lt-LT"/>
        </w:rPr>
      </w:pPr>
    </w:p>
    <w:p w14:paraId="02EA731E" w14:textId="77777777" w:rsidR="00BF06DB" w:rsidRPr="007F728B" w:rsidRDefault="00F26CDE">
      <w:pPr>
        <w:spacing w:after="0" w:line="240" w:lineRule="auto"/>
        <w:jc w:val="center"/>
        <w:rPr>
          <w:rFonts w:ascii="Times New Roman" w:hAnsi="Times New Roman" w:cs="Times New Roman"/>
          <w:b/>
          <w:lang w:eastAsia="lt-LT"/>
        </w:rPr>
      </w:pPr>
      <w:r w:rsidRPr="007F728B">
        <w:rPr>
          <w:rFonts w:ascii="Times New Roman" w:hAnsi="Times New Roman" w:cs="Times New Roman"/>
          <w:b/>
          <w:lang w:eastAsia="lt-LT"/>
        </w:rPr>
        <w:t>Ondansetron Kalceks 2 mg/ml injekcinis ar infuzinis tirpalas</w:t>
      </w:r>
    </w:p>
    <w:p w14:paraId="774EF314" w14:textId="77777777" w:rsidR="00BF06DB" w:rsidRPr="007F728B" w:rsidRDefault="00BF06DB">
      <w:pPr>
        <w:spacing w:after="0" w:line="240" w:lineRule="auto"/>
        <w:jc w:val="center"/>
        <w:rPr>
          <w:rFonts w:ascii="Times New Roman" w:hAnsi="Times New Roman" w:cs="Times New Roman"/>
          <w:b/>
          <w:lang w:eastAsia="lt-LT"/>
        </w:rPr>
      </w:pPr>
    </w:p>
    <w:p w14:paraId="2AD0346A" w14:textId="77777777" w:rsidR="00BF06DB" w:rsidRPr="007F728B" w:rsidRDefault="00F26CDE">
      <w:pPr>
        <w:spacing w:after="0" w:line="240" w:lineRule="auto"/>
        <w:jc w:val="center"/>
        <w:rPr>
          <w:rFonts w:ascii="Times New Roman" w:hAnsi="Times New Roman" w:cs="Times New Roman"/>
          <w:lang w:eastAsia="lt-LT"/>
        </w:rPr>
      </w:pPr>
      <w:r w:rsidRPr="007F728B">
        <w:rPr>
          <w:rFonts w:ascii="Times New Roman" w:hAnsi="Times New Roman" w:cs="Times New Roman"/>
          <w:lang w:eastAsia="lt-LT"/>
        </w:rPr>
        <w:t>ondansetronas</w:t>
      </w:r>
    </w:p>
    <w:p w14:paraId="10779184" w14:textId="77777777" w:rsidR="00BF06DB" w:rsidRPr="007F728B" w:rsidRDefault="00BF06DB">
      <w:pPr>
        <w:spacing w:after="0" w:line="240" w:lineRule="auto"/>
        <w:jc w:val="center"/>
        <w:rPr>
          <w:rFonts w:ascii="Times New Roman" w:hAnsi="Times New Roman" w:cs="Times New Roman"/>
          <w:lang w:eastAsia="lt-LT"/>
        </w:rPr>
      </w:pPr>
    </w:p>
    <w:p w14:paraId="5616219C" w14:textId="77777777" w:rsidR="00BF06DB" w:rsidRPr="007F728B" w:rsidRDefault="00F26CDE">
      <w:pPr>
        <w:spacing w:after="0" w:line="240" w:lineRule="auto"/>
        <w:rPr>
          <w:rFonts w:ascii="Times New Roman" w:hAnsi="Times New Roman" w:cs="Times New Roman"/>
          <w:b/>
          <w:snapToGrid w:val="0"/>
        </w:rPr>
      </w:pPr>
      <w:r w:rsidRPr="007F728B">
        <w:rPr>
          <w:rFonts w:ascii="Times New Roman" w:hAnsi="Times New Roman" w:cs="Times New Roman"/>
          <w:b/>
          <w:snapToGrid w:val="0"/>
        </w:rPr>
        <w:t>Atidžiai perskaitykite visą šį lapelį, prieš pradėdami vartoti vaistą, nes jame pateikiama Jums svarbi informacija.</w:t>
      </w:r>
    </w:p>
    <w:p w14:paraId="2A144167" w14:textId="77777777" w:rsidR="00BF06DB" w:rsidRPr="007F728B" w:rsidRDefault="00F26CDE">
      <w:pPr>
        <w:numPr>
          <w:ilvl w:val="0"/>
          <w:numId w:val="12"/>
        </w:numPr>
        <w:tabs>
          <w:tab w:val="clear" w:pos="720"/>
          <w:tab w:val="num" w:pos="567"/>
        </w:tabs>
        <w:spacing w:after="0" w:line="240" w:lineRule="auto"/>
        <w:ind w:left="567" w:hanging="567"/>
        <w:rPr>
          <w:rFonts w:ascii="Times New Roman" w:hAnsi="Times New Roman" w:cs="Times New Roman"/>
          <w:snapToGrid w:val="0"/>
        </w:rPr>
      </w:pPr>
      <w:r w:rsidRPr="007F728B">
        <w:rPr>
          <w:rFonts w:ascii="Times New Roman" w:hAnsi="Times New Roman" w:cs="Times New Roman"/>
          <w:snapToGrid w:val="0"/>
        </w:rPr>
        <w:t>Neišmeskite šio lapelio, nes vėl gali prireikti jį perskaityti.</w:t>
      </w:r>
    </w:p>
    <w:p w14:paraId="661DDD30" w14:textId="77777777" w:rsidR="00BF06DB" w:rsidRPr="007F728B" w:rsidRDefault="00F26CDE">
      <w:pPr>
        <w:numPr>
          <w:ilvl w:val="0"/>
          <w:numId w:val="12"/>
        </w:numPr>
        <w:tabs>
          <w:tab w:val="clear" w:pos="720"/>
          <w:tab w:val="num" w:pos="567"/>
        </w:tabs>
        <w:spacing w:after="0" w:line="240" w:lineRule="auto"/>
        <w:ind w:left="567" w:hanging="567"/>
        <w:rPr>
          <w:rFonts w:ascii="Times New Roman" w:hAnsi="Times New Roman" w:cs="Times New Roman"/>
          <w:snapToGrid w:val="0"/>
        </w:rPr>
      </w:pPr>
      <w:r w:rsidRPr="007F728B">
        <w:rPr>
          <w:rFonts w:ascii="Times New Roman" w:hAnsi="Times New Roman" w:cs="Times New Roman"/>
          <w:snapToGrid w:val="0"/>
        </w:rPr>
        <w:t>Jeigu kiltų daugiau klausimų, kreipkitės į gydytoją, vaistininką arba slaugytoją.</w:t>
      </w:r>
    </w:p>
    <w:p w14:paraId="22BB734D" w14:textId="77777777" w:rsidR="00BF06DB" w:rsidRPr="007F728B" w:rsidRDefault="00F26CDE">
      <w:pPr>
        <w:numPr>
          <w:ilvl w:val="0"/>
          <w:numId w:val="12"/>
        </w:numPr>
        <w:tabs>
          <w:tab w:val="clear" w:pos="720"/>
          <w:tab w:val="num" w:pos="567"/>
        </w:tabs>
        <w:spacing w:after="0" w:line="240" w:lineRule="auto"/>
        <w:ind w:left="567" w:hanging="567"/>
        <w:rPr>
          <w:rFonts w:ascii="Times New Roman" w:hAnsi="Times New Roman" w:cs="Times New Roman"/>
          <w:snapToGrid w:val="0"/>
        </w:rPr>
      </w:pPr>
      <w:r w:rsidRPr="007F728B">
        <w:rPr>
          <w:rFonts w:ascii="Times New Roman" w:hAnsi="Times New Roman" w:cs="Times New Roman"/>
          <w:snapToGrid w:val="0"/>
        </w:rPr>
        <w:t>Šis vaistas skirtas tik Jums, todėl kitiems žmonėms jo duoti negalima. Vaistas gali jiems pakenkti (net tiems, kurių ligos požymiai yra tokie patys kaip Jūsų).</w:t>
      </w:r>
    </w:p>
    <w:p w14:paraId="0C4303ED" w14:textId="77777777" w:rsidR="00BF06DB" w:rsidRPr="007F728B" w:rsidRDefault="00F26CDE">
      <w:pPr>
        <w:numPr>
          <w:ilvl w:val="0"/>
          <w:numId w:val="12"/>
        </w:numPr>
        <w:tabs>
          <w:tab w:val="clear" w:pos="720"/>
          <w:tab w:val="num" w:pos="567"/>
        </w:tabs>
        <w:spacing w:after="0" w:line="240" w:lineRule="auto"/>
        <w:ind w:left="567" w:hanging="567"/>
        <w:rPr>
          <w:rFonts w:ascii="Times New Roman" w:hAnsi="Times New Roman" w:cs="Times New Roman"/>
          <w:snapToGrid w:val="0"/>
        </w:rPr>
      </w:pPr>
      <w:r w:rsidRPr="007F728B">
        <w:rPr>
          <w:rFonts w:ascii="Times New Roman" w:hAnsi="Times New Roman" w:cs="Times New Roman"/>
          <w:snapToGrid w:val="0"/>
        </w:rPr>
        <w:t>Jeigu pasireiškė šalutinis poveikis (net jeigu jis šiame lapelyje nenurodytas), kreipkitės į gydytoją, vaistininką arba slaugytoją. Žr. 4 skyrių.</w:t>
      </w:r>
    </w:p>
    <w:p w14:paraId="01FA625C" w14:textId="77777777" w:rsidR="00BF06DB" w:rsidRPr="007F728B" w:rsidRDefault="00BF06DB">
      <w:pPr>
        <w:spacing w:after="0" w:line="240" w:lineRule="auto"/>
        <w:rPr>
          <w:rFonts w:ascii="Times New Roman" w:hAnsi="Times New Roman" w:cs="Times New Roman"/>
          <w:lang w:eastAsia="lt-LT"/>
        </w:rPr>
      </w:pPr>
    </w:p>
    <w:p w14:paraId="7D9C0CEE" w14:textId="77777777" w:rsidR="00BF06DB" w:rsidRPr="007F728B" w:rsidRDefault="00F26CDE">
      <w:pPr>
        <w:spacing w:after="0" w:line="240" w:lineRule="auto"/>
        <w:outlineLvl w:val="4"/>
        <w:rPr>
          <w:rFonts w:ascii="Times New Roman" w:hAnsi="Times New Roman" w:cs="Times New Roman"/>
          <w:b/>
          <w:bCs/>
          <w:iCs/>
        </w:rPr>
      </w:pPr>
      <w:r w:rsidRPr="007F728B">
        <w:rPr>
          <w:rFonts w:ascii="Times New Roman" w:hAnsi="Times New Roman" w:cs="Times New Roman"/>
          <w:b/>
          <w:bCs/>
          <w:iCs/>
        </w:rPr>
        <w:t>Apie ką rašoma šiame lapelyje?</w:t>
      </w:r>
    </w:p>
    <w:p w14:paraId="66A8F86D" w14:textId="77777777" w:rsidR="00BF06DB" w:rsidRPr="007F728B" w:rsidRDefault="00F26CDE">
      <w:pPr>
        <w:spacing w:after="0" w:line="240" w:lineRule="auto"/>
        <w:ind w:left="567" w:hanging="567"/>
        <w:rPr>
          <w:rFonts w:ascii="Times New Roman" w:hAnsi="Times New Roman" w:cs="Times New Roman"/>
          <w:lang w:eastAsia="lt-LT"/>
        </w:rPr>
      </w:pPr>
      <w:r w:rsidRPr="007F728B">
        <w:rPr>
          <w:rFonts w:ascii="Times New Roman" w:hAnsi="Times New Roman" w:cs="Times New Roman"/>
          <w:lang w:eastAsia="lt-LT"/>
        </w:rPr>
        <w:t>1.</w:t>
      </w:r>
      <w:r w:rsidRPr="007F728B">
        <w:rPr>
          <w:rFonts w:ascii="Times New Roman" w:hAnsi="Times New Roman" w:cs="Times New Roman"/>
          <w:lang w:eastAsia="lt-LT"/>
        </w:rPr>
        <w:tab/>
        <w:t>Kas yra Ondansetron Kalceks ir kam jis vartojamas</w:t>
      </w:r>
    </w:p>
    <w:p w14:paraId="7B4F6900" w14:textId="77777777" w:rsidR="00BF06DB" w:rsidRPr="007F728B" w:rsidRDefault="00F26CDE">
      <w:pPr>
        <w:spacing w:after="0" w:line="240" w:lineRule="auto"/>
        <w:ind w:left="567" w:hanging="567"/>
        <w:rPr>
          <w:rFonts w:ascii="Times New Roman" w:hAnsi="Times New Roman" w:cs="Times New Roman"/>
          <w:lang w:eastAsia="lt-LT"/>
        </w:rPr>
      </w:pPr>
      <w:r w:rsidRPr="007F728B">
        <w:rPr>
          <w:rFonts w:ascii="Times New Roman" w:hAnsi="Times New Roman" w:cs="Times New Roman"/>
          <w:lang w:eastAsia="lt-LT"/>
        </w:rPr>
        <w:t>2.</w:t>
      </w:r>
      <w:r w:rsidRPr="007F728B">
        <w:rPr>
          <w:rFonts w:ascii="Times New Roman" w:hAnsi="Times New Roman" w:cs="Times New Roman"/>
          <w:lang w:eastAsia="lt-LT"/>
        </w:rPr>
        <w:tab/>
        <w:t xml:space="preserve">Kas žinotina prieš Jums leidžiant Ondansetron Kalceks </w:t>
      </w:r>
    </w:p>
    <w:p w14:paraId="307C2B6C" w14:textId="77777777" w:rsidR="00BF06DB" w:rsidRPr="007F728B" w:rsidRDefault="00F26CDE">
      <w:pPr>
        <w:spacing w:after="0" w:line="240" w:lineRule="auto"/>
        <w:ind w:left="567" w:hanging="567"/>
        <w:rPr>
          <w:rFonts w:ascii="Times New Roman" w:hAnsi="Times New Roman" w:cs="Times New Roman"/>
          <w:lang w:eastAsia="lt-LT"/>
        </w:rPr>
      </w:pPr>
      <w:r w:rsidRPr="007F728B">
        <w:rPr>
          <w:rFonts w:ascii="Times New Roman" w:hAnsi="Times New Roman" w:cs="Times New Roman"/>
          <w:lang w:eastAsia="lt-LT"/>
        </w:rPr>
        <w:t>3.</w:t>
      </w:r>
      <w:r w:rsidRPr="007F728B">
        <w:rPr>
          <w:rFonts w:ascii="Times New Roman" w:hAnsi="Times New Roman" w:cs="Times New Roman"/>
          <w:lang w:eastAsia="lt-LT"/>
        </w:rPr>
        <w:tab/>
        <w:t xml:space="preserve">Kaip vartoti Ondansetron Kalceks </w:t>
      </w:r>
    </w:p>
    <w:p w14:paraId="269AA2FB" w14:textId="77777777" w:rsidR="00BF06DB" w:rsidRPr="007F728B" w:rsidRDefault="00F26CDE">
      <w:pPr>
        <w:spacing w:after="0" w:line="240" w:lineRule="auto"/>
        <w:ind w:left="567" w:hanging="567"/>
        <w:rPr>
          <w:rFonts w:ascii="Times New Roman" w:hAnsi="Times New Roman" w:cs="Times New Roman"/>
          <w:lang w:eastAsia="lt-LT"/>
        </w:rPr>
      </w:pPr>
      <w:r w:rsidRPr="007F728B">
        <w:rPr>
          <w:rFonts w:ascii="Times New Roman" w:hAnsi="Times New Roman" w:cs="Times New Roman"/>
          <w:lang w:eastAsia="lt-LT"/>
        </w:rPr>
        <w:t>4.</w:t>
      </w:r>
      <w:r w:rsidRPr="007F728B">
        <w:rPr>
          <w:rFonts w:ascii="Times New Roman" w:hAnsi="Times New Roman" w:cs="Times New Roman"/>
          <w:lang w:eastAsia="lt-LT"/>
        </w:rPr>
        <w:tab/>
        <w:t>Galimas šalutinis poveikis</w:t>
      </w:r>
    </w:p>
    <w:p w14:paraId="156B3B5F" w14:textId="77777777" w:rsidR="00BF06DB" w:rsidRPr="007F728B" w:rsidRDefault="00F26CDE">
      <w:pPr>
        <w:spacing w:after="0" w:line="240" w:lineRule="auto"/>
        <w:ind w:left="567" w:hanging="567"/>
        <w:rPr>
          <w:rFonts w:ascii="Times New Roman" w:hAnsi="Times New Roman" w:cs="Times New Roman"/>
          <w:lang w:eastAsia="lt-LT"/>
        </w:rPr>
      </w:pPr>
      <w:r w:rsidRPr="007F728B">
        <w:rPr>
          <w:rFonts w:ascii="Times New Roman" w:hAnsi="Times New Roman" w:cs="Times New Roman"/>
          <w:lang w:eastAsia="lt-LT"/>
        </w:rPr>
        <w:t>5.</w:t>
      </w:r>
      <w:r w:rsidRPr="007F728B">
        <w:rPr>
          <w:rFonts w:ascii="Times New Roman" w:hAnsi="Times New Roman" w:cs="Times New Roman"/>
          <w:lang w:eastAsia="lt-LT"/>
        </w:rPr>
        <w:tab/>
        <w:t xml:space="preserve">Kaip laikyti Ondansetron Kalceks </w:t>
      </w:r>
    </w:p>
    <w:p w14:paraId="4DD16A3A" w14:textId="77777777" w:rsidR="00BF06DB" w:rsidRPr="007F728B" w:rsidRDefault="00F26CDE">
      <w:pPr>
        <w:spacing w:after="0" w:line="240" w:lineRule="auto"/>
        <w:ind w:left="567" w:hanging="567"/>
        <w:rPr>
          <w:rFonts w:ascii="Times New Roman" w:hAnsi="Times New Roman" w:cs="Times New Roman"/>
          <w:lang w:eastAsia="lt-LT"/>
        </w:rPr>
      </w:pPr>
      <w:r w:rsidRPr="007F728B">
        <w:rPr>
          <w:rFonts w:ascii="Times New Roman" w:hAnsi="Times New Roman" w:cs="Times New Roman"/>
          <w:lang w:eastAsia="lt-LT"/>
        </w:rPr>
        <w:t>6.</w:t>
      </w:r>
      <w:r w:rsidRPr="007F728B">
        <w:rPr>
          <w:rFonts w:ascii="Times New Roman" w:hAnsi="Times New Roman" w:cs="Times New Roman"/>
          <w:lang w:eastAsia="lt-LT"/>
        </w:rPr>
        <w:tab/>
        <w:t>Pakuotės turinys ir kita informacija</w:t>
      </w:r>
    </w:p>
    <w:p w14:paraId="75E50E2E" w14:textId="77777777" w:rsidR="00BF06DB" w:rsidRPr="007F728B" w:rsidRDefault="00BF06DB">
      <w:pPr>
        <w:spacing w:after="0" w:line="240" w:lineRule="auto"/>
        <w:ind w:left="567" w:hanging="567"/>
        <w:rPr>
          <w:rFonts w:ascii="Times New Roman" w:hAnsi="Times New Roman" w:cs="Times New Roman"/>
          <w:lang w:eastAsia="lt-LT"/>
        </w:rPr>
      </w:pPr>
    </w:p>
    <w:p w14:paraId="6F5DF61E" w14:textId="77777777" w:rsidR="00BF06DB" w:rsidRPr="007F728B" w:rsidRDefault="00BF06DB">
      <w:pPr>
        <w:spacing w:after="0" w:line="240" w:lineRule="auto"/>
        <w:rPr>
          <w:rFonts w:ascii="Times New Roman" w:hAnsi="Times New Roman" w:cs="Times New Roman"/>
          <w:lang w:eastAsia="lt-LT"/>
        </w:rPr>
      </w:pPr>
    </w:p>
    <w:p w14:paraId="02B7BD09" w14:textId="77777777" w:rsidR="00BF06DB" w:rsidRPr="007F728B" w:rsidRDefault="00F26CDE">
      <w:pPr>
        <w:numPr>
          <w:ilvl w:val="12"/>
          <w:numId w:val="0"/>
        </w:numPr>
        <w:spacing w:after="0" w:line="240" w:lineRule="auto"/>
        <w:ind w:left="567" w:hanging="567"/>
        <w:outlineLvl w:val="0"/>
        <w:rPr>
          <w:rFonts w:ascii="Times New Roman" w:hAnsi="Times New Roman" w:cs="Times New Roman"/>
          <w:b/>
          <w:lang w:eastAsia="lt-LT"/>
        </w:rPr>
      </w:pPr>
      <w:r w:rsidRPr="007F728B">
        <w:rPr>
          <w:rFonts w:ascii="Times New Roman" w:hAnsi="Times New Roman" w:cs="Times New Roman"/>
          <w:b/>
          <w:lang w:eastAsia="lt-LT"/>
        </w:rPr>
        <w:t>1.</w:t>
      </w:r>
      <w:r w:rsidRPr="007F728B">
        <w:rPr>
          <w:rFonts w:ascii="Times New Roman" w:hAnsi="Times New Roman" w:cs="Times New Roman"/>
          <w:b/>
          <w:lang w:eastAsia="lt-LT"/>
        </w:rPr>
        <w:tab/>
        <w:t>Kas yra Ondansetron Kalceks ir kam jis vartojamas</w:t>
      </w:r>
    </w:p>
    <w:p w14:paraId="5DDBB78B" w14:textId="77777777" w:rsidR="00BF06DB" w:rsidRPr="007F728B" w:rsidRDefault="00BF06DB">
      <w:pPr>
        <w:numPr>
          <w:ilvl w:val="12"/>
          <w:numId w:val="0"/>
        </w:numPr>
        <w:spacing w:after="0" w:line="240" w:lineRule="auto"/>
        <w:ind w:left="567" w:hanging="567"/>
        <w:outlineLvl w:val="0"/>
        <w:rPr>
          <w:rFonts w:ascii="Times New Roman" w:hAnsi="Times New Roman" w:cs="Times New Roman"/>
          <w:b/>
          <w:i/>
          <w:snapToGrid w:val="0"/>
          <w:lang w:eastAsia="lt-LT"/>
        </w:rPr>
      </w:pPr>
    </w:p>
    <w:p w14:paraId="511D2EF5"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 xml:space="preserve">Ondansetron Kalceks sudėtyje yra veikliosios medžiagos ondansetrono, kuris priklauso pykinimą ir vėmimą slopinančių vaistų, vadinamų antiemetikais, grupei. </w:t>
      </w:r>
    </w:p>
    <w:p w14:paraId="679F4737" w14:textId="77777777" w:rsidR="00BF06DB" w:rsidRPr="007F728B" w:rsidRDefault="00BF06DB">
      <w:pPr>
        <w:spacing w:after="0" w:line="240" w:lineRule="auto"/>
        <w:rPr>
          <w:rFonts w:ascii="Times New Roman" w:hAnsi="Times New Roman" w:cs="Times New Roman"/>
          <w:snapToGrid w:val="0"/>
          <w:lang w:eastAsia="lt-LT"/>
        </w:rPr>
      </w:pPr>
    </w:p>
    <w:p w14:paraId="647BFD7E" w14:textId="77777777" w:rsidR="00BF06DB" w:rsidRPr="007F728B" w:rsidRDefault="00F26CDE">
      <w:pPr>
        <w:spacing w:after="0" w:line="240" w:lineRule="auto"/>
        <w:rPr>
          <w:rFonts w:ascii="Times New Roman" w:hAnsi="Times New Roman" w:cs="Times New Roman"/>
          <w:snapToGrid w:val="0"/>
          <w:u w:val="single"/>
          <w:lang w:eastAsia="lt-LT"/>
        </w:rPr>
      </w:pPr>
      <w:r w:rsidRPr="007F728B">
        <w:rPr>
          <w:rFonts w:ascii="Times New Roman" w:hAnsi="Times New Roman" w:cs="Times New Roman"/>
          <w:snapToGrid w:val="0"/>
          <w:u w:val="single"/>
          <w:lang w:eastAsia="lt-LT"/>
        </w:rPr>
        <w:t>Suaugusiesiems</w:t>
      </w:r>
    </w:p>
    <w:p w14:paraId="03B8B5ED"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Ondansetronas vartojamas chemoterapijos ir spindulinio gydymo sukelto pykinimo ir vėmimo gydymui, pykinimo ir vėmimo profilaktikai bei gydymui po operacijos.</w:t>
      </w:r>
    </w:p>
    <w:p w14:paraId="6027EED5" w14:textId="77777777" w:rsidR="00BF06DB" w:rsidRPr="007F728B" w:rsidRDefault="00BF06DB">
      <w:pPr>
        <w:spacing w:after="0" w:line="240" w:lineRule="auto"/>
        <w:rPr>
          <w:rFonts w:ascii="Times New Roman" w:hAnsi="Times New Roman" w:cs="Times New Roman"/>
          <w:snapToGrid w:val="0"/>
          <w:lang w:eastAsia="lt-LT"/>
        </w:rPr>
      </w:pPr>
    </w:p>
    <w:p w14:paraId="770241E2" w14:textId="77777777" w:rsidR="00BF06DB" w:rsidRPr="007F728B" w:rsidRDefault="00F26CDE">
      <w:pPr>
        <w:spacing w:after="0" w:line="240" w:lineRule="auto"/>
        <w:rPr>
          <w:rFonts w:ascii="Times New Roman" w:hAnsi="Times New Roman" w:cs="Times New Roman"/>
          <w:snapToGrid w:val="0"/>
          <w:u w:val="single"/>
          <w:lang w:eastAsia="lt-LT"/>
        </w:rPr>
      </w:pPr>
      <w:r w:rsidRPr="007F728B">
        <w:rPr>
          <w:rFonts w:ascii="Times New Roman" w:hAnsi="Times New Roman" w:cs="Times New Roman"/>
          <w:snapToGrid w:val="0"/>
          <w:u w:val="single"/>
          <w:lang w:eastAsia="lt-LT"/>
        </w:rPr>
        <w:t>Vaikams ir paaugliams</w:t>
      </w:r>
    </w:p>
    <w:p w14:paraId="2CA67982"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Ondansetronas vartojamas pykinimo ir vėmimo, kurį sukelia chemoterapija vyresniems nei 6 mėnesių vaikams ir paaugliams, gydymui.</w:t>
      </w:r>
    </w:p>
    <w:p w14:paraId="09903431"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Ondansetronas vartojamas pykinimo ir vėmimo profilaktikai bei gydymui po operacijos vyresniems nei 1 mėnesio vaikams ir paaugliams.</w:t>
      </w:r>
    </w:p>
    <w:p w14:paraId="7C2EE59C" w14:textId="77777777" w:rsidR="00BF06DB" w:rsidRPr="007F728B" w:rsidRDefault="00BF06DB">
      <w:pPr>
        <w:spacing w:after="0" w:line="240" w:lineRule="auto"/>
        <w:ind w:left="567" w:hanging="567"/>
        <w:rPr>
          <w:rFonts w:ascii="Times New Roman" w:hAnsi="Times New Roman" w:cs="Times New Roman"/>
          <w:lang w:eastAsia="lt-LT"/>
        </w:rPr>
      </w:pPr>
    </w:p>
    <w:p w14:paraId="2E2B7926" w14:textId="77777777" w:rsidR="00BF06DB" w:rsidRPr="007F728B" w:rsidRDefault="00BF06DB">
      <w:pPr>
        <w:spacing w:after="0" w:line="240" w:lineRule="auto"/>
        <w:ind w:left="567" w:hanging="567"/>
        <w:rPr>
          <w:rFonts w:ascii="Times New Roman" w:hAnsi="Times New Roman" w:cs="Times New Roman"/>
          <w:lang w:eastAsia="lt-LT"/>
        </w:rPr>
      </w:pPr>
    </w:p>
    <w:p w14:paraId="54D37ACC" w14:textId="77777777" w:rsidR="00BF06DB" w:rsidRPr="007F728B" w:rsidRDefault="00F26CDE">
      <w:pPr>
        <w:numPr>
          <w:ilvl w:val="12"/>
          <w:numId w:val="0"/>
        </w:numPr>
        <w:spacing w:after="0" w:line="240" w:lineRule="auto"/>
        <w:ind w:left="567" w:hanging="567"/>
        <w:outlineLvl w:val="0"/>
        <w:rPr>
          <w:rFonts w:ascii="Times New Roman" w:hAnsi="Times New Roman" w:cs="Times New Roman"/>
          <w:lang w:eastAsia="lt-LT"/>
        </w:rPr>
      </w:pPr>
      <w:r w:rsidRPr="007F728B">
        <w:rPr>
          <w:rFonts w:ascii="Times New Roman" w:hAnsi="Times New Roman" w:cs="Times New Roman"/>
          <w:b/>
          <w:lang w:eastAsia="lt-LT"/>
        </w:rPr>
        <w:t>2.</w:t>
      </w:r>
      <w:r w:rsidRPr="007F728B">
        <w:rPr>
          <w:rFonts w:ascii="Times New Roman" w:hAnsi="Times New Roman" w:cs="Times New Roman"/>
          <w:b/>
          <w:lang w:eastAsia="lt-LT"/>
        </w:rPr>
        <w:tab/>
        <w:t>Kas žinotina prieš Jums leidžiant Ondansetron Kalceks</w:t>
      </w:r>
    </w:p>
    <w:p w14:paraId="501AD5B3" w14:textId="77777777" w:rsidR="00BF06DB" w:rsidRPr="007F728B" w:rsidRDefault="00BF06DB">
      <w:pPr>
        <w:spacing w:after="0" w:line="240" w:lineRule="auto"/>
        <w:rPr>
          <w:rFonts w:ascii="Times New Roman" w:hAnsi="Times New Roman" w:cs="Times New Roman"/>
          <w:snapToGrid w:val="0"/>
          <w:lang w:eastAsia="lt-LT"/>
        </w:rPr>
      </w:pPr>
    </w:p>
    <w:p w14:paraId="30851BF4" w14:textId="32ED09D0" w:rsidR="00BF06DB" w:rsidRPr="007F728B" w:rsidRDefault="00F26CDE">
      <w:pPr>
        <w:spacing w:after="0" w:line="240" w:lineRule="auto"/>
        <w:rPr>
          <w:rFonts w:ascii="Times New Roman" w:hAnsi="Times New Roman" w:cs="Times New Roman"/>
          <w:b/>
          <w:snapToGrid w:val="0"/>
          <w:lang w:eastAsia="lt-LT"/>
        </w:rPr>
      </w:pPr>
      <w:r w:rsidRPr="007F728B">
        <w:rPr>
          <w:rFonts w:ascii="Times New Roman" w:hAnsi="Times New Roman" w:cs="Times New Roman"/>
          <w:b/>
          <w:snapToGrid w:val="0"/>
          <w:lang w:eastAsia="lt-LT"/>
        </w:rPr>
        <w:t>Ondansetron Kalceks</w:t>
      </w:r>
      <w:r w:rsidR="00510EA0" w:rsidRPr="007F728B">
        <w:rPr>
          <w:rFonts w:ascii="Times New Roman" w:hAnsi="Times New Roman" w:cs="Times New Roman"/>
          <w:b/>
          <w:snapToGrid w:val="0"/>
          <w:lang w:eastAsia="lt-LT"/>
        </w:rPr>
        <w:t>vartoti</w:t>
      </w:r>
      <w:r w:rsidRPr="007F728B">
        <w:rPr>
          <w:rFonts w:ascii="Times New Roman" w:hAnsi="Times New Roman" w:cs="Times New Roman"/>
          <w:b/>
          <w:snapToGrid w:val="0"/>
          <w:lang w:eastAsia="lt-LT"/>
        </w:rPr>
        <w:t xml:space="preserve"> </w:t>
      </w:r>
      <w:r w:rsidR="00954D09" w:rsidRPr="007F728B">
        <w:rPr>
          <w:rFonts w:ascii="Times New Roman" w:hAnsi="Times New Roman" w:cs="Times New Roman"/>
          <w:b/>
          <w:snapToGrid w:val="0"/>
          <w:lang w:eastAsia="lt-LT"/>
        </w:rPr>
        <w:t>draudžiama</w:t>
      </w:r>
      <w:r w:rsidRPr="007F728B">
        <w:rPr>
          <w:rFonts w:ascii="Times New Roman" w:hAnsi="Times New Roman" w:cs="Times New Roman"/>
          <w:b/>
          <w:snapToGrid w:val="0"/>
          <w:lang w:eastAsia="lt-LT"/>
        </w:rPr>
        <w:t>:</w:t>
      </w:r>
    </w:p>
    <w:p w14:paraId="7D8E3701" w14:textId="77777777" w:rsidR="00BF06DB" w:rsidRPr="007F728B" w:rsidRDefault="00F26CDE">
      <w:pPr>
        <w:pStyle w:val="Sraopastraipa"/>
        <w:numPr>
          <w:ilvl w:val="1"/>
          <w:numId w:val="43"/>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jeigu Jums yra alergija ondansetronui arba bet kuriai pagalbinei šio vaisto medžiagai (jos išvardytos 6 skyriuje);</w:t>
      </w:r>
    </w:p>
    <w:p w14:paraId="53E1199F" w14:textId="77777777" w:rsidR="00BF06DB" w:rsidRPr="007F728B" w:rsidRDefault="00F26CDE">
      <w:pPr>
        <w:pStyle w:val="Sraopastraipa"/>
        <w:numPr>
          <w:ilvl w:val="1"/>
          <w:numId w:val="43"/>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jeigu Jūs vartojate apomorfino (Parkinsono ligai gydyti).</w:t>
      </w:r>
    </w:p>
    <w:p w14:paraId="7DA0D721" w14:textId="77777777" w:rsidR="00BF06DB" w:rsidRPr="007F728B" w:rsidRDefault="00BF06DB">
      <w:pPr>
        <w:spacing w:after="0" w:line="240" w:lineRule="auto"/>
        <w:ind w:left="720" w:hanging="720"/>
        <w:rPr>
          <w:rFonts w:ascii="Times New Roman" w:hAnsi="Times New Roman" w:cs="Times New Roman"/>
          <w:snapToGrid w:val="0"/>
          <w:lang w:eastAsia="lt-LT"/>
        </w:rPr>
      </w:pPr>
    </w:p>
    <w:p w14:paraId="1E69FC2F"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Ondansetron Kalceks Jums nebus skiriamas, jei Jums tinka kuri nors iš anksčiau nurodytų sąlygų. Jeigu nesate tikri, prieš pradėdami vartoti šį vaistą pasitarkite su gydytoju arba slaugytoja.</w:t>
      </w:r>
    </w:p>
    <w:p w14:paraId="62FC5FD4" w14:textId="77777777" w:rsidR="00BF06DB" w:rsidRPr="007F728B" w:rsidRDefault="00BF06DB">
      <w:pPr>
        <w:spacing w:after="0" w:line="240" w:lineRule="auto"/>
        <w:ind w:left="720" w:hanging="720"/>
        <w:rPr>
          <w:rFonts w:ascii="Times New Roman" w:hAnsi="Times New Roman" w:cs="Times New Roman"/>
          <w:b/>
          <w:snapToGrid w:val="0"/>
          <w:lang w:eastAsia="lt-LT"/>
        </w:rPr>
      </w:pPr>
    </w:p>
    <w:p w14:paraId="06F5302B" w14:textId="77777777" w:rsidR="00BF06DB" w:rsidRPr="007F728B" w:rsidRDefault="00F26CDE">
      <w:pPr>
        <w:spacing w:after="0" w:line="240" w:lineRule="auto"/>
        <w:ind w:left="720" w:hanging="720"/>
        <w:rPr>
          <w:rFonts w:ascii="Times New Roman" w:hAnsi="Times New Roman" w:cs="Times New Roman"/>
          <w:b/>
          <w:snapToGrid w:val="0"/>
          <w:lang w:eastAsia="lt-LT"/>
        </w:rPr>
      </w:pPr>
      <w:r w:rsidRPr="007F728B">
        <w:rPr>
          <w:rFonts w:ascii="Times New Roman" w:hAnsi="Times New Roman" w:cs="Times New Roman"/>
          <w:b/>
          <w:snapToGrid w:val="0"/>
          <w:lang w:eastAsia="lt-LT"/>
        </w:rPr>
        <w:t xml:space="preserve">Įspėjimai ir atsargumo priemonės </w:t>
      </w:r>
    </w:p>
    <w:p w14:paraId="0745A788" w14:textId="77777777" w:rsidR="00BF06DB" w:rsidRPr="007F728B" w:rsidRDefault="00F26CDE">
      <w:pPr>
        <w:numPr>
          <w:ilvl w:val="12"/>
          <w:numId w:val="0"/>
        </w:numPr>
        <w:tabs>
          <w:tab w:val="left" w:pos="720"/>
        </w:tabs>
        <w:spacing w:after="0" w:line="240" w:lineRule="auto"/>
        <w:rPr>
          <w:rFonts w:ascii="Times New Roman" w:hAnsi="Times New Roman" w:cs="Times New Roman"/>
        </w:rPr>
      </w:pPr>
      <w:r w:rsidRPr="007F728B">
        <w:rPr>
          <w:rFonts w:ascii="Times New Roman" w:hAnsi="Times New Roman" w:cs="Times New Roman"/>
          <w:noProof/>
        </w:rPr>
        <w:t xml:space="preserve">Pasitarkite su gydytoju arba slaugytoju, prieš pradėdami vartoti </w:t>
      </w:r>
      <w:r w:rsidRPr="007F728B">
        <w:rPr>
          <w:rFonts w:ascii="Times New Roman" w:hAnsi="Times New Roman" w:cs="Times New Roman"/>
          <w:snapToGrid w:val="0"/>
          <w:lang w:eastAsia="lt-LT"/>
        </w:rPr>
        <w:t>Ondansetron Kalceks</w:t>
      </w:r>
      <w:r w:rsidRPr="007F728B">
        <w:rPr>
          <w:rFonts w:ascii="Times New Roman" w:hAnsi="Times New Roman" w:cs="Times New Roman"/>
          <w:noProof/>
        </w:rPr>
        <w:t>, jeigu:</w:t>
      </w:r>
    </w:p>
    <w:p w14:paraId="1638D1F1" w14:textId="77777777" w:rsidR="00BF06DB" w:rsidRPr="007F728B" w:rsidRDefault="00F26CDE">
      <w:pPr>
        <w:pStyle w:val="Sraopastraipa"/>
        <w:numPr>
          <w:ilvl w:val="1"/>
          <w:numId w:val="41"/>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turite alerginės reakcijos simptomų, tokių kaip niež</w:t>
      </w:r>
      <w:r w:rsidR="00591FAA" w:rsidRPr="007F728B">
        <w:rPr>
          <w:rFonts w:ascii="Times New Roman" w:hAnsi="Times New Roman" w:cs="Times New Roman"/>
          <w:snapToGrid w:val="0"/>
          <w:lang w:eastAsia="lt-LT"/>
        </w:rPr>
        <w:t>ėjimas</w:t>
      </w:r>
      <w:r w:rsidRPr="007F728B">
        <w:rPr>
          <w:rFonts w:ascii="Times New Roman" w:hAnsi="Times New Roman" w:cs="Times New Roman"/>
          <w:snapToGrid w:val="0"/>
          <w:lang w:eastAsia="lt-LT"/>
        </w:rPr>
        <w:t>, kvėpavimo pasunkėjimas ar veido, lūpų, gerklės ar liežuvio patinimas;</w:t>
      </w:r>
    </w:p>
    <w:p w14:paraId="1CDAD39C" w14:textId="77777777" w:rsidR="00BF06DB" w:rsidRPr="007F728B" w:rsidRDefault="00F26CDE">
      <w:pPr>
        <w:pStyle w:val="Sraopastraipa"/>
        <w:numPr>
          <w:ilvl w:val="1"/>
          <w:numId w:val="41"/>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kada nors buvote alergiškas kitiems vaistams nuo pykinimo ir vėmimo (pvz., granisetronui ar palonosetronui);</w:t>
      </w:r>
    </w:p>
    <w:p w14:paraId="11F4BEF9" w14:textId="77777777" w:rsidR="00BF06DB" w:rsidRPr="007F728B" w:rsidRDefault="00F26CDE">
      <w:pPr>
        <w:pStyle w:val="Sraopastraipa"/>
        <w:numPr>
          <w:ilvl w:val="1"/>
          <w:numId w:val="41"/>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turite širdies problemų; gali būti laikinas elektrokardiogramos (EKG) pokytis;</w:t>
      </w:r>
    </w:p>
    <w:p w14:paraId="754F0BE1" w14:textId="77777777" w:rsidR="00BF06DB" w:rsidRPr="007F728B" w:rsidRDefault="00F26CDE">
      <w:pPr>
        <w:pStyle w:val="Sraopastraipa"/>
        <w:numPr>
          <w:ilvl w:val="1"/>
          <w:numId w:val="41"/>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vartojate vaistus širdies ritmo sutrikimams gydyti (antiaritminius vaistus) arba vaistus, kurie mažina kraujospūdį ir širdies ritmą ramybės būsenoje (beta adrenoreceptorių blokatoriai);</w:t>
      </w:r>
    </w:p>
    <w:p w14:paraId="7487A421" w14:textId="77777777" w:rsidR="00BF06DB" w:rsidRPr="007F728B" w:rsidRDefault="00F26CDE">
      <w:pPr>
        <w:pStyle w:val="Sraopastraipa"/>
        <w:numPr>
          <w:ilvl w:val="1"/>
          <w:numId w:val="41"/>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sergate vidurių užkietėjimu arba sergate žarnyno liga, galinčia sukelti vidurių užkietėjimą;</w:t>
      </w:r>
    </w:p>
    <w:p w14:paraId="12B08DB0" w14:textId="77777777" w:rsidR="00BF06DB" w:rsidRPr="007F728B" w:rsidRDefault="00F26CDE">
      <w:pPr>
        <w:pStyle w:val="Sraopastraipa"/>
        <w:numPr>
          <w:ilvl w:val="1"/>
          <w:numId w:val="41"/>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turite kepenų sutrikimų arba vartojate bet kokius kepenims kenksmingus vaistus (hepatotoksinius chemoterapinius vaistus). Šiais atvejais Jūsų kepenų funkcija bus atidžiai stebima, ypač vaikams ir paaugliams;</w:t>
      </w:r>
    </w:p>
    <w:p w14:paraId="1A384A9E" w14:textId="77777777" w:rsidR="00BF06DB" w:rsidRPr="007F728B" w:rsidRDefault="00F26CDE">
      <w:pPr>
        <w:pStyle w:val="Sraopastraipa"/>
        <w:numPr>
          <w:ilvl w:val="1"/>
          <w:numId w:val="41"/>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 xml:space="preserve">jeigu </w:t>
      </w:r>
      <w:r w:rsidR="00CA14B5" w:rsidRPr="007F728B">
        <w:rPr>
          <w:rFonts w:ascii="Times New Roman" w:hAnsi="Times New Roman" w:cs="Times New Roman"/>
          <w:snapToGrid w:val="0"/>
          <w:lang w:eastAsia="lt-LT"/>
        </w:rPr>
        <w:t>J</w:t>
      </w:r>
      <w:r w:rsidRPr="007F728B">
        <w:rPr>
          <w:rFonts w:ascii="Times New Roman" w:hAnsi="Times New Roman" w:cs="Times New Roman"/>
          <w:snapToGrid w:val="0"/>
          <w:lang w:eastAsia="lt-LT"/>
        </w:rPr>
        <w:t xml:space="preserve">ums buvo atliktas kraujo tyrimas kepenų </w:t>
      </w:r>
      <w:r w:rsidR="000A3189" w:rsidRPr="007F728B">
        <w:rPr>
          <w:rFonts w:ascii="Times New Roman" w:hAnsi="Times New Roman" w:cs="Times New Roman"/>
          <w:snapToGrid w:val="0"/>
          <w:lang w:eastAsia="lt-LT"/>
        </w:rPr>
        <w:t>funkcijai</w:t>
      </w:r>
      <w:r w:rsidRPr="007F728B">
        <w:rPr>
          <w:rFonts w:ascii="Times New Roman" w:hAnsi="Times New Roman" w:cs="Times New Roman"/>
          <w:snapToGrid w:val="0"/>
          <w:lang w:eastAsia="lt-LT"/>
        </w:rPr>
        <w:t xml:space="preserve"> patikrinti (ondansetronas gali turėti įtakos rezultatams);</w:t>
      </w:r>
    </w:p>
    <w:p w14:paraId="7C935348" w14:textId="77777777" w:rsidR="00BF06DB" w:rsidRPr="007F728B" w:rsidRDefault="00F26CDE">
      <w:pPr>
        <w:pStyle w:val="Sraopastraipa"/>
        <w:numPr>
          <w:ilvl w:val="1"/>
          <w:numId w:val="41"/>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turite problemų dėl druskų, pvz., kalio ir magnio, kiekio kraujyje;</w:t>
      </w:r>
    </w:p>
    <w:p w14:paraId="3AEEE0BA" w14:textId="77777777" w:rsidR="00BF06DB" w:rsidRPr="007F728B" w:rsidRDefault="00F26CDE">
      <w:pPr>
        <w:pStyle w:val="Sraopastraipa"/>
        <w:numPr>
          <w:ilvl w:val="1"/>
          <w:numId w:val="41"/>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Jums bus atliekama tonzilių šalinimo operacija. Tokiu atveju turite būti atidžiai stebimi.</w:t>
      </w:r>
    </w:p>
    <w:p w14:paraId="793004E0" w14:textId="77777777" w:rsidR="00BF06DB" w:rsidRPr="007F728B" w:rsidRDefault="00BF06DB">
      <w:pPr>
        <w:spacing w:after="0" w:line="240" w:lineRule="auto"/>
        <w:rPr>
          <w:rFonts w:ascii="Times New Roman" w:hAnsi="Times New Roman" w:cs="Times New Roman"/>
          <w:snapToGrid w:val="0"/>
          <w:lang w:eastAsia="lt-LT"/>
        </w:rPr>
      </w:pPr>
    </w:p>
    <w:p w14:paraId="42380640"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Jei nesate tikri, ar kuri nors iš aukščiau išvardytų sąlygų Jums tinka, prieš pradėdami vartoti šį vaistą pasitarkite su gydytoju arba slaugytoju.</w:t>
      </w:r>
    </w:p>
    <w:p w14:paraId="7A54AF45" w14:textId="77777777" w:rsidR="00BF06DB" w:rsidRPr="007F728B" w:rsidRDefault="00BF06DB">
      <w:pPr>
        <w:spacing w:after="0" w:line="240" w:lineRule="auto"/>
        <w:ind w:left="720" w:hanging="720"/>
        <w:rPr>
          <w:rFonts w:ascii="Times New Roman" w:hAnsi="Times New Roman" w:cs="Times New Roman"/>
          <w:snapToGrid w:val="0"/>
        </w:rPr>
      </w:pPr>
    </w:p>
    <w:p w14:paraId="1DD4EB18" w14:textId="77777777" w:rsidR="00BF06DB" w:rsidRPr="007F728B" w:rsidRDefault="00F26CDE">
      <w:pPr>
        <w:spacing w:after="0" w:line="240" w:lineRule="auto"/>
        <w:rPr>
          <w:rFonts w:ascii="Times New Roman" w:hAnsi="Times New Roman" w:cs="Times New Roman"/>
          <w:b/>
          <w:snapToGrid w:val="0"/>
        </w:rPr>
      </w:pPr>
      <w:r w:rsidRPr="007F728B">
        <w:rPr>
          <w:rFonts w:ascii="Times New Roman" w:hAnsi="Times New Roman" w:cs="Times New Roman"/>
          <w:b/>
          <w:snapToGrid w:val="0"/>
        </w:rPr>
        <w:t>Kiti vaistai ir Ondansetron Kalceks</w:t>
      </w:r>
    </w:p>
    <w:p w14:paraId="0C4BC978" w14:textId="77777777" w:rsidR="00BF06DB" w:rsidRPr="007F728B" w:rsidRDefault="00F26CDE">
      <w:pPr>
        <w:numPr>
          <w:ilvl w:val="12"/>
          <w:numId w:val="0"/>
        </w:numPr>
        <w:tabs>
          <w:tab w:val="left" w:pos="720"/>
        </w:tabs>
        <w:spacing w:after="0" w:line="240" w:lineRule="auto"/>
        <w:rPr>
          <w:rFonts w:ascii="Times New Roman" w:hAnsi="Times New Roman" w:cs="Times New Roman"/>
        </w:rPr>
      </w:pPr>
      <w:r w:rsidRPr="007F728B">
        <w:rPr>
          <w:rFonts w:ascii="Times New Roman" w:hAnsi="Times New Roman" w:cs="Times New Roman"/>
          <w:noProof/>
        </w:rPr>
        <w:t>Jeigu vartojate ar neseniai vartojote kitų vaistų arba dėl to nesate tikri, apie tai pasakykite gydytojui arba slaugytojui.</w:t>
      </w:r>
    </w:p>
    <w:p w14:paraId="527CBA96" w14:textId="77777777" w:rsidR="00BF06DB" w:rsidRPr="007F728B" w:rsidRDefault="00BF06DB">
      <w:pPr>
        <w:spacing w:after="0" w:line="240" w:lineRule="auto"/>
        <w:rPr>
          <w:rFonts w:ascii="Times New Roman" w:hAnsi="Times New Roman" w:cs="Times New Roman"/>
          <w:snapToGrid w:val="0"/>
          <w:lang w:eastAsia="lt-LT"/>
        </w:rPr>
      </w:pPr>
    </w:p>
    <w:p w14:paraId="160EFCF6"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Ypač svarbu pasakyti savo gydytojui arba slaugytojui, jei vartojate bet kurį iš šių vaistų:</w:t>
      </w:r>
    </w:p>
    <w:p w14:paraId="580B357E" w14:textId="77777777" w:rsidR="00BF06DB" w:rsidRPr="007F728B" w:rsidRDefault="00F26CDE">
      <w:pPr>
        <w:pStyle w:val="ColorfulList-Accent11"/>
        <w:numPr>
          <w:ilvl w:val="0"/>
          <w:numId w:val="20"/>
        </w:numPr>
        <w:spacing w:after="0" w:line="240" w:lineRule="auto"/>
        <w:ind w:left="567" w:hanging="567"/>
        <w:rPr>
          <w:rFonts w:ascii="Times New Roman" w:hAnsi="Times New Roman" w:cs="Times New Roman"/>
          <w:b/>
          <w:snapToGrid w:val="0"/>
          <w:lang w:eastAsia="lt-LT"/>
        </w:rPr>
      </w:pPr>
      <w:r w:rsidRPr="007F728B">
        <w:rPr>
          <w:rFonts w:ascii="Times New Roman" w:hAnsi="Times New Roman" w:cs="Times New Roman"/>
          <w:snapToGrid w:val="0"/>
          <w:lang w:eastAsia="lt-LT"/>
        </w:rPr>
        <w:t xml:space="preserve">apomorfiną (žr. “Ondansetron Kalceks </w:t>
      </w:r>
      <w:r w:rsidR="00945B6E" w:rsidRPr="007F728B">
        <w:rPr>
          <w:rFonts w:ascii="Times New Roman" w:hAnsi="Times New Roman" w:cs="Times New Roman"/>
          <w:snapToGrid w:val="0"/>
          <w:lang w:eastAsia="lt-LT"/>
        </w:rPr>
        <w:t>vartoti draudžiama</w:t>
      </w:r>
      <w:r w:rsidRPr="007F728B">
        <w:rPr>
          <w:rFonts w:ascii="Times New Roman" w:hAnsi="Times New Roman" w:cs="Times New Roman"/>
          <w:snapToGrid w:val="0"/>
          <w:lang w:eastAsia="lt-LT"/>
        </w:rPr>
        <w:t>“;</w:t>
      </w:r>
    </w:p>
    <w:p w14:paraId="41101198" w14:textId="77777777" w:rsidR="00BF06DB" w:rsidRPr="007F728B" w:rsidRDefault="00F26CDE">
      <w:pPr>
        <w:pStyle w:val="ColorfulList-Accent11"/>
        <w:numPr>
          <w:ilvl w:val="0"/>
          <w:numId w:val="20"/>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karbamazepiną arba fenitoiną (vartojami epilepsijai gydyti);</w:t>
      </w:r>
    </w:p>
    <w:p w14:paraId="207FC07F" w14:textId="77777777" w:rsidR="00BF06DB" w:rsidRPr="007F728B" w:rsidRDefault="00F26CDE">
      <w:pPr>
        <w:pStyle w:val="ColorfulList-Accent11"/>
        <w:numPr>
          <w:ilvl w:val="0"/>
          <w:numId w:val="20"/>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 xml:space="preserve">rifampiciną (vartojamas infekcijoms, pavyzdžiui, tuberkuliozei, gydyti); </w:t>
      </w:r>
    </w:p>
    <w:p w14:paraId="60089E87" w14:textId="77777777" w:rsidR="00BF06DB" w:rsidRPr="007F728B" w:rsidRDefault="00F26CDE">
      <w:pPr>
        <w:pStyle w:val="ColorfulList-Accent11"/>
        <w:numPr>
          <w:ilvl w:val="0"/>
          <w:numId w:val="20"/>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tramadolį (vartojamas mažinti skausmą);</w:t>
      </w:r>
    </w:p>
    <w:p w14:paraId="45B68B71" w14:textId="77777777" w:rsidR="00BF06DB" w:rsidRPr="007F728B" w:rsidRDefault="00F26CDE">
      <w:pPr>
        <w:pStyle w:val="ColorfulList-Accent11"/>
        <w:numPr>
          <w:ilvl w:val="0"/>
          <w:numId w:val="20"/>
        </w:numPr>
        <w:tabs>
          <w:tab w:val="left" w:pos="540"/>
        </w:tabs>
        <w:spacing w:after="0" w:line="240" w:lineRule="auto"/>
        <w:ind w:left="540" w:hanging="540"/>
        <w:rPr>
          <w:rFonts w:ascii="Times New Roman" w:hAnsi="Times New Roman" w:cs="Times New Roman"/>
          <w:snapToGrid w:val="0"/>
        </w:rPr>
      </w:pPr>
      <w:r w:rsidRPr="007F728B">
        <w:rPr>
          <w:rFonts w:ascii="Times New Roman" w:hAnsi="Times New Roman" w:cs="Times New Roman"/>
          <w:snapToGrid w:val="0"/>
        </w:rPr>
        <w:t>vaistus, skirtus gydyti depresiją ir (arba) nerimą:</w:t>
      </w:r>
    </w:p>
    <w:p w14:paraId="07104532" w14:textId="77777777" w:rsidR="00BF06DB" w:rsidRPr="007F728B" w:rsidRDefault="00F26CDE">
      <w:pPr>
        <w:pStyle w:val="ColorfulList-Accent11"/>
        <w:numPr>
          <w:ilvl w:val="1"/>
          <w:numId w:val="45"/>
        </w:numPr>
        <w:tabs>
          <w:tab w:val="left" w:pos="540"/>
        </w:tabs>
        <w:spacing w:after="0" w:line="240" w:lineRule="auto"/>
        <w:ind w:left="1134" w:hanging="567"/>
        <w:rPr>
          <w:rFonts w:ascii="Times New Roman" w:hAnsi="Times New Roman" w:cs="Times New Roman"/>
          <w:snapToGrid w:val="0"/>
        </w:rPr>
      </w:pPr>
      <w:r w:rsidRPr="007F728B">
        <w:rPr>
          <w:rFonts w:ascii="Times New Roman" w:hAnsi="Times New Roman" w:cs="Times New Roman"/>
          <w:snapToGrid w:val="0"/>
        </w:rPr>
        <w:t>SSRI (</w:t>
      </w:r>
      <w:r w:rsidRPr="007F728B">
        <w:rPr>
          <w:rFonts w:ascii="Times New Roman" w:hAnsi="Times New Roman" w:cs="Times New Roman"/>
          <w:color w:val="262626"/>
          <w:lang w:eastAsia="lt-LT"/>
        </w:rPr>
        <w:t xml:space="preserve">selektyviuosius serotonino reabsorbcijos inhibitorius), </w:t>
      </w:r>
      <w:r w:rsidRPr="007F728B">
        <w:rPr>
          <w:rFonts w:ascii="Times New Roman" w:hAnsi="Times New Roman" w:cs="Times New Roman"/>
          <w:snapToGrid w:val="0"/>
        </w:rPr>
        <w:t>įskaitant fluoksetiną, paroksetiną, sertraliną, fluvoksaminą, citalopramą, escitalopramą;</w:t>
      </w:r>
    </w:p>
    <w:p w14:paraId="163B4C29" w14:textId="77777777" w:rsidR="00BF06DB" w:rsidRPr="007F728B" w:rsidRDefault="00F26CDE">
      <w:pPr>
        <w:pStyle w:val="ColorfulList-Accent11"/>
        <w:numPr>
          <w:ilvl w:val="1"/>
          <w:numId w:val="45"/>
        </w:numPr>
        <w:tabs>
          <w:tab w:val="left" w:pos="540"/>
        </w:tabs>
        <w:spacing w:after="0" w:line="240" w:lineRule="auto"/>
        <w:ind w:left="1134" w:hanging="567"/>
        <w:rPr>
          <w:rFonts w:ascii="Times New Roman" w:hAnsi="Times New Roman" w:cs="Times New Roman"/>
          <w:snapToGrid w:val="0"/>
        </w:rPr>
      </w:pPr>
      <w:r w:rsidRPr="007F728B">
        <w:rPr>
          <w:rFonts w:ascii="Times New Roman" w:hAnsi="Times New Roman" w:cs="Times New Roman"/>
          <w:color w:val="262626"/>
          <w:lang w:eastAsia="lt-LT"/>
        </w:rPr>
        <w:t>SNRI (selektyviuosius noradrenalino  reabsorbcijos inhibitorius),  įskaitant venlafaksiną, duloksetiną.</w:t>
      </w:r>
    </w:p>
    <w:p w14:paraId="7BE56ED2" w14:textId="77777777" w:rsidR="00BF06DB" w:rsidRPr="007F728B" w:rsidRDefault="00BF06DB">
      <w:pPr>
        <w:spacing w:after="0" w:line="240" w:lineRule="auto"/>
        <w:rPr>
          <w:rFonts w:ascii="Times New Roman" w:hAnsi="Times New Roman" w:cs="Times New Roman"/>
          <w:snapToGrid w:val="0"/>
        </w:rPr>
      </w:pPr>
    </w:p>
    <w:p w14:paraId="2BD97BC1" w14:textId="77777777" w:rsidR="00BF06DB" w:rsidRPr="007F728B" w:rsidRDefault="00F26CDE">
      <w:pPr>
        <w:spacing w:after="0" w:line="240" w:lineRule="auto"/>
        <w:rPr>
          <w:rFonts w:ascii="Times New Roman" w:hAnsi="Times New Roman" w:cs="Times New Roman"/>
          <w:snapToGrid w:val="0"/>
        </w:rPr>
      </w:pPr>
      <w:r w:rsidRPr="007F728B">
        <w:rPr>
          <w:rFonts w:ascii="Times New Roman" w:hAnsi="Times New Roman" w:cs="Times New Roman"/>
          <w:snapToGrid w:val="0"/>
        </w:rPr>
        <w:t>Skiriant kartu su vaistais nuo tam tikrų širdies ligų, gali pasikeisti Jūsų EKG vaizdas. Kartu vartojami vaistai, kurie pažeidžia širdį (pvz., antraciklinai (pvz., doksorubicinas, daunorubicinas) ar trastuzumabas), antibiotikai (pvz., eritromicinas), priešgrybeliniai vaistai (pvz., ketokonazolas), antiaritminiai vaistai (pvz., am</w:t>
      </w:r>
      <w:r w:rsidR="006F4D30" w:rsidRPr="007F728B">
        <w:rPr>
          <w:rFonts w:ascii="Times New Roman" w:hAnsi="Times New Roman" w:cs="Times New Roman"/>
          <w:snapToGrid w:val="0"/>
        </w:rPr>
        <w:t>j</w:t>
      </w:r>
      <w:r w:rsidRPr="007F728B">
        <w:rPr>
          <w:rFonts w:ascii="Times New Roman" w:hAnsi="Times New Roman" w:cs="Times New Roman"/>
          <w:snapToGrid w:val="0"/>
        </w:rPr>
        <w:t>odaronas) ir beta adrenoblokatoriai (pvz., atenololis arba timololis) gali padidinti širdies ritmo sutrikimų riziką.</w:t>
      </w:r>
    </w:p>
    <w:p w14:paraId="516D728E" w14:textId="77777777" w:rsidR="00BF06DB" w:rsidRPr="007F728B" w:rsidRDefault="00BF06DB">
      <w:pPr>
        <w:spacing w:after="0" w:line="240" w:lineRule="auto"/>
        <w:rPr>
          <w:rFonts w:ascii="Times New Roman" w:hAnsi="Times New Roman" w:cs="Times New Roman"/>
          <w:b/>
          <w:snapToGrid w:val="0"/>
        </w:rPr>
      </w:pPr>
    </w:p>
    <w:p w14:paraId="6ED08A73" w14:textId="77777777" w:rsidR="00BF06DB" w:rsidRPr="007F728B" w:rsidRDefault="00F26CDE">
      <w:pPr>
        <w:spacing w:after="0" w:line="240" w:lineRule="auto"/>
        <w:rPr>
          <w:rFonts w:ascii="Times New Roman" w:hAnsi="Times New Roman" w:cs="Times New Roman"/>
          <w:b/>
          <w:snapToGrid w:val="0"/>
        </w:rPr>
      </w:pPr>
      <w:r w:rsidRPr="007F728B">
        <w:rPr>
          <w:rFonts w:ascii="Times New Roman" w:hAnsi="Times New Roman" w:cs="Times New Roman"/>
          <w:b/>
          <w:snapToGrid w:val="0"/>
        </w:rPr>
        <w:t>Nėštumas, žindymo laikotarpis ir vaisingumas</w:t>
      </w:r>
    </w:p>
    <w:p w14:paraId="515C47F3" w14:textId="77777777" w:rsidR="00BF06DB" w:rsidRPr="007F728B" w:rsidRDefault="00F26CDE">
      <w:pPr>
        <w:numPr>
          <w:ilvl w:val="12"/>
          <w:numId w:val="0"/>
        </w:numPr>
        <w:tabs>
          <w:tab w:val="left" w:pos="720"/>
        </w:tabs>
        <w:spacing w:line="240" w:lineRule="auto"/>
        <w:rPr>
          <w:rFonts w:ascii="Times New Roman" w:hAnsi="Times New Roman" w:cs="Times New Roman"/>
        </w:rPr>
      </w:pPr>
      <w:r w:rsidRPr="007F728B">
        <w:rPr>
          <w:rFonts w:ascii="Times New Roman" w:hAnsi="Times New Roman" w:cs="Times New Roman"/>
          <w:noProof/>
        </w:rPr>
        <w:t>Jeigu esate nėščia, žindote kūdikį, manote, kad galbūt esate nėščia, arba planuojate pastoti, tai prieš vartodama šį vaistą, pasitarkite su gydytoju.</w:t>
      </w:r>
      <w:r w:rsidRPr="007F728B">
        <w:rPr>
          <w:rFonts w:ascii="Times New Roman" w:hAnsi="Times New Roman" w:cs="Times New Roman"/>
        </w:rPr>
        <w:t xml:space="preserve"> </w:t>
      </w:r>
    </w:p>
    <w:p w14:paraId="5C411DF3" w14:textId="77777777" w:rsidR="00BF06DB" w:rsidRPr="007F728B" w:rsidRDefault="00F26CDE">
      <w:pPr>
        <w:spacing w:after="0" w:line="240" w:lineRule="auto"/>
        <w:rPr>
          <w:rFonts w:ascii="Times New Roman" w:hAnsi="Times New Roman" w:cs="Times New Roman"/>
          <w:snapToGrid w:val="0"/>
          <w:u w:val="single"/>
        </w:rPr>
      </w:pPr>
      <w:r w:rsidRPr="007F728B">
        <w:rPr>
          <w:rFonts w:ascii="Times New Roman" w:hAnsi="Times New Roman" w:cs="Times New Roman"/>
          <w:snapToGrid w:val="0"/>
          <w:u w:val="single"/>
        </w:rPr>
        <w:t>Nėštumas</w:t>
      </w:r>
    </w:p>
    <w:p w14:paraId="4926E9F7"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snapToGrid w:val="0"/>
        </w:rPr>
        <w:t xml:space="preserve">Nevartokite Ondansetron Kalceks pirmojo nėštumo trimestro metu, nes dėl Ondansetron Kalceks poveikio gali šiek tiek padidėti naujagimio lūpos ir  (arba) gomurio nesuaugimo </w:t>
      </w:r>
      <w:r w:rsidRPr="007F728B">
        <w:rPr>
          <w:rFonts w:ascii="Times New Roman" w:hAnsi="Times New Roman" w:cs="Times New Roman"/>
        </w:rPr>
        <w:t>(</w:t>
      </w:r>
      <w:r w:rsidR="00BE0F55" w:rsidRPr="007F728B">
        <w:rPr>
          <w:rFonts w:ascii="Times New Roman" w:hAnsi="Times New Roman" w:cs="Times New Roman"/>
        </w:rPr>
        <w:t>angos</w:t>
      </w:r>
      <w:r w:rsidRPr="007F728B">
        <w:rPr>
          <w:rFonts w:ascii="Times New Roman" w:hAnsi="Times New Roman" w:cs="Times New Roman"/>
        </w:rPr>
        <w:t xml:space="preserve"> arba plyšių susidarymo viršutinėje lūpoje ir (arba) gomuryje) rizika. Jeigu jau esate nėščia, manote, kad galbūt esate nėščia, arba planuojate pastoti, prieš vartodama Ondansetron Kalceks pasitarkite su gydytoju arba vaistininku. </w:t>
      </w:r>
    </w:p>
    <w:p w14:paraId="74EA77C7" w14:textId="77777777" w:rsidR="00BF06DB" w:rsidRPr="007F728B" w:rsidRDefault="00BF06DB">
      <w:pPr>
        <w:spacing w:after="0" w:line="240" w:lineRule="auto"/>
        <w:rPr>
          <w:rFonts w:ascii="Times New Roman" w:hAnsi="Times New Roman" w:cs="Times New Roman"/>
        </w:rPr>
      </w:pPr>
    </w:p>
    <w:p w14:paraId="6201FF55" w14:textId="77777777" w:rsidR="00BF06DB" w:rsidRPr="007F728B" w:rsidRDefault="00F26CDE">
      <w:pPr>
        <w:spacing w:after="0" w:line="240" w:lineRule="auto"/>
        <w:rPr>
          <w:rFonts w:ascii="Times New Roman" w:hAnsi="Times New Roman" w:cs="Times New Roman"/>
          <w:u w:val="single"/>
        </w:rPr>
      </w:pPr>
      <w:r w:rsidRPr="007F728B">
        <w:rPr>
          <w:rFonts w:ascii="Times New Roman" w:hAnsi="Times New Roman" w:cs="Times New Roman"/>
          <w:u w:val="single"/>
        </w:rPr>
        <w:t>Vaisingos moterys</w:t>
      </w:r>
    </w:p>
    <w:p w14:paraId="01AD4B68" w14:textId="77777777" w:rsidR="00BF06DB" w:rsidRPr="007F728B" w:rsidRDefault="00F26CDE">
      <w:pPr>
        <w:spacing w:after="0" w:line="240" w:lineRule="auto"/>
        <w:rPr>
          <w:rFonts w:ascii="Times New Roman" w:hAnsi="Times New Roman" w:cs="Times New Roman"/>
          <w:snapToGrid w:val="0"/>
        </w:rPr>
      </w:pPr>
      <w:r w:rsidRPr="007F728B">
        <w:rPr>
          <w:rFonts w:ascii="Times New Roman" w:hAnsi="Times New Roman" w:cs="Times New Roman"/>
        </w:rPr>
        <w:t>Jeigu esate vaisinga moteris, Jums gali būti patarta naudoti veiksmingą kontracepcijos metodą.</w:t>
      </w:r>
      <w:r w:rsidRPr="007F728B">
        <w:rPr>
          <w:rFonts w:ascii="Times New Roman" w:hAnsi="Times New Roman" w:cs="Times New Roman"/>
          <w:snapToGrid w:val="0"/>
        </w:rPr>
        <w:t xml:space="preserve"> </w:t>
      </w:r>
    </w:p>
    <w:p w14:paraId="70327AFE" w14:textId="77777777" w:rsidR="00BF06DB" w:rsidRPr="007F728B" w:rsidRDefault="00BF06DB">
      <w:pPr>
        <w:spacing w:after="0" w:line="240" w:lineRule="auto"/>
        <w:rPr>
          <w:rFonts w:ascii="Times New Roman" w:hAnsi="Times New Roman" w:cs="Times New Roman"/>
          <w:snapToGrid w:val="0"/>
        </w:rPr>
      </w:pPr>
    </w:p>
    <w:p w14:paraId="5BA5548A" w14:textId="77777777" w:rsidR="00BF06DB" w:rsidRPr="007F728B" w:rsidRDefault="00F26CDE">
      <w:pPr>
        <w:spacing w:after="0" w:line="240" w:lineRule="auto"/>
        <w:rPr>
          <w:rFonts w:ascii="Times New Roman" w:hAnsi="Times New Roman" w:cs="Times New Roman"/>
          <w:snapToGrid w:val="0"/>
          <w:u w:val="single"/>
        </w:rPr>
      </w:pPr>
      <w:r w:rsidRPr="007F728B">
        <w:rPr>
          <w:rFonts w:ascii="Times New Roman" w:hAnsi="Times New Roman" w:cs="Times New Roman"/>
          <w:snapToGrid w:val="0"/>
          <w:u w:val="single"/>
        </w:rPr>
        <w:t>Žindymas</w:t>
      </w:r>
    </w:p>
    <w:p w14:paraId="70A9230C" w14:textId="77777777" w:rsidR="00BF06DB" w:rsidRPr="007F728B" w:rsidRDefault="00F26CDE">
      <w:pPr>
        <w:spacing w:after="0" w:line="240" w:lineRule="auto"/>
        <w:rPr>
          <w:rFonts w:ascii="Times New Roman" w:hAnsi="Times New Roman" w:cs="Times New Roman"/>
          <w:snapToGrid w:val="0"/>
        </w:rPr>
      </w:pPr>
      <w:r w:rsidRPr="007F728B">
        <w:rPr>
          <w:rFonts w:ascii="Times New Roman" w:hAnsi="Times New Roman" w:cs="Times New Roman"/>
          <w:snapToGrid w:val="0"/>
        </w:rPr>
        <w:t>Prieš pradedant gydymą ondansetronu, žindymą reikia nutraukti.</w:t>
      </w:r>
    </w:p>
    <w:p w14:paraId="23B2794C" w14:textId="77777777" w:rsidR="00BF06DB" w:rsidRPr="007F728B" w:rsidRDefault="00BF06DB">
      <w:pPr>
        <w:spacing w:after="0" w:line="240" w:lineRule="auto"/>
        <w:rPr>
          <w:rFonts w:ascii="Times New Roman" w:hAnsi="Times New Roman" w:cs="Times New Roman"/>
          <w:snapToGrid w:val="0"/>
        </w:rPr>
      </w:pPr>
    </w:p>
    <w:p w14:paraId="10E42EDB" w14:textId="77777777" w:rsidR="00BF06DB" w:rsidRPr="007F728B" w:rsidRDefault="00F26CDE">
      <w:pPr>
        <w:spacing w:after="0" w:line="240" w:lineRule="auto"/>
        <w:rPr>
          <w:rFonts w:ascii="Times New Roman" w:hAnsi="Times New Roman" w:cs="Times New Roman"/>
          <w:snapToGrid w:val="0"/>
          <w:u w:val="single"/>
        </w:rPr>
      </w:pPr>
      <w:r w:rsidRPr="007F728B">
        <w:rPr>
          <w:rFonts w:ascii="Times New Roman" w:hAnsi="Times New Roman" w:cs="Times New Roman"/>
          <w:snapToGrid w:val="0"/>
          <w:u w:val="single"/>
        </w:rPr>
        <w:t>Vaisingumas</w:t>
      </w:r>
    </w:p>
    <w:p w14:paraId="1CE63DA9" w14:textId="77777777" w:rsidR="00BF06DB" w:rsidRPr="007F728B" w:rsidRDefault="00F26CDE">
      <w:pPr>
        <w:pStyle w:val="Betarp"/>
        <w:ind w:left="0" w:right="-8" w:firstLine="0"/>
        <w:rPr>
          <w:color w:val="auto"/>
          <w:lang w:val="lt-LT"/>
        </w:rPr>
      </w:pPr>
      <w:r w:rsidRPr="007F728B">
        <w:rPr>
          <w:color w:val="auto"/>
          <w:lang w:val="lt-LT"/>
        </w:rPr>
        <w:t>Ondansetronas neturi įtakos vaisingumui.</w:t>
      </w:r>
    </w:p>
    <w:p w14:paraId="47D8356A" w14:textId="77777777" w:rsidR="00BF06DB" w:rsidRPr="007F728B" w:rsidRDefault="00BF06DB">
      <w:pPr>
        <w:spacing w:after="0" w:line="240" w:lineRule="auto"/>
        <w:rPr>
          <w:rFonts w:ascii="Times New Roman" w:hAnsi="Times New Roman" w:cs="Times New Roman"/>
          <w:snapToGrid w:val="0"/>
        </w:rPr>
      </w:pPr>
    </w:p>
    <w:p w14:paraId="4C86061D" w14:textId="77777777" w:rsidR="00BF06DB" w:rsidRPr="007F728B" w:rsidRDefault="00F26CDE">
      <w:pPr>
        <w:spacing w:after="0" w:line="240" w:lineRule="auto"/>
        <w:rPr>
          <w:rFonts w:ascii="Times New Roman" w:hAnsi="Times New Roman" w:cs="Times New Roman"/>
          <w:b/>
          <w:snapToGrid w:val="0"/>
        </w:rPr>
      </w:pPr>
      <w:r w:rsidRPr="007F728B">
        <w:rPr>
          <w:rFonts w:ascii="Times New Roman" w:hAnsi="Times New Roman" w:cs="Times New Roman"/>
          <w:b/>
          <w:snapToGrid w:val="0"/>
        </w:rPr>
        <w:t>Vairavimas ir mechanizmų valdymas</w:t>
      </w:r>
    </w:p>
    <w:p w14:paraId="4CA561DF" w14:textId="77777777" w:rsidR="00BF06DB" w:rsidRPr="007F728B" w:rsidRDefault="00F26CDE">
      <w:pPr>
        <w:spacing w:after="0" w:line="240" w:lineRule="auto"/>
        <w:rPr>
          <w:rFonts w:ascii="Times New Roman" w:hAnsi="Times New Roman" w:cs="Times New Roman"/>
          <w:snapToGrid w:val="0"/>
        </w:rPr>
      </w:pPr>
      <w:r w:rsidRPr="007F728B">
        <w:rPr>
          <w:rFonts w:ascii="Times New Roman" w:hAnsi="Times New Roman" w:cs="Times New Roman"/>
          <w:noProof/>
          <w:snapToGrid w:val="0"/>
        </w:rPr>
        <w:t>Ondansetron Kalceks gebėjimo vairuoti ir valdyti mechanizmus neveikia arba veikia nereikšmingai.</w:t>
      </w:r>
    </w:p>
    <w:p w14:paraId="7FA891F5" w14:textId="77777777" w:rsidR="00BF06DB" w:rsidRPr="007F728B" w:rsidRDefault="00BF06DB">
      <w:pPr>
        <w:spacing w:after="0" w:line="240" w:lineRule="auto"/>
        <w:rPr>
          <w:rFonts w:ascii="Times New Roman" w:hAnsi="Times New Roman" w:cs="Times New Roman"/>
          <w:snapToGrid w:val="0"/>
        </w:rPr>
      </w:pPr>
    </w:p>
    <w:p w14:paraId="00F45E11" w14:textId="77777777" w:rsidR="00BF06DB" w:rsidRPr="007F728B" w:rsidRDefault="00F26CDE">
      <w:pPr>
        <w:spacing w:after="0" w:line="240" w:lineRule="auto"/>
        <w:rPr>
          <w:rFonts w:ascii="Times New Roman" w:hAnsi="Times New Roman" w:cs="Times New Roman"/>
          <w:b/>
          <w:snapToGrid w:val="0"/>
        </w:rPr>
      </w:pPr>
      <w:r w:rsidRPr="007F728B">
        <w:rPr>
          <w:rFonts w:ascii="Times New Roman" w:hAnsi="Times New Roman" w:cs="Times New Roman"/>
          <w:b/>
          <w:snapToGrid w:val="0"/>
        </w:rPr>
        <w:t>Ondansetron Kalceks sudėtyje yra natrio</w:t>
      </w:r>
    </w:p>
    <w:p w14:paraId="39C9619B" w14:textId="77777777" w:rsidR="00BF06DB" w:rsidRPr="007F728B" w:rsidRDefault="00F26CDE">
      <w:pPr>
        <w:pStyle w:val="Default"/>
        <w:rPr>
          <w:rFonts w:ascii="Times New Roman" w:hAnsi="Times New Roman" w:cs="Times New Roman"/>
          <w:sz w:val="22"/>
          <w:szCs w:val="22"/>
          <w:lang w:val="lt-LT"/>
        </w:rPr>
      </w:pPr>
      <w:r w:rsidRPr="007F728B">
        <w:rPr>
          <w:rFonts w:ascii="Times New Roman" w:hAnsi="Times New Roman" w:cs="Times New Roman"/>
          <w:sz w:val="22"/>
          <w:szCs w:val="22"/>
          <w:lang w:val="lt-LT" w:eastAsia="lt-LT"/>
        </w:rPr>
        <w:t xml:space="preserve">Kiekviename </w:t>
      </w:r>
      <w:r w:rsidRPr="007F728B">
        <w:rPr>
          <w:rFonts w:ascii="Times New Roman" w:hAnsi="Times New Roman" w:cs="Times New Roman"/>
          <w:sz w:val="22"/>
          <w:szCs w:val="22"/>
          <w:lang w:val="lt-LT"/>
        </w:rPr>
        <w:t xml:space="preserve">šio vaisto </w:t>
      </w:r>
      <w:r w:rsidRPr="007F728B">
        <w:rPr>
          <w:rFonts w:ascii="Times New Roman" w:hAnsi="Times New Roman" w:cs="Times New Roman"/>
          <w:sz w:val="22"/>
          <w:szCs w:val="22"/>
          <w:lang w:val="lt-LT" w:eastAsia="lt-LT"/>
        </w:rPr>
        <w:t>tirpalo mililitre</w:t>
      </w:r>
      <w:r w:rsidRPr="00406DEA">
        <w:rPr>
          <w:rFonts w:ascii="Times New Roman" w:hAnsi="Times New Roman"/>
          <w:sz w:val="22"/>
          <w:lang w:val="lt-LT"/>
        </w:rPr>
        <w:t xml:space="preserve"> </w:t>
      </w:r>
      <w:r w:rsidRPr="007F728B">
        <w:rPr>
          <w:rFonts w:ascii="Times New Roman" w:hAnsi="Times New Roman" w:cs="Times New Roman"/>
          <w:sz w:val="22"/>
          <w:szCs w:val="22"/>
          <w:lang w:val="lt-LT"/>
        </w:rPr>
        <w:t>yra 3,52 mg natrio</w:t>
      </w:r>
      <w:r w:rsidRPr="00406DEA">
        <w:rPr>
          <w:rFonts w:ascii="Times New Roman" w:hAnsi="Times New Roman"/>
          <w:color w:val="auto"/>
          <w:sz w:val="22"/>
          <w:lang w:val="lt-LT"/>
        </w:rPr>
        <w:t xml:space="preserve"> </w:t>
      </w:r>
      <w:r w:rsidRPr="007F728B">
        <w:rPr>
          <w:rFonts w:ascii="Times New Roman" w:hAnsi="Times New Roman" w:cs="Times New Roman"/>
          <w:sz w:val="22"/>
          <w:szCs w:val="22"/>
          <w:lang w:val="lt-LT"/>
        </w:rPr>
        <w:t>(valgomosios druskos sudedamosios dalies).</w:t>
      </w:r>
      <w:r w:rsidR="009854DF" w:rsidRPr="007F728B">
        <w:rPr>
          <w:rFonts w:ascii="Times New Roman" w:hAnsi="Times New Roman" w:cs="Times New Roman"/>
          <w:sz w:val="22"/>
          <w:szCs w:val="22"/>
          <w:lang w:val="lt-LT"/>
        </w:rPr>
        <w:t xml:space="preserve"> </w:t>
      </w:r>
      <w:r w:rsidRPr="007F728B">
        <w:rPr>
          <w:rFonts w:ascii="Times New Roman" w:hAnsi="Times New Roman" w:cs="Times New Roman"/>
          <w:sz w:val="22"/>
          <w:szCs w:val="22"/>
          <w:lang w:val="lt-LT"/>
        </w:rPr>
        <w:t>Tai atitinka 0,18 % didžiausios rekomenduojamos natrio paros normos suaugusiesiems.</w:t>
      </w:r>
    </w:p>
    <w:p w14:paraId="7DB25052" w14:textId="77777777" w:rsidR="00BF06DB" w:rsidRPr="007F728B" w:rsidRDefault="00BF06DB">
      <w:pPr>
        <w:numPr>
          <w:ilvl w:val="12"/>
          <w:numId w:val="0"/>
        </w:numPr>
        <w:spacing w:after="0" w:line="240" w:lineRule="auto"/>
        <w:ind w:left="567" w:hanging="567"/>
        <w:outlineLvl w:val="0"/>
        <w:rPr>
          <w:rFonts w:ascii="Times New Roman" w:hAnsi="Times New Roman" w:cs="Times New Roman"/>
          <w:b/>
          <w:lang w:eastAsia="lt-LT"/>
        </w:rPr>
      </w:pPr>
    </w:p>
    <w:p w14:paraId="3CC05D5D" w14:textId="77777777" w:rsidR="00BF06DB" w:rsidRPr="007F728B" w:rsidRDefault="00BF06DB">
      <w:pPr>
        <w:numPr>
          <w:ilvl w:val="12"/>
          <w:numId w:val="0"/>
        </w:numPr>
        <w:spacing w:after="0" w:line="240" w:lineRule="auto"/>
        <w:ind w:left="567" w:hanging="567"/>
        <w:outlineLvl w:val="0"/>
        <w:rPr>
          <w:rFonts w:ascii="Times New Roman" w:hAnsi="Times New Roman" w:cs="Times New Roman"/>
          <w:b/>
          <w:lang w:eastAsia="lt-LT"/>
        </w:rPr>
      </w:pPr>
    </w:p>
    <w:p w14:paraId="3ACA9120" w14:textId="77777777" w:rsidR="00BF06DB" w:rsidRPr="007F728B" w:rsidRDefault="00F26CDE">
      <w:pPr>
        <w:numPr>
          <w:ilvl w:val="12"/>
          <w:numId w:val="0"/>
        </w:numPr>
        <w:spacing w:after="0" w:line="240" w:lineRule="auto"/>
        <w:ind w:left="567" w:hanging="567"/>
        <w:outlineLvl w:val="0"/>
        <w:rPr>
          <w:rFonts w:ascii="Times New Roman" w:hAnsi="Times New Roman" w:cs="Times New Roman"/>
          <w:b/>
          <w:lang w:eastAsia="lt-LT"/>
        </w:rPr>
      </w:pPr>
      <w:r w:rsidRPr="007F728B">
        <w:rPr>
          <w:rFonts w:ascii="Times New Roman" w:hAnsi="Times New Roman" w:cs="Times New Roman"/>
          <w:b/>
          <w:lang w:eastAsia="lt-LT"/>
        </w:rPr>
        <w:t>3.</w:t>
      </w:r>
      <w:r w:rsidRPr="007F728B">
        <w:rPr>
          <w:rFonts w:ascii="Times New Roman" w:hAnsi="Times New Roman" w:cs="Times New Roman"/>
          <w:b/>
          <w:lang w:eastAsia="lt-LT"/>
        </w:rPr>
        <w:tab/>
        <w:t>Kaip vartoti Ondansetron Kalceks</w:t>
      </w:r>
    </w:p>
    <w:p w14:paraId="082E5863" w14:textId="77777777" w:rsidR="00BF06DB" w:rsidRPr="007F728B" w:rsidRDefault="00BF06DB">
      <w:pPr>
        <w:numPr>
          <w:ilvl w:val="12"/>
          <w:numId w:val="0"/>
        </w:numPr>
        <w:spacing w:after="0" w:line="240" w:lineRule="auto"/>
        <w:ind w:left="567" w:hanging="567"/>
        <w:outlineLvl w:val="0"/>
        <w:rPr>
          <w:rFonts w:ascii="Times New Roman" w:hAnsi="Times New Roman" w:cs="Times New Roman"/>
          <w:snapToGrid w:val="0"/>
          <w:lang w:eastAsia="lt-LT"/>
        </w:rPr>
      </w:pPr>
    </w:p>
    <w:p w14:paraId="750186AF" w14:textId="77777777" w:rsidR="00BF06DB" w:rsidRPr="007F728B" w:rsidRDefault="00F26CDE">
      <w:pPr>
        <w:tabs>
          <w:tab w:val="left" w:pos="192"/>
        </w:tabs>
        <w:spacing w:after="0" w:line="240" w:lineRule="auto"/>
        <w:rPr>
          <w:rFonts w:ascii="Times New Roman" w:hAnsi="Times New Roman" w:cs="Times New Roman"/>
        </w:rPr>
      </w:pPr>
      <w:r w:rsidRPr="007F728B">
        <w:rPr>
          <w:rFonts w:ascii="Times New Roman" w:hAnsi="Times New Roman" w:cs="Times New Roman"/>
        </w:rPr>
        <w:t>Ondansetroną gydytojas ar slaugytojas Jums suleis lėta injekcija arba lėta infuzija į veną arba injekcija į raumenis.</w:t>
      </w:r>
    </w:p>
    <w:p w14:paraId="5698D4AB" w14:textId="77777777" w:rsidR="00BF06DB" w:rsidRPr="007F728B" w:rsidRDefault="00F26CDE">
      <w:pPr>
        <w:tabs>
          <w:tab w:val="left" w:pos="192"/>
        </w:tabs>
        <w:spacing w:after="0" w:line="240" w:lineRule="auto"/>
        <w:rPr>
          <w:rFonts w:ascii="Times New Roman" w:hAnsi="Times New Roman" w:cs="Times New Roman"/>
        </w:rPr>
      </w:pPr>
      <w:r w:rsidRPr="007F728B">
        <w:rPr>
          <w:rFonts w:ascii="Times New Roman" w:hAnsi="Times New Roman" w:cs="Times New Roman"/>
        </w:rPr>
        <w:t>Ondansetrono taip pat galima įsigyti dozėmis, tinkamomis vartoti per burną</w:t>
      </w:r>
      <w:r w:rsidR="00A57706" w:rsidRPr="007F728B">
        <w:rPr>
          <w:rFonts w:ascii="Times New Roman" w:hAnsi="Times New Roman" w:cs="Times New Roman"/>
        </w:rPr>
        <w:t xml:space="preserve"> </w:t>
      </w:r>
      <w:r w:rsidR="005A5F7D" w:rsidRPr="007F728B">
        <w:rPr>
          <w:rFonts w:ascii="Times New Roman" w:hAnsi="Times New Roman" w:cs="Times New Roman"/>
        </w:rPr>
        <w:t>ir/ar į tiesiąją žarną</w:t>
      </w:r>
      <w:r w:rsidRPr="007F728B">
        <w:rPr>
          <w:rFonts w:ascii="Times New Roman" w:hAnsi="Times New Roman" w:cs="Times New Roman"/>
        </w:rPr>
        <w:t>, todėl dozę galima individualiai koreguoti. Tačiau Ondansetron Kalceks skirtas vartoti tik į veną ar į raumenis.</w:t>
      </w:r>
    </w:p>
    <w:p w14:paraId="40238FF1" w14:textId="77777777" w:rsidR="00BF06DB" w:rsidRPr="007F728B" w:rsidRDefault="00BF06DB">
      <w:pPr>
        <w:tabs>
          <w:tab w:val="left" w:pos="192"/>
        </w:tabs>
        <w:spacing w:after="0" w:line="240" w:lineRule="auto"/>
        <w:rPr>
          <w:rFonts w:ascii="Times New Roman" w:hAnsi="Times New Roman" w:cs="Times New Roman"/>
        </w:rPr>
      </w:pPr>
    </w:p>
    <w:p w14:paraId="2F55F901" w14:textId="77777777" w:rsidR="00BF06DB" w:rsidRPr="007F728B" w:rsidRDefault="00F26CDE">
      <w:pPr>
        <w:tabs>
          <w:tab w:val="left" w:pos="192"/>
        </w:tabs>
        <w:spacing w:after="0" w:line="240" w:lineRule="auto"/>
        <w:rPr>
          <w:rFonts w:ascii="Times New Roman" w:hAnsi="Times New Roman" w:cs="Times New Roman"/>
        </w:rPr>
      </w:pPr>
      <w:r w:rsidRPr="007F728B">
        <w:rPr>
          <w:rFonts w:ascii="Times New Roman" w:hAnsi="Times New Roman" w:cs="Times New Roman"/>
        </w:rPr>
        <w:t>Jums skirta dozė priklausys nuo Jums skiriamo gydymo.</w:t>
      </w:r>
    </w:p>
    <w:p w14:paraId="103E56C9" w14:textId="77777777" w:rsidR="00BF06DB" w:rsidRPr="007F728B" w:rsidRDefault="00BF06DB">
      <w:pPr>
        <w:tabs>
          <w:tab w:val="left" w:pos="192"/>
        </w:tabs>
        <w:spacing w:after="0" w:line="240" w:lineRule="auto"/>
        <w:rPr>
          <w:rFonts w:ascii="Times New Roman" w:hAnsi="Times New Roman" w:cs="Times New Roman"/>
        </w:rPr>
      </w:pPr>
    </w:p>
    <w:p w14:paraId="42941212" w14:textId="77777777" w:rsidR="00BF06DB" w:rsidRPr="007F728B" w:rsidRDefault="00F26CDE">
      <w:pPr>
        <w:autoSpaceDE w:val="0"/>
        <w:autoSpaceDN w:val="0"/>
        <w:adjustRightInd w:val="0"/>
        <w:spacing w:after="0" w:line="240" w:lineRule="auto"/>
        <w:rPr>
          <w:rFonts w:ascii="Times New Roman" w:hAnsi="Times New Roman" w:cs="Times New Roman"/>
          <w:b/>
          <w:bCs/>
          <w:color w:val="000000"/>
          <w:lang w:eastAsia="en-GB"/>
        </w:rPr>
      </w:pPr>
      <w:r w:rsidRPr="007F728B">
        <w:rPr>
          <w:rFonts w:ascii="Times New Roman" w:hAnsi="Times New Roman" w:cs="Times New Roman"/>
          <w:b/>
          <w:bCs/>
          <w:color w:val="000000"/>
          <w:lang w:eastAsia="en-GB"/>
        </w:rPr>
        <w:t>Suaugusieji</w:t>
      </w:r>
    </w:p>
    <w:p w14:paraId="45860718" w14:textId="77777777" w:rsidR="00BF06DB" w:rsidRPr="007F728B" w:rsidRDefault="00BF06DB">
      <w:pPr>
        <w:autoSpaceDE w:val="0"/>
        <w:autoSpaceDN w:val="0"/>
        <w:adjustRightInd w:val="0"/>
        <w:spacing w:after="0" w:line="240" w:lineRule="auto"/>
        <w:rPr>
          <w:rFonts w:ascii="Times New Roman" w:hAnsi="Times New Roman" w:cs="Times New Roman"/>
          <w:b/>
          <w:bCs/>
          <w:color w:val="000000"/>
          <w:lang w:eastAsia="en-GB"/>
        </w:rPr>
      </w:pPr>
    </w:p>
    <w:p w14:paraId="41CAF34B" w14:textId="77777777" w:rsidR="00BF06DB" w:rsidRPr="007F728B" w:rsidRDefault="00F26CDE">
      <w:pPr>
        <w:autoSpaceDE w:val="0"/>
        <w:autoSpaceDN w:val="0"/>
        <w:adjustRightInd w:val="0"/>
        <w:spacing w:after="0" w:line="240" w:lineRule="auto"/>
        <w:rPr>
          <w:rFonts w:ascii="Times New Roman" w:hAnsi="Times New Roman" w:cs="Times New Roman"/>
          <w:bCs/>
          <w:color w:val="000000"/>
          <w:u w:val="single"/>
          <w:lang w:eastAsia="en-GB"/>
        </w:rPr>
      </w:pPr>
      <w:r w:rsidRPr="007F728B">
        <w:rPr>
          <w:rFonts w:ascii="Times New Roman" w:hAnsi="Times New Roman" w:cs="Times New Roman"/>
          <w:bCs/>
          <w:color w:val="000000"/>
          <w:u w:val="single"/>
          <w:lang w:eastAsia="en-GB"/>
        </w:rPr>
        <w:t>Pykinimo ir vėmimo profilaktika po chemoterapijos ar spindulinio gydymo</w:t>
      </w:r>
    </w:p>
    <w:p w14:paraId="21E45A57" w14:textId="77777777" w:rsidR="00BF06DB" w:rsidRPr="007F728B" w:rsidRDefault="00BF06DB">
      <w:pPr>
        <w:autoSpaceDE w:val="0"/>
        <w:autoSpaceDN w:val="0"/>
        <w:adjustRightInd w:val="0"/>
        <w:spacing w:after="0" w:line="240" w:lineRule="auto"/>
        <w:rPr>
          <w:rFonts w:ascii="Times New Roman" w:hAnsi="Times New Roman" w:cs="Times New Roman"/>
          <w:bCs/>
          <w:color w:val="000000"/>
          <w:u w:val="single"/>
          <w:lang w:eastAsia="en-GB"/>
        </w:rPr>
      </w:pPr>
    </w:p>
    <w:p w14:paraId="506A8A21" w14:textId="77777777" w:rsidR="00BF06DB" w:rsidRPr="007F728B" w:rsidRDefault="00F26CDE">
      <w:pPr>
        <w:pStyle w:val="Sraopastraipa"/>
        <w:numPr>
          <w:ilvl w:val="0"/>
          <w:numId w:val="30"/>
        </w:numPr>
        <w:tabs>
          <w:tab w:val="left" w:pos="284"/>
        </w:tabs>
        <w:spacing w:after="0" w:line="240" w:lineRule="auto"/>
        <w:ind w:left="0" w:firstLine="0"/>
        <w:rPr>
          <w:rFonts w:ascii="Times New Roman" w:hAnsi="Times New Roman" w:cs="Times New Roman"/>
        </w:rPr>
      </w:pPr>
      <w:r w:rsidRPr="007F728B">
        <w:rPr>
          <w:rFonts w:ascii="Times New Roman" w:hAnsi="Times New Roman" w:cs="Times New Roman"/>
          <w:i/>
        </w:rPr>
        <w:t>Chemoterapijos ir spindulinio gydymo dieną</w:t>
      </w:r>
      <w:r w:rsidRPr="007F728B">
        <w:rPr>
          <w:rFonts w:ascii="Times New Roman" w:hAnsi="Times New Roman" w:cs="Times New Roman"/>
        </w:rPr>
        <w:t xml:space="preserve"> </w:t>
      </w:r>
    </w:p>
    <w:p w14:paraId="2241FB9E" w14:textId="77777777" w:rsidR="00BF06DB" w:rsidRPr="007F728B" w:rsidRDefault="00F26CDE">
      <w:pPr>
        <w:pStyle w:val="Sraopastraipa"/>
        <w:tabs>
          <w:tab w:val="left" w:pos="192"/>
        </w:tabs>
        <w:spacing w:after="0" w:line="240" w:lineRule="auto"/>
        <w:ind w:left="0"/>
        <w:rPr>
          <w:rFonts w:ascii="Times New Roman" w:hAnsi="Times New Roman" w:cs="Times New Roman"/>
        </w:rPr>
      </w:pPr>
      <w:r w:rsidRPr="007F728B">
        <w:rPr>
          <w:rFonts w:ascii="Times New Roman" w:hAnsi="Times New Roman" w:cs="Times New Roman"/>
        </w:rPr>
        <w:t xml:space="preserve">Ondansetronas bus skiriamas prieš pat chemoterapiją ar spindulinį gydymą. Įprasta suaugusiųjų dozė yra 8 mg, lėtai leidžiama į veną ar į raumenis arba lėtai </w:t>
      </w:r>
      <w:r w:rsidR="00010DDD" w:rsidRPr="007F728B">
        <w:rPr>
          <w:rFonts w:ascii="Times New Roman" w:hAnsi="Times New Roman" w:cs="Times New Roman"/>
        </w:rPr>
        <w:t>lašinama</w:t>
      </w:r>
      <w:r w:rsidRPr="007F728B">
        <w:rPr>
          <w:rFonts w:ascii="Times New Roman" w:hAnsi="Times New Roman" w:cs="Times New Roman"/>
        </w:rPr>
        <w:t xml:space="preserve"> į veną.</w:t>
      </w:r>
    </w:p>
    <w:p w14:paraId="585E97E4" w14:textId="77777777" w:rsidR="00BF06DB" w:rsidRPr="007F728B" w:rsidRDefault="00BF06DB">
      <w:pPr>
        <w:tabs>
          <w:tab w:val="left" w:pos="192"/>
        </w:tabs>
        <w:spacing w:after="0" w:line="240" w:lineRule="auto"/>
        <w:rPr>
          <w:rFonts w:ascii="Times New Roman" w:hAnsi="Times New Roman" w:cs="Times New Roman"/>
        </w:rPr>
      </w:pPr>
    </w:p>
    <w:p w14:paraId="3FF5E836" w14:textId="77777777" w:rsidR="00BF06DB" w:rsidRPr="007F728B" w:rsidRDefault="00F26CDE">
      <w:pPr>
        <w:pStyle w:val="Sraopastraipa"/>
        <w:numPr>
          <w:ilvl w:val="0"/>
          <w:numId w:val="30"/>
        </w:numPr>
        <w:spacing w:after="0" w:line="240" w:lineRule="auto"/>
        <w:ind w:left="284" w:hanging="284"/>
        <w:rPr>
          <w:rFonts w:ascii="Times New Roman" w:hAnsi="Times New Roman" w:cs="Times New Roman"/>
          <w:i/>
        </w:rPr>
      </w:pPr>
      <w:r w:rsidRPr="007F728B">
        <w:rPr>
          <w:rFonts w:ascii="Times New Roman" w:hAnsi="Times New Roman" w:cs="Times New Roman"/>
          <w:i/>
        </w:rPr>
        <w:t>Kitomis dienomis</w:t>
      </w:r>
    </w:p>
    <w:p w14:paraId="57DA260C" w14:textId="77777777" w:rsidR="00BF06DB" w:rsidRPr="007F728B" w:rsidRDefault="00F26CDE">
      <w:pPr>
        <w:pStyle w:val="ColorfulList-Accent11"/>
        <w:tabs>
          <w:tab w:val="left" w:pos="0"/>
        </w:tabs>
        <w:spacing w:after="0" w:line="240" w:lineRule="auto"/>
        <w:ind w:left="0"/>
        <w:rPr>
          <w:rFonts w:ascii="Times New Roman" w:hAnsi="Times New Roman" w:cs="Times New Roman"/>
        </w:rPr>
      </w:pPr>
      <w:r w:rsidRPr="007F728B">
        <w:rPr>
          <w:rFonts w:ascii="Times New Roman" w:hAnsi="Times New Roman" w:cs="Times New Roman"/>
        </w:rPr>
        <w:t>Po pradinio gydymo gydytojas gali paskirti ondansetroną vartoti per burną</w:t>
      </w:r>
      <w:r w:rsidR="00010DDD" w:rsidRPr="007F728B">
        <w:rPr>
          <w:rFonts w:ascii="Times New Roman" w:hAnsi="Times New Roman" w:cs="Times New Roman"/>
        </w:rPr>
        <w:t xml:space="preserve"> ar į tiesiąją žarną</w:t>
      </w:r>
      <w:r w:rsidRPr="007F728B">
        <w:rPr>
          <w:rFonts w:ascii="Times New Roman" w:hAnsi="Times New Roman" w:cs="Times New Roman"/>
        </w:rPr>
        <w:t>. Jei reikia, vadovaukitės šiame pakuotės lapelyje pateiktomis instrukcijomis. Ondansetroną visada vartokite tiksliai taip, kaip nurodė gydytojas.</w:t>
      </w:r>
    </w:p>
    <w:p w14:paraId="66F290AB" w14:textId="77777777" w:rsidR="00BF06DB" w:rsidRPr="007F728B" w:rsidRDefault="00BF06DB">
      <w:pPr>
        <w:pStyle w:val="ColorfulList-Accent11"/>
        <w:tabs>
          <w:tab w:val="left" w:pos="0"/>
        </w:tabs>
        <w:spacing w:after="0" w:line="240" w:lineRule="auto"/>
        <w:rPr>
          <w:rFonts w:ascii="Times New Roman" w:hAnsi="Times New Roman" w:cs="Times New Roman"/>
        </w:rPr>
      </w:pPr>
    </w:p>
    <w:p w14:paraId="02A4E90F" w14:textId="77777777" w:rsidR="00BF06DB" w:rsidRPr="007F728B" w:rsidRDefault="00F26CDE">
      <w:pPr>
        <w:pStyle w:val="ColorfulList-Accent11"/>
        <w:tabs>
          <w:tab w:val="left" w:pos="0"/>
        </w:tabs>
        <w:spacing w:after="0" w:line="240" w:lineRule="auto"/>
        <w:ind w:left="0"/>
        <w:rPr>
          <w:rFonts w:ascii="Times New Roman" w:hAnsi="Times New Roman" w:cs="Times New Roman"/>
        </w:rPr>
      </w:pPr>
      <w:r w:rsidRPr="007F728B">
        <w:rPr>
          <w:rFonts w:ascii="Times New Roman" w:hAnsi="Times New Roman" w:cs="Times New Roman"/>
        </w:rPr>
        <w:t>Jei reikia, dozę galima padidinti iki 32 mg per parą.</w:t>
      </w:r>
    </w:p>
    <w:p w14:paraId="0B8D9E5F" w14:textId="77777777" w:rsidR="00BF06DB" w:rsidRPr="007F728B" w:rsidRDefault="00BF06DB">
      <w:pPr>
        <w:pStyle w:val="ColorfulList-Accent11"/>
        <w:tabs>
          <w:tab w:val="left" w:pos="0"/>
        </w:tabs>
        <w:spacing w:after="0" w:line="240" w:lineRule="auto"/>
        <w:ind w:left="0"/>
        <w:rPr>
          <w:rFonts w:ascii="Times New Roman" w:hAnsi="Times New Roman" w:cs="Times New Roman"/>
        </w:rPr>
      </w:pPr>
    </w:p>
    <w:p w14:paraId="530165A6" w14:textId="77777777" w:rsidR="00BF06DB" w:rsidRPr="007F728B" w:rsidRDefault="00F26CDE">
      <w:pPr>
        <w:pStyle w:val="ColorfulList-Accent11"/>
        <w:tabs>
          <w:tab w:val="left" w:pos="0"/>
        </w:tabs>
        <w:spacing w:after="0" w:line="240" w:lineRule="auto"/>
        <w:ind w:left="0"/>
        <w:rPr>
          <w:rFonts w:ascii="Times New Roman" w:hAnsi="Times New Roman" w:cs="Times New Roman"/>
          <w:bCs/>
          <w:color w:val="000000"/>
          <w:u w:val="single"/>
          <w:lang w:eastAsia="en-GB"/>
        </w:rPr>
      </w:pPr>
      <w:r w:rsidRPr="007F728B">
        <w:rPr>
          <w:rFonts w:ascii="Times New Roman" w:hAnsi="Times New Roman" w:cs="Times New Roman"/>
          <w:bCs/>
          <w:color w:val="000000"/>
          <w:u w:val="single"/>
          <w:lang w:eastAsia="en-GB"/>
        </w:rPr>
        <w:t>Pykinimo ir vėmimo gydymas ir profilaktika po operacijos</w:t>
      </w:r>
    </w:p>
    <w:p w14:paraId="77A5788B" w14:textId="77777777" w:rsidR="00BF06DB" w:rsidRPr="007F728B" w:rsidRDefault="00BF06DB">
      <w:pPr>
        <w:pStyle w:val="ColorfulList-Accent11"/>
        <w:tabs>
          <w:tab w:val="left" w:pos="0"/>
        </w:tabs>
        <w:spacing w:after="0" w:line="240" w:lineRule="auto"/>
        <w:ind w:left="0"/>
        <w:rPr>
          <w:rFonts w:ascii="Times New Roman" w:hAnsi="Times New Roman" w:cs="Times New Roman"/>
          <w:u w:val="single"/>
        </w:rPr>
      </w:pPr>
    </w:p>
    <w:p w14:paraId="220E68F4" w14:textId="77777777" w:rsidR="00BF06DB" w:rsidRPr="007F728B" w:rsidRDefault="00F26CDE">
      <w:pPr>
        <w:pStyle w:val="ColorfulList-Accent11"/>
        <w:tabs>
          <w:tab w:val="left" w:pos="0"/>
        </w:tabs>
        <w:spacing w:after="0" w:line="240" w:lineRule="auto"/>
        <w:ind w:left="0"/>
        <w:rPr>
          <w:rFonts w:ascii="Times New Roman" w:hAnsi="Times New Roman" w:cs="Times New Roman"/>
        </w:rPr>
      </w:pPr>
      <w:r w:rsidRPr="007F728B">
        <w:rPr>
          <w:rFonts w:ascii="Times New Roman" w:hAnsi="Times New Roman" w:cs="Times New Roman"/>
        </w:rPr>
        <w:t>Įprasta suaugusiesiems skiriama 4 mg dozė leidžiama lėtai į veną ar į raumenis.</w:t>
      </w:r>
    </w:p>
    <w:p w14:paraId="1DDD273E" w14:textId="77777777" w:rsidR="00BF06DB" w:rsidRPr="007F728B" w:rsidRDefault="00BF06DB">
      <w:pPr>
        <w:spacing w:after="0" w:line="240" w:lineRule="auto"/>
        <w:rPr>
          <w:rFonts w:ascii="Times New Roman" w:hAnsi="Times New Roman" w:cs="Times New Roman"/>
        </w:rPr>
      </w:pPr>
    </w:p>
    <w:p w14:paraId="48373DC1" w14:textId="77777777" w:rsidR="00BF06DB" w:rsidRPr="007F728B" w:rsidRDefault="00F26CDE">
      <w:pPr>
        <w:spacing w:after="0" w:line="240" w:lineRule="auto"/>
        <w:rPr>
          <w:rFonts w:ascii="Times New Roman" w:hAnsi="Times New Roman" w:cs="Times New Roman"/>
          <w:b/>
          <w:snapToGrid w:val="0"/>
        </w:rPr>
      </w:pPr>
      <w:r w:rsidRPr="007F728B">
        <w:rPr>
          <w:rFonts w:ascii="Times New Roman" w:hAnsi="Times New Roman" w:cs="Times New Roman"/>
          <w:b/>
          <w:snapToGrid w:val="0"/>
        </w:rPr>
        <w:t>Vartojimas vaikams</w:t>
      </w:r>
    </w:p>
    <w:p w14:paraId="0A48F2DA" w14:textId="77777777" w:rsidR="00BF06DB" w:rsidRPr="007F728B" w:rsidRDefault="00BF06DB">
      <w:pPr>
        <w:spacing w:after="0" w:line="240" w:lineRule="auto"/>
        <w:rPr>
          <w:rFonts w:ascii="Times New Roman" w:hAnsi="Times New Roman" w:cs="Times New Roman"/>
          <w:b/>
          <w:snapToGrid w:val="0"/>
        </w:rPr>
      </w:pPr>
    </w:p>
    <w:p w14:paraId="2B995197" w14:textId="77777777" w:rsidR="00BF06DB" w:rsidRPr="007F728B" w:rsidRDefault="00F26CDE">
      <w:pPr>
        <w:pStyle w:val="Betarp"/>
        <w:ind w:left="0" w:right="-8" w:firstLine="0"/>
        <w:rPr>
          <w:u w:val="single"/>
          <w:lang w:val="lt-LT"/>
        </w:rPr>
      </w:pPr>
      <w:r w:rsidRPr="007F728B">
        <w:rPr>
          <w:u w:val="single"/>
          <w:lang w:val="lt-LT"/>
        </w:rPr>
        <w:t>Chemoterapijos sukelto pykinimo ir vėmimo slopinimas vyresniems nei 6 mėnesių vaikams ir paaugliams</w:t>
      </w:r>
    </w:p>
    <w:p w14:paraId="33DBD0C4" w14:textId="77777777" w:rsidR="00BF06DB" w:rsidRPr="007F728B" w:rsidRDefault="00BF06DB">
      <w:pPr>
        <w:spacing w:after="0" w:line="240" w:lineRule="auto"/>
        <w:rPr>
          <w:rFonts w:ascii="Times New Roman" w:hAnsi="Times New Roman" w:cs="Times New Roman"/>
          <w:bCs/>
          <w:color w:val="000000"/>
          <w:lang w:eastAsia="en-GB"/>
        </w:rPr>
      </w:pPr>
    </w:p>
    <w:p w14:paraId="12E4D0EA" w14:textId="77777777" w:rsidR="00BF06DB" w:rsidRPr="007F728B" w:rsidRDefault="00F26CDE">
      <w:pPr>
        <w:spacing w:after="0" w:line="240" w:lineRule="auto"/>
        <w:rPr>
          <w:rFonts w:ascii="Times New Roman" w:hAnsi="Times New Roman" w:cs="Times New Roman"/>
          <w:bCs/>
          <w:color w:val="000000"/>
          <w:lang w:eastAsia="en-GB"/>
        </w:rPr>
      </w:pPr>
      <w:r w:rsidRPr="007F728B">
        <w:rPr>
          <w:rFonts w:ascii="Times New Roman" w:hAnsi="Times New Roman" w:cs="Times New Roman"/>
          <w:bCs/>
          <w:color w:val="000000"/>
          <w:lang w:eastAsia="en-GB"/>
        </w:rPr>
        <w:t>Vaikams šis vaistas į veną leidžiamas lėtai prieš pat chemoterapiją (rekomenduojama dozė: 5 mg/m</w:t>
      </w:r>
      <w:r w:rsidRPr="007F728B">
        <w:rPr>
          <w:rFonts w:ascii="Times New Roman" w:hAnsi="Times New Roman" w:cs="Times New Roman"/>
          <w:bCs/>
          <w:color w:val="000000"/>
          <w:vertAlign w:val="superscript"/>
          <w:lang w:eastAsia="en-GB"/>
        </w:rPr>
        <w:t>2</w:t>
      </w:r>
      <w:r w:rsidRPr="007F728B">
        <w:rPr>
          <w:rFonts w:ascii="Times New Roman" w:hAnsi="Times New Roman" w:cs="Times New Roman"/>
          <w:bCs/>
          <w:color w:val="000000"/>
          <w:lang w:eastAsia="en-GB"/>
        </w:rPr>
        <w:t xml:space="preserve"> arba 0,15 mg/kg). Į veną leidžiama dozė neturi viršyti 8 mg. </w:t>
      </w:r>
      <w:r w:rsidR="001E108A" w:rsidRPr="007F728B">
        <w:rPr>
          <w:rFonts w:ascii="Times New Roman" w:hAnsi="Times New Roman" w:cs="Times New Roman"/>
          <w:bCs/>
          <w:color w:val="000000"/>
          <w:lang w:eastAsia="en-GB"/>
        </w:rPr>
        <w:t>Vartoti vaistą per burną</w:t>
      </w:r>
      <w:r w:rsidRPr="007F728B">
        <w:rPr>
          <w:rFonts w:ascii="Times New Roman" w:hAnsi="Times New Roman" w:cs="Times New Roman"/>
          <w:bCs/>
          <w:color w:val="000000"/>
          <w:lang w:eastAsia="en-GB"/>
        </w:rPr>
        <w:t xml:space="preserve"> galima pradėti po 12 valandų. Po chemoterapijos šį gydymą galima tęsti iki 5 parų. Geriamoji dozė apskaičiuojama pagal kūno svorį arba kūno paviršiaus plotą. Bendra paros dozė neturi viršyti suaugusiųjų dozės</w:t>
      </w:r>
      <w:r w:rsidR="00D01339" w:rsidRPr="007F728B">
        <w:rPr>
          <w:rFonts w:ascii="Times New Roman" w:hAnsi="Times New Roman" w:cs="Times New Roman"/>
          <w:bCs/>
          <w:color w:val="000000"/>
          <w:lang w:eastAsia="en-GB"/>
        </w:rPr>
        <w:t xml:space="preserve"> 32 mg</w:t>
      </w:r>
      <w:r w:rsidRPr="007F728B">
        <w:rPr>
          <w:rFonts w:ascii="Times New Roman" w:hAnsi="Times New Roman" w:cs="Times New Roman"/>
          <w:bCs/>
          <w:color w:val="000000"/>
          <w:lang w:eastAsia="en-GB"/>
        </w:rPr>
        <w:t>.</w:t>
      </w:r>
    </w:p>
    <w:p w14:paraId="6F2F4F16" w14:textId="77777777" w:rsidR="00BF06DB" w:rsidRPr="007F728B" w:rsidRDefault="00BF06DB">
      <w:pPr>
        <w:spacing w:after="0" w:line="240" w:lineRule="auto"/>
        <w:rPr>
          <w:rFonts w:ascii="Times New Roman" w:hAnsi="Times New Roman" w:cs="Times New Roman"/>
          <w:bCs/>
          <w:color w:val="000000"/>
          <w:lang w:eastAsia="en-GB"/>
        </w:rPr>
      </w:pPr>
    </w:p>
    <w:p w14:paraId="04F9F409" w14:textId="77777777" w:rsidR="00BF06DB" w:rsidRPr="007F728B" w:rsidRDefault="00F26CDE">
      <w:pPr>
        <w:pStyle w:val="ColorfulList-Accent11"/>
        <w:tabs>
          <w:tab w:val="left" w:pos="0"/>
        </w:tabs>
        <w:spacing w:after="0" w:line="240" w:lineRule="auto"/>
        <w:ind w:left="0"/>
        <w:rPr>
          <w:rFonts w:ascii="Times New Roman" w:hAnsi="Times New Roman" w:cs="Times New Roman"/>
          <w:bCs/>
          <w:color w:val="000000"/>
          <w:u w:val="single"/>
          <w:lang w:eastAsia="en-GB"/>
        </w:rPr>
      </w:pPr>
      <w:r w:rsidRPr="007F728B">
        <w:rPr>
          <w:rFonts w:ascii="Times New Roman" w:hAnsi="Times New Roman" w:cs="Times New Roman"/>
          <w:bCs/>
          <w:color w:val="000000"/>
          <w:u w:val="single"/>
          <w:lang w:eastAsia="en-GB"/>
        </w:rPr>
        <w:t>Pykinimo ir vėmimo gydymas ir profilaktika po operacijos vaikams nuo 1 mėnesio ir paaugliams</w:t>
      </w:r>
    </w:p>
    <w:p w14:paraId="0413A642" w14:textId="77777777" w:rsidR="00BF06DB" w:rsidRPr="007F728B" w:rsidRDefault="00BF06DB">
      <w:pPr>
        <w:spacing w:after="0" w:line="240" w:lineRule="auto"/>
        <w:rPr>
          <w:rFonts w:ascii="Times New Roman" w:hAnsi="Times New Roman" w:cs="Times New Roman"/>
          <w:bCs/>
          <w:color w:val="000000"/>
          <w:lang w:eastAsia="en-GB"/>
        </w:rPr>
      </w:pPr>
    </w:p>
    <w:p w14:paraId="00DDF32B" w14:textId="77777777" w:rsidR="00BF06DB" w:rsidRPr="007F728B" w:rsidRDefault="00F26CDE">
      <w:pPr>
        <w:spacing w:after="0" w:line="240" w:lineRule="auto"/>
        <w:rPr>
          <w:rFonts w:ascii="Times New Roman" w:hAnsi="Times New Roman" w:cs="Times New Roman"/>
          <w:bCs/>
          <w:color w:val="000000"/>
          <w:lang w:eastAsia="en-GB"/>
        </w:rPr>
      </w:pPr>
      <w:r w:rsidRPr="007F728B">
        <w:rPr>
          <w:rFonts w:ascii="Times New Roman" w:hAnsi="Times New Roman" w:cs="Times New Roman"/>
          <w:bCs/>
          <w:color w:val="000000"/>
          <w:lang w:eastAsia="en-GB"/>
        </w:rPr>
        <w:t>Vaikams dozė apskaičiuojama pagal kūno svorį ar kūno paviršiaus plotą. Bendra paros dozė neturi viršyti suaugusiųjų 32 mg dozės. Dozė leidžiama lėtai į veną prieš anestezijos pradžią, jos metu ar po jos.</w:t>
      </w:r>
    </w:p>
    <w:p w14:paraId="5DC66D25" w14:textId="77777777" w:rsidR="00BF06DB" w:rsidRPr="007F728B" w:rsidRDefault="00BF06DB">
      <w:pPr>
        <w:spacing w:after="0" w:line="240" w:lineRule="auto"/>
        <w:rPr>
          <w:rFonts w:ascii="Times New Roman" w:hAnsi="Times New Roman" w:cs="Times New Roman"/>
        </w:rPr>
      </w:pPr>
    </w:p>
    <w:p w14:paraId="20560AF2" w14:textId="77777777" w:rsidR="00BF06DB" w:rsidRPr="007F728B" w:rsidRDefault="00F26CDE">
      <w:pPr>
        <w:spacing w:after="0" w:line="240" w:lineRule="auto"/>
        <w:rPr>
          <w:rFonts w:ascii="Times New Roman" w:hAnsi="Times New Roman" w:cs="Times New Roman"/>
          <w:b/>
        </w:rPr>
      </w:pPr>
      <w:r w:rsidRPr="007F728B">
        <w:rPr>
          <w:rFonts w:ascii="Times New Roman" w:hAnsi="Times New Roman" w:cs="Times New Roman"/>
          <w:b/>
        </w:rPr>
        <w:t>Senyvi pacientai (vyresni nei 65 metų)</w:t>
      </w:r>
    </w:p>
    <w:p w14:paraId="1FEEB770" w14:textId="77777777" w:rsidR="00BF06DB" w:rsidRPr="007F728B" w:rsidRDefault="00BF06DB">
      <w:pPr>
        <w:spacing w:after="0" w:line="240" w:lineRule="auto"/>
        <w:rPr>
          <w:rFonts w:ascii="Times New Roman" w:hAnsi="Times New Roman" w:cs="Times New Roman"/>
        </w:rPr>
      </w:pPr>
    </w:p>
    <w:p w14:paraId="24000F24"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Vyresniems nei 65 metų pacientams ondansetronas yra gerai toleruojamas.</w:t>
      </w:r>
    </w:p>
    <w:p w14:paraId="3151AE8C" w14:textId="77777777" w:rsidR="00BF06DB" w:rsidRPr="007F728B" w:rsidRDefault="00BF06DB">
      <w:pPr>
        <w:spacing w:after="0" w:line="240" w:lineRule="auto"/>
        <w:rPr>
          <w:rFonts w:ascii="Times New Roman" w:hAnsi="Times New Roman" w:cs="Times New Roman"/>
        </w:rPr>
      </w:pPr>
    </w:p>
    <w:p w14:paraId="25A1FBDD" w14:textId="77777777" w:rsidR="00BF06DB" w:rsidRPr="007F728B" w:rsidRDefault="00F26CDE">
      <w:pPr>
        <w:spacing w:after="0" w:line="240" w:lineRule="auto"/>
        <w:rPr>
          <w:rFonts w:ascii="Times New Roman" w:hAnsi="Times New Roman" w:cs="Times New Roman"/>
          <w:u w:val="single"/>
        </w:rPr>
      </w:pPr>
      <w:r w:rsidRPr="007F728B">
        <w:rPr>
          <w:rFonts w:ascii="Times New Roman" w:hAnsi="Times New Roman" w:cs="Times New Roman"/>
          <w:u w:val="single"/>
        </w:rPr>
        <w:t>Chemoterapijos ir spindulinio gydymo sukeltas pykinimas ir vėmimas</w:t>
      </w:r>
    </w:p>
    <w:p w14:paraId="5248204E" w14:textId="77777777" w:rsidR="00BF06DB" w:rsidRPr="007F728B" w:rsidRDefault="00BF06DB">
      <w:pPr>
        <w:spacing w:after="0" w:line="240" w:lineRule="auto"/>
        <w:rPr>
          <w:rFonts w:ascii="Times New Roman" w:hAnsi="Times New Roman" w:cs="Times New Roman"/>
        </w:rPr>
      </w:pPr>
    </w:p>
    <w:p w14:paraId="340C3411"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 xml:space="preserve">65 metų ir vyresniems pacientams visas į veną vartojamas dozes reikia skiesti ir </w:t>
      </w:r>
      <w:r w:rsidR="007629E9" w:rsidRPr="007F728B">
        <w:rPr>
          <w:rFonts w:ascii="Times New Roman" w:hAnsi="Times New Roman" w:cs="Times New Roman"/>
        </w:rPr>
        <w:t>leisti</w:t>
      </w:r>
      <w:r w:rsidRPr="007F728B">
        <w:rPr>
          <w:rFonts w:ascii="Times New Roman" w:hAnsi="Times New Roman" w:cs="Times New Roman"/>
        </w:rPr>
        <w:t xml:space="preserve"> per 15 minučių. Jei reikia kartoti dozes, jas reikia skirti mažiausiai kas 4 valandas.</w:t>
      </w:r>
    </w:p>
    <w:p w14:paraId="533640F3" w14:textId="77777777" w:rsidR="00BF06DB" w:rsidRPr="007F728B" w:rsidRDefault="00BF06DB">
      <w:pPr>
        <w:spacing w:after="0" w:line="240" w:lineRule="auto"/>
        <w:rPr>
          <w:rFonts w:ascii="Times New Roman" w:hAnsi="Times New Roman" w:cs="Times New Roman"/>
        </w:rPr>
      </w:pPr>
    </w:p>
    <w:p w14:paraId="63667CC6"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65–74 metų pacientams pradinė dozė yra 8 mg arba 16 mg. Vyresniems nei 75 metų pacientams pradinė dozė neturi viršyti 8 mg.</w:t>
      </w:r>
    </w:p>
    <w:p w14:paraId="6DCD913E" w14:textId="77777777" w:rsidR="00BF06DB" w:rsidRPr="007F728B" w:rsidRDefault="00BF06DB">
      <w:pPr>
        <w:spacing w:after="0" w:line="240" w:lineRule="auto"/>
        <w:rPr>
          <w:rFonts w:ascii="Times New Roman" w:hAnsi="Times New Roman" w:cs="Times New Roman"/>
        </w:rPr>
      </w:pPr>
    </w:p>
    <w:p w14:paraId="0249E526" w14:textId="77777777" w:rsidR="00BF06DB" w:rsidRPr="007F728B" w:rsidRDefault="00F26CDE">
      <w:pPr>
        <w:spacing w:after="0" w:line="240" w:lineRule="auto"/>
        <w:rPr>
          <w:rFonts w:ascii="Times New Roman" w:hAnsi="Times New Roman" w:cs="Times New Roman"/>
          <w:u w:val="single"/>
        </w:rPr>
      </w:pPr>
      <w:r w:rsidRPr="007F728B">
        <w:rPr>
          <w:rFonts w:ascii="Times New Roman" w:hAnsi="Times New Roman" w:cs="Times New Roman"/>
          <w:u w:val="single"/>
        </w:rPr>
        <w:t>Pykinimo ir vėmimo profilaktika ir gydymui po operacijos</w:t>
      </w:r>
    </w:p>
    <w:p w14:paraId="67E88C63" w14:textId="77777777" w:rsidR="00BF06DB" w:rsidRPr="007F728B" w:rsidRDefault="00BF06DB">
      <w:pPr>
        <w:spacing w:after="0" w:line="240" w:lineRule="auto"/>
        <w:rPr>
          <w:rFonts w:ascii="Times New Roman" w:hAnsi="Times New Roman" w:cs="Times New Roman"/>
        </w:rPr>
      </w:pPr>
    </w:p>
    <w:p w14:paraId="5F5EAAE6"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Senyvų žmonių vartojimo patirtis yra ribota.</w:t>
      </w:r>
    </w:p>
    <w:p w14:paraId="4DCF30D7" w14:textId="77777777" w:rsidR="00BF06DB" w:rsidRPr="007F728B" w:rsidRDefault="00BF06DB">
      <w:pPr>
        <w:spacing w:after="0" w:line="240" w:lineRule="auto"/>
        <w:rPr>
          <w:rFonts w:ascii="Times New Roman" w:hAnsi="Times New Roman" w:cs="Times New Roman"/>
        </w:rPr>
      </w:pPr>
    </w:p>
    <w:p w14:paraId="2091888A" w14:textId="77777777" w:rsidR="00BF06DB" w:rsidRPr="007F728B" w:rsidRDefault="00F26CDE">
      <w:pPr>
        <w:spacing w:after="0" w:line="240" w:lineRule="auto"/>
        <w:rPr>
          <w:rFonts w:ascii="Times New Roman" w:hAnsi="Times New Roman" w:cs="Times New Roman"/>
          <w:b/>
        </w:rPr>
      </w:pPr>
      <w:r w:rsidRPr="007F728B">
        <w:rPr>
          <w:rFonts w:ascii="Times New Roman" w:hAnsi="Times New Roman" w:cs="Times New Roman"/>
          <w:b/>
        </w:rPr>
        <w:t>Pacientai, kurių kepenų funkcija sutrikusi</w:t>
      </w:r>
    </w:p>
    <w:p w14:paraId="0A2FE735"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Pacientams, kuriems yra vidutinio sunkumo ar sunkus kepenų sutrikimas, bendra paros dozė neturi viršyti 8 mg.</w:t>
      </w:r>
    </w:p>
    <w:p w14:paraId="6AC5A442" w14:textId="77777777" w:rsidR="00BF06DB" w:rsidRPr="007F728B" w:rsidRDefault="00BF06DB">
      <w:pPr>
        <w:spacing w:after="0" w:line="240" w:lineRule="auto"/>
        <w:rPr>
          <w:rFonts w:ascii="Times New Roman" w:hAnsi="Times New Roman" w:cs="Times New Roman"/>
        </w:rPr>
      </w:pPr>
    </w:p>
    <w:p w14:paraId="3B3B672C" w14:textId="77777777" w:rsidR="00BF06DB" w:rsidRPr="007F728B" w:rsidRDefault="00F26CDE">
      <w:pPr>
        <w:spacing w:after="0" w:line="240" w:lineRule="auto"/>
        <w:rPr>
          <w:rFonts w:ascii="Times New Roman" w:hAnsi="Times New Roman" w:cs="Times New Roman"/>
          <w:b/>
        </w:rPr>
      </w:pPr>
      <w:r w:rsidRPr="007F728B">
        <w:rPr>
          <w:rFonts w:ascii="Times New Roman" w:hAnsi="Times New Roman" w:cs="Times New Roman"/>
          <w:b/>
        </w:rPr>
        <w:t>Pacientai, kurių inkstų funkcija sutrikusi</w:t>
      </w:r>
    </w:p>
    <w:p w14:paraId="70F1CBBD"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Dozės, dozavimo dažnio ar vartojimo būdo keisti nereikia.</w:t>
      </w:r>
    </w:p>
    <w:p w14:paraId="0721F9D0" w14:textId="77777777" w:rsidR="00BF06DB" w:rsidRPr="007F728B" w:rsidRDefault="00BF06DB">
      <w:pPr>
        <w:tabs>
          <w:tab w:val="left" w:pos="192"/>
        </w:tabs>
        <w:spacing w:after="0" w:line="240" w:lineRule="auto"/>
        <w:rPr>
          <w:rFonts w:ascii="Times New Roman" w:hAnsi="Times New Roman" w:cs="Times New Roman"/>
        </w:rPr>
      </w:pPr>
    </w:p>
    <w:p w14:paraId="3D79669F" w14:textId="3614BD88" w:rsidR="00BF06DB" w:rsidRPr="007F728B" w:rsidRDefault="00F26CDE">
      <w:pPr>
        <w:spacing w:after="0" w:line="240" w:lineRule="auto"/>
        <w:ind w:left="18" w:right="26"/>
        <w:rPr>
          <w:rFonts w:ascii="Times New Roman" w:hAnsi="Times New Roman" w:cs="Times New Roman"/>
          <w:b/>
          <w:bCs/>
        </w:rPr>
      </w:pPr>
      <w:r w:rsidRPr="007F728B">
        <w:rPr>
          <w:rFonts w:ascii="Times New Roman" w:hAnsi="Times New Roman" w:cs="Times New Roman"/>
          <w:b/>
          <w:bCs/>
        </w:rPr>
        <w:t>Ką daryti Jums pavartojus per didelę Ondansetron Kalceks dozę</w:t>
      </w:r>
    </w:p>
    <w:p w14:paraId="7562B53B" w14:textId="77777777" w:rsidR="00BF06DB" w:rsidRPr="007F728B" w:rsidRDefault="00F26CDE">
      <w:pPr>
        <w:numPr>
          <w:ilvl w:val="12"/>
          <w:numId w:val="0"/>
        </w:numPr>
        <w:spacing w:after="0" w:line="240" w:lineRule="auto"/>
        <w:rPr>
          <w:rFonts w:ascii="Times New Roman" w:hAnsi="Times New Roman" w:cs="Times New Roman"/>
          <w:color w:val="000000"/>
        </w:rPr>
      </w:pPr>
      <w:r w:rsidRPr="007F728B">
        <w:rPr>
          <w:rFonts w:ascii="Times New Roman" w:hAnsi="Times New Roman" w:cs="Times New Roman"/>
          <w:color w:val="000000"/>
        </w:rPr>
        <w:t>Jūsų gydytojas arba slaugytojas suleis Jums arba Jūsų vaikui Ondansetron Kalceks injekciją, todėl mažai tikėtina, kad Jūs ar Jūsų vaikas gausite jo per daug. Jei manote, kad Jūs arba Jūsų vaikas gavote per didelę dozę arba ją praleidote, pasakykite gydytojui arba slaugytojui.</w:t>
      </w:r>
    </w:p>
    <w:p w14:paraId="66CF7F9C" w14:textId="77777777" w:rsidR="00BF06DB" w:rsidRPr="007F728B" w:rsidRDefault="00F26CDE">
      <w:pPr>
        <w:numPr>
          <w:ilvl w:val="12"/>
          <w:numId w:val="0"/>
        </w:numPr>
        <w:spacing w:after="0" w:line="240" w:lineRule="auto"/>
        <w:rPr>
          <w:rFonts w:ascii="Times New Roman" w:hAnsi="Times New Roman" w:cs="Times New Roman"/>
          <w:color w:val="000000"/>
        </w:rPr>
      </w:pPr>
      <w:r w:rsidRPr="007F728B">
        <w:rPr>
          <w:rFonts w:ascii="Times New Roman" w:hAnsi="Times New Roman" w:cs="Times New Roman"/>
          <w:color w:val="000000"/>
        </w:rPr>
        <w:t>Gali pasireikšti šie simptomai: regos sutrikimai, sunkus vidurių užkietėjimas, žemas kraujospūdis ir lėtas širdies plakimas.</w:t>
      </w:r>
    </w:p>
    <w:p w14:paraId="415F6228" w14:textId="77777777" w:rsidR="00BF06DB" w:rsidRPr="007F728B" w:rsidRDefault="00BF06DB">
      <w:pPr>
        <w:numPr>
          <w:ilvl w:val="12"/>
          <w:numId w:val="0"/>
        </w:numPr>
        <w:spacing w:after="0" w:line="240" w:lineRule="auto"/>
        <w:rPr>
          <w:rFonts w:ascii="Times New Roman" w:hAnsi="Times New Roman" w:cs="Times New Roman"/>
          <w:color w:val="000000"/>
        </w:rPr>
      </w:pPr>
    </w:p>
    <w:p w14:paraId="0345743F" w14:textId="77777777" w:rsidR="00BF06DB" w:rsidRPr="007F728B" w:rsidRDefault="00F26CDE">
      <w:pPr>
        <w:numPr>
          <w:ilvl w:val="12"/>
          <w:numId w:val="0"/>
        </w:numPr>
        <w:spacing w:after="0" w:line="240" w:lineRule="auto"/>
        <w:rPr>
          <w:rFonts w:ascii="Times New Roman" w:hAnsi="Times New Roman" w:cs="Times New Roman"/>
          <w:color w:val="000000"/>
        </w:rPr>
      </w:pPr>
      <w:r w:rsidRPr="007F728B">
        <w:rPr>
          <w:rFonts w:ascii="Times New Roman" w:hAnsi="Times New Roman" w:cs="Times New Roman"/>
          <w:color w:val="000000"/>
        </w:rPr>
        <w:t>Jeigu kiltų daugiau klausimų dėl šio vaisto vartojimo, kreipkitės į gydytoją, vaistininką arba slaugytoją.</w:t>
      </w:r>
    </w:p>
    <w:p w14:paraId="1A8954F4" w14:textId="77777777" w:rsidR="00BF06DB" w:rsidRPr="007F728B" w:rsidRDefault="00BF06DB">
      <w:pPr>
        <w:tabs>
          <w:tab w:val="left" w:pos="192"/>
        </w:tabs>
        <w:spacing w:after="0" w:line="240" w:lineRule="auto"/>
        <w:jc w:val="both"/>
        <w:rPr>
          <w:rFonts w:ascii="Times New Roman" w:hAnsi="Times New Roman" w:cs="Times New Roman"/>
        </w:rPr>
      </w:pPr>
    </w:p>
    <w:p w14:paraId="218CD3BC" w14:textId="77777777" w:rsidR="00BF06DB" w:rsidRPr="007F728B" w:rsidRDefault="00BF06DB">
      <w:pPr>
        <w:spacing w:after="0" w:line="240" w:lineRule="auto"/>
        <w:rPr>
          <w:rFonts w:ascii="Times New Roman" w:hAnsi="Times New Roman" w:cs="Times New Roman"/>
          <w:lang w:eastAsia="lt-LT"/>
        </w:rPr>
      </w:pPr>
    </w:p>
    <w:p w14:paraId="32A39B87" w14:textId="77777777" w:rsidR="00BF06DB" w:rsidRPr="007F728B" w:rsidRDefault="00F26CDE">
      <w:pPr>
        <w:numPr>
          <w:ilvl w:val="12"/>
          <w:numId w:val="0"/>
        </w:numPr>
        <w:spacing w:after="0" w:line="240" w:lineRule="auto"/>
        <w:ind w:left="567" w:hanging="567"/>
        <w:outlineLvl w:val="0"/>
        <w:rPr>
          <w:rFonts w:ascii="Times New Roman" w:hAnsi="Times New Roman" w:cs="Times New Roman"/>
          <w:b/>
          <w:caps/>
          <w:lang w:eastAsia="lt-LT"/>
        </w:rPr>
      </w:pPr>
      <w:r w:rsidRPr="007F728B">
        <w:rPr>
          <w:rFonts w:ascii="Times New Roman" w:hAnsi="Times New Roman" w:cs="Times New Roman"/>
          <w:b/>
          <w:caps/>
          <w:lang w:eastAsia="lt-LT"/>
        </w:rPr>
        <w:t>4.</w:t>
      </w:r>
      <w:r w:rsidRPr="007F728B">
        <w:rPr>
          <w:rFonts w:ascii="Times New Roman" w:hAnsi="Times New Roman" w:cs="Times New Roman"/>
          <w:b/>
          <w:caps/>
          <w:lang w:eastAsia="lt-LT"/>
        </w:rPr>
        <w:tab/>
      </w:r>
      <w:r w:rsidRPr="007F728B">
        <w:rPr>
          <w:rFonts w:ascii="Times New Roman" w:hAnsi="Times New Roman" w:cs="Times New Roman"/>
          <w:b/>
          <w:lang w:eastAsia="lt-LT"/>
        </w:rPr>
        <w:t>Galimas šalutinis poveikis</w:t>
      </w:r>
    </w:p>
    <w:p w14:paraId="499267C7" w14:textId="77777777" w:rsidR="00BF06DB" w:rsidRPr="007F728B" w:rsidRDefault="00BF06DB">
      <w:pPr>
        <w:spacing w:after="0" w:line="240" w:lineRule="auto"/>
        <w:ind w:left="567" w:hanging="567"/>
        <w:rPr>
          <w:rFonts w:ascii="Times New Roman" w:hAnsi="Times New Roman" w:cs="Times New Roman"/>
          <w:lang w:eastAsia="lt-LT"/>
        </w:rPr>
      </w:pPr>
    </w:p>
    <w:p w14:paraId="10A4200D"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snapToGrid w:val="0"/>
          <w:lang w:eastAsia="lt-LT"/>
        </w:rPr>
        <w:t>Šis vaistas</w:t>
      </w:r>
      <w:r w:rsidRPr="007F728B">
        <w:rPr>
          <w:rFonts w:ascii="Times New Roman" w:hAnsi="Times New Roman" w:cs="Times New Roman"/>
          <w:lang w:eastAsia="lt-LT"/>
        </w:rPr>
        <w:t>, kaip ir visi kiti, gali sukelti šalutinį poveikį, nors jis pasireiškia ne visiems žmonėms.</w:t>
      </w:r>
    </w:p>
    <w:p w14:paraId="036E55A3"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Vaikų ir paauglių šalutinis poveikis yra panašus į suaugusiųjų.</w:t>
      </w:r>
    </w:p>
    <w:p w14:paraId="3AD8098F" w14:textId="77777777" w:rsidR="00BF06DB" w:rsidRPr="007F728B" w:rsidRDefault="00BF06DB">
      <w:pPr>
        <w:spacing w:after="0" w:line="240" w:lineRule="auto"/>
        <w:rPr>
          <w:rFonts w:ascii="Times New Roman" w:hAnsi="Times New Roman" w:cs="Times New Roman"/>
          <w:b/>
          <w:snapToGrid w:val="0"/>
          <w:lang w:eastAsia="lt-LT"/>
        </w:rPr>
      </w:pPr>
    </w:p>
    <w:p w14:paraId="0CF38766"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b/>
          <w:snapToGrid w:val="0"/>
          <w:lang w:eastAsia="lt-LT"/>
        </w:rPr>
        <w:t>Sunkios alerginės reakcijos.</w:t>
      </w:r>
      <w:r w:rsidRPr="007F728B">
        <w:rPr>
          <w:rFonts w:ascii="Times New Roman" w:hAnsi="Times New Roman" w:cs="Times New Roman"/>
          <w:snapToGrid w:val="0"/>
          <w:lang w:eastAsia="lt-LT"/>
        </w:rPr>
        <w:t xml:space="preserve"> Tai retai pasitaiko žmonėms, vartojantiems ondansetroną. Jų požymiai:</w:t>
      </w:r>
    </w:p>
    <w:p w14:paraId="759DFC5D" w14:textId="77777777" w:rsidR="00BF06DB" w:rsidRPr="007F728B" w:rsidRDefault="00590216">
      <w:pPr>
        <w:pStyle w:val="Sraopastraipa"/>
        <w:numPr>
          <w:ilvl w:val="0"/>
          <w:numId w:val="30"/>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p</w:t>
      </w:r>
      <w:r w:rsidR="00F26CDE" w:rsidRPr="007F728B">
        <w:rPr>
          <w:rFonts w:ascii="Times New Roman" w:hAnsi="Times New Roman" w:cs="Times New Roman"/>
          <w:snapToGrid w:val="0"/>
          <w:lang w:eastAsia="lt-LT"/>
        </w:rPr>
        <w:t xml:space="preserve">adidėjęs ir niežtintis odos </w:t>
      </w:r>
      <w:r w:rsidR="00724B7B" w:rsidRPr="007F728B">
        <w:rPr>
          <w:rFonts w:ascii="Times New Roman" w:hAnsi="Times New Roman" w:cs="Times New Roman"/>
          <w:snapToGrid w:val="0"/>
          <w:lang w:eastAsia="lt-LT"/>
        </w:rPr>
        <w:t>iš</w:t>
      </w:r>
      <w:r w:rsidR="00F26CDE" w:rsidRPr="007F728B">
        <w:rPr>
          <w:rFonts w:ascii="Times New Roman" w:hAnsi="Times New Roman" w:cs="Times New Roman"/>
          <w:snapToGrid w:val="0"/>
          <w:lang w:eastAsia="lt-LT"/>
        </w:rPr>
        <w:t>bėrimas (dilgėlinė)</w:t>
      </w:r>
      <w:r w:rsidR="00724B7B" w:rsidRPr="007F728B">
        <w:rPr>
          <w:rFonts w:ascii="Times New Roman" w:hAnsi="Times New Roman" w:cs="Times New Roman"/>
          <w:snapToGrid w:val="0"/>
          <w:lang w:eastAsia="lt-LT"/>
        </w:rPr>
        <w:t>;</w:t>
      </w:r>
    </w:p>
    <w:p w14:paraId="48E77159" w14:textId="77777777" w:rsidR="00BF06DB" w:rsidRPr="007F728B" w:rsidRDefault="00724B7B">
      <w:pPr>
        <w:pStyle w:val="Sraopastraipa"/>
        <w:numPr>
          <w:ilvl w:val="0"/>
          <w:numId w:val="30"/>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p</w:t>
      </w:r>
      <w:r w:rsidR="00F26CDE" w:rsidRPr="007F728B">
        <w:rPr>
          <w:rFonts w:ascii="Times New Roman" w:hAnsi="Times New Roman" w:cs="Times New Roman"/>
          <w:snapToGrid w:val="0"/>
          <w:lang w:eastAsia="lt-LT"/>
        </w:rPr>
        <w:t>atinimas, kartais veido ar burnos (angioneurozinė edema) su apsunkintu kvėpavimu</w:t>
      </w:r>
      <w:r w:rsidRPr="007F728B">
        <w:rPr>
          <w:rFonts w:ascii="Times New Roman" w:hAnsi="Times New Roman" w:cs="Times New Roman"/>
          <w:snapToGrid w:val="0"/>
          <w:lang w:eastAsia="lt-LT"/>
        </w:rPr>
        <w:t>;</w:t>
      </w:r>
    </w:p>
    <w:p w14:paraId="71F43D05" w14:textId="77777777" w:rsidR="00BF06DB" w:rsidRPr="007F728B" w:rsidRDefault="00724B7B">
      <w:pPr>
        <w:pStyle w:val="Sraopastraipa"/>
        <w:numPr>
          <w:ilvl w:val="0"/>
          <w:numId w:val="30"/>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t</w:t>
      </w:r>
      <w:r w:rsidR="00F26CDE" w:rsidRPr="007F728B">
        <w:rPr>
          <w:rFonts w:ascii="Times New Roman" w:hAnsi="Times New Roman" w:cs="Times New Roman"/>
          <w:snapToGrid w:val="0"/>
          <w:lang w:eastAsia="lt-LT"/>
        </w:rPr>
        <w:t>rumpas sąmonės netekimas</w:t>
      </w:r>
    </w:p>
    <w:p w14:paraId="41D5D2EA"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Jei pasireiškia kuris nors iš šių simptomų, nedelsdami kreipkitės į gydytoją. Nutraukite vaisto vartojimą.</w:t>
      </w:r>
    </w:p>
    <w:p w14:paraId="43093CA4" w14:textId="77777777" w:rsidR="00BF06DB" w:rsidRPr="007F728B" w:rsidRDefault="00BF06DB">
      <w:pPr>
        <w:spacing w:after="0" w:line="240" w:lineRule="auto"/>
        <w:rPr>
          <w:rFonts w:ascii="Times New Roman" w:hAnsi="Times New Roman" w:cs="Times New Roman"/>
          <w:b/>
          <w:snapToGrid w:val="0"/>
          <w:lang w:eastAsia="lt-LT"/>
        </w:rPr>
      </w:pPr>
    </w:p>
    <w:p w14:paraId="54682D0E" w14:textId="2A1BA055"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i/>
          <w:snapToGrid w:val="0"/>
          <w:lang w:eastAsia="lt-LT"/>
        </w:rPr>
        <w:t>Labai dažn</w:t>
      </w:r>
      <w:r w:rsidR="00A32DA0" w:rsidRPr="007F728B">
        <w:rPr>
          <w:rFonts w:ascii="Times New Roman" w:hAnsi="Times New Roman" w:cs="Times New Roman"/>
          <w:i/>
          <w:snapToGrid w:val="0"/>
          <w:lang w:eastAsia="lt-LT"/>
        </w:rPr>
        <w:t>i</w:t>
      </w:r>
      <w:r w:rsidRPr="007F728B">
        <w:rPr>
          <w:rFonts w:ascii="Times New Roman" w:hAnsi="Times New Roman" w:cs="Times New Roman"/>
          <w:snapToGrid w:val="0"/>
          <w:lang w:eastAsia="lt-LT"/>
        </w:rPr>
        <w:t xml:space="preserve"> </w:t>
      </w:r>
      <w:r w:rsidRPr="007F728B">
        <w:rPr>
          <w:rFonts w:ascii="Times New Roman" w:hAnsi="Times New Roman" w:cs="Times New Roman"/>
          <w:i/>
          <w:snapToGrid w:val="0"/>
          <w:lang w:eastAsia="lt-LT"/>
        </w:rPr>
        <w:t>šalutini</w:t>
      </w:r>
      <w:r w:rsidR="00A32DA0" w:rsidRPr="007F728B">
        <w:rPr>
          <w:rFonts w:ascii="Times New Roman" w:hAnsi="Times New Roman" w:cs="Times New Roman"/>
          <w:i/>
          <w:snapToGrid w:val="0"/>
          <w:lang w:eastAsia="lt-LT"/>
        </w:rPr>
        <w:t>o</w:t>
      </w:r>
      <w:r w:rsidRPr="007F728B">
        <w:rPr>
          <w:rFonts w:ascii="Times New Roman" w:hAnsi="Times New Roman" w:cs="Times New Roman"/>
          <w:i/>
          <w:snapToGrid w:val="0"/>
          <w:lang w:eastAsia="lt-LT"/>
        </w:rPr>
        <w:t xml:space="preserve"> poveiki</w:t>
      </w:r>
      <w:r w:rsidR="00A32DA0" w:rsidRPr="007F728B">
        <w:rPr>
          <w:rFonts w:ascii="Times New Roman" w:hAnsi="Times New Roman" w:cs="Times New Roman"/>
          <w:i/>
          <w:snapToGrid w:val="0"/>
          <w:lang w:eastAsia="lt-LT"/>
        </w:rPr>
        <w:t>o reiškiniai</w:t>
      </w:r>
      <w:r w:rsidRPr="007F728B">
        <w:rPr>
          <w:rFonts w:ascii="Times New Roman" w:hAnsi="Times New Roman" w:cs="Times New Roman"/>
          <w:snapToGrid w:val="0"/>
          <w:lang w:eastAsia="lt-LT"/>
        </w:rPr>
        <w:t xml:space="preserve"> (gali pasireikšti </w:t>
      </w:r>
      <w:r w:rsidR="00BD003E" w:rsidRPr="007F728B">
        <w:rPr>
          <w:rFonts w:ascii="Times New Roman" w:hAnsi="Times New Roman" w:cs="Times New Roman"/>
          <w:snapToGrid w:val="0"/>
          <w:lang w:eastAsia="lt-LT"/>
        </w:rPr>
        <w:t>ne rečiau</w:t>
      </w:r>
      <w:r w:rsidRPr="007F728B">
        <w:rPr>
          <w:rFonts w:ascii="Times New Roman" w:hAnsi="Times New Roman" w:cs="Times New Roman"/>
          <w:snapToGrid w:val="0"/>
          <w:lang w:eastAsia="lt-LT"/>
        </w:rPr>
        <w:t xml:space="preserve"> kaip 1 iš 10</w:t>
      </w:r>
      <w:r w:rsidR="00BD003E" w:rsidRPr="007F728B">
        <w:rPr>
          <w:rFonts w:ascii="Times New Roman" w:hAnsi="Times New Roman" w:cs="Times New Roman"/>
          <w:snapToGrid w:val="0"/>
          <w:lang w:eastAsia="lt-LT"/>
        </w:rPr>
        <w:t xml:space="preserve"> asmenų</w:t>
      </w:r>
      <w:r w:rsidRPr="007F728B">
        <w:rPr>
          <w:rFonts w:ascii="Times New Roman" w:hAnsi="Times New Roman" w:cs="Times New Roman"/>
          <w:snapToGrid w:val="0"/>
          <w:lang w:eastAsia="lt-LT"/>
        </w:rPr>
        <w:t>)</w:t>
      </w:r>
      <w:r w:rsidR="00A32DA0" w:rsidRPr="007F728B">
        <w:rPr>
          <w:rFonts w:ascii="Times New Roman" w:hAnsi="Times New Roman" w:cs="Times New Roman"/>
          <w:snapToGrid w:val="0"/>
          <w:lang w:eastAsia="lt-LT"/>
        </w:rPr>
        <w:t>:</w:t>
      </w:r>
    </w:p>
    <w:p w14:paraId="3B9544E2" w14:textId="77777777" w:rsidR="00BF06DB" w:rsidRPr="007F728B" w:rsidRDefault="00A32DA0">
      <w:pPr>
        <w:pStyle w:val="ColorfulList-Accent11"/>
        <w:numPr>
          <w:ilvl w:val="0"/>
          <w:numId w:val="21"/>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g</w:t>
      </w:r>
      <w:r w:rsidR="00F26CDE" w:rsidRPr="007F728B">
        <w:rPr>
          <w:rFonts w:ascii="Times New Roman" w:hAnsi="Times New Roman" w:cs="Times New Roman"/>
          <w:snapToGrid w:val="0"/>
          <w:lang w:eastAsia="lt-LT"/>
        </w:rPr>
        <w:t>alvos skausmas</w:t>
      </w:r>
      <w:r w:rsidRPr="007F728B">
        <w:rPr>
          <w:rFonts w:ascii="Times New Roman" w:hAnsi="Times New Roman" w:cs="Times New Roman"/>
          <w:snapToGrid w:val="0"/>
          <w:lang w:eastAsia="lt-LT"/>
        </w:rPr>
        <w:t>.</w:t>
      </w:r>
    </w:p>
    <w:p w14:paraId="688060ED" w14:textId="77777777" w:rsidR="00BF06DB" w:rsidRPr="007F728B" w:rsidRDefault="00BF06DB">
      <w:pPr>
        <w:spacing w:after="0" w:line="240" w:lineRule="auto"/>
        <w:rPr>
          <w:rFonts w:ascii="Times New Roman" w:hAnsi="Times New Roman" w:cs="Times New Roman"/>
          <w:snapToGrid w:val="0"/>
          <w:lang w:eastAsia="lt-LT"/>
        </w:rPr>
      </w:pPr>
    </w:p>
    <w:p w14:paraId="2013413C"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i/>
          <w:snapToGrid w:val="0"/>
          <w:lang w:eastAsia="lt-LT"/>
        </w:rPr>
        <w:t>Dažn</w:t>
      </w:r>
      <w:r w:rsidR="00A32DA0" w:rsidRPr="007F728B">
        <w:rPr>
          <w:rFonts w:ascii="Times New Roman" w:hAnsi="Times New Roman" w:cs="Times New Roman"/>
          <w:i/>
          <w:snapToGrid w:val="0"/>
          <w:lang w:eastAsia="lt-LT"/>
        </w:rPr>
        <w:t>i</w:t>
      </w:r>
      <w:r w:rsidRPr="007F728B">
        <w:rPr>
          <w:rFonts w:ascii="Times New Roman" w:hAnsi="Times New Roman" w:cs="Times New Roman"/>
          <w:i/>
          <w:snapToGrid w:val="0"/>
          <w:lang w:eastAsia="lt-LT"/>
        </w:rPr>
        <w:t xml:space="preserve"> šalutini</w:t>
      </w:r>
      <w:r w:rsidR="00CE654E" w:rsidRPr="007F728B">
        <w:rPr>
          <w:rFonts w:ascii="Times New Roman" w:hAnsi="Times New Roman" w:cs="Times New Roman"/>
          <w:i/>
          <w:snapToGrid w:val="0"/>
          <w:lang w:eastAsia="lt-LT"/>
        </w:rPr>
        <w:t>o</w:t>
      </w:r>
      <w:r w:rsidRPr="007F728B">
        <w:rPr>
          <w:rFonts w:ascii="Times New Roman" w:hAnsi="Times New Roman" w:cs="Times New Roman"/>
          <w:i/>
          <w:snapToGrid w:val="0"/>
          <w:lang w:eastAsia="lt-LT"/>
        </w:rPr>
        <w:t xml:space="preserve"> poveiki</w:t>
      </w:r>
      <w:r w:rsidR="00CE654E" w:rsidRPr="007F728B">
        <w:rPr>
          <w:rFonts w:ascii="Times New Roman" w:hAnsi="Times New Roman" w:cs="Times New Roman"/>
          <w:i/>
          <w:snapToGrid w:val="0"/>
          <w:lang w:eastAsia="lt-LT"/>
        </w:rPr>
        <w:t>o</w:t>
      </w:r>
      <w:r w:rsidRPr="007F728B">
        <w:rPr>
          <w:rFonts w:ascii="Times New Roman" w:hAnsi="Times New Roman" w:cs="Times New Roman"/>
          <w:snapToGrid w:val="0"/>
          <w:lang w:eastAsia="lt-LT"/>
        </w:rPr>
        <w:t xml:space="preserve"> </w:t>
      </w:r>
      <w:r w:rsidR="00CE654E" w:rsidRPr="007F728B">
        <w:rPr>
          <w:rFonts w:ascii="Times New Roman" w:hAnsi="Times New Roman" w:cs="Times New Roman"/>
          <w:snapToGrid w:val="0"/>
          <w:lang w:eastAsia="lt-LT"/>
        </w:rPr>
        <w:t xml:space="preserve">reiškiniai </w:t>
      </w:r>
      <w:r w:rsidRPr="007F728B">
        <w:rPr>
          <w:rFonts w:ascii="Times New Roman" w:hAnsi="Times New Roman" w:cs="Times New Roman"/>
          <w:snapToGrid w:val="0"/>
          <w:lang w:eastAsia="lt-LT"/>
        </w:rPr>
        <w:t>(gali pasireikšti rečiau kaip 1 iš 10</w:t>
      </w:r>
      <w:r w:rsidR="00CE654E" w:rsidRPr="007F728B">
        <w:rPr>
          <w:rFonts w:ascii="Times New Roman" w:hAnsi="Times New Roman" w:cs="Times New Roman"/>
          <w:snapToGrid w:val="0"/>
          <w:lang w:eastAsia="lt-LT"/>
        </w:rPr>
        <w:t xml:space="preserve"> asmenų</w:t>
      </w:r>
      <w:r w:rsidRPr="007F728B">
        <w:rPr>
          <w:rFonts w:ascii="Times New Roman" w:hAnsi="Times New Roman" w:cs="Times New Roman"/>
          <w:snapToGrid w:val="0"/>
          <w:lang w:eastAsia="lt-LT"/>
        </w:rPr>
        <w:t>)</w:t>
      </w:r>
      <w:r w:rsidR="00CE654E" w:rsidRPr="007F728B">
        <w:rPr>
          <w:rFonts w:ascii="Times New Roman" w:hAnsi="Times New Roman" w:cs="Times New Roman"/>
          <w:snapToGrid w:val="0"/>
          <w:lang w:eastAsia="lt-LT"/>
        </w:rPr>
        <w:t>:</w:t>
      </w:r>
    </w:p>
    <w:p w14:paraId="1DBA6C2C" w14:textId="77777777" w:rsidR="00BF06DB" w:rsidRPr="007F728B" w:rsidRDefault="00CE654E">
      <w:pPr>
        <w:pStyle w:val="ColorfulList-Accent11"/>
        <w:numPr>
          <w:ilvl w:val="0"/>
          <w:numId w:val="21"/>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p</w:t>
      </w:r>
      <w:r w:rsidR="00F26CDE" w:rsidRPr="007F728B">
        <w:rPr>
          <w:rFonts w:ascii="Times New Roman" w:hAnsi="Times New Roman" w:cs="Times New Roman"/>
          <w:snapToGrid w:val="0"/>
          <w:lang w:eastAsia="lt-LT"/>
        </w:rPr>
        <w:t>araudimas arba šilumos po</w:t>
      </w:r>
      <w:r w:rsidR="00D17136" w:rsidRPr="007F728B">
        <w:rPr>
          <w:rFonts w:ascii="Times New Roman" w:hAnsi="Times New Roman" w:cs="Times New Roman"/>
          <w:snapToGrid w:val="0"/>
          <w:lang w:eastAsia="lt-LT"/>
        </w:rPr>
        <w:t>jūtis;</w:t>
      </w:r>
    </w:p>
    <w:p w14:paraId="13D49181" w14:textId="77777777" w:rsidR="00BF06DB" w:rsidRPr="007F728B" w:rsidRDefault="00D17136">
      <w:pPr>
        <w:pStyle w:val="ColorfulList-Accent11"/>
        <w:numPr>
          <w:ilvl w:val="0"/>
          <w:numId w:val="21"/>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v</w:t>
      </w:r>
      <w:r w:rsidR="00F26CDE" w:rsidRPr="007F728B">
        <w:rPr>
          <w:rFonts w:ascii="Times New Roman" w:hAnsi="Times New Roman" w:cs="Times New Roman"/>
          <w:snapToGrid w:val="0"/>
          <w:lang w:eastAsia="lt-LT"/>
        </w:rPr>
        <w:t>idurių užkietėjimas</w:t>
      </w:r>
      <w:r w:rsidRPr="007F728B">
        <w:rPr>
          <w:rFonts w:ascii="Times New Roman" w:hAnsi="Times New Roman" w:cs="Times New Roman"/>
          <w:snapToGrid w:val="0"/>
          <w:lang w:eastAsia="lt-LT"/>
        </w:rPr>
        <w:t>;</w:t>
      </w:r>
    </w:p>
    <w:p w14:paraId="5CDEBA35" w14:textId="77777777" w:rsidR="00BF06DB" w:rsidRPr="007F728B" w:rsidRDefault="00D17136">
      <w:pPr>
        <w:pStyle w:val="ColorfulList-Accent11"/>
        <w:numPr>
          <w:ilvl w:val="0"/>
          <w:numId w:val="21"/>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p</w:t>
      </w:r>
      <w:r w:rsidR="00F26CDE" w:rsidRPr="007F728B">
        <w:rPr>
          <w:rFonts w:ascii="Times New Roman" w:hAnsi="Times New Roman" w:cs="Times New Roman"/>
          <w:snapToGrid w:val="0"/>
          <w:lang w:eastAsia="lt-LT"/>
        </w:rPr>
        <w:t>araudimas</w:t>
      </w:r>
      <w:r w:rsidRPr="007F728B">
        <w:rPr>
          <w:rFonts w:ascii="Times New Roman" w:hAnsi="Times New Roman" w:cs="Times New Roman"/>
          <w:snapToGrid w:val="0"/>
          <w:lang w:eastAsia="lt-LT"/>
        </w:rPr>
        <w:t>;</w:t>
      </w:r>
    </w:p>
    <w:p w14:paraId="679A73DE" w14:textId="77777777" w:rsidR="00BF06DB" w:rsidRPr="007F728B" w:rsidRDefault="00F26CDE">
      <w:pPr>
        <w:pStyle w:val="ColorfulList-Accent11"/>
        <w:numPr>
          <w:ilvl w:val="0"/>
          <w:numId w:val="21"/>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Injekcijos vietos sudirgimas (po injekcijos į vėną)</w:t>
      </w:r>
      <w:r w:rsidR="00D1695D" w:rsidRPr="007F728B">
        <w:rPr>
          <w:rFonts w:ascii="Times New Roman" w:hAnsi="Times New Roman" w:cs="Times New Roman"/>
          <w:snapToGrid w:val="0"/>
          <w:lang w:eastAsia="lt-LT"/>
        </w:rPr>
        <w:t>.</w:t>
      </w:r>
    </w:p>
    <w:p w14:paraId="2B5C0C14" w14:textId="77777777" w:rsidR="00BF06DB" w:rsidRPr="007F728B" w:rsidRDefault="00BF06DB">
      <w:pPr>
        <w:spacing w:after="0" w:line="240" w:lineRule="auto"/>
        <w:rPr>
          <w:rFonts w:ascii="Times New Roman" w:hAnsi="Times New Roman" w:cs="Times New Roman"/>
          <w:snapToGrid w:val="0"/>
          <w:lang w:eastAsia="lt-LT"/>
        </w:rPr>
      </w:pPr>
    </w:p>
    <w:p w14:paraId="05481B7C" w14:textId="77777777" w:rsidR="00BF06DB" w:rsidRPr="007F728B" w:rsidRDefault="00F26CDE">
      <w:pPr>
        <w:spacing w:after="0" w:line="240" w:lineRule="auto"/>
        <w:rPr>
          <w:rFonts w:ascii="Times New Roman" w:hAnsi="Times New Roman" w:cs="Times New Roman"/>
          <w:b/>
          <w:snapToGrid w:val="0"/>
          <w:lang w:eastAsia="lt-LT"/>
        </w:rPr>
      </w:pPr>
      <w:r w:rsidRPr="007F728B">
        <w:rPr>
          <w:rFonts w:ascii="Times New Roman" w:hAnsi="Times New Roman" w:cs="Times New Roman"/>
          <w:i/>
          <w:snapToGrid w:val="0"/>
          <w:lang w:eastAsia="lt-LT"/>
        </w:rPr>
        <w:t>Nedažn</w:t>
      </w:r>
      <w:r w:rsidR="00D00DDC" w:rsidRPr="007F728B">
        <w:rPr>
          <w:rFonts w:ascii="Times New Roman" w:hAnsi="Times New Roman" w:cs="Times New Roman"/>
          <w:i/>
          <w:snapToGrid w:val="0"/>
          <w:lang w:eastAsia="lt-LT"/>
        </w:rPr>
        <w:t>i</w:t>
      </w:r>
      <w:r w:rsidRPr="007F728B">
        <w:rPr>
          <w:rFonts w:ascii="Times New Roman" w:hAnsi="Times New Roman" w:cs="Times New Roman"/>
          <w:i/>
          <w:snapToGrid w:val="0"/>
          <w:lang w:eastAsia="lt-LT"/>
        </w:rPr>
        <w:t xml:space="preserve"> šalutini</w:t>
      </w:r>
      <w:r w:rsidR="00D00DDC" w:rsidRPr="007F728B">
        <w:rPr>
          <w:rFonts w:ascii="Times New Roman" w:hAnsi="Times New Roman" w:cs="Times New Roman"/>
          <w:i/>
          <w:snapToGrid w:val="0"/>
          <w:lang w:eastAsia="lt-LT"/>
        </w:rPr>
        <w:t>o</w:t>
      </w:r>
      <w:r w:rsidRPr="007F728B">
        <w:rPr>
          <w:rFonts w:ascii="Times New Roman" w:hAnsi="Times New Roman" w:cs="Times New Roman"/>
          <w:i/>
          <w:snapToGrid w:val="0"/>
          <w:lang w:eastAsia="lt-LT"/>
        </w:rPr>
        <w:t xml:space="preserve"> poveiki</w:t>
      </w:r>
      <w:r w:rsidR="00D00DDC" w:rsidRPr="007F728B">
        <w:rPr>
          <w:rFonts w:ascii="Times New Roman" w:hAnsi="Times New Roman" w:cs="Times New Roman"/>
          <w:i/>
          <w:snapToGrid w:val="0"/>
          <w:lang w:eastAsia="lt-LT"/>
        </w:rPr>
        <w:t>o reiškiniai</w:t>
      </w:r>
      <w:r w:rsidRPr="007F728B">
        <w:rPr>
          <w:rFonts w:ascii="Times New Roman" w:hAnsi="Times New Roman" w:cs="Times New Roman"/>
          <w:b/>
          <w:snapToGrid w:val="0"/>
          <w:lang w:eastAsia="lt-LT"/>
        </w:rPr>
        <w:t xml:space="preserve"> (</w:t>
      </w:r>
      <w:r w:rsidRPr="007F728B">
        <w:rPr>
          <w:rFonts w:ascii="Times New Roman" w:hAnsi="Times New Roman" w:cs="Times New Roman"/>
          <w:snapToGrid w:val="0"/>
          <w:lang w:eastAsia="lt-LT"/>
        </w:rPr>
        <w:t>gali pasireikšti rečiau kaip 1 iš 100</w:t>
      </w:r>
      <w:r w:rsidR="00D00DDC" w:rsidRPr="007F728B">
        <w:rPr>
          <w:rFonts w:ascii="Times New Roman" w:hAnsi="Times New Roman" w:cs="Times New Roman"/>
          <w:snapToGrid w:val="0"/>
          <w:lang w:eastAsia="lt-LT"/>
        </w:rPr>
        <w:t xml:space="preserve"> </w:t>
      </w:r>
      <w:r w:rsidR="007676FE" w:rsidRPr="007F728B">
        <w:rPr>
          <w:rFonts w:ascii="Times New Roman" w:hAnsi="Times New Roman" w:cs="Times New Roman"/>
          <w:snapToGrid w:val="0"/>
          <w:lang w:eastAsia="lt-LT"/>
        </w:rPr>
        <w:t>asmenų</w:t>
      </w:r>
      <w:r w:rsidRPr="007F728B">
        <w:rPr>
          <w:rFonts w:ascii="Times New Roman" w:hAnsi="Times New Roman" w:cs="Times New Roman"/>
          <w:snapToGrid w:val="0"/>
          <w:lang w:eastAsia="lt-LT"/>
        </w:rPr>
        <w:t>)</w:t>
      </w:r>
      <w:r w:rsidR="007676FE" w:rsidRPr="007F728B">
        <w:rPr>
          <w:rFonts w:ascii="Times New Roman" w:hAnsi="Times New Roman" w:cs="Times New Roman"/>
          <w:snapToGrid w:val="0"/>
          <w:lang w:eastAsia="lt-LT"/>
        </w:rPr>
        <w:t>:</w:t>
      </w:r>
    </w:p>
    <w:p w14:paraId="3A530AB6" w14:textId="77777777" w:rsidR="00BF06DB" w:rsidRPr="007F728B" w:rsidRDefault="00401696">
      <w:pPr>
        <w:pStyle w:val="ColorfulList-Accent11"/>
        <w:numPr>
          <w:ilvl w:val="0"/>
          <w:numId w:val="22"/>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traukuliai;</w:t>
      </w:r>
    </w:p>
    <w:p w14:paraId="1ECEB778" w14:textId="77777777" w:rsidR="00BF06DB" w:rsidRPr="007F728B" w:rsidRDefault="00401696">
      <w:pPr>
        <w:pStyle w:val="ColorfulList-Accent11"/>
        <w:numPr>
          <w:ilvl w:val="0"/>
          <w:numId w:val="22"/>
        </w:numPr>
        <w:spacing w:after="0" w:line="240" w:lineRule="auto"/>
        <w:ind w:left="567" w:hanging="567"/>
        <w:rPr>
          <w:rFonts w:ascii="Times New Roman" w:hAnsi="Times New Roman" w:cs="Times New Roman"/>
        </w:rPr>
      </w:pPr>
      <w:r w:rsidRPr="007F728B">
        <w:rPr>
          <w:rFonts w:ascii="Times New Roman" w:hAnsi="Times New Roman" w:cs="Times New Roman"/>
        </w:rPr>
        <w:t>n</w:t>
      </w:r>
      <w:r w:rsidR="00F26CDE" w:rsidRPr="007F728B">
        <w:rPr>
          <w:rFonts w:ascii="Times New Roman" w:hAnsi="Times New Roman" w:cs="Times New Roman"/>
        </w:rPr>
        <w:t xml:space="preserve">evalingi raumenų </w:t>
      </w:r>
      <w:r w:rsidR="00C373EA" w:rsidRPr="007F728B">
        <w:rPr>
          <w:rFonts w:ascii="Times New Roman" w:hAnsi="Times New Roman" w:cs="Times New Roman"/>
        </w:rPr>
        <w:t xml:space="preserve">judesiai </w:t>
      </w:r>
      <w:r w:rsidR="00F26CDE" w:rsidRPr="007F728B">
        <w:rPr>
          <w:rFonts w:ascii="Times New Roman" w:hAnsi="Times New Roman" w:cs="Times New Roman"/>
        </w:rPr>
        <w:t>ar trūkčiojimai</w:t>
      </w:r>
      <w:r w:rsidR="00377F5C" w:rsidRPr="007F728B">
        <w:rPr>
          <w:rFonts w:ascii="Times New Roman" w:hAnsi="Times New Roman" w:cs="Times New Roman"/>
        </w:rPr>
        <w:t>;</w:t>
      </w:r>
    </w:p>
    <w:p w14:paraId="7B6137C7" w14:textId="77777777" w:rsidR="00BF06DB" w:rsidRPr="007F728B" w:rsidRDefault="00377F5C">
      <w:pPr>
        <w:pStyle w:val="ColorfulList-Accent11"/>
        <w:numPr>
          <w:ilvl w:val="0"/>
          <w:numId w:val="22"/>
        </w:numPr>
        <w:spacing w:after="0" w:line="240" w:lineRule="auto"/>
        <w:ind w:left="567" w:hanging="567"/>
        <w:rPr>
          <w:rFonts w:ascii="Times New Roman" w:hAnsi="Times New Roman" w:cs="Times New Roman"/>
        </w:rPr>
      </w:pPr>
      <w:r w:rsidRPr="007F728B">
        <w:rPr>
          <w:rFonts w:ascii="Times New Roman" w:hAnsi="Times New Roman" w:cs="Times New Roman"/>
        </w:rPr>
        <w:t>n</w:t>
      </w:r>
      <w:r w:rsidR="00F26CDE" w:rsidRPr="007F728B">
        <w:rPr>
          <w:rFonts w:ascii="Times New Roman" w:hAnsi="Times New Roman" w:cs="Times New Roman"/>
        </w:rPr>
        <w:t>ereguliarus ar lėtas širdies plakimas</w:t>
      </w:r>
      <w:r w:rsidRPr="007F728B">
        <w:rPr>
          <w:rFonts w:ascii="Times New Roman" w:hAnsi="Times New Roman" w:cs="Times New Roman"/>
        </w:rPr>
        <w:t>;</w:t>
      </w:r>
    </w:p>
    <w:p w14:paraId="5BA5CE8B" w14:textId="77777777" w:rsidR="00BF06DB" w:rsidRPr="007F728B" w:rsidRDefault="00377F5C">
      <w:pPr>
        <w:pStyle w:val="ColorfulList-Accent11"/>
        <w:numPr>
          <w:ilvl w:val="0"/>
          <w:numId w:val="22"/>
        </w:numPr>
        <w:spacing w:after="0" w:line="240" w:lineRule="auto"/>
        <w:ind w:left="567" w:hanging="567"/>
        <w:rPr>
          <w:rFonts w:ascii="Times New Roman" w:hAnsi="Times New Roman" w:cs="Times New Roman"/>
        </w:rPr>
      </w:pPr>
      <w:r w:rsidRPr="007F728B">
        <w:rPr>
          <w:rFonts w:ascii="Times New Roman" w:hAnsi="Times New Roman" w:cs="Times New Roman"/>
        </w:rPr>
        <w:t>k</w:t>
      </w:r>
      <w:r w:rsidR="00F26CDE" w:rsidRPr="007F728B">
        <w:rPr>
          <w:rFonts w:ascii="Times New Roman" w:hAnsi="Times New Roman" w:cs="Times New Roman"/>
        </w:rPr>
        <w:t>rūtinės skausmas</w:t>
      </w:r>
      <w:r w:rsidRPr="007F728B">
        <w:rPr>
          <w:rFonts w:ascii="Times New Roman" w:hAnsi="Times New Roman" w:cs="Times New Roman"/>
        </w:rPr>
        <w:t>;</w:t>
      </w:r>
    </w:p>
    <w:p w14:paraId="02F19114" w14:textId="77777777" w:rsidR="00BF06DB" w:rsidRPr="007F728B" w:rsidRDefault="00377F5C">
      <w:pPr>
        <w:pStyle w:val="ColorfulList-Accent11"/>
        <w:numPr>
          <w:ilvl w:val="0"/>
          <w:numId w:val="22"/>
        </w:numPr>
        <w:spacing w:after="0" w:line="240" w:lineRule="auto"/>
        <w:ind w:left="567" w:hanging="567"/>
        <w:rPr>
          <w:rFonts w:ascii="Times New Roman" w:hAnsi="Times New Roman" w:cs="Times New Roman"/>
        </w:rPr>
      </w:pPr>
      <w:r w:rsidRPr="007F728B">
        <w:rPr>
          <w:rFonts w:ascii="Times New Roman" w:hAnsi="Times New Roman" w:cs="Times New Roman"/>
        </w:rPr>
        <w:t>ž</w:t>
      </w:r>
      <w:r w:rsidR="00F26CDE" w:rsidRPr="007F728B">
        <w:rPr>
          <w:rFonts w:ascii="Times New Roman" w:hAnsi="Times New Roman" w:cs="Times New Roman"/>
        </w:rPr>
        <w:t>emas kraujospūdis</w:t>
      </w:r>
      <w:r w:rsidRPr="007F728B">
        <w:rPr>
          <w:rFonts w:ascii="Times New Roman" w:hAnsi="Times New Roman" w:cs="Times New Roman"/>
        </w:rPr>
        <w:t>;</w:t>
      </w:r>
    </w:p>
    <w:p w14:paraId="085752EF" w14:textId="77777777" w:rsidR="00BF06DB" w:rsidRPr="00406DEA" w:rsidRDefault="00377F5C" w:rsidP="00406DEA">
      <w:pPr>
        <w:pStyle w:val="ColorfulList-Accent11"/>
        <w:numPr>
          <w:ilvl w:val="0"/>
          <w:numId w:val="22"/>
        </w:numPr>
        <w:tabs>
          <w:tab w:val="left" w:pos="567"/>
        </w:tabs>
        <w:spacing w:after="0" w:line="240" w:lineRule="auto"/>
        <w:ind w:left="0" w:firstLine="0"/>
        <w:rPr>
          <w:rFonts w:ascii="Times New Roman" w:hAnsi="Times New Roman"/>
        </w:rPr>
      </w:pPr>
      <w:r w:rsidRPr="007F728B">
        <w:rPr>
          <w:rFonts w:ascii="Times New Roman" w:hAnsi="Times New Roman" w:cs="Times New Roman"/>
        </w:rPr>
        <w:t>ž</w:t>
      </w:r>
      <w:r w:rsidR="00F26CDE" w:rsidRPr="007F728B">
        <w:rPr>
          <w:rFonts w:ascii="Times New Roman" w:hAnsi="Times New Roman" w:cs="Times New Roman"/>
        </w:rPr>
        <w:t>agsulys</w:t>
      </w:r>
      <w:r w:rsidRPr="007F728B">
        <w:rPr>
          <w:rFonts w:ascii="Times New Roman" w:hAnsi="Times New Roman" w:cs="Times New Roman"/>
        </w:rPr>
        <w:t>;</w:t>
      </w:r>
    </w:p>
    <w:p w14:paraId="191543D1" w14:textId="77777777" w:rsidR="00BF06DB" w:rsidRPr="007F728B" w:rsidRDefault="00377F5C" w:rsidP="00406DEA">
      <w:pPr>
        <w:pStyle w:val="Sraopastraipa"/>
        <w:numPr>
          <w:ilvl w:val="0"/>
          <w:numId w:val="22"/>
        </w:numPr>
        <w:tabs>
          <w:tab w:val="num" w:pos="567"/>
          <w:tab w:val="num" w:pos="720"/>
        </w:tabs>
        <w:spacing w:after="0" w:line="240" w:lineRule="auto"/>
        <w:ind w:left="0" w:firstLine="0"/>
        <w:rPr>
          <w:rFonts w:ascii="Times New Roman" w:hAnsi="Times New Roman" w:cs="Times New Roman"/>
        </w:rPr>
      </w:pPr>
      <w:r w:rsidRPr="007F728B">
        <w:rPr>
          <w:rFonts w:ascii="Times New Roman" w:hAnsi="Times New Roman" w:cs="Times New Roman"/>
        </w:rPr>
        <w:t>k</w:t>
      </w:r>
      <w:r w:rsidR="00F26CDE" w:rsidRPr="007F728B">
        <w:rPr>
          <w:rFonts w:ascii="Times New Roman" w:hAnsi="Times New Roman" w:cs="Times New Roman"/>
        </w:rPr>
        <w:t xml:space="preserve">epenų fermentų </w:t>
      </w:r>
      <w:r w:rsidRPr="007F728B">
        <w:rPr>
          <w:rFonts w:ascii="Times New Roman" w:hAnsi="Times New Roman" w:cs="Times New Roman"/>
        </w:rPr>
        <w:t>aktyvumo</w:t>
      </w:r>
      <w:r w:rsidR="00F26CDE" w:rsidRPr="007F728B">
        <w:rPr>
          <w:rFonts w:ascii="Times New Roman" w:hAnsi="Times New Roman" w:cs="Times New Roman"/>
        </w:rPr>
        <w:t xml:space="preserve"> padidėjimas</w:t>
      </w:r>
      <w:r w:rsidRPr="007F728B">
        <w:rPr>
          <w:rFonts w:ascii="Times New Roman" w:hAnsi="Times New Roman" w:cs="Times New Roman"/>
        </w:rPr>
        <w:t>.</w:t>
      </w:r>
    </w:p>
    <w:p w14:paraId="5FD75ABE" w14:textId="77777777" w:rsidR="00BF06DB" w:rsidRPr="007F728B" w:rsidRDefault="00BF06DB">
      <w:pPr>
        <w:spacing w:after="0" w:line="240" w:lineRule="auto"/>
        <w:rPr>
          <w:rFonts w:ascii="Times New Roman" w:hAnsi="Times New Roman" w:cs="Times New Roman"/>
        </w:rPr>
      </w:pPr>
    </w:p>
    <w:p w14:paraId="63C113F5" w14:textId="52B28C55"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i/>
          <w:snapToGrid w:val="0"/>
          <w:lang w:eastAsia="lt-LT"/>
        </w:rPr>
        <w:t>Ret</w:t>
      </w:r>
      <w:r w:rsidR="00B9746F" w:rsidRPr="007F728B">
        <w:rPr>
          <w:rFonts w:ascii="Times New Roman" w:hAnsi="Times New Roman" w:cs="Times New Roman"/>
          <w:i/>
          <w:snapToGrid w:val="0"/>
          <w:lang w:eastAsia="lt-LT"/>
        </w:rPr>
        <w:t>i</w:t>
      </w:r>
      <w:r w:rsidRPr="007F728B">
        <w:rPr>
          <w:rFonts w:ascii="Times New Roman" w:hAnsi="Times New Roman" w:cs="Times New Roman"/>
          <w:i/>
          <w:snapToGrid w:val="0"/>
          <w:lang w:eastAsia="lt-LT"/>
        </w:rPr>
        <w:t xml:space="preserve"> šalutini</w:t>
      </w:r>
      <w:r w:rsidR="00B9746F" w:rsidRPr="007F728B">
        <w:rPr>
          <w:rFonts w:ascii="Times New Roman" w:hAnsi="Times New Roman" w:cs="Times New Roman"/>
          <w:i/>
          <w:snapToGrid w:val="0"/>
          <w:lang w:eastAsia="lt-LT"/>
        </w:rPr>
        <w:t>o</w:t>
      </w:r>
      <w:r w:rsidRPr="007F728B">
        <w:rPr>
          <w:rFonts w:ascii="Times New Roman" w:hAnsi="Times New Roman" w:cs="Times New Roman"/>
          <w:i/>
          <w:snapToGrid w:val="0"/>
          <w:lang w:eastAsia="lt-LT"/>
        </w:rPr>
        <w:t xml:space="preserve"> poveiki</w:t>
      </w:r>
      <w:r w:rsidR="00B9746F" w:rsidRPr="007F728B">
        <w:rPr>
          <w:rFonts w:ascii="Times New Roman" w:hAnsi="Times New Roman" w:cs="Times New Roman"/>
          <w:i/>
          <w:snapToGrid w:val="0"/>
          <w:lang w:eastAsia="lt-LT"/>
        </w:rPr>
        <w:t>o</w:t>
      </w:r>
      <w:r w:rsidR="00B9746F" w:rsidRPr="007F728B">
        <w:rPr>
          <w:rFonts w:ascii="Times New Roman" w:hAnsi="Times New Roman" w:cs="Times New Roman"/>
          <w:b/>
          <w:snapToGrid w:val="0"/>
          <w:lang w:eastAsia="lt-LT"/>
        </w:rPr>
        <w:t xml:space="preserve"> </w:t>
      </w:r>
      <w:r w:rsidR="00B9746F" w:rsidRPr="007F728B">
        <w:rPr>
          <w:rFonts w:ascii="Times New Roman" w:hAnsi="Times New Roman" w:cs="Times New Roman"/>
          <w:bCs/>
          <w:i/>
          <w:iCs/>
          <w:snapToGrid w:val="0"/>
          <w:lang w:eastAsia="lt-LT"/>
        </w:rPr>
        <w:t>reiškiniai</w:t>
      </w:r>
      <w:r w:rsidR="00B9746F" w:rsidRPr="007F728B">
        <w:rPr>
          <w:rFonts w:ascii="Times New Roman" w:hAnsi="Times New Roman" w:cs="Times New Roman"/>
          <w:b/>
          <w:snapToGrid w:val="0"/>
          <w:lang w:eastAsia="lt-LT"/>
        </w:rPr>
        <w:t xml:space="preserve"> </w:t>
      </w:r>
      <w:r w:rsidRPr="007F728B">
        <w:rPr>
          <w:rFonts w:ascii="Times New Roman" w:hAnsi="Times New Roman" w:cs="Times New Roman"/>
          <w:snapToGrid w:val="0"/>
          <w:lang w:eastAsia="lt-LT"/>
        </w:rPr>
        <w:t>(gali pasireikšti rečiau kaip 1 iš 1</w:t>
      </w:r>
      <w:r w:rsidR="00B9746F" w:rsidRPr="007F728B">
        <w:rPr>
          <w:rFonts w:ascii="Times New Roman" w:hAnsi="Times New Roman" w:cs="Times New Roman"/>
          <w:snapToGrid w:val="0"/>
          <w:lang w:eastAsia="lt-LT"/>
        </w:rPr>
        <w:t> </w:t>
      </w:r>
      <w:r w:rsidRPr="007F728B">
        <w:rPr>
          <w:rFonts w:ascii="Times New Roman" w:hAnsi="Times New Roman" w:cs="Times New Roman"/>
          <w:snapToGrid w:val="0"/>
          <w:lang w:eastAsia="lt-LT"/>
        </w:rPr>
        <w:t>000</w:t>
      </w:r>
      <w:r w:rsidR="00B9746F" w:rsidRPr="007F728B">
        <w:rPr>
          <w:rFonts w:ascii="Times New Roman" w:hAnsi="Times New Roman" w:cs="Times New Roman"/>
          <w:snapToGrid w:val="0"/>
          <w:lang w:eastAsia="lt-LT"/>
        </w:rPr>
        <w:t xml:space="preserve"> asmenų</w:t>
      </w:r>
      <w:r w:rsidRPr="007F728B">
        <w:rPr>
          <w:rFonts w:ascii="Times New Roman" w:hAnsi="Times New Roman" w:cs="Times New Roman"/>
          <w:snapToGrid w:val="0"/>
          <w:lang w:eastAsia="lt-LT"/>
        </w:rPr>
        <w:t>)</w:t>
      </w:r>
      <w:r w:rsidR="00532DB1" w:rsidRPr="007F728B">
        <w:rPr>
          <w:rFonts w:ascii="Times New Roman" w:hAnsi="Times New Roman" w:cs="Times New Roman"/>
          <w:snapToGrid w:val="0"/>
          <w:lang w:eastAsia="lt-LT"/>
        </w:rPr>
        <w:t>:</w:t>
      </w:r>
    </w:p>
    <w:p w14:paraId="012799F1" w14:textId="77777777" w:rsidR="00BF06DB" w:rsidRPr="007F728B" w:rsidRDefault="00532DB1">
      <w:pPr>
        <w:pStyle w:val="ColorfulList-Accent11"/>
        <w:numPr>
          <w:ilvl w:val="0"/>
          <w:numId w:val="23"/>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š</w:t>
      </w:r>
      <w:r w:rsidR="00F26CDE" w:rsidRPr="007F728B">
        <w:rPr>
          <w:rFonts w:ascii="Times New Roman" w:hAnsi="Times New Roman" w:cs="Times New Roman"/>
          <w:snapToGrid w:val="0"/>
          <w:lang w:eastAsia="lt-LT"/>
        </w:rPr>
        <w:t>irdies ritmo sutrikimas (dėl kurio kartais staiga prarandama sąmonė)</w:t>
      </w:r>
      <w:r w:rsidRPr="007F728B">
        <w:rPr>
          <w:rFonts w:ascii="Times New Roman" w:hAnsi="Times New Roman" w:cs="Times New Roman"/>
          <w:snapToGrid w:val="0"/>
          <w:lang w:eastAsia="lt-LT"/>
        </w:rPr>
        <w:t>;</w:t>
      </w:r>
    </w:p>
    <w:p w14:paraId="6749504C" w14:textId="77777777" w:rsidR="00BF06DB" w:rsidRPr="007F728B" w:rsidRDefault="00532DB1">
      <w:pPr>
        <w:pStyle w:val="ColorfulList-Accent11"/>
        <w:numPr>
          <w:ilvl w:val="0"/>
          <w:numId w:val="23"/>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s</w:t>
      </w:r>
      <w:r w:rsidR="00F26CDE" w:rsidRPr="007F728B">
        <w:rPr>
          <w:rFonts w:ascii="Times New Roman" w:hAnsi="Times New Roman" w:cs="Times New Roman"/>
          <w:snapToGrid w:val="0"/>
          <w:lang w:eastAsia="lt-LT"/>
        </w:rPr>
        <w:t>vaigulys</w:t>
      </w:r>
      <w:r w:rsidRPr="007F728B">
        <w:rPr>
          <w:rFonts w:ascii="Times New Roman" w:hAnsi="Times New Roman" w:cs="Times New Roman"/>
          <w:snapToGrid w:val="0"/>
          <w:lang w:eastAsia="lt-LT"/>
        </w:rPr>
        <w:t>;</w:t>
      </w:r>
    </w:p>
    <w:p w14:paraId="029A51B9" w14:textId="77777777" w:rsidR="00BF06DB" w:rsidRPr="007F728B" w:rsidRDefault="00532DB1">
      <w:pPr>
        <w:pStyle w:val="ColorfulList-Accent11"/>
        <w:numPr>
          <w:ilvl w:val="0"/>
          <w:numId w:val="23"/>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l</w:t>
      </w:r>
      <w:r w:rsidR="00F26CDE" w:rsidRPr="007F728B">
        <w:rPr>
          <w:rFonts w:ascii="Times New Roman" w:hAnsi="Times New Roman" w:cs="Times New Roman"/>
          <w:snapToGrid w:val="0"/>
          <w:lang w:eastAsia="lt-LT"/>
        </w:rPr>
        <w:t>aikinas neryškus matymas ar regėjimo sutrikimas</w:t>
      </w:r>
      <w:r w:rsidRPr="007F728B">
        <w:rPr>
          <w:rFonts w:ascii="Times New Roman" w:hAnsi="Times New Roman" w:cs="Times New Roman"/>
          <w:snapToGrid w:val="0"/>
          <w:lang w:eastAsia="lt-LT"/>
        </w:rPr>
        <w:t>.</w:t>
      </w:r>
    </w:p>
    <w:p w14:paraId="753DEA8A" w14:textId="77777777" w:rsidR="00BF06DB" w:rsidRPr="007F728B" w:rsidRDefault="00BF06DB">
      <w:pPr>
        <w:spacing w:after="0" w:line="240" w:lineRule="auto"/>
        <w:rPr>
          <w:rFonts w:ascii="Times New Roman" w:hAnsi="Times New Roman" w:cs="Times New Roman"/>
          <w:snapToGrid w:val="0"/>
          <w:lang w:eastAsia="lt-LT"/>
        </w:rPr>
      </w:pPr>
    </w:p>
    <w:p w14:paraId="635BA326"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i/>
          <w:snapToGrid w:val="0"/>
          <w:lang w:eastAsia="lt-LT"/>
        </w:rPr>
        <w:t>Labai ret</w:t>
      </w:r>
      <w:r w:rsidR="00E25E30" w:rsidRPr="007F728B">
        <w:rPr>
          <w:rFonts w:ascii="Times New Roman" w:hAnsi="Times New Roman" w:cs="Times New Roman"/>
          <w:i/>
          <w:snapToGrid w:val="0"/>
          <w:lang w:eastAsia="lt-LT"/>
        </w:rPr>
        <w:t>i</w:t>
      </w:r>
      <w:r w:rsidRPr="007F728B">
        <w:rPr>
          <w:rFonts w:ascii="Times New Roman" w:hAnsi="Times New Roman" w:cs="Times New Roman"/>
          <w:i/>
          <w:snapToGrid w:val="0"/>
          <w:lang w:eastAsia="lt-LT"/>
        </w:rPr>
        <w:t xml:space="preserve"> šalutini</w:t>
      </w:r>
      <w:r w:rsidR="00E25E30" w:rsidRPr="007F728B">
        <w:rPr>
          <w:rFonts w:ascii="Times New Roman" w:hAnsi="Times New Roman" w:cs="Times New Roman"/>
          <w:i/>
          <w:snapToGrid w:val="0"/>
          <w:lang w:eastAsia="lt-LT"/>
        </w:rPr>
        <w:t>o</w:t>
      </w:r>
      <w:r w:rsidRPr="007F728B">
        <w:rPr>
          <w:rFonts w:ascii="Times New Roman" w:hAnsi="Times New Roman" w:cs="Times New Roman"/>
          <w:i/>
          <w:snapToGrid w:val="0"/>
          <w:lang w:eastAsia="lt-LT"/>
        </w:rPr>
        <w:t xml:space="preserve"> poveiki</w:t>
      </w:r>
      <w:r w:rsidR="00E25E30" w:rsidRPr="007F728B">
        <w:rPr>
          <w:rFonts w:ascii="Times New Roman" w:hAnsi="Times New Roman" w:cs="Times New Roman"/>
          <w:i/>
          <w:snapToGrid w:val="0"/>
          <w:lang w:eastAsia="lt-LT"/>
        </w:rPr>
        <w:t xml:space="preserve">o reiškiniai </w:t>
      </w:r>
      <w:r w:rsidRPr="007F728B">
        <w:rPr>
          <w:rFonts w:ascii="Times New Roman" w:hAnsi="Times New Roman" w:cs="Times New Roman"/>
          <w:b/>
          <w:snapToGrid w:val="0"/>
          <w:lang w:eastAsia="lt-LT"/>
        </w:rPr>
        <w:t xml:space="preserve"> </w:t>
      </w:r>
      <w:r w:rsidRPr="007F728B">
        <w:rPr>
          <w:rFonts w:ascii="Times New Roman" w:hAnsi="Times New Roman" w:cs="Times New Roman"/>
          <w:snapToGrid w:val="0"/>
          <w:lang w:eastAsia="lt-LT"/>
        </w:rPr>
        <w:t>(gali pasireikšti rečiau kaip 1 iš 10</w:t>
      </w:r>
      <w:r w:rsidR="00E25E30" w:rsidRPr="007F728B">
        <w:rPr>
          <w:rFonts w:ascii="Times New Roman" w:hAnsi="Times New Roman" w:cs="Times New Roman"/>
          <w:snapToGrid w:val="0"/>
          <w:lang w:eastAsia="lt-LT"/>
        </w:rPr>
        <w:t> </w:t>
      </w:r>
      <w:r w:rsidRPr="007F728B">
        <w:rPr>
          <w:rFonts w:ascii="Times New Roman" w:hAnsi="Times New Roman" w:cs="Times New Roman"/>
          <w:snapToGrid w:val="0"/>
          <w:lang w:eastAsia="lt-LT"/>
        </w:rPr>
        <w:t>000</w:t>
      </w:r>
      <w:r w:rsidR="00E25E30" w:rsidRPr="007F728B">
        <w:rPr>
          <w:rFonts w:ascii="Times New Roman" w:hAnsi="Times New Roman" w:cs="Times New Roman"/>
          <w:snapToGrid w:val="0"/>
          <w:lang w:eastAsia="lt-LT"/>
        </w:rPr>
        <w:t xml:space="preserve"> asmenų</w:t>
      </w:r>
      <w:r w:rsidRPr="007F728B">
        <w:rPr>
          <w:rFonts w:ascii="Times New Roman" w:hAnsi="Times New Roman" w:cs="Times New Roman"/>
          <w:snapToGrid w:val="0"/>
          <w:lang w:eastAsia="lt-LT"/>
        </w:rPr>
        <w:t>)</w:t>
      </w:r>
      <w:r w:rsidR="00E25E30" w:rsidRPr="007F728B">
        <w:rPr>
          <w:rFonts w:ascii="Times New Roman" w:hAnsi="Times New Roman" w:cs="Times New Roman"/>
          <w:snapToGrid w:val="0"/>
          <w:lang w:eastAsia="lt-LT"/>
        </w:rPr>
        <w:t>:</w:t>
      </w:r>
    </w:p>
    <w:p w14:paraId="4D8ED2AE" w14:textId="77777777" w:rsidR="00BF06DB" w:rsidRPr="007F728B" w:rsidRDefault="00E25E30">
      <w:pPr>
        <w:pStyle w:val="Sraopastraipa"/>
        <w:numPr>
          <w:ilvl w:val="0"/>
          <w:numId w:val="31"/>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i</w:t>
      </w:r>
      <w:r w:rsidR="00F26CDE" w:rsidRPr="007F728B">
        <w:rPr>
          <w:rFonts w:ascii="Times New Roman" w:hAnsi="Times New Roman" w:cs="Times New Roman"/>
          <w:snapToGrid w:val="0"/>
          <w:lang w:eastAsia="lt-LT"/>
        </w:rPr>
        <w:t xml:space="preserve">šplitęs </w:t>
      </w:r>
      <w:r w:rsidR="00F53EDB" w:rsidRPr="007F728B">
        <w:rPr>
          <w:rFonts w:ascii="Times New Roman" w:hAnsi="Times New Roman" w:cs="Times New Roman"/>
          <w:snapToGrid w:val="0"/>
          <w:lang w:eastAsia="lt-LT"/>
        </w:rPr>
        <w:t>iš</w:t>
      </w:r>
      <w:r w:rsidR="00F26CDE" w:rsidRPr="007F728B">
        <w:rPr>
          <w:rFonts w:ascii="Times New Roman" w:hAnsi="Times New Roman" w:cs="Times New Roman"/>
          <w:snapToGrid w:val="0"/>
          <w:lang w:eastAsia="lt-LT"/>
        </w:rPr>
        <w:t>bėrimas su pūslėmis ir odos lupimusi ant didžiosios kūno paviršiaus dalies (toksinė epidermio nekrolizė)</w:t>
      </w:r>
      <w:r w:rsidR="00F53EDB" w:rsidRPr="007F728B">
        <w:rPr>
          <w:rFonts w:ascii="Times New Roman" w:hAnsi="Times New Roman" w:cs="Times New Roman"/>
          <w:snapToGrid w:val="0"/>
          <w:lang w:eastAsia="lt-LT"/>
        </w:rPr>
        <w:t>;</w:t>
      </w:r>
    </w:p>
    <w:p w14:paraId="7B3529EF" w14:textId="77777777" w:rsidR="00BF06DB" w:rsidRPr="007F728B" w:rsidRDefault="00F53EDB">
      <w:pPr>
        <w:pStyle w:val="ColorfulList-Accent11"/>
        <w:numPr>
          <w:ilvl w:val="0"/>
          <w:numId w:val="24"/>
        </w:numPr>
        <w:spacing w:after="0" w:line="240" w:lineRule="auto"/>
        <w:ind w:left="567" w:hanging="567"/>
        <w:rPr>
          <w:rFonts w:ascii="Times New Roman" w:hAnsi="Times New Roman" w:cs="Times New Roman"/>
          <w:snapToGrid w:val="0"/>
          <w:lang w:eastAsia="lt-LT"/>
        </w:rPr>
      </w:pPr>
      <w:r w:rsidRPr="007F728B">
        <w:rPr>
          <w:rFonts w:ascii="Times New Roman" w:hAnsi="Times New Roman" w:cs="Times New Roman"/>
          <w:snapToGrid w:val="0"/>
          <w:lang w:eastAsia="lt-LT"/>
        </w:rPr>
        <w:t>l</w:t>
      </w:r>
      <w:r w:rsidR="00F26CDE" w:rsidRPr="007F728B">
        <w:rPr>
          <w:rFonts w:ascii="Times New Roman" w:hAnsi="Times New Roman" w:cs="Times New Roman"/>
          <w:snapToGrid w:val="0"/>
          <w:lang w:eastAsia="lt-LT"/>
        </w:rPr>
        <w:t>aikinas regos netekimas</w:t>
      </w:r>
      <w:r w:rsidRPr="007F728B">
        <w:rPr>
          <w:rFonts w:ascii="Times New Roman" w:hAnsi="Times New Roman" w:cs="Times New Roman"/>
          <w:snapToGrid w:val="0"/>
          <w:lang w:eastAsia="lt-LT"/>
        </w:rPr>
        <w:t>.</w:t>
      </w:r>
    </w:p>
    <w:p w14:paraId="4196B607" w14:textId="77777777" w:rsidR="00F53EDB" w:rsidRPr="007F728B" w:rsidRDefault="00F53EDB" w:rsidP="003F0A27">
      <w:pPr>
        <w:pStyle w:val="ColorfulList-Accent11"/>
        <w:spacing w:after="0" w:line="240" w:lineRule="auto"/>
        <w:ind w:left="567"/>
        <w:rPr>
          <w:rFonts w:ascii="Times New Roman" w:hAnsi="Times New Roman" w:cs="Times New Roman"/>
          <w:snapToGrid w:val="0"/>
          <w:lang w:eastAsia="lt-LT"/>
        </w:rPr>
      </w:pPr>
    </w:p>
    <w:p w14:paraId="4DD1FC4A" w14:textId="77777777" w:rsidR="00BF06DB" w:rsidRPr="007F728B" w:rsidRDefault="00F26CDE">
      <w:pPr>
        <w:spacing w:after="0" w:line="240" w:lineRule="auto"/>
        <w:rPr>
          <w:rFonts w:ascii="Times New Roman" w:hAnsi="Times New Roman" w:cs="Times New Roman"/>
          <w:i/>
          <w:snapToGrid w:val="0"/>
          <w:lang w:eastAsia="lt-LT"/>
        </w:rPr>
      </w:pPr>
      <w:r w:rsidRPr="007F728B">
        <w:rPr>
          <w:rFonts w:ascii="Times New Roman" w:hAnsi="Times New Roman" w:cs="Times New Roman"/>
          <w:i/>
          <w:snapToGrid w:val="0"/>
          <w:lang w:eastAsia="lt-LT"/>
        </w:rPr>
        <w:t>Dažnis nežinomas (negali būti apskaičiuotas pagal turimus duomenis)</w:t>
      </w:r>
      <w:r w:rsidR="00F53EDB" w:rsidRPr="007F728B">
        <w:rPr>
          <w:rFonts w:ascii="Times New Roman" w:hAnsi="Times New Roman" w:cs="Times New Roman"/>
          <w:i/>
          <w:snapToGrid w:val="0"/>
          <w:lang w:eastAsia="lt-LT"/>
        </w:rPr>
        <w:t>:</w:t>
      </w:r>
    </w:p>
    <w:p w14:paraId="02782C34" w14:textId="77777777" w:rsidR="0074239F" w:rsidRPr="0074239F" w:rsidRDefault="00F53EDB">
      <w:pPr>
        <w:pStyle w:val="Sraopastraipa"/>
        <w:numPr>
          <w:ilvl w:val="0"/>
          <w:numId w:val="46"/>
        </w:numPr>
        <w:spacing w:after="0" w:line="240" w:lineRule="auto"/>
        <w:ind w:left="567" w:hanging="567"/>
        <w:rPr>
          <w:rFonts w:ascii="Times New Roman" w:hAnsi="Times New Roman" w:cs="Times New Roman"/>
          <w:i/>
          <w:snapToGrid w:val="0"/>
          <w:lang w:eastAsia="lt-LT"/>
        </w:rPr>
      </w:pPr>
      <w:r w:rsidRPr="007F728B">
        <w:rPr>
          <w:rFonts w:ascii="Times New Roman" w:hAnsi="Times New Roman" w:cs="Times New Roman"/>
          <w:snapToGrid w:val="0"/>
          <w:lang w:eastAsia="lt-LT"/>
        </w:rPr>
        <w:t>b</w:t>
      </w:r>
      <w:r w:rsidR="00F26CDE" w:rsidRPr="007F728B">
        <w:rPr>
          <w:rFonts w:ascii="Times New Roman" w:hAnsi="Times New Roman" w:cs="Times New Roman"/>
          <w:snapToGrid w:val="0"/>
          <w:lang w:eastAsia="lt-LT"/>
        </w:rPr>
        <w:t>urnos sausumas</w:t>
      </w:r>
      <w:r w:rsidR="0074239F">
        <w:rPr>
          <w:rFonts w:ascii="Times New Roman" w:hAnsi="Times New Roman" w:cs="Times New Roman"/>
          <w:snapToGrid w:val="0"/>
          <w:lang w:eastAsia="lt-LT"/>
        </w:rPr>
        <w:t>;</w:t>
      </w:r>
    </w:p>
    <w:p w14:paraId="0BC8833E" w14:textId="2F9C1EDC" w:rsidR="00BF06DB" w:rsidRPr="007F728B" w:rsidRDefault="0074239F">
      <w:pPr>
        <w:pStyle w:val="Sraopastraipa"/>
        <w:numPr>
          <w:ilvl w:val="0"/>
          <w:numId w:val="46"/>
        </w:numPr>
        <w:spacing w:after="0" w:line="240" w:lineRule="auto"/>
        <w:ind w:left="567" w:hanging="567"/>
        <w:rPr>
          <w:rFonts w:ascii="Times New Roman" w:hAnsi="Times New Roman" w:cs="Times New Roman"/>
          <w:i/>
          <w:snapToGrid w:val="0"/>
          <w:lang w:eastAsia="lt-LT"/>
        </w:rPr>
      </w:pPr>
      <w:r>
        <w:rPr>
          <w:rFonts w:ascii="Times New Roman" w:hAnsi="Times New Roman" w:cs="Times New Roman"/>
          <w:snapToGrid w:val="0"/>
          <w:lang w:eastAsia="lt-LT"/>
        </w:rPr>
        <w:t>m</w:t>
      </w:r>
      <w:r w:rsidRPr="0074239F">
        <w:rPr>
          <w:rFonts w:ascii="Times New Roman" w:hAnsi="Times New Roman" w:cs="Times New Roman"/>
          <w:snapToGrid w:val="0"/>
          <w:lang w:eastAsia="lt-LT"/>
        </w:rPr>
        <w:t xml:space="preserve">iokardo išemija </w:t>
      </w:r>
      <w:r>
        <w:rPr>
          <w:rFonts w:ascii="Times New Roman" w:hAnsi="Times New Roman" w:cs="Times New Roman"/>
          <w:snapToGrid w:val="0"/>
          <w:lang w:eastAsia="lt-LT"/>
        </w:rPr>
        <w:t>(p</w:t>
      </w:r>
      <w:r w:rsidRPr="0074239F">
        <w:rPr>
          <w:rFonts w:ascii="Times New Roman" w:hAnsi="Times New Roman" w:cs="Times New Roman"/>
          <w:snapToGrid w:val="0"/>
          <w:lang w:eastAsia="lt-LT"/>
        </w:rPr>
        <w:t>ožymiai: staigus krūtinės skausmas arba krūtinės ląstos spaudimas</w:t>
      </w:r>
      <w:r>
        <w:rPr>
          <w:rFonts w:ascii="Times New Roman" w:hAnsi="Times New Roman" w:cs="Times New Roman"/>
          <w:snapToGrid w:val="0"/>
          <w:lang w:eastAsia="lt-LT"/>
        </w:rPr>
        <w:t>)</w:t>
      </w:r>
      <w:r w:rsidR="00F53EDB" w:rsidRPr="007F728B">
        <w:rPr>
          <w:rFonts w:ascii="Times New Roman" w:hAnsi="Times New Roman" w:cs="Times New Roman"/>
          <w:snapToGrid w:val="0"/>
          <w:lang w:eastAsia="lt-LT"/>
        </w:rPr>
        <w:t>.</w:t>
      </w:r>
    </w:p>
    <w:p w14:paraId="265FABA1" w14:textId="77777777" w:rsidR="00BF06DB" w:rsidRPr="007F728B" w:rsidRDefault="00BF06DB">
      <w:pPr>
        <w:pStyle w:val="Sraopastraipa"/>
        <w:spacing w:after="0" w:line="240" w:lineRule="auto"/>
        <w:ind w:left="567"/>
        <w:rPr>
          <w:rFonts w:ascii="Times New Roman" w:hAnsi="Times New Roman" w:cs="Times New Roman"/>
          <w:i/>
          <w:snapToGrid w:val="0"/>
          <w:lang w:eastAsia="lt-LT"/>
        </w:rPr>
      </w:pPr>
    </w:p>
    <w:p w14:paraId="3F480B9E" w14:textId="77777777" w:rsidR="00BF06DB" w:rsidRPr="007F728B" w:rsidRDefault="00F26CDE">
      <w:pPr>
        <w:spacing w:after="0" w:line="240" w:lineRule="auto"/>
        <w:rPr>
          <w:rFonts w:ascii="Times New Roman" w:hAnsi="Times New Roman" w:cs="Times New Roman"/>
          <w:b/>
        </w:rPr>
      </w:pPr>
      <w:r w:rsidRPr="007F728B">
        <w:rPr>
          <w:rFonts w:ascii="Times New Roman" w:hAnsi="Times New Roman" w:cs="Times New Roman"/>
          <w:b/>
          <w:noProof/>
        </w:rPr>
        <w:t>Pranešimas apie šalutinį poveikį</w:t>
      </w:r>
    </w:p>
    <w:p w14:paraId="49F274DB" w14:textId="79BB42F2"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noProof/>
        </w:rPr>
        <w:t xml:space="preserve">Jeigu Jums arba Jūsų vaikui pasireiškė šalutinis poveikis, įskaitant šiame lapelyje nenurodytą, pasakykite gydytojui arba, vaistininkui arba </w:t>
      </w:r>
      <w:r w:rsidRPr="007F728B">
        <w:rPr>
          <w:rFonts w:ascii="Times New Roman" w:hAnsi="Times New Roman" w:cs="Times New Roman"/>
        </w:rPr>
        <w:t>slaugytojui.</w:t>
      </w:r>
      <w:r w:rsidRPr="007F728B">
        <w:rPr>
          <w:rFonts w:ascii="Times New Roman" w:hAnsi="Times New Roman" w:cs="Times New Roman"/>
          <w:noProof/>
        </w:rPr>
        <w:t xml:space="preserve"> </w:t>
      </w:r>
      <w:r w:rsidR="00A8504D" w:rsidRPr="007F728B">
        <w:rPr>
          <w:rFonts w:ascii="Times New Roman" w:hAnsi="Times New Roman" w:cs="Times New Roman"/>
          <w:noProof/>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A8504D" w:rsidRPr="007F728B">
        <w:rPr>
          <w:rFonts w:ascii="Times New Roman" w:hAnsi="Times New Roman" w:cs="Times New Roman"/>
          <w:noProof/>
          <w:color w:val="0000FF"/>
        </w:rPr>
        <w:t xml:space="preserve">https://vapris.vvkt.lt/vvkt-web/public/nrv </w:t>
      </w:r>
      <w:r w:rsidR="00A8504D" w:rsidRPr="007F728B">
        <w:rPr>
          <w:rFonts w:ascii="Times New Roman" w:hAnsi="Times New Roman" w:cs="Times New Roman"/>
          <w:noProof/>
        </w:rPr>
        <w:t xml:space="preserve">arba užpildant Sveikatos priežiūros ar farmacijos specialisto pranešimo apie įtariamą nepageidaujamą reakciją formą, kuri skelbiama </w:t>
      </w:r>
      <w:r w:rsidR="00A8504D" w:rsidRPr="007F728B">
        <w:rPr>
          <w:rFonts w:ascii="Times New Roman" w:hAnsi="Times New Roman" w:cs="Times New Roman"/>
          <w:noProof/>
          <w:color w:val="0000FF"/>
        </w:rPr>
        <w:t>https://www.vvkt.lt/index.php?4004286486</w:t>
      </w:r>
      <w:r w:rsidR="00A8504D" w:rsidRPr="007F728B">
        <w:rPr>
          <w:rFonts w:ascii="Times New Roman" w:hAnsi="Times New Roman" w:cs="Times New Roman"/>
          <w:noProof/>
        </w:rPr>
        <w:t xml:space="preserve">, ir atsiunčiant elektroniniu paštu (adresu </w:t>
      </w:r>
      <w:r w:rsidR="00A8504D" w:rsidRPr="007F728B">
        <w:rPr>
          <w:rFonts w:ascii="Times New Roman" w:hAnsi="Times New Roman" w:cs="Times New Roman"/>
          <w:noProof/>
          <w:color w:val="0000FF"/>
        </w:rPr>
        <w:t>NepageidaujamaR@vvkt.lt</w:t>
      </w:r>
      <w:r w:rsidR="00A8504D" w:rsidRPr="007F728B">
        <w:rPr>
          <w:rFonts w:ascii="Times New Roman" w:hAnsi="Times New Roman" w:cs="Times New Roman"/>
          <w:noProof/>
        </w:rPr>
        <w:t>) arba nemokamu telefonu 8 800 73 568.</w:t>
      </w:r>
    </w:p>
    <w:p w14:paraId="7579C1D5" w14:textId="77777777" w:rsidR="00BF06DB" w:rsidRPr="007F728B" w:rsidRDefault="00BF06DB">
      <w:pPr>
        <w:spacing w:after="0" w:line="240" w:lineRule="auto"/>
        <w:ind w:left="567" w:hanging="567"/>
        <w:rPr>
          <w:rFonts w:ascii="Times New Roman" w:hAnsi="Times New Roman" w:cs="Times New Roman"/>
          <w:lang w:eastAsia="lt-LT"/>
        </w:rPr>
      </w:pPr>
    </w:p>
    <w:p w14:paraId="5B0E0522" w14:textId="77777777" w:rsidR="00BF06DB" w:rsidRPr="007F728B" w:rsidRDefault="00BF06DB">
      <w:pPr>
        <w:spacing w:after="0" w:line="240" w:lineRule="auto"/>
        <w:ind w:left="567" w:hanging="567"/>
        <w:rPr>
          <w:rFonts w:ascii="Times New Roman" w:hAnsi="Times New Roman" w:cs="Times New Roman"/>
          <w:lang w:eastAsia="lt-LT"/>
        </w:rPr>
      </w:pPr>
    </w:p>
    <w:p w14:paraId="43E7D3D3" w14:textId="77777777" w:rsidR="00BF06DB" w:rsidRPr="007F728B" w:rsidRDefault="00F26CDE">
      <w:pPr>
        <w:numPr>
          <w:ilvl w:val="12"/>
          <w:numId w:val="0"/>
        </w:numPr>
        <w:spacing w:after="0" w:line="240" w:lineRule="auto"/>
        <w:ind w:left="567" w:hanging="567"/>
        <w:outlineLvl w:val="0"/>
        <w:rPr>
          <w:rFonts w:ascii="Times New Roman" w:hAnsi="Times New Roman" w:cs="Times New Roman"/>
          <w:b/>
          <w:caps/>
          <w:lang w:eastAsia="lt-LT"/>
        </w:rPr>
      </w:pPr>
      <w:r w:rsidRPr="007F728B">
        <w:rPr>
          <w:rFonts w:ascii="Times New Roman" w:hAnsi="Times New Roman" w:cs="Times New Roman"/>
          <w:b/>
          <w:caps/>
          <w:lang w:eastAsia="lt-LT"/>
        </w:rPr>
        <w:t>5.</w:t>
      </w:r>
      <w:r w:rsidRPr="007F728B">
        <w:rPr>
          <w:rFonts w:ascii="Times New Roman" w:hAnsi="Times New Roman" w:cs="Times New Roman"/>
          <w:b/>
          <w:caps/>
          <w:lang w:eastAsia="lt-LT"/>
        </w:rPr>
        <w:tab/>
      </w:r>
      <w:r w:rsidRPr="007F728B">
        <w:rPr>
          <w:rFonts w:ascii="Times New Roman" w:hAnsi="Times New Roman" w:cs="Times New Roman"/>
          <w:b/>
          <w:lang w:eastAsia="lt-LT"/>
        </w:rPr>
        <w:t>Kaip laikyti Ondansetron Kalceks</w:t>
      </w:r>
    </w:p>
    <w:p w14:paraId="2FB623C3" w14:textId="77777777" w:rsidR="00BF06DB" w:rsidRPr="007F728B" w:rsidRDefault="00BF06DB">
      <w:pPr>
        <w:spacing w:after="0" w:line="240" w:lineRule="auto"/>
        <w:rPr>
          <w:rFonts w:ascii="Times New Roman" w:hAnsi="Times New Roman" w:cs="Times New Roman"/>
          <w:lang w:eastAsia="lt-LT"/>
        </w:rPr>
      </w:pPr>
    </w:p>
    <w:p w14:paraId="7986CF12" w14:textId="77777777" w:rsidR="00BF06DB" w:rsidRPr="007F728B" w:rsidRDefault="00F26CDE">
      <w:pPr>
        <w:numPr>
          <w:ilvl w:val="12"/>
          <w:numId w:val="0"/>
        </w:numPr>
        <w:tabs>
          <w:tab w:val="left" w:pos="1296"/>
        </w:tabs>
        <w:spacing w:after="0" w:line="240" w:lineRule="auto"/>
        <w:ind w:right="-2"/>
        <w:rPr>
          <w:rFonts w:ascii="Times New Roman" w:eastAsia="SimSun" w:hAnsi="Times New Roman" w:cs="Times New Roman"/>
          <w:lang w:eastAsia="zh-CN"/>
        </w:rPr>
      </w:pPr>
      <w:r w:rsidRPr="007F728B">
        <w:rPr>
          <w:rFonts w:ascii="Times New Roman" w:eastAsia="SimSun" w:hAnsi="Times New Roman" w:cs="Times New Roman"/>
          <w:lang w:eastAsia="zh-CN"/>
        </w:rPr>
        <w:t>Šį vaistą laikykite vaikams nepastebimoje ir nepasiekiamoje vietoje.</w:t>
      </w:r>
    </w:p>
    <w:p w14:paraId="43C2E092" w14:textId="77777777" w:rsidR="00BF06DB" w:rsidRPr="007F728B" w:rsidRDefault="00BF06DB">
      <w:pPr>
        <w:numPr>
          <w:ilvl w:val="12"/>
          <w:numId w:val="0"/>
        </w:numPr>
        <w:tabs>
          <w:tab w:val="left" w:pos="1296"/>
        </w:tabs>
        <w:spacing w:after="0" w:line="240" w:lineRule="auto"/>
        <w:ind w:right="-2"/>
        <w:rPr>
          <w:rFonts w:ascii="Times New Roman" w:eastAsia="SimSun" w:hAnsi="Times New Roman" w:cs="Times New Roman"/>
          <w:lang w:eastAsia="zh-CN"/>
        </w:rPr>
      </w:pPr>
    </w:p>
    <w:p w14:paraId="262E24C5" w14:textId="77777777" w:rsidR="00BF06DB" w:rsidRPr="007F728B" w:rsidRDefault="00F26CDE">
      <w:pPr>
        <w:numPr>
          <w:ilvl w:val="12"/>
          <w:numId w:val="0"/>
        </w:numPr>
        <w:tabs>
          <w:tab w:val="left" w:pos="567"/>
        </w:tabs>
        <w:spacing w:after="0" w:line="240" w:lineRule="auto"/>
        <w:ind w:right="-2"/>
        <w:rPr>
          <w:rFonts w:ascii="Times New Roman" w:eastAsia="SimSun" w:hAnsi="Times New Roman" w:cs="Times New Roman"/>
          <w:lang w:eastAsia="zh-CN"/>
        </w:rPr>
      </w:pPr>
      <w:r w:rsidRPr="007F728B">
        <w:rPr>
          <w:rFonts w:ascii="Times New Roman" w:eastAsia="SimSun" w:hAnsi="Times New Roman" w:cs="Times New Roman"/>
          <w:lang w:eastAsia="zh-CN"/>
        </w:rPr>
        <w:t>Šio vaisto laikymui specialių temperatūros sąlygų nereikalaujama.</w:t>
      </w:r>
    </w:p>
    <w:p w14:paraId="53456A57"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 xml:space="preserve">Ampules laikyti išorinėje dėžutėje, kad vaistas būtų apsaugotos nuo šviesos. </w:t>
      </w:r>
    </w:p>
    <w:p w14:paraId="290D5E1A" w14:textId="77777777" w:rsidR="00BF06DB" w:rsidRPr="007F728B" w:rsidRDefault="00BF06DB">
      <w:pPr>
        <w:numPr>
          <w:ilvl w:val="12"/>
          <w:numId w:val="0"/>
        </w:numPr>
        <w:tabs>
          <w:tab w:val="left" w:pos="1296"/>
        </w:tabs>
        <w:spacing w:after="0" w:line="240" w:lineRule="auto"/>
        <w:ind w:right="-2"/>
        <w:rPr>
          <w:rFonts w:ascii="Times New Roman" w:eastAsia="SimSun" w:hAnsi="Times New Roman" w:cs="Times New Roman"/>
          <w:lang w:eastAsia="zh-CN"/>
        </w:rPr>
      </w:pPr>
    </w:p>
    <w:p w14:paraId="00DFE4C4" w14:textId="77777777" w:rsidR="00BF06DB" w:rsidRPr="007F728B" w:rsidRDefault="00F26CDE">
      <w:pPr>
        <w:spacing w:after="0" w:line="240" w:lineRule="auto"/>
        <w:rPr>
          <w:rFonts w:ascii="Times New Roman" w:hAnsi="Times New Roman" w:cs="Times New Roman"/>
          <w:u w:val="single"/>
          <w:lang w:eastAsia="lt-LT"/>
        </w:rPr>
      </w:pPr>
      <w:r w:rsidRPr="007F728B">
        <w:rPr>
          <w:rFonts w:ascii="Times New Roman" w:hAnsi="Times New Roman" w:cs="Times New Roman"/>
          <w:u w:val="single"/>
          <w:lang w:eastAsia="lt-LT"/>
        </w:rPr>
        <w:t>Po ampulės atidarymo</w:t>
      </w:r>
    </w:p>
    <w:p w14:paraId="2857D419"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Po ampulės atidarymo, vaistą reikia suvartoti nedelsiant.</w:t>
      </w:r>
    </w:p>
    <w:p w14:paraId="4C7092F5" w14:textId="77777777" w:rsidR="00BF06DB" w:rsidRPr="007F728B" w:rsidRDefault="00BF06DB">
      <w:pPr>
        <w:tabs>
          <w:tab w:val="left" w:pos="567"/>
        </w:tabs>
        <w:spacing w:after="0" w:line="240" w:lineRule="auto"/>
        <w:rPr>
          <w:rFonts w:ascii="Times New Roman" w:eastAsia="Times New Roman" w:hAnsi="Times New Roman" w:cs="Times New Roman"/>
          <w:u w:val="single"/>
          <w:lang w:eastAsia="lt-LT"/>
        </w:rPr>
      </w:pPr>
    </w:p>
    <w:p w14:paraId="15C2981C" w14:textId="77777777" w:rsidR="00BF06DB" w:rsidRPr="007F728B" w:rsidRDefault="00F26CDE">
      <w:pPr>
        <w:tabs>
          <w:tab w:val="left" w:pos="567"/>
        </w:tabs>
        <w:spacing w:after="0" w:line="240" w:lineRule="auto"/>
        <w:rPr>
          <w:rFonts w:ascii="Times New Roman" w:eastAsia="Times New Roman" w:hAnsi="Times New Roman" w:cs="Times New Roman"/>
          <w:u w:val="single"/>
          <w:lang w:eastAsia="lt-LT"/>
        </w:rPr>
      </w:pPr>
      <w:r w:rsidRPr="007F728B">
        <w:rPr>
          <w:rFonts w:ascii="Times New Roman" w:eastAsia="Times New Roman" w:hAnsi="Times New Roman" w:cs="Times New Roman"/>
          <w:u w:val="single"/>
          <w:lang w:eastAsia="lt-LT"/>
        </w:rPr>
        <w:t>Tinkamumo laikas po praskiedimo</w:t>
      </w:r>
    </w:p>
    <w:p w14:paraId="655236E6" w14:textId="77777777" w:rsidR="00BF06DB" w:rsidRPr="007F728B" w:rsidRDefault="00F26CDE">
      <w:pPr>
        <w:tabs>
          <w:tab w:val="left" w:pos="567"/>
        </w:tabs>
        <w:spacing w:after="0" w:line="240" w:lineRule="auto"/>
        <w:rPr>
          <w:rFonts w:ascii="Times New Roman" w:eastAsia="Times New Roman" w:hAnsi="Times New Roman" w:cs="Times New Roman"/>
          <w:lang w:eastAsia="lt-LT"/>
        </w:rPr>
      </w:pPr>
      <w:r w:rsidRPr="007F728B">
        <w:rPr>
          <w:rFonts w:ascii="Times New Roman" w:eastAsia="Times New Roman" w:hAnsi="Times New Roman" w:cs="Times New Roman"/>
          <w:lang w:eastAsia="lt-LT"/>
        </w:rPr>
        <w:t>Cheminis ir fizinis praskiesto tirpalo stabilumas 25 °C ir 2 °C</w:t>
      </w:r>
      <w:r w:rsidRPr="007F728B">
        <w:rPr>
          <w:rFonts w:ascii="Times New Roman" w:eastAsia="Times New Roman" w:hAnsi="Times New Roman" w:cs="Times New Roman"/>
          <w:lang w:eastAsia="lt-LT"/>
        </w:rPr>
        <w:noBreakHyphen/>
        <w:t>8 °C temperatūroje išlieka 7 paras.</w:t>
      </w:r>
    </w:p>
    <w:p w14:paraId="1E10EF65"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rPr>
        <w:t>Mikrobiologiniu požiūriu, praskiestas tirpalas turi būti suvartotas nedelsiant. Nedelsiant nesuvartojus, už saugojimo iki vartojimo laiką ir sąlygas atsako vartotojas, šis laikas įprastai neturi būti ilgesnis kaip 24 valandos 2 °C</w:t>
      </w:r>
      <w:r w:rsidRPr="007F728B">
        <w:rPr>
          <w:rFonts w:ascii="Times New Roman" w:hAnsi="Times New Roman" w:cs="Times New Roman"/>
        </w:rPr>
        <w:noBreakHyphen/>
        <w:t>8 °C temperatūroje, nebent skiedimas buvo atliktas kontroliuojamomis ir patvirtintomis aseptinėmis sąlygomis.</w:t>
      </w:r>
    </w:p>
    <w:p w14:paraId="0ABCC75E" w14:textId="77777777" w:rsidR="00BF06DB" w:rsidRPr="007F728B" w:rsidRDefault="00BF06DB">
      <w:pPr>
        <w:spacing w:after="0" w:line="240" w:lineRule="auto"/>
        <w:rPr>
          <w:rFonts w:ascii="Times New Roman" w:hAnsi="Times New Roman" w:cs="Times New Roman"/>
        </w:rPr>
      </w:pPr>
    </w:p>
    <w:p w14:paraId="0739142E" w14:textId="275A34C2"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rPr>
        <w:t xml:space="preserve">Ant ampulės etiketės </w:t>
      </w:r>
      <w:r w:rsidR="00210726" w:rsidRPr="007F728B">
        <w:rPr>
          <w:rFonts w:ascii="Times New Roman" w:hAnsi="Times New Roman" w:cs="Times New Roman"/>
        </w:rPr>
        <w:t xml:space="preserve">ir dėžutės </w:t>
      </w:r>
      <w:r w:rsidRPr="007F728B">
        <w:rPr>
          <w:rFonts w:ascii="Times New Roman" w:hAnsi="Times New Roman" w:cs="Times New Roman"/>
        </w:rPr>
        <w:t>po „EXP“ nurodytam tinkamumo laikui pasibaigus, šio vaisto vartoti negalima. Vaistas tinkamas vartoti iki paskutinės nurodyto mėnesio dienos.</w:t>
      </w:r>
    </w:p>
    <w:p w14:paraId="33C7D093" w14:textId="77777777" w:rsidR="00BF06DB" w:rsidRPr="007F728B" w:rsidRDefault="00BF06DB">
      <w:pPr>
        <w:numPr>
          <w:ilvl w:val="12"/>
          <w:numId w:val="0"/>
        </w:numPr>
        <w:tabs>
          <w:tab w:val="left" w:pos="1296"/>
        </w:tabs>
        <w:spacing w:after="0" w:line="240" w:lineRule="auto"/>
        <w:ind w:right="-2"/>
        <w:rPr>
          <w:rFonts w:ascii="Times New Roman" w:eastAsia="SimSun" w:hAnsi="Times New Roman" w:cs="Times New Roman"/>
          <w:lang w:eastAsia="zh-CN"/>
        </w:rPr>
      </w:pPr>
    </w:p>
    <w:p w14:paraId="13996328" w14:textId="77777777" w:rsidR="00BF06DB" w:rsidRPr="007F728B" w:rsidRDefault="00F26CDE">
      <w:pPr>
        <w:numPr>
          <w:ilvl w:val="12"/>
          <w:numId w:val="0"/>
        </w:numPr>
        <w:tabs>
          <w:tab w:val="left" w:pos="1296"/>
        </w:tabs>
        <w:spacing w:after="0" w:line="240" w:lineRule="auto"/>
        <w:ind w:right="-2"/>
        <w:rPr>
          <w:rFonts w:ascii="Times New Roman" w:eastAsia="SimSun" w:hAnsi="Times New Roman" w:cs="Times New Roman"/>
          <w:lang w:eastAsia="zh-CN"/>
        </w:rPr>
      </w:pPr>
      <w:r w:rsidRPr="007F728B">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14:paraId="7E7DC181" w14:textId="77777777" w:rsidR="00BF06DB" w:rsidRPr="007F728B" w:rsidRDefault="00BF06DB">
      <w:pPr>
        <w:spacing w:after="0" w:line="240" w:lineRule="auto"/>
        <w:rPr>
          <w:rFonts w:ascii="Times New Roman" w:hAnsi="Times New Roman" w:cs="Times New Roman"/>
          <w:snapToGrid w:val="0"/>
          <w:lang w:eastAsia="lt-LT"/>
        </w:rPr>
      </w:pPr>
    </w:p>
    <w:p w14:paraId="3975791C" w14:textId="77777777" w:rsidR="00BF06DB" w:rsidRPr="007F728B" w:rsidRDefault="00BF06DB">
      <w:pPr>
        <w:spacing w:after="0" w:line="240" w:lineRule="auto"/>
        <w:rPr>
          <w:rFonts w:ascii="Times New Roman" w:hAnsi="Times New Roman" w:cs="Times New Roman"/>
          <w:lang w:eastAsia="lt-LT"/>
        </w:rPr>
      </w:pPr>
    </w:p>
    <w:p w14:paraId="6AB3FBC3" w14:textId="77777777" w:rsidR="00BF06DB" w:rsidRPr="007F728B" w:rsidRDefault="00F26CDE">
      <w:pPr>
        <w:spacing w:after="0" w:line="240" w:lineRule="auto"/>
        <w:ind w:left="540" w:hanging="540"/>
        <w:rPr>
          <w:rFonts w:ascii="Times New Roman" w:hAnsi="Times New Roman" w:cs="Times New Roman"/>
          <w:b/>
          <w:lang w:eastAsia="lt-LT"/>
        </w:rPr>
      </w:pPr>
      <w:r w:rsidRPr="007F728B">
        <w:rPr>
          <w:rFonts w:ascii="Times New Roman" w:hAnsi="Times New Roman" w:cs="Times New Roman"/>
          <w:b/>
          <w:lang w:eastAsia="lt-LT"/>
        </w:rPr>
        <w:t>6.</w:t>
      </w:r>
      <w:r w:rsidRPr="007F728B">
        <w:rPr>
          <w:rFonts w:ascii="Times New Roman" w:hAnsi="Times New Roman" w:cs="Times New Roman"/>
          <w:b/>
          <w:lang w:eastAsia="lt-LT"/>
        </w:rPr>
        <w:tab/>
        <w:t>Pakuotės turinys ir kita informacija</w:t>
      </w:r>
    </w:p>
    <w:p w14:paraId="15CE6AD1" w14:textId="77777777" w:rsidR="00BF06DB" w:rsidRPr="007F728B" w:rsidRDefault="00BF06DB">
      <w:pPr>
        <w:numPr>
          <w:ilvl w:val="12"/>
          <w:numId w:val="0"/>
        </w:numPr>
        <w:spacing w:after="0" w:line="240" w:lineRule="auto"/>
        <w:outlineLvl w:val="0"/>
        <w:rPr>
          <w:rFonts w:ascii="Times New Roman" w:hAnsi="Times New Roman" w:cs="Times New Roman"/>
          <w:lang w:eastAsia="lt-LT"/>
        </w:rPr>
      </w:pPr>
    </w:p>
    <w:p w14:paraId="2AE49AE2" w14:textId="77777777" w:rsidR="00BF06DB" w:rsidRPr="007F728B" w:rsidRDefault="00F26CDE">
      <w:pPr>
        <w:spacing w:after="0" w:line="240" w:lineRule="auto"/>
        <w:rPr>
          <w:rFonts w:ascii="Times New Roman" w:hAnsi="Times New Roman" w:cs="Times New Roman"/>
          <w:b/>
          <w:lang w:eastAsia="lt-LT"/>
        </w:rPr>
      </w:pPr>
      <w:r w:rsidRPr="007F728B">
        <w:rPr>
          <w:rFonts w:ascii="Times New Roman" w:hAnsi="Times New Roman" w:cs="Times New Roman"/>
          <w:b/>
          <w:lang w:eastAsia="lt-LT"/>
        </w:rPr>
        <w:t>Ondansetron Kalceks sudėtis</w:t>
      </w:r>
    </w:p>
    <w:p w14:paraId="1F16AA78" w14:textId="77777777" w:rsidR="00BF06DB" w:rsidRPr="007F728B" w:rsidRDefault="00F26CDE">
      <w:pPr>
        <w:tabs>
          <w:tab w:val="left" w:pos="567"/>
        </w:tabs>
        <w:spacing w:after="0" w:line="240" w:lineRule="auto"/>
        <w:rPr>
          <w:rFonts w:ascii="Times New Roman" w:hAnsi="Times New Roman" w:cs="Times New Roman"/>
        </w:rPr>
      </w:pPr>
      <w:r w:rsidRPr="007F728B">
        <w:rPr>
          <w:rFonts w:ascii="Times New Roman" w:hAnsi="Times New Roman" w:cs="Times New Roman"/>
        </w:rPr>
        <w:t>‒</w:t>
      </w:r>
      <w:r w:rsidRPr="007F728B">
        <w:rPr>
          <w:rFonts w:ascii="Times New Roman" w:hAnsi="Times New Roman" w:cs="Times New Roman"/>
        </w:rPr>
        <w:tab/>
        <w:t xml:space="preserve">Veiklioji medžiaga yra ondansetronas. </w:t>
      </w:r>
    </w:p>
    <w:p w14:paraId="43967351"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Kiekviename tirpalo mililitre yra ondansetrono hidrochlorido dihidrato, atitinkančio 2 mg ondansetrono.</w:t>
      </w:r>
    </w:p>
    <w:p w14:paraId="7DD2CD54"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Kiekvienoje 2 ml ampulėje yra ondansetrono hidrochlorido dihidrato, atitinkančio 4 mg ondansetrono.</w:t>
      </w:r>
    </w:p>
    <w:p w14:paraId="1B1C06BB"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Kiekvienoje 4 ml ampulėje yra ondansetrono hidrochlorido dihidrato, atitinkančio 8 mg ondansetrono.</w:t>
      </w:r>
    </w:p>
    <w:p w14:paraId="1D3AE71D" w14:textId="77777777" w:rsidR="00BF06DB" w:rsidRPr="007F728B" w:rsidRDefault="00BF06DB">
      <w:pPr>
        <w:spacing w:after="0" w:line="240" w:lineRule="auto"/>
        <w:rPr>
          <w:rFonts w:ascii="Times New Roman" w:hAnsi="Times New Roman" w:cs="Times New Roman"/>
          <w:lang w:eastAsia="lt-LT"/>
        </w:rPr>
      </w:pPr>
    </w:p>
    <w:p w14:paraId="77C0F955"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rPr>
        <w:t>‒</w:t>
      </w:r>
      <w:r w:rsidRPr="007F728B">
        <w:rPr>
          <w:rFonts w:ascii="Times New Roman" w:hAnsi="Times New Roman" w:cs="Times New Roman"/>
        </w:rPr>
        <w:tab/>
      </w:r>
      <w:r w:rsidRPr="007F728B">
        <w:rPr>
          <w:rFonts w:ascii="Times New Roman" w:hAnsi="Times New Roman" w:cs="Times New Roman"/>
          <w:lang w:eastAsia="lt-LT"/>
        </w:rPr>
        <w:t>Pagalbinės medžiagos yra natrio chloridas, citrinų rūgštis monohidratas, natrio citratas dihidratas, injekcinis vanduo.</w:t>
      </w:r>
    </w:p>
    <w:p w14:paraId="412A1BC1" w14:textId="77777777" w:rsidR="00BF06DB" w:rsidRPr="007F728B" w:rsidRDefault="00BF06DB">
      <w:pPr>
        <w:spacing w:after="0" w:line="240" w:lineRule="auto"/>
        <w:rPr>
          <w:rFonts w:ascii="Times New Roman" w:hAnsi="Times New Roman" w:cs="Times New Roman"/>
          <w:snapToGrid w:val="0"/>
          <w:lang w:eastAsia="lt-LT"/>
        </w:rPr>
      </w:pPr>
    </w:p>
    <w:p w14:paraId="077787EB" w14:textId="77777777" w:rsidR="00BF06DB" w:rsidRPr="007F728B" w:rsidRDefault="00F26CDE">
      <w:pPr>
        <w:spacing w:after="0" w:line="240" w:lineRule="auto"/>
        <w:rPr>
          <w:rFonts w:ascii="Times New Roman" w:hAnsi="Times New Roman" w:cs="Times New Roman"/>
          <w:b/>
          <w:snapToGrid w:val="0"/>
          <w:lang w:eastAsia="lt-LT"/>
        </w:rPr>
      </w:pPr>
      <w:r w:rsidRPr="007F728B">
        <w:rPr>
          <w:rFonts w:ascii="Times New Roman" w:hAnsi="Times New Roman" w:cs="Times New Roman"/>
          <w:b/>
          <w:snapToGrid w:val="0"/>
          <w:lang w:eastAsia="lt-LT"/>
        </w:rPr>
        <w:t>Ondansetron Kalceks išvaizda ir kiekis pakuotėje</w:t>
      </w:r>
    </w:p>
    <w:p w14:paraId="0FA5FCD2" w14:textId="77777777" w:rsidR="00BF06DB" w:rsidRPr="007F728B" w:rsidRDefault="00F26CDE">
      <w:pPr>
        <w:spacing w:after="0" w:line="240" w:lineRule="auto"/>
        <w:ind w:right="-4"/>
        <w:rPr>
          <w:rFonts w:ascii="Times New Roman" w:hAnsi="Times New Roman" w:cs="Times New Roman"/>
          <w:lang w:eastAsia="lt-LT"/>
        </w:rPr>
      </w:pPr>
      <w:r w:rsidRPr="007F728B">
        <w:rPr>
          <w:rFonts w:ascii="Times New Roman" w:hAnsi="Times New Roman" w:cs="Times New Roman"/>
          <w:lang w:eastAsia="lt-LT"/>
        </w:rPr>
        <w:t xml:space="preserve">Skaidrus, bespalvis, be matomų dalelių tirpalas. </w:t>
      </w:r>
    </w:p>
    <w:p w14:paraId="6DE0AB79" w14:textId="77777777" w:rsidR="00BF06DB" w:rsidRPr="007F728B" w:rsidRDefault="00F26CDE">
      <w:pPr>
        <w:spacing w:after="0" w:line="240" w:lineRule="auto"/>
        <w:contextualSpacing/>
        <w:rPr>
          <w:rFonts w:ascii="Times New Roman" w:hAnsi="Times New Roman" w:cs="Times New Roman"/>
        </w:rPr>
      </w:pPr>
      <w:r w:rsidRPr="007F728B">
        <w:rPr>
          <w:rFonts w:ascii="Times New Roman" w:eastAsia="Times New Roman" w:hAnsi="Times New Roman" w:cs="Times New Roman"/>
          <w:color w:val="000000"/>
          <w:lang w:eastAsia="lt-LT"/>
        </w:rPr>
        <w:t xml:space="preserve">2 ml arba 4 ml tirpalo užpildytos skaidraus stiklo ampulės </w:t>
      </w:r>
      <w:r w:rsidRPr="007F728B">
        <w:rPr>
          <w:rFonts w:ascii="Times New Roman" w:hAnsi="Times New Roman" w:cs="Times New Roman"/>
        </w:rPr>
        <w:t>su laužimo tašku.</w:t>
      </w:r>
    </w:p>
    <w:p w14:paraId="5F1F4115" w14:textId="77777777" w:rsidR="00BF06DB" w:rsidRPr="007F728B" w:rsidRDefault="00F26CDE">
      <w:pPr>
        <w:pStyle w:val="Pagrindinistekstas"/>
        <w:tabs>
          <w:tab w:val="left" w:pos="567"/>
        </w:tabs>
        <w:spacing w:after="0"/>
        <w:rPr>
          <w:rStyle w:val="tlid-translation"/>
          <w:rFonts w:eastAsiaTheme="minorHAnsi"/>
          <w:sz w:val="22"/>
          <w:szCs w:val="22"/>
          <w:lang w:eastAsia="en-US"/>
        </w:rPr>
      </w:pPr>
      <w:r w:rsidRPr="007F728B">
        <w:rPr>
          <w:rStyle w:val="tlid-translation"/>
          <w:sz w:val="22"/>
          <w:szCs w:val="22"/>
        </w:rPr>
        <w:t>Ampulės įdėtos į įdėklą. Įdėklas pakuojamas į kartono dėžutę.</w:t>
      </w:r>
    </w:p>
    <w:p w14:paraId="4D10B3D8" w14:textId="77777777" w:rsidR="00BF06DB" w:rsidRPr="007F728B" w:rsidRDefault="00BF06DB">
      <w:pPr>
        <w:autoSpaceDE w:val="0"/>
        <w:autoSpaceDN w:val="0"/>
        <w:adjustRightInd w:val="0"/>
        <w:spacing w:after="0" w:line="240" w:lineRule="auto"/>
        <w:rPr>
          <w:rFonts w:ascii="Times New Roman" w:eastAsia="Times New Roman" w:hAnsi="Times New Roman" w:cs="Times New Roman"/>
          <w:lang w:eastAsia="lt-LT"/>
        </w:rPr>
      </w:pPr>
    </w:p>
    <w:p w14:paraId="14D050EB" w14:textId="77777777" w:rsidR="00BF06DB" w:rsidRPr="007F728B" w:rsidRDefault="00F26CDE">
      <w:pPr>
        <w:autoSpaceDE w:val="0"/>
        <w:autoSpaceDN w:val="0"/>
        <w:adjustRightInd w:val="0"/>
        <w:spacing w:after="0" w:line="240" w:lineRule="auto"/>
        <w:rPr>
          <w:rFonts w:ascii="Times New Roman" w:eastAsia="Times New Roman" w:hAnsi="Times New Roman" w:cs="Times New Roman"/>
          <w:lang w:eastAsia="lt-LT"/>
        </w:rPr>
      </w:pPr>
      <w:r w:rsidRPr="007F728B">
        <w:rPr>
          <w:rFonts w:ascii="Times New Roman" w:eastAsia="Times New Roman" w:hAnsi="Times New Roman" w:cs="Times New Roman"/>
          <w:lang w:eastAsia="lt-LT"/>
        </w:rPr>
        <w:t>Pakuotės dydžiai:</w:t>
      </w:r>
    </w:p>
    <w:p w14:paraId="16BD0CFB" w14:textId="77777777" w:rsidR="00BF06DB" w:rsidRPr="007F728B" w:rsidRDefault="00F26CDE">
      <w:pPr>
        <w:autoSpaceDE w:val="0"/>
        <w:autoSpaceDN w:val="0"/>
        <w:adjustRightInd w:val="0"/>
        <w:spacing w:after="0" w:line="240" w:lineRule="auto"/>
        <w:rPr>
          <w:rFonts w:ascii="Times New Roman" w:eastAsia="Times New Roman" w:hAnsi="Times New Roman" w:cs="Times New Roman"/>
          <w:lang w:eastAsia="lt-LT"/>
        </w:rPr>
      </w:pPr>
      <w:r w:rsidRPr="007F728B">
        <w:rPr>
          <w:rFonts w:ascii="Times New Roman" w:eastAsia="Times New Roman" w:hAnsi="Times New Roman" w:cs="Times New Roman"/>
          <w:lang w:eastAsia="lt-LT"/>
        </w:rPr>
        <w:t>5, 10 arba 25 ampulės</w:t>
      </w:r>
    </w:p>
    <w:p w14:paraId="6DA7C934" w14:textId="77777777" w:rsidR="00BF06DB" w:rsidRPr="007F728B" w:rsidRDefault="00BF06DB">
      <w:pPr>
        <w:autoSpaceDE w:val="0"/>
        <w:autoSpaceDN w:val="0"/>
        <w:adjustRightInd w:val="0"/>
        <w:spacing w:after="0" w:line="240" w:lineRule="auto"/>
        <w:rPr>
          <w:rFonts w:ascii="Times New Roman" w:eastAsia="Times New Roman" w:hAnsi="Times New Roman" w:cs="Times New Roman"/>
          <w:lang w:eastAsia="lt-LT"/>
        </w:rPr>
      </w:pPr>
    </w:p>
    <w:p w14:paraId="58DECFCB" w14:textId="77777777" w:rsidR="00BF06DB" w:rsidRPr="007F728B" w:rsidRDefault="00F26CDE">
      <w:pPr>
        <w:autoSpaceDE w:val="0"/>
        <w:autoSpaceDN w:val="0"/>
        <w:adjustRightInd w:val="0"/>
        <w:spacing w:after="0" w:line="240" w:lineRule="auto"/>
        <w:rPr>
          <w:rFonts w:ascii="Times New Roman" w:eastAsia="Times New Roman" w:hAnsi="Times New Roman" w:cs="Times New Roman"/>
          <w:lang w:eastAsia="lt-LT"/>
        </w:rPr>
      </w:pPr>
      <w:r w:rsidRPr="007F728B">
        <w:rPr>
          <w:rFonts w:ascii="Times New Roman" w:eastAsia="Times New Roman" w:hAnsi="Times New Roman" w:cs="Times New Roman"/>
          <w:lang w:eastAsia="lt-LT"/>
        </w:rPr>
        <w:t>Gali būti tiekiamos ne visų dydžių pakuotės.</w:t>
      </w:r>
    </w:p>
    <w:p w14:paraId="76D67AFB" w14:textId="77777777" w:rsidR="00BF06DB" w:rsidRPr="007F728B" w:rsidRDefault="00BF06DB">
      <w:pPr>
        <w:spacing w:after="0" w:line="240" w:lineRule="auto"/>
        <w:ind w:left="567" w:hanging="567"/>
        <w:rPr>
          <w:rFonts w:ascii="Times New Roman" w:hAnsi="Times New Roman" w:cs="Times New Roman"/>
          <w:lang w:eastAsia="lt-LT"/>
        </w:rPr>
      </w:pPr>
    </w:p>
    <w:p w14:paraId="1D38E007" w14:textId="25390D40" w:rsidR="00BF06DB" w:rsidRPr="007F728B" w:rsidRDefault="00F26CDE">
      <w:pPr>
        <w:spacing w:after="0" w:line="240" w:lineRule="auto"/>
        <w:ind w:left="567" w:hanging="567"/>
        <w:rPr>
          <w:rFonts w:ascii="Times New Roman" w:hAnsi="Times New Roman" w:cs="Times New Roman"/>
          <w:b/>
          <w:bCs/>
          <w:snapToGrid w:val="0"/>
          <w:lang w:eastAsia="lt-LT"/>
        </w:rPr>
      </w:pPr>
      <w:r w:rsidRPr="007F728B">
        <w:rPr>
          <w:rFonts w:ascii="Times New Roman" w:hAnsi="Times New Roman" w:cs="Times New Roman"/>
          <w:b/>
          <w:bCs/>
          <w:snapToGrid w:val="0"/>
          <w:lang w:eastAsia="lt-LT"/>
        </w:rPr>
        <w:t xml:space="preserve">Registruotojas </w:t>
      </w:r>
      <w:r w:rsidR="008B38DB">
        <w:rPr>
          <w:rFonts w:ascii="Times New Roman" w:hAnsi="Times New Roman" w:cs="Times New Roman"/>
          <w:b/>
          <w:bCs/>
          <w:snapToGrid w:val="0"/>
          <w:lang w:eastAsia="lt-LT"/>
        </w:rPr>
        <w:t xml:space="preserve">ir </w:t>
      </w:r>
      <w:r w:rsidR="008B38DB">
        <w:rPr>
          <w:rFonts w:ascii="Times New Roman" w:hAnsi="Times New Roman" w:cs="Times New Roman"/>
          <w:b/>
          <w:bCs/>
        </w:rPr>
        <w:t>g</w:t>
      </w:r>
      <w:r w:rsidR="008B38DB" w:rsidRPr="007F728B">
        <w:rPr>
          <w:rFonts w:ascii="Times New Roman" w:hAnsi="Times New Roman" w:cs="Times New Roman"/>
          <w:b/>
          <w:bCs/>
        </w:rPr>
        <w:t>amintojas</w:t>
      </w:r>
    </w:p>
    <w:p w14:paraId="29F7354D" w14:textId="77777777" w:rsidR="00BF06DB" w:rsidRPr="007F728B" w:rsidRDefault="00F26CDE">
      <w:pPr>
        <w:pStyle w:val="Betarp"/>
        <w:ind w:left="0"/>
        <w:rPr>
          <w:color w:val="auto"/>
          <w:lang w:val="lt-LT"/>
        </w:rPr>
      </w:pPr>
      <w:r w:rsidRPr="007F728B">
        <w:rPr>
          <w:color w:val="auto"/>
          <w:lang w:val="lt-LT"/>
        </w:rPr>
        <w:t>AS KALCEKS</w:t>
      </w:r>
    </w:p>
    <w:p w14:paraId="0BC48CC3" w14:textId="5565C826" w:rsidR="00BF06DB" w:rsidRPr="007F728B" w:rsidRDefault="00F26CDE">
      <w:pPr>
        <w:pStyle w:val="Betarp"/>
        <w:ind w:left="0"/>
        <w:rPr>
          <w:color w:val="auto"/>
          <w:lang w:val="lt-LT"/>
        </w:rPr>
      </w:pPr>
      <w:r w:rsidRPr="007F728B">
        <w:rPr>
          <w:color w:val="auto"/>
          <w:lang w:val="lt-LT"/>
        </w:rPr>
        <w:t xml:space="preserve">Krustpils iela </w:t>
      </w:r>
      <w:r w:rsidR="008B38DB">
        <w:rPr>
          <w:color w:val="auto"/>
          <w:lang w:val="lt-LT"/>
        </w:rPr>
        <w:t>71E</w:t>
      </w:r>
      <w:r w:rsidRPr="007F728B">
        <w:rPr>
          <w:color w:val="auto"/>
          <w:lang w:val="lt-LT"/>
        </w:rPr>
        <w:t>, Rīga, LV</w:t>
      </w:r>
      <w:r w:rsidRPr="007F728B">
        <w:rPr>
          <w:color w:val="auto"/>
          <w:lang w:val="lt-LT"/>
        </w:rPr>
        <w:noBreakHyphen/>
        <w:t>1057, Latvija</w:t>
      </w:r>
    </w:p>
    <w:p w14:paraId="0E58DAC0" w14:textId="77777777" w:rsidR="00BF06DB" w:rsidRPr="007F728B" w:rsidRDefault="00F26CDE">
      <w:pPr>
        <w:pStyle w:val="Betarp"/>
        <w:ind w:left="0"/>
        <w:rPr>
          <w:color w:val="auto"/>
          <w:lang w:val="lt-LT"/>
        </w:rPr>
      </w:pPr>
      <w:r w:rsidRPr="007F728B">
        <w:rPr>
          <w:color w:val="auto"/>
          <w:lang w:val="lt-LT"/>
        </w:rPr>
        <w:t>Tel. +371 67083320</w:t>
      </w:r>
    </w:p>
    <w:p w14:paraId="01CCBD4A" w14:textId="77777777" w:rsidR="00BF06DB" w:rsidRPr="007F728B" w:rsidRDefault="00F26CDE">
      <w:pPr>
        <w:pStyle w:val="Betarp"/>
        <w:ind w:left="0"/>
        <w:rPr>
          <w:color w:val="auto"/>
          <w:lang w:val="lt-LT"/>
        </w:rPr>
      </w:pPr>
      <w:r w:rsidRPr="007F728B">
        <w:rPr>
          <w:color w:val="auto"/>
          <w:lang w:val="lt-LT"/>
        </w:rPr>
        <w:t>El. paštas kalceks@kalceks.lv</w:t>
      </w:r>
    </w:p>
    <w:p w14:paraId="57B70A96" w14:textId="77777777" w:rsidR="00BF06DB" w:rsidRPr="007F728B" w:rsidRDefault="00BF06DB">
      <w:pPr>
        <w:numPr>
          <w:ilvl w:val="12"/>
          <w:numId w:val="0"/>
        </w:numPr>
        <w:spacing w:after="0" w:line="240" w:lineRule="auto"/>
        <w:rPr>
          <w:rFonts w:ascii="Times New Roman" w:hAnsi="Times New Roman" w:cs="Times New Roman"/>
        </w:rPr>
      </w:pPr>
    </w:p>
    <w:p w14:paraId="241DF463" w14:textId="77777777" w:rsidR="00BF06DB" w:rsidRPr="007F728B" w:rsidRDefault="00F26CDE">
      <w:pPr>
        <w:numPr>
          <w:ilvl w:val="12"/>
          <w:numId w:val="0"/>
        </w:numPr>
        <w:spacing w:after="0" w:line="240" w:lineRule="auto"/>
        <w:rPr>
          <w:rFonts w:ascii="Times New Roman" w:hAnsi="Times New Roman" w:cs="Times New Roman"/>
          <w:lang w:eastAsia="lt-LT"/>
        </w:rPr>
      </w:pPr>
      <w:r w:rsidRPr="007F728B">
        <w:rPr>
          <w:rFonts w:ascii="Times New Roman" w:hAnsi="Times New Roman" w:cs="Times New Roman"/>
        </w:rPr>
        <w:t>Jeigu apie šį vaistą norite sužinoti daugiau, kreipkitės į vietinį registruotojo atstovą.</w:t>
      </w:r>
    </w:p>
    <w:p w14:paraId="2C352FEA" w14:textId="77777777" w:rsidR="00BF06DB" w:rsidRPr="007F728B" w:rsidRDefault="00BF06DB">
      <w:pPr>
        <w:spacing w:after="0" w:line="240" w:lineRule="auto"/>
        <w:rPr>
          <w:rFonts w:ascii="Times New Roman" w:hAnsi="Times New Roman" w:cs="Times New Roman"/>
        </w:rPr>
      </w:pPr>
    </w:p>
    <w:p w14:paraId="318D444B" w14:textId="77777777" w:rsidR="00C937FE" w:rsidRPr="00EE69E4" w:rsidRDefault="00C937FE" w:rsidP="00C937FE">
      <w:pPr>
        <w:autoSpaceDE w:val="0"/>
        <w:autoSpaceDN w:val="0"/>
        <w:adjustRightInd w:val="0"/>
        <w:spacing w:after="0" w:line="240" w:lineRule="auto"/>
        <w:rPr>
          <w:rFonts w:ascii="Times New Roman" w:hAnsi="Times New Roman" w:cs="Times New Roman"/>
          <w:color w:val="000000"/>
        </w:rPr>
      </w:pPr>
      <w:r w:rsidRPr="00EE69E4">
        <w:rPr>
          <w:rFonts w:ascii="Times New Roman" w:hAnsi="Times New Roman" w:cs="Times New Roman"/>
          <w:color w:val="000000"/>
        </w:rPr>
        <w:t xml:space="preserve">”Grindeks Kalceks Lietuva” UAB </w:t>
      </w:r>
    </w:p>
    <w:p w14:paraId="1381C8D7" w14:textId="77777777" w:rsidR="00C937FE" w:rsidRPr="00EE69E4" w:rsidRDefault="00C937FE" w:rsidP="00C937FE">
      <w:pPr>
        <w:autoSpaceDE w:val="0"/>
        <w:autoSpaceDN w:val="0"/>
        <w:adjustRightInd w:val="0"/>
        <w:spacing w:after="0" w:line="240" w:lineRule="auto"/>
        <w:rPr>
          <w:rFonts w:ascii="Times New Roman" w:hAnsi="Times New Roman" w:cs="Times New Roman"/>
          <w:color w:val="000000"/>
        </w:rPr>
      </w:pPr>
      <w:r w:rsidRPr="00EE69E4">
        <w:rPr>
          <w:rFonts w:ascii="Times New Roman" w:hAnsi="Times New Roman" w:cs="Times New Roman"/>
          <w:color w:val="000000"/>
        </w:rPr>
        <w:t xml:space="preserve">Kalvarijų g. 300 </w:t>
      </w:r>
    </w:p>
    <w:p w14:paraId="7502A08A" w14:textId="77777777" w:rsidR="00C937FE" w:rsidRPr="00EE69E4" w:rsidRDefault="00C937FE" w:rsidP="00C937FE">
      <w:pPr>
        <w:autoSpaceDE w:val="0"/>
        <w:autoSpaceDN w:val="0"/>
        <w:adjustRightInd w:val="0"/>
        <w:spacing w:after="0" w:line="240" w:lineRule="auto"/>
        <w:rPr>
          <w:rFonts w:ascii="Times New Roman" w:hAnsi="Times New Roman" w:cs="Times New Roman"/>
          <w:color w:val="000000"/>
        </w:rPr>
      </w:pPr>
      <w:r w:rsidRPr="00EE69E4">
        <w:rPr>
          <w:rFonts w:ascii="Times New Roman" w:hAnsi="Times New Roman" w:cs="Times New Roman"/>
          <w:color w:val="000000"/>
        </w:rPr>
        <w:t xml:space="preserve">LT-08318 Vilnius </w:t>
      </w:r>
    </w:p>
    <w:p w14:paraId="00D5D66E" w14:textId="77777777" w:rsidR="00C937FE" w:rsidRPr="00EE69E4" w:rsidRDefault="00C937FE" w:rsidP="00C937FE">
      <w:pPr>
        <w:numPr>
          <w:ilvl w:val="12"/>
          <w:numId w:val="0"/>
        </w:numPr>
        <w:tabs>
          <w:tab w:val="left" w:pos="567"/>
        </w:tabs>
        <w:spacing w:after="0" w:line="240" w:lineRule="auto"/>
        <w:ind w:right="-2"/>
        <w:contextualSpacing/>
        <w:rPr>
          <w:rFonts w:ascii="Times New Roman" w:hAnsi="Times New Roman"/>
          <w:color w:val="000000"/>
        </w:rPr>
      </w:pPr>
      <w:r w:rsidRPr="00EE69E4">
        <w:rPr>
          <w:rFonts w:ascii="Times New Roman" w:hAnsi="Times New Roman" w:cs="Times New Roman"/>
          <w:color w:val="000000"/>
        </w:rPr>
        <w:t>Tel.+370 5 210 14 01</w:t>
      </w:r>
    </w:p>
    <w:p w14:paraId="37520D74" w14:textId="4E5BD3D5" w:rsidR="00BF06DB" w:rsidRDefault="00BF06DB">
      <w:pPr>
        <w:spacing w:after="0" w:line="240" w:lineRule="auto"/>
        <w:ind w:left="567" w:hanging="567"/>
        <w:rPr>
          <w:rFonts w:ascii="Times New Roman" w:hAnsi="Times New Roman" w:cs="Times New Roman"/>
        </w:rPr>
      </w:pPr>
    </w:p>
    <w:p w14:paraId="33DA7EA7" w14:textId="77777777" w:rsidR="00C937FE" w:rsidRPr="007F728B" w:rsidRDefault="00C937FE">
      <w:pPr>
        <w:spacing w:after="0" w:line="240" w:lineRule="auto"/>
        <w:ind w:left="567" w:hanging="567"/>
        <w:rPr>
          <w:rFonts w:ascii="Times New Roman" w:hAnsi="Times New Roman" w:cs="Times New Roman"/>
        </w:rPr>
      </w:pPr>
    </w:p>
    <w:p w14:paraId="61DAF102" w14:textId="77777777" w:rsidR="00BF06DB" w:rsidRPr="007F728B" w:rsidRDefault="00F26CDE">
      <w:pPr>
        <w:numPr>
          <w:ilvl w:val="12"/>
          <w:numId w:val="0"/>
        </w:numPr>
        <w:tabs>
          <w:tab w:val="left" w:pos="720"/>
        </w:tabs>
        <w:spacing w:after="0" w:line="240" w:lineRule="auto"/>
        <w:ind w:right="-2"/>
        <w:rPr>
          <w:rFonts w:ascii="Times New Roman" w:hAnsi="Times New Roman" w:cs="Times New Roman"/>
          <w:b/>
        </w:rPr>
      </w:pPr>
      <w:r w:rsidRPr="007F728B">
        <w:rPr>
          <w:rFonts w:ascii="Times New Roman" w:hAnsi="Times New Roman" w:cs="Times New Roman"/>
          <w:b/>
        </w:rPr>
        <w:t xml:space="preserve">Šis vaistas Europos ekonominės erdvės valstybėse narėse </w:t>
      </w:r>
      <w:r w:rsidRPr="007F728B">
        <w:rPr>
          <w:rFonts w:ascii="Times New Roman" w:hAnsi="Times New Roman" w:cs="Times New Roman"/>
          <w:b/>
          <w:noProof/>
        </w:rPr>
        <w:t xml:space="preserve">ir Jungtinėje Karalystėje (Šiaurės Airijoje) </w:t>
      </w:r>
      <w:r w:rsidRPr="007F728B">
        <w:rPr>
          <w:rFonts w:ascii="Times New Roman" w:hAnsi="Times New Roman" w:cs="Times New Roman"/>
          <w:b/>
        </w:rPr>
        <w:t>registruotas tokiais pavadinimais:</w:t>
      </w:r>
    </w:p>
    <w:p w14:paraId="275CB9B6" w14:textId="77777777" w:rsidR="00BF06DB" w:rsidRPr="007F728B" w:rsidRDefault="00BF06DB">
      <w:pPr>
        <w:numPr>
          <w:ilvl w:val="12"/>
          <w:numId w:val="0"/>
        </w:numPr>
        <w:tabs>
          <w:tab w:val="left" w:pos="720"/>
        </w:tabs>
        <w:spacing w:after="0" w:line="240" w:lineRule="auto"/>
        <w:ind w:right="-2"/>
        <w:rPr>
          <w:rFonts w:ascii="Times New Roman" w:hAnsi="Times New Roman" w:cs="Times New Roman"/>
          <w:b/>
        </w:rPr>
      </w:pPr>
    </w:p>
    <w:p w14:paraId="2B4D48BF" w14:textId="77777777" w:rsidR="00BF06DB" w:rsidRPr="007F728B" w:rsidRDefault="00F26CDE">
      <w:pPr>
        <w:numPr>
          <w:ilvl w:val="12"/>
          <w:numId w:val="0"/>
        </w:numPr>
        <w:tabs>
          <w:tab w:val="left" w:pos="1701"/>
        </w:tabs>
        <w:spacing w:after="0" w:line="240" w:lineRule="auto"/>
        <w:ind w:right="-2"/>
        <w:rPr>
          <w:rFonts w:ascii="Times New Roman" w:hAnsi="Times New Roman" w:cs="Times New Roman"/>
        </w:rPr>
      </w:pPr>
      <w:r w:rsidRPr="007F728B">
        <w:rPr>
          <w:rFonts w:ascii="Times New Roman" w:hAnsi="Times New Roman" w:cs="Times New Roman"/>
        </w:rPr>
        <w:t>Latvija</w:t>
      </w:r>
      <w:r w:rsidRPr="007F728B">
        <w:rPr>
          <w:rFonts w:ascii="Times New Roman" w:hAnsi="Times New Roman" w:cs="Times New Roman"/>
        </w:rPr>
        <w:tab/>
        <w:t>Ondansetron Kalceks 2 mg/ml šķīdums injekcijām/infūzijām</w:t>
      </w:r>
    </w:p>
    <w:p w14:paraId="4EEC81C1" w14:textId="77777777" w:rsidR="00BF06DB" w:rsidRPr="007F728B" w:rsidRDefault="00F26CDE">
      <w:pPr>
        <w:numPr>
          <w:ilvl w:val="12"/>
          <w:numId w:val="0"/>
        </w:numPr>
        <w:tabs>
          <w:tab w:val="left" w:pos="720"/>
          <w:tab w:val="left" w:pos="1701"/>
          <w:tab w:val="left" w:pos="4395"/>
        </w:tabs>
        <w:spacing w:after="0" w:line="240" w:lineRule="auto"/>
        <w:ind w:right="-2"/>
        <w:rPr>
          <w:rFonts w:ascii="Times New Roman" w:hAnsi="Times New Roman" w:cs="Times New Roman"/>
        </w:rPr>
      </w:pPr>
      <w:r w:rsidRPr="007F728B">
        <w:rPr>
          <w:rFonts w:ascii="Times New Roman" w:hAnsi="Times New Roman" w:cs="Times New Roman"/>
        </w:rPr>
        <w:t>Austrija, Bulgarija, Kroatija, Čekija, Danija, Estija, Suomija, Vokietija, Vengrija, Islandija, Lietuva, Norvegija, Slovakija, Švedija:</w:t>
      </w:r>
      <w:r w:rsidRPr="007F728B">
        <w:rPr>
          <w:rFonts w:ascii="Times New Roman" w:hAnsi="Times New Roman" w:cs="Times New Roman"/>
        </w:rPr>
        <w:tab/>
        <w:t>Ondansetron Kalceks</w:t>
      </w:r>
    </w:p>
    <w:p w14:paraId="623AB60F" w14:textId="68779422" w:rsidR="00BF06DB" w:rsidRPr="00406DEA" w:rsidRDefault="00F26CDE">
      <w:pPr>
        <w:numPr>
          <w:ilvl w:val="12"/>
          <w:numId w:val="0"/>
        </w:numPr>
        <w:tabs>
          <w:tab w:val="left" w:pos="1701"/>
        </w:tabs>
        <w:spacing w:after="0" w:line="240" w:lineRule="auto"/>
        <w:ind w:right="-2"/>
        <w:rPr>
          <w:rFonts w:ascii="Times New Roman" w:hAnsi="Times New Roman"/>
        </w:rPr>
      </w:pPr>
      <w:r w:rsidRPr="007F728B">
        <w:rPr>
          <w:rFonts w:ascii="Times New Roman" w:hAnsi="Times New Roman" w:cs="Times New Roman"/>
        </w:rPr>
        <w:t>Belgi</w:t>
      </w:r>
      <w:r w:rsidR="00310CDB" w:rsidRPr="007F728B">
        <w:rPr>
          <w:rFonts w:ascii="Times New Roman" w:hAnsi="Times New Roman" w:cs="Times New Roman"/>
        </w:rPr>
        <w:t>j</w:t>
      </w:r>
      <w:r w:rsidRPr="007F728B">
        <w:rPr>
          <w:rFonts w:ascii="Times New Roman" w:hAnsi="Times New Roman" w:cs="Times New Roman"/>
        </w:rPr>
        <w:t>a</w:t>
      </w:r>
      <w:r w:rsidRPr="00406DEA">
        <w:rPr>
          <w:rFonts w:ascii="Times New Roman" w:hAnsi="Times New Roman"/>
        </w:rPr>
        <w:tab/>
        <w:t>Ondansetron Kalceks 2 mg/ml, solution injectable/pour perfusion</w:t>
      </w:r>
    </w:p>
    <w:p w14:paraId="01673B57" w14:textId="77777777" w:rsidR="00BF06DB" w:rsidRPr="00406DEA" w:rsidRDefault="00F26CDE">
      <w:pPr>
        <w:numPr>
          <w:ilvl w:val="12"/>
          <w:numId w:val="0"/>
        </w:numPr>
        <w:tabs>
          <w:tab w:val="left" w:pos="720"/>
          <w:tab w:val="left" w:pos="1701"/>
        </w:tabs>
        <w:spacing w:after="0" w:line="240" w:lineRule="auto"/>
        <w:ind w:left="1701" w:right="-2"/>
        <w:rPr>
          <w:rFonts w:ascii="Times New Roman" w:hAnsi="Times New Roman"/>
        </w:rPr>
      </w:pPr>
      <w:r w:rsidRPr="00406DEA">
        <w:rPr>
          <w:rFonts w:ascii="Times New Roman" w:hAnsi="Times New Roman"/>
        </w:rPr>
        <w:t>Ondansetron Kalceks 2 mg/ml, oplossing voor injectie/infusie</w:t>
      </w:r>
    </w:p>
    <w:p w14:paraId="705C1C92" w14:textId="77777777" w:rsidR="00BF06DB" w:rsidRPr="00406DEA" w:rsidRDefault="00F26CDE">
      <w:pPr>
        <w:numPr>
          <w:ilvl w:val="12"/>
          <w:numId w:val="0"/>
        </w:numPr>
        <w:tabs>
          <w:tab w:val="left" w:pos="720"/>
          <w:tab w:val="left" w:pos="1701"/>
        </w:tabs>
        <w:spacing w:after="0" w:line="240" w:lineRule="auto"/>
        <w:ind w:left="1701" w:right="-2"/>
        <w:rPr>
          <w:rFonts w:ascii="Times New Roman" w:hAnsi="Times New Roman"/>
        </w:rPr>
      </w:pPr>
      <w:r w:rsidRPr="00406DEA">
        <w:rPr>
          <w:rFonts w:ascii="Times New Roman" w:hAnsi="Times New Roman"/>
        </w:rPr>
        <w:t>Ondansetron Kalceks 2 mg/ml, Injektions-/Infusionslösung</w:t>
      </w:r>
    </w:p>
    <w:p w14:paraId="18C0EE13" w14:textId="77777777" w:rsidR="00BF06DB" w:rsidRPr="00406DEA" w:rsidRDefault="00F26CDE">
      <w:pPr>
        <w:numPr>
          <w:ilvl w:val="12"/>
          <w:numId w:val="0"/>
        </w:numPr>
        <w:tabs>
          <w:tab w:val="left" w:pos="720"/>
          <w:tab w:val="left" w:pos="1701"/>
        </w:tabs>
        <w:spacing w:after="0" w:line="240" w:lineRule="auto"/>
        <w:ind w:right="-2"/>
        <w:rPr>
          <w:rFonts w:ascii="Times New Roman" w:hAnsi="Times New Roman"/>
        </w:rPr>
      </w:pPr>
      <w:r w:rsidRPr="00406DEA">
        <w:rPr>
          <w:rFonts w:ascii="Times New Roman" w:hAnsi="Times New Roman"/>
        </w:rPr>
        <w:t>Graikija</w:t>
      </w:r>
      <w:r w:rsidRPr="00406DEA">
        <w:rPr>
          <w:rFonts w:ascii="Times New Roman" w:hAnsi="Times New Roman"/>
        </w:rPr>
        <w:tab/>
        <w:t>ONDANSETRON/KALCEKS</w:t>
      </w:r>
    </w:p>
    <w:p w14:paraId="3C7A169C" w14:textId="77777777" w:rsidR="00BF06DB" w:rsidRPr="00406DEA" w:rsidRDefault="00F26CDE">
      <w:pPr>
        <w:numPr>
          <w:ilvl w:val="12"/>
          <w:numId w:val="0"/>
        </w:numPr>
        <w:tabs>
          <w:tab w:val="left" w:pos="720"/>
          <w:tab w:val="left" w:pos="1701"/>
        </w:tabs>
        <w:spacing w:after="0" w:line="240" w:lineRule="auto"/>
        <w:ind w:right="-2"/>
        <w:rPr>
          <w:rFonts w:ascii="Times New Roman" w:hAnsi="Times New Roman"/>
        </w:rPr>
      </w:pPr>
      <w:r w:rsidRPr="00406DEA">
        <w:rPr>
          <w:rFonts w:ascii="Times New Roman" w:hAnsi="Times New Roman"/>
        </w:rPr>
        <w:t>Airija, Jungtinė Karalystė (Šiaurės Airija)</w:t>
      </w:r>
      <w:r w:rsidRPr="00406DEA">
        <w:rPr>
          <w:rFonts w:ascii="Times New Roman" w:hAnsi="Times New Roman"/>
        </w:rPr>
        <w:tab/>
        <w:t>Ondansetron 2 mg/ml solution for injection/infusion</w:t>
      </w:r>
    </w:p>
    <w:p w14:paraId="32C231FE" w14:textId="77777777" w:rsidR="00BF06DB" w:rsidRPr="00406DEA" w:rsidRDefault="00F26CDE">
      <w:pPr>
        <w:numPr>
          <w:ilvl w:val="12"/>
          <w:numId w:val="0"/>
        </w:numPr>
        <w:tabs>
          <w:tab w:val="left" w:pos="1701"/>
        </w:tabs>
        <w:spacing w:after="0" w:line="240" w:lineRule="auto"/>
        <w:ind w:right="-2"/>
        <w:rPr>
          <w:rFonts w:ascii="Times New Roman" w:hAnsi="Times New Roman"/>
        </w:rPr>
      </w:pPr>
      <w:r w:rsidRPr="00406DEA">
        <w:rPr>
          <w:rFonts w:ascii="Times New Roman" w:hAnsi="Times New Roman"/>
        </w:rPr>
        <w:t>Italija</w:t>
      </w:r>
      <w:r w:rsidRPr="00406DEA">
        <w:rPr>
          <w:rFonts w:ascii="Times New Roman" w:hAnsi="Times New Roman"/>
        </w:rPr>
        <w:tab/>
        <w:t>Ondansetrone Kalceks</w:t>
      </w:r>
    </w:p>
    <w:p w14:paraId="5F04B683" w14:textId="77777777" w:rsidR="00BF06DB" w:rsidRPr="00406DEA" w:rsidRDefault="00F26CDE">
      <w:pPr>
        <w:numPr>
          <w:ilvl w:val="12"/>
          <w:numId w:val="0"/>
        </w:numPr>
        <w:tabs>
          <w:tab w:val="left" w:pos="720"/>
          <w:tab w:val="left" w:pos="1701"/>
        </w:tabs>
        <w:spacing w:after="0" w:line="240" w:lineRule="auto"/>
        <w:ind w:right="-2"/>
        <w:rPr>
          <w:rFonts w:ascii="Times New Roman" w:hAnsi="Times New Roman"/>
        </w:rPr>
      </w:pPr>
      <w:r w:rsidRPr="00406DEA">
        <w:rPr>
          <w:rFonts w:ascii="Times New Roman" w:hAnsi="Times New Roman"/>
        </w:rPr>
        <w:t>Nyderlandai</w:t>
      </w:r>
      <w:r w:rsidRPr="00406DEA">
        <w:rPr>
          <w:rFonts w:ascii="Times New Roman" w:hAnsi="Times New Roman"/>
        </w:rPr>
        <w:tab/>
        <w:t>Ondansetron Kalceks 2 mg/ml, oplossing voor injectie/infusie</w:t>
      </w:r>
    </w:p>
    <w:p w14:paraId="52DAA63E" w14:textId="77777777" w:rsidR="00BF06DB" w:rsidRPr="00406DEA" w:rsidRDefault="00F26CDE">
      <w:pPr>
        <w:numPr>
          <w:ilvl w:val="12"/>
          <w:numId w:val="0"/>
        </w:numPr>
        <w:tabs>
          <w:tab w:val="left" w:pos="1701"/>
        </w:tabs>
        <w:spacing w:after="0" w:line="240" w:lineRule="auto"/>
        <w:ind w:right="-2"/>
        <w:rPr>
          <w:rFonts w:ascii="Times New Roman" w:hAnsi="Times New Roman"/>
        </w:rPr>
      </w:pPr>
      <w:r w:rsidRPr="00406DEA">
        <w:rPr>
          <w:rFonts w:ascii="Times New Roman" w:hAnsi="Times New Roman"/>
        </w:rPr>
        <w:t>Lenkija</w:t>
      </w:r>
      <w:r w:rsidRPr="00406DEA">
        <w:rPr>
          <w:rFonts w:ascii="Times New Roman" w:hAnsi="Times New Roman"/>
        </w:rPr>
        <w:tab/>
        <w:t>ONDANSETRON KALCEKS</w:t>
      </w:r>
    </w:p>
    <w:p w14:paraId="29286C85" w14:textId="77777777" w:rsidR="00BF06DB" w:rsidRPr="00406DEA" w:rsidRDefault="00F26CDE">
      <w:pPr>
        <w:numPr>
          <w:ilvl w:val="12"/>
          <w:numId w:val="0"/>
        </w:numPr>
        <w:tabs>
          <w:tab w:val="left" w:pos="720"/>
          <w:tab w:val="left" w:pos="1701"/>
        </w:tabs>
        <w:spacing w:after="0" w:line="240" w:lineRule="auto"/>
        <w:ind w:right="-2"/>
        <w:rPr>
          <w:rFonts w:ascii="Times New Roman" w:hAnsi="Times New Roman"/>
        </w:rPr>
      </w:pPr>
      <w:r w:rsidRPr="00406DEA">
        <w:rPr>
          <w:rFonts w:ascii="Times New Roman" w:hAnsi="Times New Roman"/>
        </w:rPr>
        <w:t>Rumunija</w:t>
      </w:r>
      <w:r w:rsidRPr="00406DEA">
        <w:rPr>
          <w:rFonts w:ascii="Times New Roman" w:hAnsi="Times New Roman"/>
        </w:rPr>
        <w:tab/>
        <w:t>Ondansetron Kalceks 2 mg/ml soluţie injectabilă/perfuzabilă</w:t>
      </w:r>
    </w:p>
    <w:p w14:paraId="0ED7F58C" w14:textId="77777777" w:rsidR="00BF06DB" w:rsidRPr="00406DEA" w:rsidRDefault="00F26CDE">
      <w:pPr>
        <w:numPr>
          <w:ilvl w:val="12"/>
          <w:numId w:val="0"/>
        </w:numPr>
        <w:tabs>
          <w:tab w:val="left" w:pos="720"/>
          <w:tab w:val="left" w:pos="1701"/>
        </w:tabs>
        <w:spacing w:after="0" w:line="240" w:lineRule="auto"/>
        <w:ind w:right="-2"/>
        <w:rPr>
          <w:rFonts w:ascii="Times New Roman" w:hAnsi="Times New Roman"/>
        </w:rPr>
      </w:pPr>
      <w:r w:rsidRPr="00406DEA">
        <w:rPr>
          <w:rFonts w:ascii="Times New Roman" w:hAnsi="Times New Roman"/>
        </w:rPr>
        <w:t>Slovėnija</w:t>
      </w:r>
      <w:r w:rsidRPr="00406DEA">
        <w:rPr>
          <w:rFonts w:ascii="Times New Roman" w:hAnsi="Times New Roman"/>
        </w:rPr>
        <w:tab/>
        <w:t>Ondansetron Kalceks 2 mg/ml raztopina za injiciranje/infundiranje</w:t>
      </w:r>
    </w:p>
    <w:p w14:paraId="0DF3BD6D" w14:textId="77777777" w:rsidR="00BF06DB" w:rsidRPr="00406DEA" w:rsidRDefault="00F26CDE">
      <w:pPr>
        <w:numPr>
          <w:ilvl w:val="12"/>
          <w:numId w:val="0"/>
        </w:numPr>
        <w:tabs>
          <w:tab w:val="left" w:pos="1701"/>
        </w:tabs>
        <w:spacing w:after="0" w:line="240" w:lineRule="auto"/>
        <w:ind w:right="-2"/>
        <w:rPr>
          <w:rFonts w:ascii="Times New Roman" w:hAnsi="Times New Roman"/>
        </w:rPr>
      </w:pPr>
      <w:r w:rsidRPr="00406DEA">
        <w:rPr>
          <w:rFonts w:ascii="Times New Roman" w:hAnsi="Times New Roman"/>
        </w:rPr>
        <w:t>Ispanija</w:t>
      </w:r>
      <w:r w:rsidRPr="00406DEA">
        <w:rPr>
          <w:rFonts w:ascii="Times New Roman" w:hAnsi="Times New Roman"/>
        </w:rPr>
        <w:tab/>
        <w:t>Ondansetron Kalceks 2 mg/ml soluciόn inyectable y para perfusiόn</w:t>
      </w:r>
    </w:p>
    <w:p w14:paraId="5AB6AF99" w14:textId="77777777" w:rsidR="00BF06DB" w:rsidRPr="00406DEA" w:rsidRDefault="00BF06DB">
      <w:pPr>
        <w:numPr>
          <w:ilvl w:val="12"/>
          <w:numId w:val="0"/>
        </w:numPr>
        <w:tabs>
          <w:tab w:val="left" w:pos="720"/>
        </w:tabs>
        <w:spacing w:after="0" w:line="240" w:lineRule="auto"/>
        <w:ind w:right="-2"/>
        <w:rPr>
          <w:rFonts w:ascii="Times New Roman" w:hAnsi="Times New Roman"/>
        </w:rPr>
      </w:pPr>
    </w:p>
    <w:p w14:paraId="2D7B78D8" w14:textId="492C4E99" w:rsidR="00BF06DB" w:rsidRPr="007F728B" w:rsidRDefault="00F26CDE" w:rsidP="001D0E2F">
      <w:pPr>
        <w:spacing w:after="0" w:line="240" w:lineRule="auto"/>
        <w:rPr>
          <w:rFonts w:ascii="Times New Roman" w:hAnsi="Times New Roman" w:cs="Times New Roman"/>
          <w:b/>
        </w:rPr>
      </w:pPr>
      <w:r w:rsidRPr="007F728B">
        <w:rPr>
          <w:rFonts w:ascii="Times New Roman" w:hAnsi="Times New Roman" w:cs="Times New Roman"/>
          <w:b/>
        </w:rPr>
        <w:t>Šis pakuotės lapelis paskutinį kartą peržiūrėtas</w:t>
      </w:r>
      <w:r w:rsidR="007519CB">
        <w:rPr>
          <w:rFonts w:ascii="Times New Roman" w:hAnsi="Times New Roman" w:cs="Times New Roman"/>
          <w:b/>
        </w:rPr>
        <w:t xml:space="preserve"> 202</w:t>
      </w:r>
      <w:r w:rsidR="00C937FE">
        <w:rPr>
          <w:rFonts w:ascii="Times New Roman" w:hAnsi="Times New Roman" w:cs="Times New Roman"/>
          <w:b/>
        </w:rPr>
        <w:t>4-10-01</w:t>
      </w:r>
      <w:r w:rsidR="007519CB">
        <w:rPr>
          <w:rFonts w:ascii="Times New Roman" w:hAnsi="Times New Roman" w:cs="Times New Roman"/>
          <w:b/>
        </w:rPr>
        <w:t>.</w:t>
      </w:r>
    </w:p>
    <w:p w14:paraId="74D7BE66" w14:textId="77777777" w:rsidR="00BF06DB" w:rsidRPr="007F728B" w:rsidRDefault="00BF06DB" w:rsidP="003F0A27">
      <w:pPr>
        <w:keepNext/>
        <w:numPr>
          <w:ilvl w:val="12"/>
          <w:numId w:val="0"/>
        </w:numPr>
        <w:tabs>
          <w:tab w:val="left" w:pos="720"/>
        </w:tabs>
        <w:spacing w:after="0" w:line="240" w:lineRule="auto"/>
        <w:ind w:right="-2"/>
        <w:rPr>
          <w:rFonts w:ascii="Times New Roman" w:hAnsi="Times New Roman" w:cs="Times New Roman"/>
          <w:b/>
        </w:rPr>
      </w:pPr>
    </w:p>
    <w:p w14:paraId="13B03748" w14:textId="77777777" w:rsidR="00BF06DB" w:rsidRPr="007F728B" w:rsidRDefault="00F26CDE" w:rsidP="003F0A27">
      <w:pPr>
        <w:keepNext/>
        <w:spacing w:after="0" w:line="240" w:lineRule="auto"/>
        <w:rPr>
          <w:rFonts w:ascii="Times New Roman" w:hAnsi="Times New Roman" w:cs="Times New Roman"/>
          <w:lang w:eastAsia="lt-LT"/>
        </w:rPr>
      </w:pPr>
      <w:r w:rsidRPr="007F728B">
        <w:rPr>
          <w:rFonts w:ascii="Times New Roman" w:hAnsi="Times New Roman" w:cs="Times New Roman"/>
        </w:rPr>
        <w:t xml:space="preserve">Išsami informacija apie šį vaistą pateikiama Valstybinės vaistų kontrolės tarnybos prie Lietuvos Respublikos sveikatos apsaugos ministerijos interneto svetainėje </w:t>
      </w:r>
      <w:hyperlink r:id="rId10" w:history="1">
        <w:r w:rsidRPr="007F728B">
          <w:rPr>
            <w:rStyle w:val="Hipersaitas"/>
            <w:rFonts w:ascii="Times New Roman" w:hAnsi="Times New Roman"/>
          </w:rPr>
          <w:t>http://www.vvkt.lt/</w:t>
        </w:r>
      </w:hyperlink>
      <w:r w:rsidRPr="007F728B">
        <w:rPr>
          <w:rFonts w:ascii="Times New Roman" w:hAnsi="Times New Roman" w:cs="Times New Roman"/>
          <w:color w:val="0000FF"/>
          <w:u w:val="single"/>
        </w:rPr>
        <w:t>.</w:t>
      </w:r>
    </w:p>
    <w:p w14:paraId="6A45921B" w14:textId="77777777" w:rsidR="00BF06DB" w:rsidRPr="007F728B" w:rsidRDefault="00BF06DB">
      <w:pPr>
        <w:numPr>
          <w:ilvl w:val="12"/>
          <w:numId w:val="0"/>
        </w:numPr>
        <w:tabs>
          <w:tab w:val="left" w:pos="720"/>
        </w:tabs>
        <w:spacing w:after="0" w:line="240" w:lineRule="auto"/>
        <w:ind w:right="-2"/>
        <w:rPr>
          <w:rFonts w:ascii="Times New Roman" w:hAnsi="Times New Roman" w:cs="Times New Roman"/>
        </w:rPr>
      </w:pPr>
    </w:p>
    <w:p w14:paraId="0A03048E" w14:textId="77777777" w:rsidR="00BF06DB" w:rsidRPr="007F728B" w:rsidRDefault="00F26CDE">
      <w:pPr>
        <w:numPr>
          <w:ilvl w:val="12"/>
          <w:numId w:val="0"/>
        </w:numPr>
        <w:tabs>
          <w:tab w:val="left" w:pos="720"/>
        </w:tabs>
        <w:spacing w:after="0" w:line="240" w:lineRule="auto"/>
        <w:ind w:right="-2"/>
        <w:rPr>
          <w:rFonts w:ascii="Times New Roman" w:hAnsi="Times New Roman" w:cs="Times New Roman"/>
        </w:rPr>
      </w:pPr>
      <w:r w:rsidRPr="00406DEA">
        <w:rPr>
          <w:rFonts w:ascii="Times New Roman" w:hAnsi="Times New Roman"/>
        </w:rPr>
        <w:sym w:font="Wingdings" w:char="F022"/>
      </w:r>
      <w:r w:rsidRPr="007F728B">
        <w:rPr>
          <w:rFonts w:ascii="Times New Roman" w:hAnsi="Times New Roman" w:cs="Times New Roman"/>
        </w:rPr>
        <w:t>-----------------------------------------------------------------------------------------------------------------------</w:t>
      </w:r>
    </w:p>
    <w:p w14:paraId="30D280E5" w14:textId="77777777" w:rsidR="00BF06DB" w:rsidRPr="007F728B" w:rsidRDefault="00BF06DB">
      <w:pPr>
        <w:numPr>
          <w:ilvl w:val="12"/>
          <w:numId w:val="0"/>
        </w:numPr>
        <w:tabs>
          <w:tab w:val="left" w:pos="720"/>
        </w:tabs>
        <w:spacing w:after="0" w:line="240" w:lineRule="auto"/>
        <w:ind w:right="-2"/>
        <w:rPr>
          <w:rFonts w:ascii="Times New Roman" w:hAnsi="Times New Roman" w:cs="Times New Roman"/>
        </w:rPr>
      </w:pPr>
    </w:p>
    <w:p w14:paraId="16A7ABB5"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Toliau pateikta informacija skirta tik sveikatos priežiūros specialistams:</w:t>
      </w:r>
    </w:p>
    <w:p w14:paraId="3973026A" w14:textId="77777777" w:rsidR="00BF06DB" w:rsidRPr="007F728B" w:rsidRDefault="00BF06DB">
      <w:pPr>
        <w:spacing w:after="0" w:line="240" w:lineRule="auto"/>
        <w:rPr>
          <w:rFonts w:ascii="Times New Roman" w:hAnsi="Times New Roman" w:cs="Times New Roman"/>
          <w:lang w:eastAsia="lt-LT"/>
        </w:rPr>
      </w:pPr>
    </w:p>
    <w:p w14:paraId="0C30772D"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rPr>
        <w:t>Daugiau informacijos apie šį vaistinį preparatą pateikta Preparato charakteristikų santraukoje (PCS).</w:t>
      </w:r>
    </w:p>
    <w:p w14:paraId="3A58A495" w14:textId="77777777" w:rsidR="00BF06DB" w:rsidRPr="007F728B" w:rsidRDefault="00BF06DB">
      <w:pPr>
        <w:spacing w:after="0" w:line="240" w:lineRule="auto"/>
        <w:rPr>
          <w:rFonts w:ascii="Times New Roman" w:hAnsi="Times New Roman" w:cs="Times New Roman"/>
          <w:color w:val="000000"/>
          <w:u w:val="single"/>
        </w:rPr>
      </w:pPr>
    </w:p>
    <w:p w14:paraId="75AEBA8C" w14:textId="77777777" w:rsidR="00BF06DB" w:rsidRPr="007F728B" w:rsidRDefault="00F26CDE">
      <w:pPr>
        <w:keepNext/>
        <w:spacing w:after="0" w:line="240" w:lineRule="auto"/>
        <w:ind w:left="540" w:hanging="540"/>
        <w:outlineLvl w:val="2"/>
        <w:rPr>
          <w:rFonts w:ascii="Times New Roman" w:hAnsi="Times New Roman" w:cs="Times New Roman"/>
          <w:b/>
          <w:lang w:eastAsia="lt-LT"/>
        </w:rPr>
      </w:pPr>
      <w:r w:rsidRPr="007F728B">
        <w:rPr>
          <w:rFonts w:ascii="Times New Roman" w:hAnsi="Times New Roman" w:cs="Times New Roman"/>
          <w:b/>
          <w:lang w:eastAsia="lt-LT"/>
        </w:rPr>
        <w:t>Perdozavimas</w:t>
      </w:r>
    </w:p>
    <w:p w14:paraId="4B378592" w14:textId="77777777" w:rsidR="00BF06DB" w:rsidRPr="007F728B" w:rsidRDefault="00F26CDE">
      <w:pPr>
        <w:spacing w:after="0" w:line="240" w:lineRule="auto"/>
        <w:rPr>
          <w:rFonts w:ascii="Times New Roman" w:hAnsi="Times New Roman" w:cs="Times New Roman"/>
          <w:bCs/>
          <w:i/>
          <w:lang w:eastAsia="lt-LT"/>
        </w:rPr>
      </w:pPr>
      <w:r w:rsidRPr="007F728B">
        <w:rPr>
          <w:rFonts w:ascii="Times New Roman" w:hAnsi="Times New Roman" w:cs="Times New Roman"/>
          <w:bCs/>
          <w:i/>
          <w:lang w:eastAsia="lt-LT"/>
        </w:rPr>
        <w:t>Simptomai ir požymiai</w:t>
      </w:r>
    </w:p>
    <w:p w14:paraId="2C0BFD7E"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 xml:space="preserve">Ondansetrono perdozavimo patirtis yra ribota. Tačiau atsitiktinio perdozavimo atveju galima tikėtis šių apsinuodijimo simptomų: regėjimo sutrikimų, sunkaus vidurių užkietėjimo, hipotenzijos ir vagotonijos priepuolių su trumpalaike antrojo laipsnio AV blokada. Visais atvejais </w:t>
      </w:r>
      <w:r w:rsidR="003104F8" w:rsidRPr="007F728B">
        <w:rPr>
          <w:rFonts w:ascii="Times New Roman" w:hAnsi="Times New Roman" w:cs="Times New Roman"/>
          <w:snapToGrid w:val="0"/>
          <w:lang w:eastAsia="lt-LT"/>
        </w:rPr>
        <w:t>simptomai</w:t>
      </w:r>
      <w:r w:rsidRPr="007F728B">
        <w:rPr>
          <w:rFonts w:ascii="Times New Roman" w:hAnsi="Times New Roman" w:cs="Times New Roman"/>
          <w:snapToGrid w:val="0"/>
          <w:lang w:eastAsia="lt-LT"/>
        </w:rPr>
        <w:t xml:space="preserve"> visiškai praėjo.</w:t>
      </w:r>
    </w:p>
    <w:p w14:paraId="6308A13D"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Ondansetronas pailgina QT intervalą priklausomai nuo dozės. Perdozavus rekomenduojama stebėti EKG.</w:t>
      </w:r>
    </w:p>
    <w:p w14:paraId="5D1E9286" w14:textId="77777777" w:rsidR="00BF06DB" w:rsidRPr="007F728B" w:rsidRDefault="00BF06DB">
      <w:pPr>
        <w:spacing w:after="0" w:line="240" w:lineRule="auto"/>
        <w:rPr>
          <w:rFonts w:ascii="Times New Roman" w:hAnsi="Times New Roman" w:cs="Times New Roman"/>
          <w:snapToGrid w:val="0"/>
          <w:lang w:eastAsia="lt-LT"/>
        </w:rPr>
      </w:pPr>
    </w:p>
    <w:p w14:paraId="78E8180F" w14:textId="77777777" w:rsidR="00BF06DB" w:rsidRPr="007F728B" w:rsidRDefault="00F26CDE">
      <w:pPr>
        <w:spacing w:after="0" w:line="240" w:lineRule="auto"/>
        <w:rPr>
          <w:rFonts w:ascii="Times New Roman" w:hAnsi="Times New Roman" w:cs="Times New Roman"/>
          <w:i/>
          <w:snapToGrid w:val="0"/>
          <w:lang w:eastAsia="lt-LT"/>
        </w:rPr>
      </w:pPr>
      <w:r w:rsidRPr="007F728B">
        <w:rPr>
          <w:rFonts w:ascii="Times New Roman" w:hAnsi="Times New Roman" w:cs="Times New Roman"/>
          <w:i/>
          <w:snapToGrid w:val="0"/>
          <w:lang w:eastAsia="lt-LT"/>
        </w:rPr>
        <w:t>Vaikų populiacija</w:t>
      </w:r>
    </w:p>
    <w:p w14:paraId="7AF0018A"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Kūdikiams ir vaikams nuo 12 mėnesių iki 2 metų buvo pranešta apie netyčinius ondansetrono  perdozavimo atvejus (</w:t>
      </w:r>
      <w:r w:rsidR="003104F8" w:rsidRPr="007F728B">
        <w:rPr>
          <w:rFonts w:ascii="Times New Roman" w:hAnsi="Times New Roman" w:cs="Times New Roman"/>
          <w:snapToGrid w:val="0"/>
          <w:lang w:eastAsia="lt-LT"/>
        </w:rPr>
        <w:t xml:space="preserve">išgėrus </w:t>
      </w:r>
      <w:r w:rsidRPr="007F728B">
        <w:rPr>
          <w:rFonts w:ascii="Times New Roman" w:hAnsi="Times New Roman" w:cs="Times New Roman"/>
          <w:snapToGrid w:val="0"/>
          <w:lang w:eastAsia="lt-LT"/>
        </w:rPr>
        <w:t>viršijanči</w:t>
      </w:r>
      <w:r w:rsidR="003104F8" w:rsidRPr="007F728B">
        <w:rPr>
          <w:rFonts w:ascii="Times New Roman" w:hAnsi="Times New Roman" w:cs="Times New Roman"/>
          <w:snapToGrid w:val="0"/>
          <w:lang w:eastAsia="lt-LT"/>
        </w:rPr>
        <w:t>ą</w:t>
      </w:r>
      <w:r w:rsidRPr="007F728B">
        <w:rPr>
          <w:rFonts w:ascii="Times New Roman" w:hAnsi="Times New Roman" w:cs="Times New Roman"/>
          <w:snapToGrid w:val="0"/>
          <w:lang w:eastAsia="lt-LT"/>
        </w:rPr>
        <w:t xml:space="preserve"> numatytą 4 mg/kg dozę), </w:t>
      </w:r>
      <w:r w:rsidR="003104F8" w:rsidRPr="007F728B">
        <w:rPr>
          <w:rFonts w:ascii="Times New Roman" w:hAnsi="Times New Roman" w:cs="Times New Roman"/>
          <w:snapToGrid w:val="0"/>
          <w:lang w:eastAsia="lt-LT"/>
        </w:rPr>
        <w:t>kurie pasireiškė</w:t>
      </w:r>
      <w:r w:rsidRPr="007F728B">
        <w:rPr>
          <w:rFonts w:ascii="Times New Roman" w:hAnsi="Times New Roman" w:cs="Times New Roman"/>
          <w:snapToGrid w:val="0"/>
          <w:lang w:eastAsia="lt-LT"/>
        </w:rPr>
        <w:t xml:space="preserve"> serotonino sindrom</w:t>
      </w:r>
      <w:r w:rsidR="00860E09" w:rsidRPr="007F728B">
        <w:rPr>
          <w:rFonts w:ascii="Times New Roman" w:hAnsi="Times New Roman" w:cs="Times New Roman"/>
          <w:snapToGrid w:val="0"/>
          <w:lang w:eastAsia="lt-LT"/>
        </w:rPr>
        <w:t>u</w:t>
      </w:r>
      <w:r w:rsidRPr="007F728B">
        <w:rPr>
          <w:rFonts w:ascii="Times New Roman" w:hAnsi="Times New Roman" w:cs="Times New Roman"/>
          <w:snapToGrid w:val="0"/>
          <w:lang w:eastAsia="lt-LT"/>
        </w:rPr>
        <w:t>.</w:t>
      </w:r>
    </w:p>
    <w:p w14:paraId="64780258" w14:textId="77777777" w:rsidR="00BF06DB" w:rsidRPr="007F728B" w:rsidRDefault="00BF06DB">
      <w:pPr>
        <w:spacing w:after="0" w:line="240" w:lineRule="auto"/>
        <w:rPr>
          <w:rFonts w:ascii="Times New Roman" w:hAnsi="Times New Roman" w:cs="Times New Roman"/>
          <w:lang w:eastAsia="lt-LT"/>
        </w:rPr>
      </w:pPr>
    </w:p>
    <w:p w14:paraId="6AFEC381" w14:textId="77777777" w:rsidR="00BF06DB" w:rsidRPr="007F728B" w:rsidRDefault="00F26CDE">
      <w:pPr>
        <w:spacing w:after="0" w:line="240" w:lineRule="auto"/>
        <w:rPr>
          <w:rFonts w:ascii="Times New Roman" w:hAnsi="Times New Roman" w:cs="Times New Roman"/>
          <w:bCs/>
          <w:i/>
          <w:lang w:eastAsia="lt-LT"/>
        </w:rPr>
      </w:pPr>
      <w:r w:rsidRPr="007F728B">
        <w:rPr>
          <w:rFonts w:ascii="Times New Roman" w:hAnsi="Times New Roman" w:cs="Times New Roman"/>
          <w:bCs/>
          <w:i/>
          <w:lang w:eastAsia="lt-LT"/>
        </w:rPr>
        <w:t>Gydymas</w:t>
      </w:r>
    </w:p>
    <w:p w14:paraId="4A9F2E63"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Specifinio priešnuodžio prieš ondansetroną nėra, todėl visais atvejais, įtarus perdozavimą, reikia taikyti simptominį ir reikiamą palaikomąjį gydymą.</w:t>
      </w:r>
    </w:p>
    <w:p w14:paraId="57C375FD" w14:textId="77777777" w:rsidR="00BF06DB" w:rsidRPr="007F728B" w:rsidRDefault="00F26CDE">
      <w:pPr>
        <w:spacing w:after="0" w:line="240" w:lineRule="auto"/>
        <w:rPr>
          <w:rFonts w:ascii="Times New Roman" w:hAnsi="Times New Roman" w:cs="Times New Roman"/>
          <w:snapToGrid w:val="0"/>
          <w:lang w:eastAsia="lt-LT"/>
        </w:rPr>
      </w:pPr>
      <w:r w:rsidRPr="007F728B">
        <w:rPr>
          <w:rFonts w:ascii="Times New Roman" w:hAnsi="Times New Roman" w:cs="Times New Roman"/>
          <w:snapToGrid w:val="0"/>
          <w:lang w:eastAsia="lt-LT"/>
        </w:rPr>
        <w:t>Tolesnis gydymas tur</w:t>
      </w:r>
      <w:r w:rsidR="005D1F61" w:rsidRPr="007F728B">
        <w:rPr>
          <w:rFonts w:ascii="Times New Roman" w:hAnsi="Times New Roman" w:cs="Times New Roman"/>
          <w:snapToGrid w:val="0"/>
          <w:lang w:eastAsia="lt-LT"/>
        </w:rPr>
        <w:t>i</w:t>
      </w:r>
      <w:r w:rsidRPr="007F728B">
        <w:rPr>
          <w:rFonts w:ascii="Times New Roman" w:hAnsi="Times New Roman" w:cs="Times New Roman"/>
          <w:snapToGrid w:val="0"/>
          <w:lang w:eastAsia="lt-LT"/>
        </w:rPr>
        <w:t xml:space="preserve"> būti toks, kaip kliniškai nurodytas arba kaip rekomenduojama nacionalinių apsinuodijimų centro, jei toks yra.</w:t>
      </w:r>
    </w:p>
    <w:p w14:paraId="00924594"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Ipekakuanos vaistinių preparatų vartoti nerekomenduojama perdozavus ondansetrono, kadangi jų poveikis dėl ondansetrono sukeliamo vėmimo slopinimo neturėtų pasireikšti.</w:t>
      </w:r>
    </w:p>
    <w:p w14:paraId="0683EA01" w14:textId="77777777" w:rsidR="00BF06DB" w:rsidRPr="007F728B" w:rsidRDefault="00BF06DB">
      <w:pPr>
        <w:spacing w:after="0" w:line="240" w:lineRule="auto"/>
        <w:rPr>
          <w:rFonts w:ascii="Times New Roman" w:hAnsi="Times New Roman" w:cs="Times New Roman"/>
        </w:rPr>
      </w:pPr>
    </w:p>
    <w:p w14:paraId="0DB4D46D" w14:textId="77777777" w:rsidR="00BF06DB" w:rsidRPr="007F728B" w:rsidRDefault="00F26CDE">
      <w:pPr>
        <w:spacing w:after="0" w:line="240" w:lineRule="auto"/>
        <w:rPr>
          <w:rFonts w:ascii="Times New Roman" w:hAnsi="Times New Roman" w:cs="Times New Roman"/>
          <w:b/>
        </w:rPr>
      </w:pPr>
      <w:r w:rsidRPr="007F728B">
        <w:rPr>
          <w:rFonts w:ascii="Times New Roman" w:hAnsi="Times New Roman" w:cs="Times New Roman"/>
          <w:b/>
        </w:rPr>
        <w:t>Nesuderinamumas</w:t>
      </w:r>
    </w:p>
    <w:p w14:paraId="6D461113" w14:textId="77777777" w:rsidR="00BF06DB" w:rsidRPr="007F728B" w:rsidRDefault="00F26CDE">
      <w:pPr>
        <w:keepNext/>
        <w:spacing w:after="0" w:line="240" w:lineRule="auto"/>
        <w:jc w:val="both"/>
        <w:rPr>
          <w:rFonts w:ascii="Times New Roman" w:hAnsi="Times New Roman" w:cs="Times New Roman"/>
        </w:rPr>
      </w:pPr>
      <w:r w:rsidRPr="007F728B">
        <w:rPr>
          <w:rFonts w:ascii="Times New Roman" w:hAnsi="Times New Roman" w:cs="Times New Roman"/>
        </w:rPr>
        <w:t>Viename švirkšte arba infuzijų sistemoje Ondansetron Kalceks injekcinio ar infuzinio tirpalo su kitais vaistiniais preparatais vartoti negalima.</w:t>
      </w:r>
    </w:p>
    <w:p w14:paraId="3409FEAB"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bCs/>
          <w:snapToGrid w:val="0"/>
          <w:lang w:eastAsia="lt-LT"/>
        </w:rPr>
        <w:t>Šio vaistinio preparato</w:t>
      </w:r>
      <w:r w:rsidRPr="007F728B">
        <w:rPr>
          <w:rFonts w:ascii="Times New Roman" w:hAnsi="Times New Roman" w:cs="Times New Roman"/>
          <w:lang w:eastAsia="lt-LT"/>
        </w:rPr>
        <w:t xml:space="preserve"> negalima maišyti su kitais, išskyrus nurodytus toliau.</w:t>
      </w:r>
    </w:p>
    <w:p w14:paraId="7E7BC068" w14:textId="77777777" w:rsidR="00BF06DB" w:rsidRPr="007F728B" w:rsidRDefault="00BF06DB">
      <w:pPr>
        <w:spacing w:after="0" w:line="240" w:lineRule="auto"/>
        <w:rPr>
          <w:rFonts w:ascii="Times New Roman" w:hAnsi="Times New Roman" w:cs="Times New Roman"/>
          <w:b/>
        </w:rPr>
      </w:pPr>
    </w:p>
    <w:p w14:paraId="6C915143" w14:textId="77777777" w:rsidR="00BF06DB" w:rsidRPr="007F728B" w:rsidRDefault="00F26CDE">
      <w:pPr>
        <w:keepNext/>
        <w:spacing w:after="0" w:line="240" w:lineRule="auto"/>
        <w:ind w:left="540" w:hanging="540"/>
        <w:outlineLvl w:val="2"/>
        <w:rPr>
          <w:rFonts w:ascii="Times New Roman" w:hAnsi="Times New Roman" w:cs="Times New Roman"/>
          <w:b/>
          <w:lang w:eastAsia="lt-LT"/>
        </w:rPr>
      </w:pPr>
      <w:r w:rsidRPr="007F728B">
        <w:rPr>
          <w:rFonts w:ascii="Times New Roman" w:hAnsi="Times New Roman" w:cs="Times New Roman"/>
          <w:b/>
          <w:lang w:eastAsia="lt-LT"/>
        </w:rPr>
        <w:t>Specialūs reikalavimai atliekoms tvarkyti ir vaistiniam preparatui ruošti</w:t>
      </w:r>
    </w:p>
    <w:p w14:paraId="1DE75E5E" w14:textId="77777777" w:rsidR="00BF06DB" w:rsidRPr="007F728B" w:rsidRDefault="00F26CDE">
      <w:pPr>
        <w:spacing w:after="0" w:line="240" w:lineRule="auto"/>
        <w:contextualSpacing/>
        <w:rPr>
          <w:rFonts w:ascii="Times New Roman" w:hAnsi="Times New Roman" w:cs="Times New Roman"/>
        </w:rPr>
      </w:pPr>
      <w:r w:rsidRPr="007F728B">
        <w:rPr>
          <w:rFonts w:ascii="Times New Roman" w:hAnsi="Times New Roman" w:cs="Times New Roman"/>
        </w:rPr>
        <w:t xml:space="preserve">Tik vienkartiniam vartojimui. </w:t>
      </w:r>
    </w:p>
    <w:p w14:paraId="501C0CB2" w14:textId="77777777" w:rsidR="00BF06DB" w:rsidRPr="007F728B" w:rsidRDefault="00BF06DB">
      <w:pPr>
        <w:spacing w:after="0" w:line="240" w:lineRule="auto"/>
        <w:contextualSpacing/>
        <w:rPr>
          <w:rFonts w:ascii="Times New Roman" w:hAnsi="Times New Roman" w:cs="Times New Roman"/>
        </w:rPr>
      </w:pPr>
    </w:p>
    <w:p w14:paraId="5F1FEC9E" w14:textId="77777777" w:rsidR="00BF06DB" w:rsidRPr="007F728B" w:rsidRDefault="00F26CDE">
      <w:pPr>
        <w:spacing w:after="0" w:line="240" w:lineRule="auto"/>
        <w:rPr>
          <w:rStyle w:val="tlid-translation"/>
          <w:rFonts w:ascii="Times New Roman" w:eastAsiaTheme="minorHAnsi" w:hAnsi="Times New Roman" w:cs="Times New Roman"/>
        </w:rPr>
      </w:pPr>
      <w:r w:rsidRPr="007F728B">
        <w:rPr>
          <w:rFonts w:ascii="Times New Roman" w:eastAsia="Times New Roman" w:hAnsi="Times New Roman" w:cs="Times New Roman"/>
          <w:noProof/>
          <w:snapToGrid w:val="0"/>
        </w:rPr>
        <w:t xml:space="preserve">Prieš vartojimą vaistinį preparatą reikia įvertinti vizualiai. Šio vaistinio preparato vartoti negalima, jei yra </w:t>
      </w:r>
      <w:r w:rsidRPr="007F728B">
        <w:rPr>
          <w:rStyle w:val="tlid-translation"/>
          <w:rFonts w:ascii="Times New Roman" w:hAnsi="Times New Roman" w:cs="Times New Roman"/>
        </w:rPr>
        <w:t>pastebimų gedimo požymių (pvz., dalelių arba spalvos pakitimas).</w:t>
      </w:r>
    </w:p>
    <w:p w14:paraId="66C54F13" w14:textId="77777777" w:rsidR="00BF06DB" w:rsidRPr="007F728B" w:rsidRDefault="00BF06DB">
      <w:pPr>
        <w:autoSpaceDE w:val="0"/>
        <w:autoSpaceDN w:val="0"/>
        <w:adjustRightInd w:val="0"/>
        <w:spacing w:after="0" w:line="240" w:lineRule="auto"/>
        <w:rPr>
          <w:rFonts w:ascii="Times New Roman" w:hAnsi="Times New Roman" w:cs="Times New Roman"/>
        </w:rPr>
      </w:pPr>
    </w:p>
    <w:p w14:paraId="3A777866" w14:textId="77777777" w:rsidR="00BF06DB" w:rsidRPr="007F728B" w:rsidRDefault="00F26CDE">
      <w:pPr>
        <w:spacing w:after="0" w:line="240" w:lineRule="auto"/>
        <w:rPr>
          <w:rFonts w:ascii="Times New Roman" w:hAnsi="Times New Roman" w:cs="Times New Roman"/>
          <w:lang w:eastAsia="lt-LT"/>
        </w:rPr>
      </w:pPr>
      <w:r w:rsidRPr="007F728B">
        <w:rPr>
          <w:rFonts w:ascii="Times New Roman" w:hAnsi="Times New Roman" w:cs="Times New Roman"/>
          <w:lang w:eastAsia="lt-LT"/>
        </w:rPr>
        <w:t>Ondansetron Kalceks negalima sterilizuoti autoklavu.</w:t>
      </w:r>
    </w:p>
    <w:p w14:paraId="1452BB7F" w14:textId="77777777" w:rsidR="00BF06DB" w:rsidRPr="007F728B" w:rsidRDefault="00BF0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eastAsia="lt-LT"/>
        </w:rPr>
      </w:pPr>
    </w:p>
    <w:p w14:paraId="44EFB3D4" w14:textId="77777777" w:rsidR="00BF06DB" w:rsidRPr="007F728B" w:rsidRDefault="00F26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u w:val="single"/>
        </w:rPr>
      </w:pPr>
      <w:r w:rsidRPr="007F728B">
        <w:rPr>
          <w:rFonts w:ascii="Times New Roman" w:eastAsia="Times New Roman" w:hAnsi="Times New Roman" w:cs="Times New Roman"/>
          <w:u w:val="single"/>
        </w:rPr>
        <w:t>Gali būti skiedžiamas toliau išvardytais intraveniniais infuziniais tirpalais:</w:t>
      </w:r>
    </w:p>
    <w:p w14:paraId="3AD2AACD" w14:textId="77777777" w:rsidR="00BF06DB" w:rsidRPr="007F728B" w:rsidRDefault="00F26CDE">
      <w:pPr>
        <w:pStyle w:val="Sraopastraipa"/>
        <w:numPr>
          <w:ilvl w:val="0"/>
          <w:numId w:val="3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s="Times New Roman"/>
        </w:rPr>
      </w:pPr>
      <w:r w:rsidRPr="007F728B">
        <w:rPr>
          <w:rFonts w:ascii="Times New Roman" w:hAnsi="Times New Roman" w:cs="Times New Roman"/>
        </w:rPr>
        <w:t>9 mg/ml (0,9 %) natrio chlorido tirpalu;</w:t>
      </w:r>
    </w:p>
    <w:p w14:paraId="3EEF4BB2" w14:textId="77777777" w:rsidR="00BF06DB" w:rsidRPr="007F728B" w:rsidRDefault="00F26CDE">
      <w:pPr>
        <w:pStyle w:val="Sraopastraipa"/>
        <w:numPr>
          <w:ilvl w:val="0"/>
          <w:numId w:val="37"/>
        </w:numPr>
        <w:tabs>
          <w:tab w:val="left" w:pos="567"/>
        </w:tabs>
        <w:spacing w:after="0" w:line="240" w:lineRule="auto"/>
        <w:ind w:left="567" w:hanging="567"/>
        <w:rPr>
          <w:rFonts w:ascii="Times New Roman" w:hAnsi="Times New Roman" w:cs="Times New Roman"/>
          <w:color w:val="000000"/>
        </w:rPr>
      </w:pPr>
      <w:r w:rsidRPr="007F728B">
        <w:rPr>
          <w:rFonts w:ascii="Times New Roman" w:hAnsi="Times New Roman" w:cs="Times New Roman"/>
          <w:color w:val="000000"/>
        </w:rPr>
        <w:t xml:space="preserve">50 mg/ml (5 %) gliukozės tirpalu; </w:t>
      </w:r>
    </w:p>
    <w:p w14:paraId="7D37C19A" w14:textId="77777777" w:rsidR="00BF06DB" w:rsidRPr="007F728B" w:rsidRDefault="00F26CDE">
      <w:pPr>
        <w:pStyle w:val="Sraopastraipa"/>
        <w:numPr>
          <w:ilvl w:val="0"/>
          <w:numId w:val="37"/>
        </w:numPr>
        <w:tabs>
          <w:tab w:val="left" w:pos="567"/>
        </w:tabs>
        <w:spacing w:after="0" w:line="240" w:lineRule="auto"/>
        <w:ind w:left="567" w:hanging="567"/>
        <w:rPr>
          <w:rFonts w:ascii="Times New Roman" w:hAnsi="Times New Roman" w:cs="Times New Roman"/>
          <w:color w:val="000000"/>
        </w:rPr>
      </w:pPr>
      <w:r w:rsidRPr="007F728B">
        <w:rPr>
          <w:rFonts w:ascii="Times New Roman" w:hAnsi="Times New Roman" w:cs="Times New Roman"/>
          <w:color w:val="000000"/>
        </w:rPr>
        <w:t>100 mg/ml (10 %) manitolio tirpalu;</w:t>
      </w:r>
    </w:p>
    <w:p w14:paraId="5F0B3E42" w14:textId="77777777" w:rsidR="00BF06DB" w:rsidRPr="007F728B" w:rsidRDefault="00F26CDE">
      <w:pPr>
        <w:pStyle w:val="Sraopastraipa"/>
        <w:numPr>
          <w:ilvl w:val="0"/>
          <w:numId w:val="37"/>
        </w:numPr>
        <w:tabs>
          <w:tab w:val="left" w:pos="567"/>
        </w:tabs>
        <w:spacing w:after="0" w:line="240" w:lineRule="auto"/>
        <w:ind w:left="567" w:hanging="567"/>
        <w:rPr>
          <w:rFonts w:ascii="Times New Roman" w:hAnsi="Times New Roman" w:cs="Times New Roman"/>
          <w:color w:val="000000"/>
        </w:rPr>
      </w:pPr>
      <w:r w:rsidRPr="007F728B">
        <w:rPr>
          <w:rFonts w:ascii="Times New Roman" w:hAnsi="Times New Roman" w:cs="Times New Roman"/>
          <w:color w:val="000000"/>
        </w:rPr>
        <w:t>Ringerio tirpalu;</w:t>
      </w:r>
    </w:p>
    <w:p w14:paraId="4D6059FE" w14:textId="77777777" w:rsidR="00BF06DB" w:rsidRPr="007F728B" w:rsidRDefault="00F26CDE">
      <w:pPr>
        <w:pStyle w:val="Sraopastraipa"/>
        <w:numPr>
          <w:ilvl w:val="0"/>
          <w:numId w:val="37"/>
        </w:numPr>
        <w:tabs>
          <w:tab w:val="left" w:pos="567"/>
        </w:tabs>
        <w:spacing w:after="0" w:line="240" w:lineRule="auto"/>
        <w:ind w:left="567" w:hanging="567"/>
        <w:rPr>
          <w:rFonts w:ascii="Times New Roman" w:hAnsi="Times New Roman" w:cs="Times New Roman"/>
          <w:color w:val="000000"/>
        </w:rPr>
      </w:pPr>
      <w:r w:rsidRPr="007F728B">
        <w:rPr>
          <w:rFonts w:ascii="Times New Roman" w:hAnsi="Times New Roman" w:cs="Times New Roman"/>
          <w:color w:val="000000"/>
        </w:rPr>
        <w:t xml:space="preserve">3 mg/ml (0,3 %) kalio chlorido ir </w:t>
      </w:r>
      <w:r w:rsidRPr="007F728B">
        <w:rPr>
          <w:rFonts w:ascii="Times New Roman" w:hAnsi="Times New Roman" w:cs="Times New Roman"/>
        </w:rPr>
        <w:t>9 mg/ml (0,9 %) natrio chlorido tirpalu;</w:t>
      </w:r>
    </w:p>
    <w:p w14:paraId="04695452" w14:textId="77777777" w:rsidR="00BF06DB" w:rsidRPr="007F728B" w:rsidRDefault="00F26CDE">
      <w:pPr>
        <w:pStyle w:val="Sraopastraipa"/>
        <w:numPr>
          <w:ilvl w:val="0"/>
          <w:numId w:val="37"/>
        </w:numPr>
        <w:tabs>
          <w:tab w:val="left" w:pos="567"/>
        </w:tabs>
        <w:spacing w:after="0" w:line="240" w:lineRule="auto"/>
        <w:ind w:left="567" w:hanging="567"/>
        <w:rPr>
          <w:rFonts w:ascii="Times New Roman" w:hAnsi="Times New Roman" w:cs="Times New Roman"/>
          <w:color w:val="000000"/>
        </w:rPr>
      </w:pPr>
      <w:r w:rsidRPr="007F728B">
        <w:rPr>
          <w:rFonts w:ascii="Times New Roman" w:hAnsi="Times New Roman" w:cs="Times New Roman"/>
          <w:color w:val="000000"/>
        </w:rPr>
        <w:t>3 mg/ml (0,3 %) kalio chlorido ir 50 mg/ml (5 %) gliukozės tirpalu;</w:t>
      </w:r>
    </w:p>
    <w:p w14:paraId="57D4889B" w14:textId="77777777" w:rsidR="00BF06DB" w:rsidRPr="007F728B" w:rsidRDefault="00F26CDE">
      <w:pPr>
        <w:pStyle w:val="Sraopastraipa"/>
        <w:numPr>
          <w:ilvl w:val="0"/>
          <w:numId w:val="37"/>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hAnsi="Times New Roman" w:cs="Times New Roman"/>
        </w:rPr>
      </w:pPr>
      <w:r w:rsidRPr="007F728B">
        <w:rPr>
          <w:rFonts w:ascii="Times New Roman" w:hAnsi="Times New Roman" w:cs="Times New Roman"/>
        </w:rPr>
        <w:t>Ringerio laktato tirpalu.</w:t>
      </w:r>
    </w:p>
    <w:p w14:paraId="0F8992B4" w14:textId="77777777" w:rsidR="00BF06DB" w:rsidRPr="007F728B" w:rsidRDefault="00BF06DB">
      <w:pPr>
        <w:tabs>
          <w:tab w:val="left" w:pos="567"/>
        </w:tabs>
        <w:spacing w:after="0" w:line="240" w:lineRule="auto"/>
        <w:ind w:left="567" w:hanging="567"/>
        <w:rPr>
          <w:rFonts w:ascii="Times New Roman" w:eastAsia="Times New Roman" w:hAnsi="Times New Roman" w:cs="Times New Roman"/>
          <w:lang w:eastAsia="lt-LT"/>
        </w:rPr>
      </w:pPr>
    </w:p>
    <w:p w14:paraId="2BCDC88D" w14:textId="77777777" w:rsidR="00BF06DB" w:rsidRPr="007F728B" w:rsidRDefault="00F26CDE">
      <w:pPr>
        <w:tabs>
          <w:tab w:val="left" w:pos="567"/>
        </w:tabs>
        <w:spacing w:after="0" w:line="240" w:lineRule="auto"/>
        <w:rPr>
          <w:rFonts w:ascii="Times New Roman" w:eastAsia="Times New Roman" w:hAnsi="Times New Roman" w:cs="Times New Roman"/>
          <w:lang w:eastAsia="lt-LT"/>
        </w:rPr>
      </w:pPr>
      <w:r w:rsidRPr="007F728B">
        <w:rPr>
          <w:rFonts w:ascii="Times New Roman" w:eastAsia="Times New Roman" w:hAnsi="Times New Roman" w:cs="Times New Roman"/>
          <w:lang w:eastAsia="lt-LT"/>
        </w:rPr>
        <w:t xml:space="preserve">Nustatyta, kad Ondansetron Kalceks yra suderinamas su polipropileno (PP) švirkštais, I tipo stiklo buteliukais, polietileno (PE), polivinilchlorido (PVC) ir etilvinilacetato (EVA) infuziniais maišeliais bei PVC ir PE vamzdeliais, kai yra praskiestas su aukščiau paminėtais infuziniais tirpalais. </w:t>
      </w:r>
      <w:r w:rsidRPr="007F728B">
        <w:rPr>
          <w:rFonts w:ascii="Times New Roman" w:hAnsi="Times New Roman" w:cs="Times New Roman"/>
          <w:lang w:eastAsia="lt-LT"/>
        </w:rPr>
        <w:t>Nepraskiestas Ondansetron Kalceks injekcinis ar infuzinis tirpalas yra suderinamas su PP švirkštais.</w:t>
      </w:r>
    </w:p>
    <w:p w14:paraId="109395CD" w14:textId="77777777" w:rsidR="00BF06DB" w:rsidRPr="007F728B" w:rsidRDefault="00BF06DB">
      <w:pPr>
        <w:spacing w:after="0" w:line="240" w:lineRule="auto"/>
        <w:rPr>
          <w:rFonts w:ascii="Times New Roman" w:hAnsi="Times New Roman" w:cs="Times New Roman"/>
        </w:rPr>
      </w:pPr>
    </w:p>
    <w:p w14:paraId="08E6A561" w14:textId="77777777" w:rsidR="00BF06DB" w:rsidRPr="007F728B" w:rsidRDefault="00F26CDE">
      <w:pPr>
        <w:spacing w:after="0" w:line="240" w:lineRule="auto"/>
        <w:rPr>
          <w:rFonts w:ascii="Times New Roman" w:hAnsi="Times New Roman" w:cs="Times New Roman"/>
          <w:iCs/>
          <w:u w:val="single"/>
        </w:rPr>
      </w:pPr>
      <w:r w:rsidRPr="007F728B">
        <w:rPr>
          <w:rFonts w:ascii="Times New Roman" w:hAnsi="Times New Roman" w:cs="Times New Roman"/>
          <w:iCs/>
          <w:u w:val="single"/>
        </w:rPr>
        <w:t>Suderinamumas su kitais vaistiniais preparatais</w:t>
      </w:r>
    </w:p>
    <w:p w14:paraId="13632DCB" w14:textId="77777777" w:rsidR="00BF06DB" w:rsidRPr="007F728B" w:rsidRDefault="00F26CDE">
      <w:pPr>
        <w:spacing w:after="0" w:line="240" w:lineRule="auto"/>
        <w:rPr>
          <w:rFonts w:ascii="Times New Roman" w:hAnsi="Times New Roman" w:cs="Times New Roman"/>
        </w:rPr>
      </w:pPr>
      <w:r w:rsidRPr="007F728B">
        <w:rPr>
          <w:rFonts w:ascii="Times New Roman" w:hAnsi="Times New Roman" w:cs="Times New Roman"/>
          <w:lang w:eastAsia="lt-LT"/>
        </w:rPr>
        <w:t xml:space="preserve">Ondansetron Kalceks </w:t>
      </w:r>
      <w:r w:rsidRPr="007F728B">
        <w:rPr>
          <w:rFonts w:ascii="Times New Roman" w:hAnsi="Times New Roman" w:cs="Times New Roman"/>
        </w:rPr>
        <w:t xml:space="preserve">galima </w:t>
      </w:r>
      <w:r w:rsidR="00460212" w:rsidRPr="007F728B">
        <w:rPr>
          <w:rFonts w:ascii="Times New Roman" w:hAnsi="Times New Roman" w:cs="Times New Roman"/>
        </w:rPr>
        <w:t>leisti</w:t>
      </w:r>
      <w:r w:rsidRPr="007F728B">
        <w:rPr>
          <w:rFonts w:ascii="Times New Roman" w:hAnsi="Times New Roman" w:cs="Times New Roman"/>
        </w:rPr>
        <w:t xml:space="preserve"> į veną (1 mg/val. greičiu). Toliau išvardytus vaistinius preparatus galima vartoti kartu su </w:t>
      </w:r>
      <w:r w:rsidRPr="007F728B">
        <w:rPr>
          <w:rFonts w:ascii="Times New Roman" w:hAnsi="Times New Roman" w:cs="Times New Roman"/>
          <w:lang w:eastAsia="lt-LT"/>
        </w:rPr>
        <w:t xml:space="preserve">Ondansetron Kalceks </w:t>
      </w:r>
      <w:r w:rsidRPr="007F728B">
        <w:rPr>
          <w:rFonts w:ascii="Times New Roman" w:hAnsi="Times New Roman" w:cs="Times New Roman"/>
        </w:rPr>
        <w:t>per infuzijų sistemos „Y“ jungtį, kai ondansetrono koncentracija yra 16</w:t>
      </w:r>
      <w:r w:rsidRPr="007F728B">
        <w:rPr>
          <w:rFonts w:ascii="Times New Roman" w:hAnsi="Times New Roman" w:cs="Times New Roman"/>
        </w:rPr>
        <w:noBreakHyphen/>
        <w:t>160 mikrogramų/ml (pvz., atitinkamai 8 mg/500 ml ir 8 mg/50 ml).</w:t>
      </w:r>
    </w:p>
    <w:p w14:paraId="5EE07705" w14:textId="77777777" w:rsidR="00BF06DB" w:rsidRPr="007F728B" w:rsidRDefault="00BF06DB">
      <w:pPr>
        <w:pStyle w:val="Betarp"/>
        <w:ind w:left="0" w:right="-8" w:firstLine="0"/>
        <w:rPr>
          <w:lang w:val="lt-LT"/>
        </w:rPr>
      </w:pPr>
    </w:p>
    <w:p w14:paraId="6442F672" w14:textId="77777777" w:rsidR="00BF06DB" w:rsidRPr="007F728B" w:rsidRDefault="00F26CDE">
      <w:pPr>
        <w:pStyle w:val="Betarp"/>
        <w:numPr>
          <w:ilvl w:val="0"/>
          <w:numId w:val="33"/>
        </w:numPr>
        <w:ind w:left="0" w:right="-8" w:firstLine="0"/>
        <w:rPr>
          <w:lang w:val="lt-LT"/>
        </w:rPr>
      </w:pPr>
      <w:r w:rsidRPr="007F728B">
        <w:rPr>
          <w:lang w:val="lt-LT"/>
        </w:rPr>
        <w:t>Cisplatina</w:t>
      </w:r>
    </w:p>
    <w:p w14:paraId="77F56860" w14:textId="77777777" w:rsidR="00BF06DB" w:rsidRPr="007F728B" w:rsidRDefault="00F26CDE">
      <w:pPr>
        <w:pStyle w:val="Betarp"/>
        <w:numPr>
          <w:ilvl w:val="0"/>
          <w:numId w:val="33"/>
        </w:numPr>
        <w:ind w:left="0" w:right="-8" w:firstLine="0"/>
        <w:rPr>
          <w:lang w:val="lt-LT"/>
        </w:rPr>
      </w:pPr>
      <w:r w:rsidRPr="007F728B">
        <w:rPr>
          <w:lang w:val="lt-LT"/>
        </w:rPr>
        <w:t>5</w:t>
      </w:r>
      <w:r w:rsidRPr="007F728B">
        <w:rPr>
          <w:lang w:val="lt-LT"/>
        </w:rPr>
        <w:noBreakHyphen/>
        <w:t>Fluorouracilas</w:t>
      </w:r>
    </w:p>
    <w:p w14:paraId="1CB21979" w14:textId="77777777" w:rsidR="00BF06DB" w:rsidRPr="007F728B" w:rsidRDefault="00F26CDE">
      <w:pPr>
        <w:pStyle w:val="Betarp"/>
        <w:numPr>
          <w:ilvl w:val="0"/>
          <w:numId w:val="33"/>
        </w:numPr>
        <w:ind w:left="0" w:right="-8" w:firstLine="0"/>
        <w:rPr>
          <w:lang w:val="lt-LT"/>
        </w:rPr>
      </w:pPr>
      <w:r w:rsidRPr="007F728B">
        <w:rPr>
          <w:lang w:val="lt-LT"/>
        </w:rPr>
        <w:t>Karboplatina</w:t>
      </w:r>
    </w:p>
    <w:p w14:paraId="7787EE53" w14:textId="77777777" w:rsidR="00BF06DB" w:rsidRPr="007F728B" w:rsidRDefault="00F26CDE">
      <w:pPr>
        <w:pStyle w:val="Betarp"/>
        <w:numPr>
          <w:ilvl w:val="0"/>
          <w:numId w:val="33"/>
        </w:numPr>
        <w:ind w:left="0" w:right="-8" w:firstLine="0"/>
        <w:rPr>
          <w:lang w:val="lt-LT"/>
        </w:rPr>
      </w:pPr>
      <w:r w:rsidRPr="007F728B">
        <w:rPr>
          <w:lang w:val="lt-LT"/>
        </w:rPr>
        <w:t>Etopozidas</w:t>
      </w:r>
    </w:p>
    <w:p w14:paraId="34CEEF46" w14:textId="77777777" w:rsidR="00BF06DB" w:rsidRPr="007F728B" w:rsidRDefault="00F26CDE">
      <w:pPr>
        <w:pStyle w:val="Betarp"/>
        <w:numPr>
          <w:ilvl w:val="0"/>
          <w:numId w:val="33"/>
        </w:numPr>
        <w:ind w:left="0" w:right="-8" w:firstLine="0"/>
        <w:rPr>
          <w:lang w:val="lt-LT"/>
        </w:rPr>
      </w:pPr>
      <w:r w:rsidRPr="007F728B">
        <w:rPr>
          <w:lang w:val="lt-LT"/>
        </w:rPr>
        <w:t>Ceftazidimas</w:t>
      </w:r>
    </w:p>
    <w:p w14:paraId="01BE137F" w14:textId="77777777" w:rsidR="00BF06DB" w:rsidRPr="007F728B" w:rsidRDefault="00F26CDE">
      <w:pPr>
        <w:pStyle w:val="Betarp"/>
        <w:numPr>
          <w:ilvl w:val="0"/>
          <w:numId w:val="33"/>
        </w:numPr>
        <w:ind w:left="0" w:right="-8" w:firstLine="0"/>
        <w:rPr>
          <w:lang w:val="lt-LT"/>
        </w:rPr>
      </w:pPr>
      <w:r w:rsidRPr="007F728B">
        <w:rPr>
          <w:lang w:val="lt-LT"/>
        </w:rPr>
        <w:t>Ciklofosfamidas</w:t>
      </w:r>
    </w:p>
    <w:p w14:paraId="73FE920D" w14:textId="77777777" w:rsidR="00BF06DB" w:rsidRPr="007F728B" w:rsidRDefault="00F26CDE">
      <w:pPr>
        <w:pStyle w:val="Betarp"/>
        <w:numPr>
          <w:ilvl w:val="0"/>
          <w:numId w:val="33"/>
        </w:numPr>
        <w:ind w:left="0" w:right="-8" w:firstLine="0"/>
        <w:rPr>
          <w:lang w:val="lt-LT"/>
        </w:rPr>
      </w:pPr>
      <w:r w:rsidRPr="007F728B">
        <w:rPr>
          <w:lang w:val="lt-LT"/>
        </w:rPr>
        <w:t>Doksorubicinas</w:t>
      </w:r>
    </w:p>
    <w:p w14:paraId="0835EF4B" w14:textId="77777777" w:rsidR="00BF06DB" w:rsidRPr="007F728B" w:rsidRDefault="00F26CDE">
      <w:pPr>
        <w:pStyle w:val="Betarp"/>
        <w:numPr>
          <w:ilvl w:val="0"/>
          <w:numId w:val="33"/>
        </w:numPr>
        <w:ind w:left="0" w:right="-8" w:firstLine="0"/>
        <w:rPr>
          <w:lang w:val="lt-LT"/>
        </w:rPr>
      </w:pPr>
      <w:r w:rsidRPr="007F728B">
        <w:rPr>
          <w:lang w:val="lt-LT"/>
        </w:rPr>
        <w:t>Deksametazonas</w:t>
      </w:r>
    </w:p>
    <w:p w14:paraId="1829D050" w14:textId="77777777" w:rsidR="00BF06DB" w:rsidRPr="007F728B" w:rsidRDefault="00BF06DB">
      <w:pPr>
        <w:spacing w:after="0" w:line="240" w:lineRule="auto"/>
        <w:ind w:left="142" w:hanging="142"/>
        <w:rPr>
          <w:rFonts w:ascii="Times New Roman" w:hAnsi="Times New Roman" w:cs="Times New Roman"/>
        </w:rPr>
      </w:pPr>
    </w:p>
    <w:p w14:paraId="17294C28" w14:textId="77777777" w:rsidR="00BF06DB" w:rsidRPr="007F728B" w:rsidRDefault="00F26CDE">
      <w:pPr>
        <w:spacing w:after="0" w:line="240" w:lineRule="auto"/>
        <w:ind w:left="142" w:hanging="142"/>
        <w:rPr>
          <w:rFonts w:ascii="Times New Roman" w:hAnsi="Times New Roman" w:cs="Times New Roman"/>
          <w:u w:val="single"/>
        </w:rPr>
      </w:pPr>
      <w:r w:rsidRPr="007F728B">
        <w:rPr>
          <w:rFonts w:ascii="Times New Roman" w:hAnsi="Times New Roman" w:cs="Times New Roman"/>
          <w:u w:val="single"/>
        </w:rPr>
        <w:t>Ampulės atidarymo instrukcija</w:t>
      </w:r>
    </w:p>
    <w:p w14:paraId="265B4BC3" w14:textId="77777777" w:rsidR="00BF06DB" w:rsidRPr="007F728B" w:rsidRDefault="00F26CDE" w:rsidP="003F0A27">
      <w:pPr>
        <w:pStyle w:val="Sraopastraipa"/>
        <w:numPr>
          <w:ilvl w:val="0"/>
          <w:numId w:val="32"/>
        </w:numPr>
        <w:autoSpaceDE w:val="0"/>
        <w:autoSpaceDN w:val="0"/>
        <w:adjustRightInd w:val="0"/>
        <w:spacing w:after="0" w:line="240" w:lineRule="auto"/>
        <w:ind w:left="284" w:hanging="284"/>
        <w:rPr>
          <w:rFonts w:ascii="Times New Roman" w:hAnsi="Times New Roman" w:cs="Times New Roman"/>
        </w:rPr>
      </w:pPr>
      <w:r w:rsidRPr="007F728B">
        <w:rPr>
          <w:rFonts w:ascii="Times New Roman" w:hAnsi="Times New Roman" w:cs="Times New Roman"/>
        </w:rPr>
        <w:t>Pasukite ampulę taip, kad spalvotas taškas būtų viršuje. Jei ampulės viršutinėje dalyje yra tirpalo, švelniai pastuksenkite pirštu, kad visas tirpalas subėgtų į apatinę ampulės dalį.</w:t>
      </w:r>
    </w:p>
    <w:p w14:paraId="17763848" w14:textId="77777777" w:rsidR="00BF06DB" w:rsidRPr="007F728B" w:rsidRDefault="00F26CDE" w:rsidP="003F0A27">
      <w:pPr>
        <w:pStyle w:val="Sraopastraipa"/>
        <w:numPr>
          <w:ilvl w:val="0"/>
          <w:numId w:val="32"/>
        </w:numPr>
        <w:autoSpaceDE w:val="0"/>
        <w:autoSpaceDN w:val="0"/>
        <w:adjustRightInd w:val="0"/>
        <w:spacing w:after="0" w:line="240" w:lineRule="auto"/>
        <w:ind w:left="284" w:hanging="284"/>
        <w:rPr>
          <w:rFonts w:ascii="Times New Roman" w:hAnsi="Times New Roman" w:cs="Times New Roman"/>
        </w:rPr>
      </w:pPr>
      <w:r w:rsidRPr="007F728B">
        <w:rPr>
          <w:rFonts w:ascii="Times New Roman" w:hAnsi="Times New Roman" w:cs="Times New Roman"/>
        </w:rPr>
        <w:t>Atidarymui naudokite abi rankas; viena ranka laikykite ampulės apatinę dalį, kita ranka nulaužkite viršutinę ampulės dalį priešinga kryptimi nei spalvotas taškas (žr. paveikslėlius toliau).</w:t>
      </w:r>
    </w:p>
    <w:p w14:paraId="2D59DDBA" w14:textId="77777777" w:rsidR="00BF06DB" w:rsidRPr="007F728B" w:rsidRDefault="00F26CDE">
      <w:pPr>
        <w:rPr>
          <w:rFonts w:ascii="Times New Roman" w:hAnsi="Times New Roman" w:cs="Times New Roman"/>
        </w:rPr>
      </w:pPr>
      <w:r w:rsidRPr="007F728B">
        <w:rPr>
          <w:rFonts w:ascii="Times New Roman" w:hAnsi="Times New Roman" w:cs="Times New Roman"/>
          <w:noProof/>
          <w:lang w:eastAsia="lt-LT"/>
        </w:rPr>
        <w:drawing>
          <wp:inline distT="0" distB="0" distL="0" distR="0" wp14:anchorId="793E9346" wp14:editId="70A4D139">
            <wp:extent cx="2695575" cy="1933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5575" cy="1933575"/>
                    </a:xfrm>
                    <a:prstGeom prst="rect">
                      <a:avLst/>
                    </a:prstGeom>
                    <a:noFill/>
                    <a:ln>
                      <a:noFill/>
                    </a:ln>
                  </pic:spPr>
                </pic:pic>
              </a:graphicData>
            </a:graphic>
          </wp:inline>
        </w:drawing>
      </w:r>
    </w:p>
    <w:p w14:paraId="6B9BEB8E" w14:textId="77777777" w:rsidR="00BF06DB" w:rsidRPr="007F728B" w:rsidRDefault="00F26CDE">
      <w:pPr>
        <w:pBdr>
          <w:bottom w:val="dashSmallGap" w:sz="4" w:space="1" w:color="auto"/>
        </w:pBdr>
        <w:spacing w:after="0" w:line="240" w:lineRule="auto"/>
        <w:rPr>
          <w:rFonts w:ascii="Times New Roman" w:hAnsi="Times New Roman" w:cs="Times New Roman"/>
          <w:lang w:eastAsia="lt-LT"/>
        </w:rPr>
      </w:pPr>
      <w:r w:rsidRPr="007F728B">
        <w:rPr>
          <w:rFonts w:ascii="Times New Roman" w:hAnsi="Times New Roman" w:cs="Times New Roman"/>
          <w:lang w:eastAsia="lt-LT"/>
        </w:rPr>
        <w:t>Nesuvartotą vaistinį preparatą ar atliekas reikia tvarkyti laikantis vietinių reikalavimų.</w:t>
      </w:r>
    </w:p>
    <w:p w14:paraId="57A88F42" w14:textId="77777777" w:rsidR="00BF06DB" w:rsidRPr="007F728B" w:rsidRDefault="00BF06DB">
      <w:pPr>
        <w:pBdr>
          <w:bottom w:val="dashSmallGap" w:sz="4" w:space="1" w:color="auto"/>
        </w:pBdr>
        <w:spacing w:after="0" w:line="240" w:lineRule="auto"/>
        <w:rPr>
          <w:rFonts w:ascii="Times New Roman" w:hAnsi="Times New Roman" w:cs="Times New Roman"/>
          <w:lang w:eastAsia="lt-LT"/>
        </w:rPr>
      </w:pPr>
    </w:p>
    <w:p w14:paraId="788CCDBC" w14:textId="77777777" w:rsidR="00BF06DB" w:rsidRPr="007F728B" w:rsidRDefault="00BF06DB">
      <w:pPr>
        <w:pBdr>
          <w:bottom w:val="dashSmallGap" w:sz="4" w:space="1" w:color="auto"/>
        </w:pBdr>
        <w:spacing w:after="0" w:line="240" w:lineRule="auto"/>
        <w:rPr>
          <w:rFonts w:ascii="Times New Roman" w:hAnsi="Times New Roman" w:cs="Times New Roman"/>
        </w:rPr>
      </w:pPr>
    </w:p>
    <w:sectPr w:rsidR="00BF06DB" w:rsidRPr="007F728B">
      <w:headerReference w:type="default" r:id="rId12"/>
      <w:footerReference w:type="even" r:id="rId13"/>
      <w:footerReference w:type="default" r:id="rId14"/>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AE331" w14:textId="77777777" w:rsidR="00BF1073" w:rsidRDefault="00BF1073">
      <w:pPr>
        <w:spacing w:after="0" w:line="240" w:lineRule="auto"/>
      </w:pPr>
      <w:r>
        <w:separator/>
      </w:r>
    </w:p>
  </w:endnote>
  <w:endnote w:type="continuationSeparator" w:id="0">
    <w:p w14:paraId="44E7C540" w14:textId="77777777" w:rsidR="00BF1073" w:rsidRDefault="00BF1073">
      <w:pPr>
        <w:spacing w:after="0" w:line="240" w:lineRule="auto"/>
      </w:pPr>
      <w:r>
        <w:continuationSeparator/>
      </w:r>
    </w:p>
  </w:endnote>
  <w:endnote w:type="continuationNotice" w:id="1">
    <w:p w14:paraId="758DDEE0" w14:textId="77777777" w:rsidR="00BF1073" w:rsidRDefault="00BF1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altName w:val="Leelawadee UI"/>
    <w:charset w:val="DE"/>
    <w:family w:val="swiss"/>
    <w:pitch w:val="variable"/>
    <w:sig w:usb0="83000003" w:usb1="00000000" w:usb2="00000000" w:usb3="00000000" w:csb0="0001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DA1AD" w14:textId="77777777" w:rsidR="009854DF" w:rsidRDefault="009854DF">
    <w:pPr>
      <w:pStyle w:val="Porat"/>
      <w:framePr w:wrap="around" w:vAnchor="text" w:hAnchor="margin" w:xAlign="right" w:y="1"/>
      <w:rPr>
        <w:rStyle w:val="Puslapionumeris"/>
        <w:rFonts w:ascii="Calibri" w:hAnsi="Calibri"/>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14:paraId="21F057C5" w14:textId="77777777" w:rsidR="009854DF" w:rsidRDefault="009854D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97CC2" w14:textId="44BAA8C3" w:rsidR="009854DF" w:rsidRDefault="009854DF">
    <w:pPr>
      <w:pStyle w:val="Porat"/>
      <w:jc w:val="center"/>
    </w:pPr>
    <w:r>
      <w:fldChar w:fldCharType="begin"/>
    </w:r>
    <w:r>
      <w:instrText xml:space="preserve"> PAGE   \* MERGEFORMAT </w:instrText>
    </w:r>
    <w:r>
      <w:fldChar w:fldCharType="separate"/>
    </w:r>
    <w:r w:rsidR="004F26D4">
      <w:rPr>
        <w:noProof/>
      </w:rPr>
      <w:t>1</w:t>
    </w:r>
    <w:r>
      <w:fldChar w:fldCharType="end"/>
    </w:r>
  </w:p>
  <w:p w14:paraId="32B40461" w14:textId="77777777" w:rsidR="009854DF" w:rsidRDefault="009854D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451A9" w14:textId="77777777" w:rsidR="00BF1073" w:rsidRDefault="00BF1073">
      <w:pPr>
        <w:spacing w:after="0" w:line="240" w:lineRule="auto"/>
      </w:pPr>
      <w:r>
        <w:separator/>
      </w:r>
    </w:p>
  </w:footnote>
  <w:footnote w:type="continuationSeparator" w:id="0">
    <w:p w14:paraId="2ACAAECA" w14:textId="77777777" w:rsidR="00BF1073" w:rsidRDefault="00BF1073">
      <w:pPr>
        <w:spacing w:after="0" w:line="240" w:lineRule="auto"/>
      </w:pPr>
      <w:r>
        <w:continuationSeparator/>
      </w:r>
    </w:p>
  </w:footnote>
  <w:footnote w:type="continuationNotice" w:id="1">
    <w:p w14:paraId="6E3FD9E2" w14:textId="77777777" w:rsidR="00BF1073" w:rsidRDefault="00BF10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3D670" w14:textId="77777777" w:rsidR="00406DEA" w:rsidRDefault="00406D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368"/>
    <w:multiLevelType w:val="hybridMultilevel"/>
    <w:tmpl w:val="5CB05208"/>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43FE3"/>
    <w:multiLevelType w:val="hybridMultilevel"/>
    <w:tmpl w:val="6248C0C2"/>
    <w:lvl w:ilvl="0" w:tplc="3DF8C626">
      <w:start w:val="1"/>
      <w:numFmt w:val="bullet"/>
      <w:lvlText w:val="‒"/>
      <w:lvlJc w:val="left"/>
      <w:pPr>
        <w:ind w:left="720" w:hanging="360"/>
      </w:pPr>
      <w:rPr>
        <w:rFonts w:ascii="Times New Roman" w:hAnsi="Times New Roman" w:cs="Times New Roman" w:hint="default"/>
        <w:w w:val="102"/>
      </w:rPr>
    </w:lvl>
    <w:lvl w:ilvl="1" w:tplc="3DF8C626">
      <w:start w:val="1"/>
      <w:numFmt w:val="bullet"/>
      <w:lvlText w:val="‒"/>
      <w:lvlJc w:val="left"/>
      <w:pPr>
        <w:ind w:left="1440" w:hanging="360"/>
      </w:pPr>
      <w:rPr>
        <w:rFonts w:ascii="Times New Roman" w:hAnsi="Times New Roman" w:cs="Times New Roman" w:hint="default"/>
        <w:w w:val="102"/>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1A0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35412C"/>
    <w:multiLevelType w:val="hybridMultilevel"/>
    <w:tmpl w:val="AB1A703C"/>
    <w:lvl w:ilvl="0" w:tplc="3DF8C626">
      <w:start w:val="1"/>
      <w:numFmt w:val="bullet"/>
      <w:lvlText w:val="‒"/>
      <w:lvlJc w:val="left"/>
      <w:pPr>
        <w:ind w:left="720" w:hanging="360"/>
      </w:pPr>
      <w:rPr>
        <w:rFonts w:ascii="Times New Roman" w:hAnsi="Times New Roman" w:cs="Times New Roman" w:hint="default"/>
        <w:w w:val="10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370186"/>
    <w:multiLevelType w:val="hybridMultilevel"/>
    <w:tmpl w:val="5B8A54D2"/>
    <w:lvl w:ilvl="0" w:tplc="3DF8C626">
      <w:start w:val="1"/>
      <w:numFmt w:val="bullet"/>
      <w:lvlText w:val="‒"/>
      <w:lvlJc w:val="left"/>
      <w:pPr>
        <w:ind w:left="720" w:hanging="360"/>
      </w:pPr>
      <w:rPr>
        <w:rFonts w:ascii="Times New Roman" w:hAnsi="Times New Roman" w:cs="Times New Roman" w:hint="default"/>
        <w:w w:val="102"/>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AB608D2"/>
    <w:multiLevelType w:val="singleLevel"/>
    <w:tmpl w:val="99468FE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336EE4"/>
    <w:multiLevelType w:val="hybridMultilevel"/>
    <w:tmpl w:val="7310B5BA"/>
    <w:lvl w:ilvl="0" w:tplc="3DF8C626">
      <w:start w:val="1"/>
      <w:numFmt w:val="bullet"/>
      <w:lvlText w:val="‒"/>
      <w:lvlJc w:val="left"/>
      <w:pPr>
        <w:ind w:left="720" w:hanging="360"/>
      </w:pPr>
      <w:rPr>
        <w:rFonts w:ascii="Times New Roman" w:hAnsi="Times New Roman" w:cs="Times New Roman" w:hint="default"/>
        <w:w w:val="102"/>
      </w:rPr>
    </w:lvl>
    <w:lvl w:ilvl="1" w:tplc="2ED030F6">
      <w:numFmt w:val="bullet"/>
      <w:lvlText w:val="-"/>
      <w:lvlJc w:val="left"/>
      <w:pPr>
        <w:ind w:left="1800" w:hanging="72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F61E7E"/>
    <w:multiLevelType w:val="hybridMultilevel"/>
    <w:tmpl w:val="FFA62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3096C"/>
    <w:multiLevelType w:val="hybridMultilevel"/>
    <w:tmpl w:val="9CDC297C"/>
    <w:lvl w:ilvl="0" w:tplc="3DF8C626">
      <w:start w:val="1"/>
      <w:numFmt w:val="bullet"/>
      <w:lvlText w:val="‒"/>
      <w:lvlJc w:val="left"/>
      <w:pPr>
        <w:tabs>
          <w:tab w:val="num" w:pos="720"/>
        </w:tabs>
        <w:ind w:left="720" w:hanging="360"/>
      </w:pPr>
      <w:rPr>
        <w:rFonts w:ascii="Times New Roman" w:hAnsi="Times New Roman" w:cs="Times New Roman" w:hint="default"/>
        <w:w w:val="10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887CA6"/>
    <w:multiLevelType w:val="hybridMultilevel"/>
    <w:tmpl w:val="A420CC3E"/>
    <w:lvl w:ilvl="0" w:tplc="3DF8C626">
      <w:start w:val="1"/>
      <w:numFmt w:val="bullet"/>
      <w:lvlText w:val="‒"/>
      <w:lvlJc w:val="left"/>
      <w:pPr>
        <w:ind w:left="1287" w:hanging="360"/>
      </w:pPr>
      <w:rPr>
        <w:rFonts w:ascii="Times New Roman" w:hAnsi="Times New Roman" w:cs="Times New Roman" w:hint="default"/>
        <w:w w:val="102"/>
      </w:rPr>
    </w:lvl>
    <w:lvl w:ilvl="1" w:tplc="04260003">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0" w15:restartNumberingAfterBreak="0">
    <w:nsid w:val="1C1A5012"/>
    <w:multiLevelType w:val="hybridMultilevel"/>
    <w:tmpl w:val="22EAABD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6D699C"/>
    <w:multiLevelType w:val="hybridMultilevel"/>
    <w:tmpl w:val="44D6443A"/>
    <w:lvl w:ilvl="0" w:tplc="3DF8C6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975B7A"/>
    <w:multiLevelType w:val="hybridMultilevel"/>
    <w:tmpl w:val="5CB06A10"/>
    <w:lvl w:ilvl="0" w:tplc="0406000F">
      <w:start w:val="1"/>
      <w:numFmt w:val="decimal"/>
      <w:lvlText w:val="%1."/>
      <w:lvlJc w:val="left"/>
      <w:pPr>
        <w:ind w:left="360" w:hanging="360"/>
      </w:pPr>
      <w:rPr>
        <w:rFonts w:cs="Calibri Light"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D108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AE70C48"/>
    <w:multiLevelType w:val="hybridMultilevel"/>
    <w:tmpl w:val="C7E2CD94"/>
    <w:lvl w:ilvl="0" w:tplc="4A761D06">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290724"/>
    <w:multiLevelType w:val="hybridMultilevel"/>
    <w:tmpl w:val="32C07108"/>
    <w:lvl w:ilvl="0" w:tplc="3DF8C626">
      <w:start w:val="1"/>
      <w:numFmt w:val="bullet"/>
      <w:lvlText w:val="‒"/>
      <w:lvlJc w:val="left"/>
      <w:pPr>
        <w:ind w:left="720" w:hanging="360"/>
      </w:pPr>
      <w:rPr>
        <w:rFonts w:ascii="Times New Roman" w:hAnsi="Times New Roman" w:cs="Times New Roman" w:hint="default"/>
        <w:w w:val="102"/>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B8836FB"/>
    <w:multiLevelType w:val="singleLevel"/>
    <w:tmpl w:val="088896D0"/>
    <w:lvl w:ilvl="0">
      <w:start w:val="5"/>
      <w:numFmt w:val="bullet"/>
      <w:lvlText w:val="-"/>
      <w:lvlJc w:val="left"/>
      <w:pPr>
        <w:tabs>
          <w:tab w:val="num" w:pos="1110"/>
        </w:tabs>
        <w:ind w:left="1110" w:hanging="570"/>
      </w:pPr>
      <w:rPr>
        <w:rFonts w:hint="default"/>
      </w:rPr>
    </w:lvl>
  </w:abstractNum>
  <w:abstractNum w:abstractNumId="17" w15:restartNumberingAfterBreak="0">
    <w:nsid w:val="2BF10716"/>
    <w:multiLevelType w:val="hybridMultilevel"/>
    <w:tmpl w:val="FDFC6588"/>
    <w:lvl w:ilvl="0" w:tplc="04270003">
      <w:start w:val="1"/>
      <w:numFmt w:val="bullet"/>
      <w:lvlText w:val="o"/>
      <w:lvlJc w:val="left"/>
      <w:pPr>
        <w:ind w:left="720" w:hanging="360"/>
      </w:pPr>
      <w:rPr>
        <w:rFonts w:ascii="Courier New" w:hAnsi="Courier New" w:hint="default"/>
      </w:rPr>
    </w:lvl>
    <w:lvl w:ilvl="1" w:tplc="FFFFFFFF">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4718F4"/>
    <w:multiLevelType w:val="hybridMultilevel"/>
    <w:tmpl w:val="3EAA7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7B1AC6"/>
    <w:multiLevelType w:val="hybridMultilevel"/>
    <w:tmpl w:val="C45220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50206D"/>
    <w:multiLevelType w:val="hybridMultilevel"/>
    <w:tmpl w:val="748C9B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887E2D"/>
    <w:multiLevelType w:val="hybridMultilevel"/>
    <w:tmpl w:val="9C62F482"/>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E92988"/>
    <w:multiLevelType w:val="hybridMultilevel"/>
    <w:tmpl w:val="A1D0338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3D0062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3F26EA5"/>
    <w:multiLevelType w:val="hybridMultilevel"/>
    <w:tmpl w:val="21BEE7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9644B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41F0391"/>
    <w:multiLevelType w:val="hybridMultilevel"/>
    <w:tmpl w:val="226832AE"/>
    <w:lvl w:ilvl="0" w:tplc="0F300B0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441924"/>
    <w:multiLevelType w:val="hybridMultilevel"/>
    <w:tmpl w:val="7A92D7CC"/>
    <w:lvl w:ilvl="0" w:tplc="FFFFFFFF">
      <w:start w:val="1"/>
      <w:numFmt w:val="bullet"/>
      <w:lvlText w:val=""/>
      <w:lvlJc w:val="left"/>
      <w:pPr>
        <w:ind w:left="927" w:hanging="360"/>
      </w:pPr>
      <w:rPr>
        <w:rFonts w:ascii="Symbol" w:hAnsi="Symbol"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98A5CA2"/>
    <w:multiLevelType w:val="hybridMultilevel"/>
    <w:tmpl w:val="0924134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A937F74"/>
    <w:multiLevelType w:val="hybridMultilevel"/>
    <w:tmpl w:val="68668C18"/>
    <w:lvl w:ilvl="0" w:tplc="04260001">
      <w:start w:val="1"/>
      <w:numFmt w:val="bullet"/>
      <w:lvlText w:val=""/>
      <w:lvlJc w:val="left"/>
      <w:pPr>
        <w:ind w:left="915"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0" w15:restartNumberingAfterBreak="0">
    <w:nsid w:val="5B1A3A4C"/>
    <w:multiLevelType w:val="singleLevel"/>
    <w:tmpl w:val="5790A1C8"/>
    <w:lvl w:ilvl="0">
      <w:start w:val="6"/>
      <w:numFmt w:val="bullet"/>
      <w:lvlText w:val="-"/>
      <w:lvlJc w:val="left"/>
      <w:pPr>
        <w:tabs>
          <w:tab w:val="num" w:pos="360"/>
        </w:tabs>
        <w:ind w:left="360" w:hanging="360"/>
      </w:pPr>
      <w:rPr>
        <w:rFonts w:hint="default"/>
      </w:rPr>
    </w:lvl>
  </w:abstractNum>
  <w:abstractNum w:abstractNumId="31" w15:restartNumberingAfterBreak="0">
    <w:nsid w:val="60932640"/>
    <w:multiLevelType w:val="hybridMultilevel"/>
    <w:tmpl w:val="29BA1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1E7AFA"/>
    <w:multiLevelType w:val="hybridMultilevel"/>
    <w:tmpl w:val="5B6232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9D71F1"/>
    <w:multiLevelType w:val="hybridMultilevel"/>
    <w:tmpl w:val="D24EAA7A"/>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34E71C1"/>
    <w:multiLevelType w:val="hybridMultilevel"/>
    <w:tmpl w:val="A76EA862"/>
    <w:lvl w:ilvl="0" w:tplc="36B2CDDA">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CE12E7"/>
    <w:multiLevelType w:val="hybridMultilevel"/>
    <w:tmpl w:val="7BC4B06E"/>
    <w:lvl w:ilvl="0" w:tplc="04090001">
      <w:start w:val="1"/>
      <w:numFmt w:val="bullet"/>
      <w:lvlText w:val=""/>
      <w:lvlJc w:val="left"/>
      <w:pPr>
        <w:tabs>
          <w:tab w:val="num" w:pos="435"/>
        </w:tabs>
        <w:ind w:left="435" w:hanging="360"/>
      </w:pPr>
      <w:rPr>
        <w:rFonts w:ascii="Symbol" w:hAnsi="Symbol" w:hint="default"/>
      </w:rPr>
    </w:lvl>
    <w:lvl w:ilvl="1" w:tplc="04090003">
      <w:start w:val="1"/>
      <w:numFmt w:val="bullet"/>
      <w:lvlText w:val="o"/>
      <w:lvlJc w:val="left"/>
      <w:pPr>
        <w:tabs>
          <w:tab w:val="num" w:pos="1155"/>
        </w:tabs>
        <w:ind w:left="1155" w:hanging="360"/>
      </w:pPr>
      <w:rPr>
        <w:rFonts w:ascii="Courier New" w:hAnsi="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36" w15:restartNumberingAfterBreak="0">
    <w:nsid w:val="691E755A"/>
    <w:multiLevelType w:val="hybridMultilevel"/>
    <w:tmpl w:val="BB9CCE30"/>
    <w:lvl w:ilvl="0" w:tplc="3DF8C626">
      <w:start w:val="1"/>
      <w:numFmt w:val="bullet"/>
      <w:lvlText w:val="‒"/>
      <w:lvlJc w:val="left"/>
      <w:pPr>
        <w:ind w:left="720" w:hanging="360"/>
      </w:pPr>
      <w:rPr>
        <w:rFonts w:ascii="Times New Roman" w:hAnsi="Times New Roman" w:cs="Times New Roman" w:hint="default"/>
        <w:w w:val="102"/>
      </w:rPr>
    </w:lvl>
    <w:lvl w:ilvl="1" w:tplc="3DF8C626">
      <w:start w:val="1"/>
      <w:numFmt w:val="bullet"/>
      <w:lvlText w:val="‒"/>
      <w:lvlJc w:val="left"/>
      <w:pPr>
        <w:ind w:left="1440" w:hanging="360"/>
      </w:pPr>
      <w:rPr>
        <w:rFonts w:ascii="Times New Roman" w:hAnsi="Times New Roman" w:cs="Times New Roman" w:hint="default"/>
        <w:w w:val="102"/>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96F21BB"/>
    <w:multiLevelType w:val="hybridMultilevel"/>
    <w:tmpl w:val="8F16DABC"/>
    <w:lvl w:ilvl="0" w:tplc="3DF8C626">
      <w:start w:val="1"/>
      <w:numFmt w:val="bullet"/>
      <w:lvlText w:val="‒"/>
      <w:lvlJc w:val="left"/>
      <w:pPr>
        <w:ind w:left="1287" w:hanging="360"/>
      </w:pPr>
      <w:rPr>
        <w:rFonts w:ascii="Times New Roman" w:hAnsi="Times New Roman" w:cs="Times New Roman" w:hint="default"/>
        <w:w w:val="102"/>
      </w:rPr>
    </w:lvl>
    <w:lvl w:ilvl="1" w:tplc="3DF8C626">
      <w:start w:val="1"/>
      <w:numFmt w:val="bullet"/>
      <w:lvlText w:val="‒"/>
      <w:lvlJc w:val="left"/>
      <w:pPr>
        <w:ind w:left="2007" w:hanging="360"/>
      </w:pPr>
      <w:rPr>
        <w:rFonts w:ascii="Times New Roman" w:hAnsi="Times New Roman" w:cs="Times New Roman" w:hint="default"/>
        <w:w w:val="102"/>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8" w15:restartNumberingAfterBreak="0">
    <w:nsid w:val="70971FF5"/>
    <w:multiLevelType w:val="hybridMultilevel"/>
    <w:tmpl w:val="58E2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985B47"/>
    <w:multiLevelType w:val="hybridMultilevel"/>
    <w:tmpl w:val="3E746C7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5775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5092469"/>
    <w:multiLevelType w:val="hybridMultilevel"/>
    <w:tmpl w:val="96688B6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202ECFF6">
      <w:start w:val="3"/>
      <w:numFmt w:val="bullet"/>
      <w:lvlText w:val="•"/>
      <w:lvlJc w:val="left"/>
      <w:pPr>
        <w:ind w:left="2160" w:hanging="360"/>
      </w:pPr>
      <w:rPr>
        <w:rFonts w:ascii="Times New Roman" w:eastAsia="Times New Roman" w:hAnsi="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58948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F430623"/>
    <w:multiLevelType w:val="hybridMultilevel"/>
    <w:tmpl w:val="4248106A"/>
    <w:lvl w:ilvl="0" w:tplc="BEFA220E">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0"/>
  </w:num>
  <w:num w:numId="3">
    <w:abstractNumId w:val="23"/>
  </w:num>
  <w:num w:numId="4">
    <w:abstractNumId w:val="13"/>
  </w:num>
  <w:num w:numId="5">
    <w:abstractNumId w:val="42"/>
  </w:num>
  <w:num w:numId="6">
    <w:abstractNumId w:val="40"/>
  </w:num>
  <w:num w:numId="7">
    <w:abstractNumId w:val="2"/>
  </w:num>
  <w:num w:numId="8">
    <w:abstractNumId w:val="25"/>
  </w:num>
  <w:num w:numId="9">
    <w:abstractNumId w:val="5"/>
  </w:num>
  <w:num w:numId="10">
    <w:abstractNumId w:val="31"/>
  </w:num>
  <w:num w:numId="11">
    <w:abstractNumId w:val="16"/>
  </w:num>
  <w:num w:numId="12">
    <w:abstractNumId w:val="8"/>
  </w:num>
  <w:num w:numId="13">
    <w:abstractNumId w:val="18"/>
  </w:num>
  <w:num w:numId="14">
    <w:abstractNumId w:val="14"/>
  </w:num>
  <w:num w:numId="15">
    <w:abstractNumId w:val="0"/>
  </w:num>
  <w:num w:numId="16">
    <w:abstractNumId w:val="41"/>
  </w:num>
  <w:num w:numId="17">
    <w:abstractNumId w:val="17"/>
  </w:num>
  <w:num w:numId="18">
    <w:abstractNumId w:val="28"/>
  </w:num>
  <w:num w:numId="19">
    <w:abstractNumId w:val="34"/>
  </w:num>
  <w:num w:numId="20">
    <w:abstractNumId w:val="27"/>
  </w:num>
  <w:num w:numId="21">
    <w:abstractNumId w:val="39"/>
  </w:num>
  <w:num w:numId="22">
    <w:abstractNumId w:val="21"/>
  </w:num>
  <w:num w:numId="23">
    <w:abstractNumId w:val="10"/>
  </w:num>
  <w:num w:numId="24">
    <w:abstractNumId w:val="32"/>
  </w:num>
  <w:num w:numId="25">
    <w:abstractNumId w:val="35"/>
  </w:num>
  <w:num w:numId="26">
    <w:abstractNumId w:val="20"/>
  </w:num>
  <w:num w:numId="27">
    <w:abstractNumId w:val="43"/>
  </w:num>
  <w:num w:numId="28">
    <w:abstractNumId w:val="12"/>
  </w:num>
  <w:num w:numId="29">
    <w:abstractNumId w:val="38"/>
  </w:num>
  <w:num w:numId="30">
    <w:abstractNumId w:val="29"/>
  </w:num>
  <w:num w:numId="31">
    <w:abstractNumId w:val="7"/>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1"/>
  </w:num>
  <w:num w:numId="35">
    <w:abstractNumId w:val="0"/>
  </w:num>
  <w:num w:numId="36">
    <w:abstractNumId w:val="26"/>
  </w:num>
  <w:num w:numId="37">
    <w:abstractNumId w:val="3"/>
  </w:num>
  <w:num w:numId="38">
    <w:abstractNumId w:val="6"/>
  </w:num>
  <w:num w:numId="39">
    <w:abstractNumId w:val="22"/>
  </w:num>
  <w:num w:numId="40">
    <w:abstractNumId w:val="4"/>
  </w:num>
  <w:num w:numId="41">
    <w:abstractNumId w:val="36"/>
  </w:num>
  <w:num w:numId="42">
    <w:abstractNumId w:val="15"/>
  </w:num>
  <w:num w:numId="43">
    <w:abstractNumId w:val="1"/>
  </w:num>
  <w:num w:numId="44">
    <w:abstractNumId w:val="9"/>
  </w:num>
  <w:num w:numId="45">
    <w:abstractNumId w:val="37"/>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6DB"/>
    <w:rsid w:val="00010DDD"/>
    <w:rsid w:val="00045CBF"/>
    <w:rsid w:val="000A3189"/>
    <w:rsid w:val="000F351B"/>
    <w:rsid w:val="001216D1"/>
    <w:rsid w:val="00137A80"/>
    <w:rsid w:val="00140E50"/>
    <w:rsid w:val="00144C1D"/>
    <w:rsid w:val="001568BA"/>
    <w:rsid w:val="00181067"/>
    <w:rsid w:val="00184FF3"/>
    <w:rsid w:val="001A765A"/>
    <w:rsid w:val="001C4619"/>
    <w:rsid w:val="001C7615"/>
    <w:rsid w:val="001D03AD"/>
    <w:rsid w:val="001D0E2F"/>
    <w:rsid w:val="001E108A"/>
    <w:rsid w:val="001E4090"/>
    <w:rsid w:val="00210726"/>
    <w:rsid w:val="00227CC1"/>
    <w:rsid w:val="00237127"/>
    <w:rsid w:val="002443F3"/>
    <w:rsid w:val="00247416"/>
    <w:rsid w:val="00253E6A"/>
    <w:rsid w:val="00282930"/>
    <w:rsid w:val="0029113C"/>
    <w:rsid w:val="002A0CE5"/>
    <w:rsid w:val="002D2028"/>
    <w:rsid w:val="002D6D99"/>
    <w:rsid w:val="00303BCE"/>
    <w:rsid w:val="003104F8"/>
    <w:rsid w:val="00310CDB"/>
    <w:rsid w:val="003148CD"/>
    <w:rsid w:val="00323159"/>
    <w:rsid w:val="003407EB"/>
    <w:rsid w:val="003553AB"/>
    <w:rsid w:val="00377F5C"/>
    <w:rsid w:val="00384731"/>
    <w:rsid w:val="003B093A"/>
    <w:rsid w:val="003B232F"/>
    <w:rsid w:val="003B3114"/>
    <w:rsid w:val="003B596E"/>
    <w:rsid w:val="003C024C"/>
    <w:rsid w:val="003C4FA2"/>
    <w:rsid w:val="003C7DD0"/>
    <w:rsid w:val="003D3655"/>
    <w:rsid w:val="003D3659"/>
    <w:rsid w:val="003E787B"/>
    <w:rsid w:val="003F0A27"/>
    <w:rsid w:val="00401696"/>
    <w:rsid w:val="00406DEA"/>
    <w:rsid w:val="004262A0"/>
    <w:rsid w:val="00457BDA"/>
    <w:rsid w:val="00460212"/>
    <w:rsid w:val="00462B08"/>
    <w:rsid w:val="0047251B"/>
    <w:rsid w:val="004962AF"/>
    <w:rsid w:val="004C0036"/>
    <w:rsid w:val="004F26D4"/>
    <w:rsid w:val="00510EA0"/>
    <w:rsid w:val="00523B77"/>
    <w:rsid w:val="00532DB1"/>
    <w:rsid w:val="005468B5"/>
    <w:rsid w:val="005530B8"/>
    <w:rsid w:val="00590216"/>
    <w:rsid w:val="00591FAA"/>
    <w:rsid w:val="005A5F7D"/>
    <w:rsid w:val="005D1F61"/>
    <w:rsid w:val="005E53E7"/>
    <w:rsid w:val="00605DD8"/>
    <w:rsid w:val="00607D69"/>
    <w:rsid w:val="00622C29"/>
    <w:rsid w:val="00632154"/>
    <w:rsid w:val="0064512D"/>
    <w:rsid w:val="006471F0"/>
    <w:rsid w:val="00681BFA"/>
    <w:rsid w:val="00683F56"/>
    <w:rsid w:val="006871E9"/>
    <w:rsid w:val="0068733A"/>
    <w:rsid w:val="00690A75"/>
    <w:rsid w:val="006A033C"/>
    <w:rsid w:val="006C29B7"/>
    <w:rsid w:val="006D07C7"/>
    <w:rsid w:val="006F4D30"/>
    <w:rsid w:val="00724B7B"/>
    <w:rsid w:val="007413D1"/>
    <w:rsid w:val="0074239F"/>
    <w:rsid w:val="00750FE5"/>
    <w:rsid w:val="007519CB"/>
    <w:rsid w:val="0075338D"/>
    <w:rsid w:val="00753EF6"/>
    <w:rsid w:val="00761094"/>
    <w:rsid w:val="007624FB"/>
    <w:rsid w:val="007629E9"/>
    <w:rsid w:val="007676FE"/>
    <w:rsid w:val="0078150A"/>
    <w:rsid w:val="007A2EFE"/>
    <w:rsid w:val="007A4540"/>
    <w:rsid w:val="007C55AC"/>
    <w:rsid w:val="007C6345"/>
    <w:rsid w:val="007E20F3"/>
    <w:rsid w:val="007F5C4E"/>
    <w:rsid w:val="007F728B"/>
    <w:rsid w:val="0080632E"/>
    <w:rsid w:val="008158A5"/>
    <w:rsid w:val="00821D88"/>
    <w:rsid w:val="008272A4"/>
    <w:rsid w:val="00837EC9"/>
    <w:rsid w:val="0084743D"/>
    <w:rsid w:val="00857FA9"/>
    <w:rsid w:val="00860E09"/>
    <w:rsid w:val="008651E4"/>
    <w:rsid w:val="0087007E"/>
    <w:rsid w:val="008770C7"/>
    <w:rsid w:val="008778DE"/>
    <w:rsid w:val="008834DD"/>
    <w:rsid w:val="008A7EF5"/>
    <w:rsid w:val="008B38DB"/>
    <w:rsid w:val="008B3AA6"/>
    <w:rsid w:val="008B4654"/>
    <w:rsid w:val="008B5278"/>
    <w:rsid w:val="008D7142"/>
    <w:rsid w:val="008F08AE"/>
    <w:rsid w:val="008F1ABD"/>
    <w:rsid w:val="00910672"/>
    <w:rsid w:val="00913EAA"/>
    <w:rsid w:val="00927B36"/>
    <w:rsid w:val="0093121D"/>
    <w:rsid w:val="00945B6E"/>
    <w:rsid w:val="00946C59"/>
    <w:rsid w:val="00954D09"/>
    <w:rsid w:val="00956B19"/>
    <w:rsid w:val="00965CFA"/>
    <w:rsid w:val="009854DF"/>
    <w:rsid w:val="00985628"/>
    <w:rsid w:val="009A5D39"/>
    <w:rsid w:val="009C6F81"/>
    <w:rsid w:val="009D004A"/>
    <w:rsid w:val="009F4895"/>
    <w:rsid w:val="00A07787"/>
    <w:rsid w:val="00A11DD4"/>
    <w:rsid w:val="00A32DA0"/>
    <w:rsid w:val="00A3511D"/>
    <w:rsid w:val="00A366BE"/>
    <w:rsid w:val="00A57706"/>
    <w:rsid w:val="00A66626"/>
    <w:rsid w:val="00A71A23"/>
    <w:rsid w:val="00A73A92"/>
    <w:rsid w:val="00A8489C"/>
    <w:rsid w:val="00A8504D"/>
    <w:rsid w:val="00AA4640"/>
    <w:rsid w:val="00AC2BA9"/>
    <w:rsid w:val="00AC4484"/>
    <w:rsid w:val="00AE1DE4"/>
    <w:rsid w:val="00AE1EB6"/>
    <w:rsid w:val="00AE490D"/>
    <w:rsid w:val="00AF3BC6"/>
    <w:rsid w:val="00B2139C"/>
    <w:rsid w:val="00B34FC4"/>
    <w:rsid w:val="00B35E5D"/>
    <w:rsid w:val="00B7518E"/>
    <w:rsid w:val="00B9746F"/>
    <w:rsid w:val="00BB0563"/>
    <w:rsid w:val="00BC22A5"/>
    <w:rsid w:val="00BC42BC"/>
    <w:rsid w:val="00BD003E"/>
    <w:rsid w:val="00BD4515"/>
    <w:rsid w:val="00BD59B8"/>
    <w:rsid w:val="00BE0ACB"/>
    <w:rsid w:val="00BE0F55"/>
    <w:rsid w:val="00BF06DB"/>
    <w:rsid w:val="00BF1073"/>
    <w:rsid w:val="00C11FAF"/>
    <w:rsid w:val="00C23643"/>
    <w:rsid w:val="00C32014"/>
    <w:rsid w:val="00C36DE1"/>
    <w:rsid w:val="00C373EA"/>
    <w:rsid w:val="00C653AA"/>
    <w:rsid w:val="00C91B2F"/>
    <w:rsid w:val="00C9314E"/>
    <w:rsid w:val="00C937FE"/>
    <w:rsid w:val="00CA14B5"/>
    <w:rsid w:val="00CA6CE7"/>
    <w:rsid w:val="00CE654E"/>
    <w:rsid w:val="00D00DDC"/>
    <w:rsid w:val="00D01339"/>
    <w:rsid w:val="00D167EB"/>
    <w:rsid w:val="00D1695D"/>
    <w:rsid w:val="00D17136"/>
    <w:rsid w:val="00D3545E"/>
    <w:rsid w:val="00D4758F"/>
    <w:rsid w:val="00D511FE"/>
    <w:rsid w:val="00D51B13"/>
    <w:rsid w:val="00D6718E"/>
    <w:rsid w:val="00D701A1"/>
    <w:rsid w:val="00D81645"/>
    <w:rsid w:val="00D972DF"/>
    <w:rsid w:val="00DD6ED2"/>
    <w:rsid w:val="00DD726D"/>
    <w:rsid w:val="00E25E30"/>
    <w:rsid w:val="00E2689E"/>
    <w:rsid w:val="00E65A42"/>
    <w:rsid w:val="00E72BA2"/>
    <w:rsid w:val="00E9262B"/>
    <w:rsid w:val="00EA0889"/>
    <w:rsid w:val="00EA30D8"/>
    <w:rsid w:val="00EC2C2D"/>
    <w:rsid w:val="00F02118"/>
    <w:rsid w:val="00F11254"/>
    <w:rsid w:val="00F14644"/>
    <w:rsid w:val="00F17C8C"/>
    <w:rsid w:val="00F26CDE"/>
    <w:rsid w:val="00F30FE3"/>
    <w:rsid w:val="00F53EDB"/>
    <w:rsid w:val="00F746BD"/>
    <w:rsid w:val="00F85A02"/>
    <w:rsid w:val="00F85A4D"/>
    <w:rsid w:val="00F9162E"/>
    <w:rsid w:val="00FA0DCF"/>
    <w:rsid w:val="00FB4BCA"/>
    <w:rsid w:val="00FC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5960"/>
  <w15:docId w15:val="{86BA444C-DE03-492B-BC41-B48995F6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Calibri" w:eastAsia="Calibri" w:hAnsi="Calibri" w:cs="Courier"/>
      <w:lang w:val="lt-LT"/>
    </w:rPr>
  </w:style>
  <w:style w:type="paragraph" w:styleId="Antrat2">
    <w:name w:val="heading 2"/>
    <w:basedOn w:val="prastasis"/>
    <w:next w:val="prastasis"/>
    <w:link w:val="Antrat2Diagrama"/>
    <w:autoRedefine/>
    <w:uiPriority w:val="99"/>
    <w:qFormat/>
    <w:pPr>
      <w:keepNext/>
      <w:spacing w:after="0" w:line="240" w:lineRule="auto"/>
      <w:ind w:left="567" w:hanging="567"/>
      <w:outlineLvl w:val="1"/>
    </w:pPr>
    <w:rPr>
      <w:rFonts w:ascii="Times New Roman" w:eastAsia="Times New Roman" w:hAnsi="Times New Roman" w:cs="Times New Roman"/>
      <w:b/>
      <w:sz w:val="20"/>
      <w:szCs w:val="20"/>
      <w:lang w:eastAsia="lt-LT"/>
    </w:rPr>
  </w:style>
  <w:style w:type="paragraph" w:styleId="Antrat3">
    <w:name w:val="heading 3"/>
    <w:basedOn w:val="prastasis"/>
    <w:next w:val="prastasis"/>
    <w:link w:val="Antrat3Diagrama"/>
    <w:autoRedefine/>
    <w:uiPriority w:val="99"/>
    <w:qFormat/>
    <w:pPr>
      <w:keepNext/>
      <w:spacing w:after="0" w:line="240" w:lineRule="auto"/>
      <w:ind w:left="540" w:hanging="540"/>
      <w:outlineLvl w:val="2"/>
    </w:pPr>
    <w:rPr>
      <w:rFonts w:ascii="Times New Roman" w:eastAsia="Times New Roman" w:hAnsi="Times New Roman" w:cs="Times New Roman"/>
      <w:b/>
      <w:sz w:val="20"/>
      <w:szCs w:val="20"/>
      <w:lang w:eastAsia="lt-LT"/>
    </w:rPr>
  </w:style>
  <w:style w:type="paragraph" w:styleId="Antrat4">
    <w:name w:val="heading 4"/>
    <w:basedOn w:val="prastasis"/>
    <w:next w:val="prastasis"/>
    <w:link w:val="Antrat4Diagrama"/>
    <w:uiPriority w:val="99"/>
    <w:qFormat/>
    <w:pPr>
      <w:keepNext/>
      <w:keepLines/>
      <w:spacing w:before="200" w:after="0"/>
      <w:outlineLvl w:val="3"/>
    </w:pPr>
    <w:rPr>
      <w:rFonts w:ascii="Cambria" w:eastAsia="Times New Roman" w:hAnsi="Cambria" w:cs="Times New Roman"/>
      <w:b/>
      <w:bCs/>
      <w:i/>
      <w:iCs/>
      <w:color w:val="4F81BD"/>
    </w:rPr>
  </w:style>
  <w:style w:type="paragraph" w:styleId="Antrat5">
    <w:name w:val="heading 5"/>
    <w:basedOn w:val="prastasis"/>
    <w:next w:val="prastasis"/>
    <w:link w:val="Antrat5Diagrama"/>
    <w:uiPriority w:val="99"/>
    <w:qFormat/>
    <w:pPr>
      <w:spacing w:before="240" w:after="60" w:line="240" w:lineRule="auto"/>
      <w:outlineLvl w:val="4"/>
    </w:pPr>
    <w:rPr>
      <w:rFonts w:ascii="Times New Roman" w:eastAsia="Times New Roman" w:hAnsi="Times New Roman" w:cs="Times New Roman"/>
      <w:b/>
      <w:bCs/>
      <w:i/>
      <w:iCs/>
      <w:sz w:val="26"/>
      <w:szCs w:val="26"/>
      <w:lang w:val="en-GB"/>
    </w:rPr>
  </w:style>
  <w:style w:type="paragraph" w:styleId="Antrat9">
    <w:name w:val="heading 9"/>
    <w:basedOn w:val="prastasis"/>
    <w:next w:val="prastasis"/>
    <w:link w:val="Antrat9Diagrama"/>
    <w:uiPriority w:val="99"/>
    <w:qFormat/>
    <w:pPr>
      <w:keepNext/>
      <w:keepLines/>
      <w:spacing w:before="200" w:after="0"/>
      <w:outlineLvl w:val="8"/>
    </w:pPr>
    <w:rPr>
      <w:rFonts w:ascii="Cambria" w:eastAsia="SimSu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uiPriority w:val="99"/>
    <w:rPr>
      <w:rFonts w:ascii="Times New Roman" w:eastAsia="Times New Roman" w:hAnsi="Times New Roman" w:cs="Times New Roman"/>
      <w:b/>
      <w:sz w:val="20"/>
      <w:szCs w:val="20"/>
      <w:lang w:val="lt-LT" w:eastAsia="lt-LT"/>
    </w:rPr>
  </w:style>
  <w:style w:type="character" w:customStyle="1" w:styleId="Antrat4Diagrama">
    <w:name w:val="Antraštė 4 Diagrama"/>
    <w:basedOn w:val="Numatytasispastraiposriftas"/>
    <w:link w:val="Antrat4"/>
    <w:uiPriority w:val="99"/>
    <w:rPr>
      <w:rFonts w:ascii="Cambria" w:eastAsia="Times New Roman" w:hAnsi="Cambria" w:cs="Times New Roman"/>
      <w:b/>
      <w:bCs/>
      <w:i/>
      <w:iCs/>
      <w:color w:val="4F81BD"/>
      <w:lang w:val="lt-LT"/>
    </w:rPr>
  </w:style>
  <w:style w:type="character" w:customStyle="1" w:styleId="Antrat5Diagrama">
    <w:name w:val="Antraštė 5 Diagrama"/>
    <w:basedOn w:val="Numatytasispastraiposriftas"/>
    <w:link w:val="Antrat5"/>
    <w:uiPriority w:val="99"/>
    <w:rPr>
      <w:rFonts w:ascii="Times New Roman" w:eastAsia="Times New Roman" w:hAnsi="Times New Roman" w:cs="Times New Roman"/>
      <w:b/>
      <w:bCs/>
      <w:i/>
      <w:iCs/>
      <w:sz w:val="26"/>
      <w:szCs w:val="26"/>
      <w:lang w:val="en-GB"/>
    </w:rPr>
  </w:style>
  <w:style w:type="character" w:customStyle="1" w:styleId="Antrat9Diagrama">
    <w:name w:val="Antraštė 9 Diagrama"/>
    <w:basedOn w:val="Numatytasispastraiposriftas"/>
    <w:link w:val="Antrat9"/>
    <w:uiPriority w:val="99"/>
    <w:rPr>
      <w:rFonts w:ascii="Cambria" w:eastAsia="SimSun" w:hAnsi="Cambria" w:cs="Times New Roman"/>
      <w:i/>
      <w:iCs/>
      <w:color w:val="404040"/>
      <w:sz w:val="20"/>
      <w:szCs w:val="20"/>
      <w:lang w:val="lt-LT"/>
    </w:rPr>
  </w:style>
  <w:style w:type="paragraph" w:styleId="Pagrindinistekstas">
    <w:name w:val="Body Text"/>
    <w:basedOn w:val="prastasis"/>
    <w:link w:val="PagrindinistekstasDiagrama"/>
    <w:uiPriority w:val="99"/>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pPr>
      <w:tabs>
        <w:tab w:val="center" w:pos="4153"/>
        <w:tab w:val="right" w:pos="8306"/>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0"/>
      <w:szCs w:val="20"/>
      <w:lang w:val="lt-LT" w:eastAsia="lt-LT"/>
    </w:rPr>
  </w:style>
  <w:style w:type="character" w:styleId="Puslapionumeris">
    <w:name w:val="page number"/>
    <w:uiPriority w:val="99"/>
    <w:rPr>
      <w:rFonts w:cs="Times New Roman"/>
    </w:rPr>
  </w:style>
  <w:style w:type="paragraph" w:styleId="Pavadinimas">
    <w:name w:val="Title"/>
    <w:basedOn w:val="prastasis"/>
    <w:link w:val="PavadinimasDiagrama"/>
    <w:autoRedefine/>
    <w:uiPriority w:val="99"/>
    <w:qFormat/>
    <w:pPr>
      <w:spacing w:after="0" w:line="240" w:lineRule="auto"/>
      <w:jc w:val="center"/>
      <w:outlineLvl w:val="0"/>
    </w:pPr>
    <w:rPr>
      <w:rFonts w:ascii="Times New Roman" w:eastAsia="Times New Roman" w:hAnsi="Times New Roman" w:cs="Times New Roman"/>
      <w:b/>
      <w:kern w:val="28"/>
      <w:sz w:val="20"/>
      <w:szCs w:val="20"/>
      <w:lang w:eastAsia="lt-LT"/>
    </w:rPr>
  </w:style>
  <w:style w:type="character" w:customStyle="1" w:styleId="PavadinimasDiagrama">
    <w:name w:val="Pavadinimas Diagrama"/>
    <w:basedOn w:val="Numatytasispastraiposriftas"/>
    <w:link w:val="Pavadinimas"/>
    <w:uiPriority w:val="99"/>
    <w:rPr>
      <w:rFonts w:ascii="Times New Roman" w:eastAsia="Times New Roman" w:hAnsi="Times New Roman" w:cs="Times New Roman"/>
      <w:b/>
      <w:kern w:val="28"/>
      <w:sz w:val="20"/>
      <w:szCs w:val="20"/>
      <w:lang w:val="lt-LT" w:eastAsia="lt-LT"/>
    </w:rPr>
  </w:style>
  <w:style w:type="paragraph" w:customStyle="1" w:styleId="Style2">
    <w:name w:val="Style2"/>
    <w:basedOn w:val="prastasis"/>
    <w:uiPriority w:val="99"/>
    <w:pPr>
      <w:spacing w:after="0" w:line="240" w:lineRule="atLeast"/>
      <w:ind w:left="567"/>
      <w:jc w:val="both"/>
    </w:pPr>
    <w:rPr>
      <w:rFonts w:ascii="Arial" w:eastAsia="Times New Roman" w:hAnsi="Arial" w:cs="Times New Roman"/>
      <w:sz w:val="24"/>
      <w:szCs w:val="20"/>
      <w:lang w:val="en-GB"/>
    </w:rPr>
  </w:style>
  <w:style w:type="paragraph" w:customStyle="1" w:styleId="Naslov">
    <w:name w:val="Naslov"/>
    <w:basedOn w:val="prastasis"/>
    <w:uiPriority w:val="99"/>
    <w:pPr>
      <w:spacing w:after="0" w:line="240" w:lineRule="auto"/>
      <w:jc w:val="both"/>
    </w:pPr>
    <w:rPr>
      <w:rFonts w:ascii="Arial" w:eastAsia="Times New Roman" w:hAnsi="Arial" w:cs="Times New Roman"/>
      <w:b/>
      <w:sz w:val="24"/>
      <w:szCs w:val="20"/>
      <w:lang w:val="hr-HR"/>
    </w:rPr>
  </w:style>
  <w:style w:type="paragraph" w:customStyle="1" w:styleId="Paragraf6">
    <w:name w:val="Paragraf 6"/>
    <w:basedOn w:val="prastasis"/>
    <w:uiPriority w:val="99"/>
    <w:pPr>
      <w:spacing w:before="120" w:after="0" w:line="360" w:lineRule="atLeast"/>
      <w:jc w:val="both"/>
    </w:pPr>
    <w:rPr>
      <w:rFonts w:ascii="Arial" w:eastAsia="Times New Roman" w:hAnsi="Arial" w:cs="Times New Roman"/>
      <w:sz w:val="24"/>
      <w:szCs w:val="20"/>
      <w:lang w:val="en-GB"/>
    </w:rPr>
  </w:style>
  <w:style w:type="paragraph" w:customStyle="1" w:styleId="Text">
    <w:name w:val="Text"/>
    <w:basedOn w:val="prastasis"/>
    <w:uiPriority w:val="99"/>
    <w:pPr>
      <w:spacing w:after="0" w:line="360" w:lineRule="atLeast"/>
      <w:jc w:val="both"/>
    </w:pPr>
    <w:rPr>
      <w:rFonts w:ascii="Arial" w:eastAsia="Times New Roman" w:hAnsi="Arial" w:cs="Times New Roman"/>
      <w:sz w:val="24"/>
      <w:szCs w:val="20"/>
      <w:lang w:val="en-GB"/>
    </w:rPr>
  </w:style>
  <w:style w:type="paragraph" w:styleId="Antrats">
    <w:name w:val="header"/>
    <w:basedOn w:val="prastasis"/>
    <w:link w:val="AntratsDiagrama"/>
    <w:uiPriority w:val="99"/>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0"/>
      <w:szCs w:val="20"/>
      <w:lang w:val="en-GB"/>
    </w:rPr>
  </w:style>
  <w:style w:type="paragraph" w:customStyle="1" w:styleId="N">
    <w:name w:val="N"/>
    <w:basedOn w:val="prastasis"/>
    <w:uiPriority w:val="99"/>
    <w:pPr>
      <w:spacing w:after="0" w:line="240" w:lineRule="auto"/>
    </w:pPr>
    <w:rPr>
      <w:rFonts w:ascii="Times New Roman" w:eastAsia="Times New Roman" w:hAnsi="Times New Roman" w:cs="Times New Roman"/>
      <w:szCs w:val="20"/>
      <w:lang w:val="de-DE" w:eastAsia="de-DE"/>
    </w:rPr>
  </w:style>
  <w:style w:type="paragraph" w:customStyle="1" w:styleId="BT-EMEASMCA">
    <w:name w:val="BT- EMEA_SMCA"/>
    <w:basedOn w:val="prastasis"/>
    <w:autoRedefine/>
    <w:uiPriority w:val="99"/>
    <w:pPr>
      <w:spacing w:after="0" w:line="240" w:lineRule="auto"/>
    </w:pPr>
    <w:rPr>
      <w:rFonts w:ascii="Times New Roman" w:eastAsia="Times New Roman" w:hAnsi="Times New Roman" w:cs="Times New Roman"/>
      <w:noProof/>
    </w:rPr>
  </w:style>
  <w:style w:type="paragraph" w:customStyle="1" w:styleId="BTbEMEASMCA">
    <w:name w:val="BT(b) EMEA_SMCA"/>
    <w:basedOn w:val="prastasis"/>
    <w:autoRedefine/>
    <w:uiPriority w:val="99"/>
    <w:pPr>
      <w:spacing w:after="0" w:line="240" w:lineRule="auto"/>
    </w:pPr>
    <w:rPr>
      <w:rFonts w:ascii="Times New Roman" w:eastAsia="Times New Roman" w:hAnsi="Times New Roman" w:cs="Times New Roman"/>
      <w:b/>
      <w:noProof/>
    </w:rPr>
  </w:style>
  <w:style w:type="character" w:styleId="Hipersaitas">
    <w:name w:val="Hyperlink"/>
    <w:uiPriority w:val="99"/>
    <w:rPr>
      <w:rFonts w:cs="Times New Roman"/>
      <w:color w:val="0000FF"/>
      <w:u w:val="single"/>
    </w:rPr>
  </w:style>
  <w:style w:type="paragraph" w:customStyle="1" w:styleId="BTEMEASMCA">
    <w:name w:val="BT EMEA_SMCA"/>
    <w:basedOn w:val="prastasis"/>
    <w:link w:val="BTEMEASMCAChar"/>
    <w:autoRedefine/>
    <w:uiPriority w:val="99"/>
    <w:pPr>
      <w:spacing w:after="0" w:line="240" w:lineRule="auto"/>
    </w:pPr>
    <w:rPr>
      <w:rFonts w:ascii="Times New Roman" w:eastAsia="Times New Roman" w:hAnsi="Times New Roman" w:cs="Times New Roman"/>
      <w:noProof/>
      <w:sz w:val="20"/>
      <w:szCs w:val="20"/>
    </w:rPr>
  </w:style>
  <w:style w:type="character" w:customStyle="1" w:styleId="BTEMEASMCAChar">
    <w:name w:val="BT EMEA_SMCA Char"/>
    <w:link w:val="BTEMEASMCA"/>
    <w:uiPriority w:val="99"/>
    <w:locked/>
    <w:rPr>
      <w:rFonts w:ascii="Times New Roman" w:eastAsia="Times New Roman" w:hAnsi="Times New Roman" w:cs="Times New Roman"/>
      <w:noProof/>
      <w:sz w:val="20"/>
      <w:szCs w:val="20"/>
      <w:lang w:val="lt-LT"/>
    </w:rPr>
  </w:style>
  <w:style w:type="paragraph" w:styleId="Debesliotekstas">
    <w:name w:val="Balloon Text"/>
    <w:basedOn w:val="prastasis"/>
    <w:link w:val="DebesliotekstasDiagrama"/>
    <w:uiPriority w:val="99"/>
    <w:semiHidden/>
    <w:pPr>
      <w:spacing w:after="0" w:line="240" w:lineRule="auto"/>
    </w:pPr>
    <w:rPr>
      <w:rFonts w:ascii="Tahoma" w:eastAsia="Times New Roman" w:hAnsi="Tahoma" w:cs="Times New Roman"/>
      <w:sz w:val="16"/>
      <w:szCs w:val="16"/>
      <w:lang w:eastAsia="lt-LT"/>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imes New Roman"/>
      <w:sz w:val="16"/>
      <w:szCs w:val="16"/>
      <w:lang w:val="lt-LT" w:eastAsia="lt-LT"/>
    </w:rPr>
  </w:style>
  <w:style w:type="character" w:styleId="Komentaronuoroda">
    <w:name w:val="annotation reference"/>
    <w:uiPriority w:val="99"/>
    <w:semiHidden/>
    <w:rPr>
      <w:rFonts w:cs="Times New Roman"/>
      <w:sz w:val="16"/>
    </w:rPr>
  </w:style>
  <w:style w:type="paragraph" w:styleId="Komentarotekstas">
    <w:name w:val="annotation text"/>
    <w:basedOn w:val="prastasis"/>
    <w:link w:val="KomentarotekstasDiagrama"/>
    <w:uiPriority w:val="99"/>
    <w:semiHidden/>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semiHidden/>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Pr>
      <w:rFonts w:ascii="Calibri" w:eastAsia="Calibri" w:hAnsi="Calibri" w:cs="Courier"/>
      <w:lang w:val="lt-LT"/>
    </w:rPr>
  </w:style>
  <w:style w:type="paragraph" w:styleId="Pagrindinistekstas3">
    <w:name w:val="Body Text 3"/>
    <w:basedOn w:val="prastasis"/>
    <w:link w:val="Pagrindinistekstas3Diagrama"/>
    <w:uiPriority w:val="99"/>
    <w:semiHidden/>
    <w:pPr>
      <w:spacing w:after="120"/>
    </w:pPr>
    <w:rPr>
      <w:rFonts w:cs="Times New Roman"/>
      <w:sz w:val="16"/>
      <w:szCs w:val="16"/>
    </w:rPr>
  </w:style>
  <w:style w:type="character" w:customStyle="1" w:styleId="Pagrindinistekstas3Diagrama">
    <w:name w:val="Pagrindinis tekstas 3 Diagrama"/>
    <w:basedOn w:val="Numatytasispastraiposriftas"/>
    <w:link w:val="Pagrindinistekstas3"/>
    <w:uiPriority w:val="99"/>
    <w:semiHidden/>
    <w:rPr>
      <w:rFonts w:ascii="Calibri" w:eastAsia="Calibri" w:hAnsi="Calibri" w:cs="Times New Roman"/>
      <w:sz w:val="16"/>
      <w:szCs w:val="16"/>
      <w:lang w:val="lt-LT"/>
    </w:rPr>
  </w:style>
  <w:style w:type="paragraph" w:customStyle="1" w:styleId="ColorfulList-Accent11">
    <w:name w:val="Colorful List - Accent 11"/>
    <w:basedOn w:val="prastasis"/>
    <w:uiPriority w:val="99"/>
    <w:pPr>
      <w:ind w:left="720"/>
      <w:contextualSpacing/>
    </w:pPr>
  </w:style>
  <w:style w:type="paragraph" w:styleId="Pagrindinistekstas2">
    <w:name w:val="Body Text 2"/>
    <w:basedOn w:val="prastasis"/>
    <w:link w:val="Pagrindinistekstas2Diagrama"/>
    <w:uiPriority w:val="99"/>
    <w:semiHidden/>
    <w:pPr>
      <w:spacing w:after="120" w:line="480" w:lineRule="auto"/>
    </w:pPr>
  </w:style>
  <w:style w:type="character" w:customStyle="1" w:styleId="Pagrindinistekstas2Diagrama">
    <w:name w:val="Pagrindinis tekstas 2 Diagrama"/>
    <w:basedOn w:val="Numatytasispastraiposriftas"/>
    <w:link w:val="Pagrindinistekstas2"/>
    <w:uiPriority w:val="99"/>
    <w:semiHidden/>
    <w:rPr>
      <w:rFonts w:ascii="Calibri" w:eastAsia="Calibri" w:hAnsi="Calibri" w:cs="Courier"/>
      <w:lang w:val="lt-LT"/>
    </w:rPr>
  </w:style>
  <w:style w:type="paragraph" w:styleId="Komentarotema">
    <w:name w:val="annotation subject"/>
    <w:basedOn w:val="Komentarotekstas"/>
    <w:next w:val="Komentarotekstas"/>
    <w:link w:val="KomentarotemaDiagrama"/>
    <w:uiPriority w:val="99"/>
    <w:semiHidden/>
    <w:pPr>
      <w:spacing w:after="200"/>
    </w:pPr>
    <w:rPr>
      <w:b/>
      <w:bCs/>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lang w:val="lt-LT" w:eastAsia="lt-LT"/>
    </w:rPr>
  </w:style>
  <w:style w:type="paragraph" w:styleId="Paprastasistekstas">
    <w:name w:val="Plain Text"/>
    <w:basedOn w:val="prastasis"/>
    <w:link w:val="PaprastasistekstasDiagrama"/>
    <w:uiPriority w:val="99"/>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rPr>
  </w:style>
  <w:style w:type="paragraph" w:styleId="Sraopastraipa">
    <w:name w:val="List Paragraph"/>
    <w:basedOn w:val="prastasis"/>
    <w:uiPriority w:val="34"/>
    <w:qFormat/>
    <w:pPr>
      <w:ind w:left="720"/>
      <w:contextualSpacing/>
    </w:pPr>
    <w:rPr>
      <w:rFonts w:cs="DokChampa"/>
    </w:rPr>
  </w:style>
  <w:style w:type="paragraph" w:customStyle="1" w:styleId="Spalvotassraas1parykinimas1">
    <w:name w:val="Spalvotas sąrašas – 1 paryškinimas1"/>
    <w:basedOn w:val="prastasis"/>
    <w:uiPriority w:val="99"/>
    <w:pPr>
      <w:ind w:left="720"/>
      <w:contextualSpacing/>
    </w:pPr>
  </w:style>
  <w:style w:type="paragraph" w:styleId="Pataisymai">
    <w:name w:val="Revision"/>
    <w:hidden/>
    <w:uiPriority w:val="99"/>
    <w:semiHidden/>
    <w:pPr>
      <w:spacing w:after="0" w:line="240" w:lineRule="auto"/>
    </w:pPr>
    <w:rPr>
      <w:rFonts w:ascii="Calibri" w:eastAsia="Calibri" w:hAnsi="Calibri" w:cs="Courier"/>
      <w:lang w:val="lt-LT"/>
    </w:rPr>
  </w:style>
  <w:style w:type="numbering" w:customStyle="1" w:styleId="NoList1">
    <w:name w:val="No List1"/>
    <w:next w:val="Sraonra"/>
    <w:uiPriority w:val="99"/>
    <w:semiHidden/>
    <w:unhideWhenUsed/>
  </w:style>
  <w:style w:type="paragraph" w:styleId="Betarp">
    <w:name w:val="No Spacing"/>
    <w:uiPriority w:val="1"/>
    <w:qFormat/>
    <w:pPr>
      <w:spacing w:after="0" w:line="240" w:lineRule="auto"/>
      <w:ind w:left="821" w:right="226" w:hanging="10"/>
    </w:pPr>
    <w:rPr>
      <w:rFonts w:ascii="Times New Roman" w:eastAsia="Times New Roman" w:hAnsi="Times New Roman" w:cs="Times New Roman"/>
      <w:color w:val="000000"/>
    </w:rPr>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character" w:customStyle="1" w:styleId="tlid-translation">
    <w:name w:val="tlid-translation"/>
    <w:basedOn w:val="Numatytasispastraiposriftas"/>
  </w:style>
  <w:style w:type="paragraph" w:styleId="HTMLiankstoformatuotas">
    <w:name w:val="HTML Preformatted"/>
    <w:basedOn w:val="prastasis"/>
    <w:link w:val="HTMLiankstoformatuotasDiagram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iankstoformatuotasDiagrama">
    <w:name w:val="HTML iš anksto formatuotas Diagrama"/>
    <w:basedOn w:val="Numatytasispastraiposriftas"/>
    <w:link w:val="HTMLiankstoformatuotas"/>
    <w:uiPriority w:val="99"/>
    <w:semiHidden/>
    <w:rPr>
      <w:rFonts w:ascii="Courier New" w:eastAsia="Times New Roman" w:hAnsi="Courier New" w:cs="Courier New"/>
      <w:sz w:val="20"/>
      <w:szCs w:val="20"/>
      <w:lang w:val="lv-LV" w:eastAsia="lv-LV"/>
    </w:rPr>
  </w:style>
  <w:style w:type="character" w:customStyle="1" w:styleId="y2iqfc">
    <w:name w:val="y2iqfc"/>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715">
      <w:bodyDiv w:val="1"/>
      <w:marLeft w:val="0"/>
      <w:marRight w:val="0"/>
      <w:marTop w:val="0"/>
      <w:marBottom w:val="0"/>
      <w:divBdr>
        <w:top w:val="none" w:sz="0" w:space="0" w:color="auto"/>
        <w:left w:val="none" w:sz="0" w:space="0" w:color="auto"/>
        <w:bottom w:val="none" w:sz="0" w:space="0" w:color="auto"/>
        <w:right w:val="none" w:sz="0" w:space="0" w:color="auto"/>
      </w:divBdr>
    </w:div>
    <w:div w:id="81220942">
      <w:bodyDiv w:val="1"/>
      <w:marLeft w:val="0"/>
      <w:marRight w:val="0"/>
      <w:marTop w:val="0"/>
      <w:marBottom w:val="0"/>
      <w:divBdr>
        <w:top w:val="none" w:sz="0" w:space="0" w:color="auto"/>
        <w:left w:val="none" w:sz="0" w:space="0" w:color="auto"/>
        <w:bottom w:val="none" w:sz="0" w:space="0" w:color="auto"/>
        <w:right w:val="none" w:sz="0" w:space="0" w:color="auto"/>
      </w:divBdr>
    </w:div>
    <w:div w:id="150299405">
      <w:bodyDiv w:val="1"/>
      <w:marLeft w:val="0"/>
      <w:marRight w:val="0"/>
      <w:marTop w:val="0"/>
      <w:marBottom w:val="0"/>
      <w:divBdr>
        <w:top w:val="none" w:sz="0" w:space="0" w:color="auto"/>
        <w:left w:val="none" w:sz="0" w:space="0" w:color="auto"/>
        <w:bottom w:val="none" w:sz="0" w:space="0" w:color="auto"/>
        <w:right w:val="none" w:sz="0" w:space="0" w:color="auto"/>
      </w:divBdr>
    </w:div>
    <w:div w:id="360784669">
      <w:bodyDiv w:val="1"/>
      <w:marLeft w:val="0"/>
      <w:marRight w:val="0"/>
      <w:marTop w:val="0"/>
      <w:marBottom w:val="0"/>
      <w:divBdr>
        <w:top w:val="none" w:sz="0" w:space="0" w:color="auto"/>
        <w:left w:val="none" w:sz="0" w:space="0" w:color="auto"/>
        <w:bottom w:val="none" w:sz="0" w:space="0" w:color="auto"/>
        <w:right w:val="none" w:sz="0" w:space="0" w:color="auto"/>
      </w:divBdr>
    </w:div>
    <w:div w:id="416483495">
      <w:bodyDiv w:val="1"/>
      <w:marLeft w:val="0"/>
      <w:marRight w:val="0"/>
      <w:marTop w:val="0"/>
      <w:marBottom w:val="0"/>
      <w:divBdr>
        <w:top w:val="none" w:sz="0" w:space="0" w:color="auto"/>
        <w:left w:val="none" w:sz="0" w:space="0" w:color="auto"/>
        <w:bottom w:val="none" w:sz="0" w:space="0" w:color="auto"/>
        <w:right w:val="none" w:sz="0" w:space="0" w:color="auto"/>
      </w:divBdr>
    </w:div>
    <w:div w:id="450171222">
      <w:bodyDiv w:val="1"/>
      <w:marLeft w:val="0"/>
      <w:marRight w:val="0"/>
      <w:marTop w:val="0"/>
      <w:marBottom w:val="0"/>
      <w:divBdr>
        <w:top w:val="none" w:sz="0" w:space="0" w:color="auto"/>
        <w:left w:val="none" w:sz="0" w:space="0" w:color="auto"/>
        <w:bottom w:val="none" w:sz="0" w:space="0" w:color="auto"/>
        <w:right w:val="none" w:sz="0" w:space="0" w:color="auto"/>
      </w:divBdr>
    </w:div>
    <w:div w:id="510342370">
      <w:bodyDiv w:val="1"/>
      <w:marLeft w:val="0"/>
      <w:marRight w:val="0"/>
      <w:marTop w:val="0"/>
      <w:marBottom w:val="0"/>
      <w:divBdr>
        <w:top w:val="none" w:sz="0" w:space="0" w:color="auto"/>
        <w:left w:val="none" w:sz="0" w:space="0" w:color="auto"/>
        <w:bottom w:val="none" w:sz="0" w:space="0" w:color="auto"/>
        <w:right w:val="none" w:sz="0" w:space="0" w:color="auto"/>
      </w:divBdr>
    </w:div>
    <w:div w:id="519470084">
      <w:bodyDiv w:val="1"/>
      <w:marLeft w:val="0"/>
      <w:marRight w:val="0"/>
      <w:marTop w:val="0"/>
      <w:marBottom w:val="0"/>
      <w:divBdr>
        <w:top w:val="none" w:sz="0" w:space="0" w:color="auto"/>
        <w:left w:val="none" w:sz="0" w:space="0" w:color="auto"/>
        <w:bottom w:val="none" w:sz="0" w:space="0" w:color="auto"/>
        <w:right w:val="none" w:sz="0" w:space="0" w:color="auto"/>
      </w:divBdr>
    </w:div>
    <w:div w:id="546533580">
      <w:bodyDiv w:val="1"/>
      <w:marLeft w:val="0"/>
      <w:marRight w:val="0"/>
      <w:marTop w:val="0"/>
      <w:marBottom w:val="0"/>
      <w:divBdr>
        <w:top w:val="none" w:sz="0" w:space="0" w:color="auto"/>
        <w:left w:val="none" w:sz="0" w:space="0" w:color="auto"/>
        <w:bottom w:val="none" w:sz="0" w:space="0" w:color="auto"/>
        <w:right w:val="none" w:sz="0" w:space="0" w:color="auto"/>
      </w:divBdr>
    </w:div>
    <w:div w:id="716469766">
      <w:bodyDiv w:val="1"/>
      <w:marLeft w:val="0"/>
      <w:marRight w:val="0"/>
      <w:marTop w:val="0"/>
      <w:marBottom w:val="0"/>
      <w:divBdr>
        <w:top w:val="none" w:sz="0" w:space="0" w:color="auto"/>
        <w:left w:val="none" w:sz="0" w:space="0" w:color="auto"/>
        <w:bottom w:val="none" w:sz="0" w:space="0" w:color="auto"/>
        <w:right w:val="none" w:sz="0" w:space="0" w:color="auto"/>
      </w:divBdr>
    </w:div>
    <w:div w:id="754863854">
      <w:bodyDiv w:val="1"/>
      <w:marLeft w:val="0"/>
      <w:marRight w:val="0"/>
      <w:marTop w:val="0"/>
      <w:marBottom w:val="0"/>
      <w:divBdr>
        <w:top w:val="none" w:sz="0" w:space="0" w:color="auto"/>
        <w:left w:val="none" w:sz="0" w:space="0" w:color="auto"/>
        <w:bottom w:val="none" w:sz="0" w:space="0" w:color="auto"/>
        <w:right w:val="none" w:sz="0" w:space="0" w:color="auto"/>
      </w:divBdr>
    </w:div>
    <w:div w:id="813913074">
      <w:bodyDiv w:val="1"/>
      <w:marLeft w:val="0"/>
      <w:marRight w:val="0"/>
      <w:marTop w:val="0"/>
      <w:marBottom w:val="0"/>
      <w:divBdr>
        <w:top w:val="none" w:sz="0" w:space="0" w:color="auto"/>
        <w:left w:val="none" w:sz="0" w:space="0" w:color="auto"/>
        <w:bottom w:val="none" w:sz="0" w:space="0" w:color="auto"/>
        <w:right w:val="none" w:sz="0" w:space="0" w:color="auto"/>
      </w:divBdr>
    </w:div>
    <w:div w:id="975573785">
      <w:bodyDiv w:val="1"/>
      <w:marLeft w:val="0"/>
      <w:marRight w:val="0"/>
      <w:marTop w:val="0"/>
      <w:marBottom w:val="0"/>
      <w:divBdr>
        <w:top w:val="none" w:sz="0" w:space="0" w:color="auto"/>
        <w:left w:val="none" w:sz="0" w:space="0" w:color="auto"/>
        <w:bottom w:val="none" w:sz="0" w:space="0" w:color="auto"/>
        <w:right w:val="none" w:sz="0" w:space="0" w:color="auto"/>
      </w:divBdr>
    </w:div>
    <w:div w:id="1055467377">
      <w:bodyDiv w:val="1"/>
      <w:marLeft w:val="0"/>
      <w:marRight w:val="0"/>
      <w:marTop w:val="0"/>
      <w:marBottom w:val="0"/>
      <w:divBdr>
        <w:top w:val="none" w:sz="0" w:space="0" w:color="auto"/>
        <w:left w:val="none" w:sz="0" w:space="0" w:color="auto"/>
        <w:bottom w:val="none" w:sz="0" w:space="0" w:color="auto"/>
        <w:right w:val="none" w:sz="0" w:space="0" w:color="auto"/>
      </w:divBdr>
    </w:div>
    <w:div w:id="1114598840">
      <w:bodyDiv w:val="1"/>
      <w:marLeft w:val="0"/>
      <w:marRight w:val="0"/>
      <w:marTop w:val="0"/>
      <w:marBottom w:val="0"/>
      <w:divBdr>
        <w:top w:val="none" w:sz="0" w:space="0" w:color="auto"/>
        <w:left w:val="none" w:sz="0" w:space="0" w:color="auto"/>
        <w:bottom w:val="none" w:sz="0" w:space="0" w:color="auto"/>
        <w:right w:val="none" w:sz="0" w:space="0" w:color="auto"/>
      </w:divBdr>
    </w:div>
    <w:div w:id="1179541431">
      <w:bodyDiv w:val="1"/>
      <w:marLeft w:val="0"/>
      <w:marRight w:val="0"/>
      <w:marTop w:val="0"/>
      <w:marBottom w:val="0"/>
      <w:divBdr>
        <w:top w:val="none" w:sz="0" w:space="0" w:color="auto"/>
        <w:left w:val="none" w:sz="0" w:space="0" w:color="auto"/>
        <w:bottom w:val="none" w:sz="0" w:space="0" w:color="auto"/>
        <w:right w:val="none" w:sz="0" w:space="0" w:color="auto"/>
      </w:divBdr>
    </w:div>
    <w:div w:id="1261258631">
      <w:bodyDiv w:val="1"/>
      <w:marLeft w:val="0"/>
      <w:marRight w:val="0"/>
      <w:marTop w:val="0"/>
      <w:marBottom w:val="0"/>
      <w:divBdr>
        <w:top w:val="none" w:sz="0" w:space="0" w:color="auto"/>
        <w:left w:val="none" w:sz="0" w:space="0" w:color="auto"/>
        <w:bottom w:val="none" w:sz="0" w:space="0" w:color="auto"/>
        <w:right w:val="none" w:sz="0" w:space="0" w:color="auto"/>
      </w:divBdr>
    </w:div>
    <w:div w:id="1267470478">
      <w:bodyDiv w:val="1"/>
      <w:marLeft w:val="0"/>
      <w:marRight w:val="0"/>
      <w:marTop w:val="0"/>
      <w:marBottom w:val="0"/>
      <w:divBdr>
        <w:top w:val="none" w:sz="0" w:space="0" w:color="auto"/>
        <w:left w:val="none" w:sz="0" w:space="0" w:color="auto"/>
        <w:bottom w:val="none" w:sz="0" w:space="0" w:color="auto"/>
        <w:right w:val="none" w:sz="0" w:space="0" w:color="auto"/>
      </w:divBdr>
    </w:div>
    <w:div w:id="1504514745">
      <w:bodyDiv w:val="1"/>
      <w:marLeft w:val="0"/>
      <w:marRight w:val="0"/>
      <w:marTop w:val="0"/>
      <w:marBottom w:val="0"/>
      <w:divBdr>
        <w:top w:val="none" w:sz="0" w:space="0" w:color="auto"/>
        <w:left w:val="none" w:sz="0" w:space="0" w:color="auto"/>
        <w:bottom w:val="none" w:sz="0" w:space="0" w:color="auto"/>
        <w:right w:val="none" w:sz="0" w:space="0" w:color="auto"/>
      </w:divBdr>
    </w:div>
    <w:div w:id="1506750355">
      <w:bodyDiv w:val="1"/>
      <w:marLeft w:val="0"/>
      <w:marRight w:val="0"/>
      <w:marTop w:val="0"/>
      <w:marBottom w:val="0"/>
      <w:divBdr>
        <w:top w:val="none" w:sz="0" w:space="0" w:color="auto"/>
        <w:left w:val="none" w:sz="0" w:space="0" w:color="auto"/>
        <w:bottom w:val="none" w:sz="0" w:space="0" w:color="auto"/>
        <w:right w:val="none" w:sz="0" w:space="0" w:color="auto"/>
      </w:divBdr>
    </w:div>
    <w:div w:id="1581138484">
      <w:bodyDiv w:val="1"/>
      <w:marLeft w:val="0"/>
      <w:marRight w:val="0"/>
      <w:marTop w:val="0"/>
      <w:marBottom w:val="0"/>
      <w:divBdr>
        <w:top w:val="none" w:sz="0" w:space="0" w:color="auto"/>
        <w:left w:val="none" w:sz="0" w:space="0" w:color="auto"/>
        <w:bottom w:val="none" w:sz="0" w:space="0" w:color="auto"/>
        <w:right w:val="none" w:sz="0" w:space="0" w:color="auto"/>
      </w:divBdr>
    </w:div>
    <w:div w:id="1632858058">
      <w:bodyDiv w:val="1"/>
      <w:marLeft w:val="0"/>
      <w:marRight w:val="0"/>
      <w:marTop w:val="0"/>
      <w:marBottom w:val="0"/>
      <w:divBdr>
        <w:top w:val="none" w:sz="0" w:space="0" w:color="auto"/>
        <w:left w:val="none" w:sz="0" w:space="0" w:color="auto"/>
        <w:bottom w:val="none" w:sz="0" w:space="0" w:color="auto"/>
        <w:right w:val="none" w:sz="0" w:space="0" w:color="auto"/>
      </w:divBdr>
    </w:div>
    <w:div w:id="1726250538">
      <w:bodyDiv w:val="1"/>
      <w:marLeft w:val="0"/>
      <w:marRight w:val="0"/>
      <w:marTop w:val="0"/>
      <w:marBottom w:val="0"/>
      <w:divBdr>
        <w:top w:val="none" w:sz="0" w:space="0" w:color="auto"/>
        <w:left w:val="none" w:sz="0" w:space="0" w:color="auto"/>
        <w:bottom w:val="none" w:sz="0" w:space="0" w:color="auto"/>
        <w:right w:val="none" w:sz="0" w:space="0" w:color="auto"/>
      </w:divBdr>
    </w:div>
    <w:div w:id="1744989833">
      <w:bodyDiv w:val="1"/>
      <w:marLeft w:val="0"/>
      <w:marRight w:val="0"/>
      <w:marTop w:val="0"/>
      <w:marBottom w:val="0"/>
      <w:divBdr>
        <w:top w:val="none" w:sz="0" w:space="0" w:color="auto"/>
        <w:left w:val="none" w:sz="0" w:space="0" w:color="auto"/>
        <w:bottom w:val="none" w:sz="0" w:space="0" w:color="auto"/>
        <w:right w:val="none" w:sz="0" w:space="0" w:color="auto"/>
      </w:divBdr>
    </w:div>
    <w:div w:id="1751122538">
      <w:bodyDiv w:val="1"/>
      <w:marLeft w:val="0"/>
      <w:marRight w:val="0"/>
      <w:marTop w:val="0"/>
      <w:marBottom w:val="0"/>
      <w:divBdr>
        <w:top w:val="none" w:sz="0" w:space="0" w:color="auto"/>
        <w:left w:val="none" w:sz="0" w:space="0" w:color="auto"/>
        <w:bottom w:val="none" w:sz="0" w:space="0" w:color="auto"/>
        <w:right w:val="none" w:sz="0" w:space="0" w:color="auto"/>
      </w:divBdr>
    </w:div>
    <w:div w:id="2085881082">
      <w:bodyDiv w:val="1"/>
      <w:marLeft w:val="0"/>
      <w:marRight w:val="0"/>
      <w:marTop w:val="0"/>
      <w:marBottom w:val="0"/>
      <w:divBdr>
        <w:top w:val="none" w:sz="0" w:space="0" w:color="auto"/>
        <w:left w:val="none" w:sz="0" w:space="0" w:color="auto"/>
        <w:bottom w:val="none" w:sz="0" w:space="0" w:color="auto"/>
        <w:right w:val="none" w:sz="0" w:space="0" w:color="auto"/>
      </w:divBdr>
    </w:div>
    <w:div w:id="209270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merican_Society_of_Anesthesiologis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BE5C6-10FA-4C0B-9457-4897A19A6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40005</Words>
  <Characters>22803</Characters>
  <Application>Microsoft Office Word</Application>
  <DocSecurity>0</DocSecurity>
  <Lines>190</Lines>
  <Paragraphs>125</Paragraphs>
  <ScaleCrop>false</ScaleCrop>
  <HeadingPairs>
    <vt:vector size="6" baseType="variant">
      <vt:variant>
        <vt:lpstr>Pavadinimas</vt:lpstr>
      </vt:variant>
      <vt:variant>
        <vt:i4>1</vt:i4>
      </vt:variant>
      <vt:variant>
        <vt:lpstr>Antraštės</vt:lpstr>
      </vt:variant>
      <vt:variant>
        <vt:i4>79</vt:i4>
      </vt:variant>
      <vt:variant>
        <vt:lpstr>Title</vt:lpstr>
      </vt:variant>
      <vt:variant>
        <vt:i4>1</vt:i4>
      </vt:variant>
    </vt:vector>
  </HeadingPairs>
  <TitlesOfParts>
    <vt:vector size="81"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Senyviems (65 metų ir vyresniems) pacientams</vt:lpstr>
      <vt:lpstr>Pacientams, kurių kepenų funkcija sutrikusi</vt:lpstr>
      <vt:lpstr>Pacientams, kurių inkstų funkcija sutrikusi</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9.	REGISTRAVIMO / PERREGISTRAVIMO DATA</vt:lpstr>
      <vt:lpstr>        </vt:lpstr>
      <vt:lpstr>    10.	TEKSTO PERŽIŪROS DATA</vt:lpstr>
      <vt:lpstr>    </vt:lpstr>
      <vt:lpstr>    II PRIEDAS</vt:lpstr>
      <vt:lpstr>    </vt:lpstr>
      <vt:lpstr>2.	VEIKLIOJI (-IOS) MEDŽIAGA (-OS) IR JOS (-Ų) KIEKIS (-IAI)</vt:lpstr>
      <vt:lpstr>5.	VARTOJIMO METODAS IR BŪDAS (-AI)</vt:lpstr>
      <vt:lpstr>11.	REGISTRUOTOJO PAVADINIMAS IR ADRESAS</vt:lpstr>
      <vt:lpstr>12.	REGISTRACIJOS PAŽYMĖJIMO NUMERIS (-IAI) </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
      <vt:lpstr>B. PAKUOTĖS LAPELIS</vt:lpstr>
      <vt:lpstr>1.	Kas yra Ondansetron Kalceks ir kam jis vartojamas</vt:lpstr>
      <vt:lpstr/>
      <vt:lpstr>2.	Kas žinotina prieš Jums leidžiant Ondansetron Kalceks</vt:lpstr>
      <vt:lpstr/>
      <vt:lpstr/>
      <vt:lpstr>3.	Kaip vartoti Ondansetron Kalceks</vt:lpstr>
      <vt:lpstr/>
      <vt:lpstr>4.	Galimas šalutinis poveikis</vt:lpstr>
      <vt:lpstr>5.	Kaip laikyti Ondansetron Kalceks</vt:lpstr>
      <vt:lpstr/>
      <vt:lpstr>        Perdozavimas</vt:lpstr>
      <vt:lpstr>        Specialūs reikalavimai atliekoms tvarkyti ir vaistiniam preparatui ruošti</vt:lpstr>
      <vt:lpstr/>
    </vt:vector>
  </TitlesOfParts>
  <Company>Grindeks</Company>
  <LinksUpToDate>false</LinksUpToDate>
  <CharactersWithSpaces>62683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2024-09-30T10:50:00Z</dcterms:created>
  <dcterms:modified xsi:type="dcterms:W3CDTF">2024-09-30T10:50:00Z</dcterms:modified>
</cp:coreProperties>
</file>