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A7A" w:rsidRPr="007F728B" w:rsidRDefault="00091A7A" w:rsidP="00091A7A">
      <w:pPr>
        <w:spacing w:after="0" w:line="240" w:lineRule="auto"/>
        <w:jc w:val="center"/>
        <w:rPr>
          <w:rFonts w:ascii="Times New Roman" w:hAnsi="Times New Roman" w:cs="Times New Roman"/>
          <w:b/>
          <w:lang w:eastAsia="lt-LT"/>
        </w:rPr>
      </w:pPr>
      <w:r w:rsidRPr="007F728B">
        <w:rPr>
          <w:rFonts w:ascii="Times New Roman" w:hAnsi="Times New Roman" w:cs="Times New Roman"/>
          <w:b/>
          <w:lang w:eastAsia="lt-LT"/>
        </w:rPr>
        <w:t>Pakuotės lapelis: informacija vartotojui</w:t>
      </w:r>
    </w:p>
    <w:p w:rsidR="00091A7A" w:rsidRPr="007F728B" w:rsidRDefault="00091A7A" w:rsidP="00091A7A">
      <w:pPr>
        <w:spacing w:after="0" w:line="240" w:lineRule="auto"/>
        <w:ind w:left="567"/>
        <w:rPr>
          <w:rFonts w:ascii="Times New Roman" w:hAnsi="Times New Roman" w:cs="Times New Roman"/>
          <w:lang w:eastAsia="lt-LT"/>
        </w:rPr>
      </w:pPr>
    </w:p>
    <w:p w:rsidR="00091A7A" w:rsidRPr="007F728B" w:rsidRDefault="00091A7A" w:rsidP="00091A7A">
      <w:pPr>
        <w:spacing w:after="0" w:line="240" w:lineRule="auto"/>
        <w:jc w:val="center"/>
        <w:rPr>
          <w:rFonts w:ascii="Times New Roman" w:hAnsi="Times New Roman" w:cs="Times New Roman"/>
          <w:b/>
          <w:lang w:eastAsia="lt-LT"/>
        </w:rPr>
      </w:pPr>
      <w:proofErr w:type="spellStart"/>
      <w:r w:rsidRPr="007F728B">
        <w:rPr>
          <w:rFonts w:ascii="Times New Roman" w:hAnsi="Times New Roman" w:cs="Times New Roman"/>
          <w:b/>
          <w:lang w:eastAsia="lt-LT"/>
        </w:rPr>
        <w:t>Ondansetron</w:t>
      </w:r>
      <w:proofErr w:type="spellEnd"/>
      <w:r w:rsidRPr="007F728B">
        <w:rPr>
          <w:rFonts w:ascii="Times New Roman" w:hAnsi="Times New Roman" w:cs="Times New Roman"/>
          <w:b/>
          <w:lang w:eastAsia="lt-LT"/>
        </w:rPr>
        <w:t xml:space="preserve"> </w:t>
      </w:r>
      <w:proofErr w:type="spellStart"/>
      <w:r w:rsidRPr="007F728B">
        <w:rPr>
          <w:rFonts w:ascii="Times New Roman" w:hAnsi="Times New Roman" w:cs="Times New Roman"/>
          <w:b/>
          <w:lang w:eastAsia="lt-LT"/>
        </w:rPr>
        <w:t>Kalceks</w:t>
      </w:r>
      <w:proofErr w:type="spellEnd"/>
      <w:r w:rsidRPr="007F728B">
        <w:rPr>
          <w:rFonts w:ascii="Times New Roman" w:hAnsi="Times New Roman" w:cs="Times New Roman"/>
          <w:b/>
          <w:lang w:eastAsia="lt-LT"/>
        </w:rPr>
        <w:t xml:space="preserve"> 2 mg/ml injekcinis ar infuzinis tirpalas</w:t>
      </w:r>
    </w:p>
    <w:p w:rsidR="00091A7A" w:rsidRPr="007F728B" w:rsidRDefault="00091A7A" w:rsidP="00091A7A">
      <w:pPr>
        <w:spacing w:after="0" w:line="240" w:lineRule="auto"/>
        <w:jc w:val="center"/>
        <w:rPr>
          <w:rFonts w:ascii="Times New Roman" w:hAnsi="Times New Roman" w:cs="Times New Roman"/>
          <w:b/>
          <w:lang w:eastAsia="lt-LT"/>
        </w:rPr>
      </w:pPr>
    </w:p>
    <w:p w:rsidR="00091A7A" w:rsidRPr="007F728B" w:rsidRDefault="00091A7A" w:rsidP="00091A7A">
      <w:pPr>
        <w:spacing w:after="0" w:line="240" w:lineRule="auto"/>
        <w:jc w:val="center"/>
        <w:rPr>
          <w:rFonts w:ascii="Times New Roman" w:hAnsi="Times New Roman" w:cs="Times New Roman"/>
          <w:lang w:eastAsia="lt-LT"/>
        </w:rPr>
      </w:pPr>
      <w:proofErr w:type="spellStart"/>
      <w:r w:rsidRPr="007F728B">
        <w:rPr>
          <w:rFonts w:ascii="Times New Roman" w:hAnsi="Times New Roman" w:cs="Times New Roman"/>
          <w:lang w:eastAsia="lt-LT"/>
        </w:rPr>
        <w:t>ondansetronas</w:t>
      </w:r>
      <w:proofErr w:type="spellEnd"/>
    </w:p>
    <w:p w:rsidR="00091A7A" w:rsidRPr="007F728B" w:rsidRDefault="00091A7A" w:rsidP="00091A7A">
      <w:pPr>
        <w:spacing w:after="0" w:line="240" w:lineRule="auto"/>
        <w:jc w:val="center"/>
        <w:rPr>
          <w:rFonts w:ascii="Times New Roman" w:hAnsi="Times New Roman" w:cs="Times New Roman"/>
          <w:lang w:eastAsia="lt-LT"/>
        </w:rPr>
      </w:pP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b/>
          <w:snapToGrid w:val="0"/>
        </w:rPr>
      </w:pPr>
      <w:r w:rsidRPr="007F728B">
        <w:rPr>
          <w:rFonts w:ascii="Times New Roman" w:hAnsi="Times New Roman" w:cs="Times New Roman"/>
          <w:b/>
          <w:snapToGrid w:val="0"/>
        </w:rPr>
        <w:t>Atidžiai perskaitykite visą šį lapelį, prieš pradėdami vartoti vaistą, nes jame pateikiama Jums svarbi informacija.</w:t>
      </w:r>
    </w:p>
    <w:p w:rsidR="00091A7A" w:rsidRPr="007F728B" w:rsidRDefault="00091A7A" w:rsidP="00091A7A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hAnsi="Times New Roman" w:cs="Times New Roman"/>
          <w:snapToGrid w:val="0"/>
        </w:rPr>
      </w:pPr>
      <w:r w:rsidRPr="007F728B">
        <w:rPr>
          <w:rFonts w:ascii="Times New Roman" w:hAnsi="Times New Roman" w:cs="Times New Roman"/>
          <w:snapToGrid w:val="0"/>
        </w:rPr>
        <w:t>Neišmeskite šio lapelio, nes vėl gali prireikti jį perskaityti.</w:t>
      </w:r>
    </w:p>
    <w:p w:rsidR="00091A7A" w:rsidRPr="007F728B" w:rsidRDefault="00091A7A" w:rsidP="00091A7A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hAnsi="Times New Roman" w:cs="Times New Roman"/>
          <w:snapToGrid w:val="0"/>
        </w:rPr>
      </w:pPr>
      <w:r w:rsidRPr="007F728B">
        <w:rPr>
          <w:rFonts w:ascii="Times New Roman" w:hAnsi="Times New Roman" w:cs="Times New Roman"/>
          <w:snapToGrid w:val="0"/>
        </w:rPr>
        <w:t>Jeigu kiltų daugiau klausimų, kreipkitės į gydytoją, vaistininką arba slaugytoją.</w:t>
      </w:r>
    </w:p>
    <w:p w:rsidR="00091A7A" w:rsidRPr="007F728B" w:rsidRDefault="00091A7A" w:rsidP="00091A7A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hAnsi="Times New Roman" w:cs="Times New Roman"/>
          <w:snapToGrid w:val="0"/>
        </w:rPr>
      </w:pPr>
      <w:r w:rsidRPr="007F728B">
        <w:rPr>
          <w:rFonts w:ascii="Times New Roman" w:hAnsi="Times New Roman" w:cs="Times New Roman"/>
          <w:snapToGrid w:val="0"/>
        </w:rPr>
        <w:t>Šis vaistas skirtas tik Jums, todėl kitiems žmonėms jo duoti negalima. Vaistas gali jiems pakenkti (net tiems, kurių ligos požymiai yra tokie patys kaip Jūsų).</w:t>
      </w:r>
    </w:p>
    <w:p w:rsidR="00091A7A" w:rsidRPr="007F728B" w:rsidRDefault="00091A7A" w:rsidP="00091A7A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ascii="Times New Roman" w:hAnsi="Times New Roman" w:cs="Times New Roman"/>
          <w:snapToGrid w:val="0"/>
        </w:rPr>
      </w:pPr>
      <w:r w:rsidRPr="007F728B">
        <w:rPr>
          <w:rFonts w:ascii="Times New Roman" w:hAnsi="Times New Roman" w:cs="Times New Roman"/>
          <w:snapToGrid w:val="0"/>
        </w:rPr>
        <w:t>Jeigu pasireiškė šalutinis poveikis (net jeigu jis šiame lapelyje nenurodytas), kreipkitės į gydytoją, vaistininką arba slaugytoją. Žr. 4 skyrių.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lang w:eastAsia="lt-LT"/>
        </w:rPr>
      </w:pPr>
    </w:p>
    <w:p w:rsidR="00091A7A" w:rsidRPr="007F728B" w:rsidRDefault="00091A7A" w:rsidP="00091A7A">
      <w:pPr>
        <w:spacing w:after="0" w:line="240" w:lineRule="auto"/>
        <w:outlineLvl w:val="4"/>
        <w:rPr>
          <w:rFonts w:ascii="Times New Roman" w:hAnsi="Times New Roman" w:cs="Times New Roman"/>
          <w:b/>
          <w:bCs/>
          <w:iCs/>
        </w:rPr>
      </w:pPr>
      <w:r w:rsidRPr="007F728B">
        <w:rPr>
          <w:rFonts w:ascii="Times New Roman" w:hAnsi="Times New Roman" w:cs="Times New Roman"/>
          <w:b/>
          <w:bCs/>
          <w:iCs/>
        </w:rPr>
        <w:t>Apie ką rašoma šiame lapelyje?</w:t>
      </w:r>
    </w:p>
    <w:p w:rsidR="00091A7A" w:rsidRPr="007F728B" w:rsidRDefault="00091A7A" w:rsidP="00091A7A">
      <w:pPr>
        <w:spacing w:after="0" w:line="240" w:lineRule="auto"/>
        <w:ind w:left="567" w:hanging="567"/>
        <w:rPr>
          <w:rFonts w:ascii="Times New Roman" w:hAnsi="Times New Roman" w:cs="Times New Roman"/>
          <w:lang w:eastAsia="lt-LT"/>
        </w:rPr>
      </w:pPr>
      <w:r w:rsidRPr="007F728B">
        <w:rPr>
          <w:rFonts w:ascii="Times New Roman" w:hAnsi="Times New Roman" w:cs="Times New Roman"/>
          <w:lang w:eastAsia="lt-LT"/>
        </w:rPr>
        <w:t>1.</w:t>
      </w:r>
      <w:r w:rsidRPr="007F728B">
        <w:rPr>
          <w:rFonts w:ascii="Times New Roman" w:hAnsi="Times New Roman" w:cs="Times New Roman"/>
          <w:lang w:eastAsia="lt-LT"/>
        </w:rPr>
        <w:tab/>
        <w:t xml:space="preserve">Kas yra </w:t>
      </w:r>
      <w:proofErr w:type="spellStart"/>
      <w:r w:rsidRPr="007F728B">
        <w:rPr>
          <w:rFonts w:ascii="Times New Roman" w:hAnsi="Times New Roman" w:cs="Times New Roman"/>
          <w:lang w:eastAsia="lt-LT"/>
        </w:rPr>
        <w:t>Ondansetron</w:t>
      </w:r>
      <w:proofErr w:type="spellEnd"/>
      <w:r w:rsidRPr="007F728B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7F728B">
        <w:rPr>
          <w:rFonts w:ascii="Times New Roman" w:hAnsi="Times New Roman" w:cs="Times New Roman"/>
          <w:lang w:eastAsia="lt-LT"/>
        </w:rPr>
        <w:t>Kalceks</w:t>
      </w:r>
      <w:proofErr w:type="spellEnd"/>
      <w:r w:rsidRPr="007F728B">
        <w:rPr>
          <w:rFonts w:ascii="Times New Roman" w:hAnsi="Times New Roman" w:cs="Times New Roman"/>
          <w:lang w:eastAsia="lt-LT"/>
        </w:rPr>
        <w:t xml:space="preserve"> ir kam jis vartojamas</w:t>
      </w:r>
    </w:p>
    <w:p w:rsidR="00091A7A" w:rsidRPr="007F728B" w:rsidRDefault="00091A7A" w:rsidP="00091A7A">
      <w:pPr>
        <w:spacing w:after="0" w:line="240" w:lineRule="auto"/>
        <w:ind w:left="567" w:hanging="567"/>
        <w:rPr>
          <w:rFonts w:ascii="Times New Roman" w:hAnsi="Times New Roman" w:cs="Times New Roman"/>
          <w:lang w:eastAsia="lt-LT"/>
        </w:rPr>
      </w:pPr>
      <w:r w:rsidRPr="007F728B">
        <w:rPr>
          <w:rFonts w:ascii="Times New Roman" w:hAnsi="Times New Roman" w:cs="Times New Roman"/>
          <w:lang w:eastAsia="lt-LT"/>
        </w:rPr>
        <w:t>2.</w:t>
      </w:r>
      <w:r w:rsidRPr="007F728B">
        <w:rPr>
          <w:rFonts w:ascii="Times New Roman" w:hAnsi="Times New Roman" w:cs="Times New Roman"/>
          <w:lang w:eastAsia="lt-LT"/>
        </w:rPr>
        <w:tab/>
        <w:t xml:space="preserve">Kas žinotina prieš Jums leidžiant </w:t>
      </w:r>
      <w:proofErr w:type="spellStart"/>
      <w:r w:rsidRPr="007F728B">
        <w:rPr>
          <w:rFonts w:ascii="Times New Roman" w:hAnsi="Times New Roman" w:cs="Times New Roman"/>
          <w:lang w:eastAsia="lt-LT"/>
        </w:rPr>
        <w:t>Ondansetron</w:t>
      </w:r>
      <w:proofErr w:type="spellEnd"/>
      <w:r w:rsidRPr="007F728B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7F728B">
        <w:rPr>
          <w:rFonts w:ascii="Times New Roman" w:hAnsi="Times New Roman" w:cs="Times New Roman"/>
          <w:lang w:eastAsia="lt-LT"/>
        </w:rPr>
        <w:t>Kalceks</w:t>
      </w:r>
      <w:proofErr w:type="spellEnd"/>
      <w:r w:rsidRPr="007F728B">
        <w:rPr>
          <w:rFonts w:ascii="Times New Roman" w:hAnsi="Times New Roman" w:cs="Times New Roman"/>
          <w:lang w:eastAsia="lt-LT"/>
        </w:rPr>
        <w:t xml:space="preserve"> </w:t>
      </w:r>
    </w:p>
    <w:p w:rsidR="00091A7A" w:rsidRPr="007F728B" w:rsidRDefault="00091A7A" w:rsidP="00091A7A">
      <w:pPr>
        <w:spacing w:after="0" w:line="240" w:lineRule="auto"/>
        <w:ind w:left="567" w:hanging="567"/>
        <w:rPr>
          <w:rFonts w:ascii="Times New Roman" w:hAnsi="Times New Roman" w:cs="Times New Roman"/>
          <w:lang w:eastAsia="lt-LT"/>
        </w:rPr>
      </w:pPr>
      <w:r w:rsidRPr="007F728B">
        <w:rPr>
          <w:rFonts w:ascii="Times New Roman" w:hAnsi="Times New Roman" w:cs="Times New Roman"/>
          <w:lang w:eastAsia="lt-LT"/>
        </w:rPr>
        <w:t>3.</w:t>
      </w:r>
      <w:r w:rsidRPr="007F728B">
        <w:rPr>
          <w:rFonts w:ascii="Times New Roman" w:hAnsi="Times New Roman" w:cs="Times New Roman"/>
          <w:lang w:eastAsia="lt-LT"/>
        </w:rPr>
        <w:tab/>
        <w:t xml:space="preserve">Kaip vartoti </w:t>
      </w:r>
      <w:proofErr w:type="spellStart"/>
      <w:r w:rsidRPr="007F728B">
        <w:rPr>
          <w:rFonts w:ascii="Times New Roman" w:hAnsi="Times New Roman" w:cs="Times New Roman"/>
          <w:lang w:eastAsia="lt-LT"/>
        </w:rPr>
        <w:t>Ondansetron</w:t>
      </w:r>
      <w:proofErr w:type="spellEnd"/>
      <w:r w:rsidRPr="007F728B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7F728B">
        <w:rPr>
          <w:rFonts w:ascii="Times New Roman" w:hAnsi="Times New Roman" w:cs="Times New Roman"/>
          <w:lang w:eastAsia="lt-LT"/>
        </w:rPr>
        <w:t>Kalceks</w:t>
      </w:r>
      <w:proofErr w:type="spellEnd"/>
      <w:r w:rsidRPr="007F728B">
        <w:rPr>
          <w:rFonts w:ascii="Times New Roman" w:hAnsi="Times New Roman" w:cs="Times New Roman"/>
          <w:lang w:eastAsia="lt-LT"/>
        </w:rPr>
        <w:t xml:space="preserve"> </w:t>
      </w:r>
    </w:p>
    <w:p w:rsidR="00091A7A" w:rsidRPr="007F728B" w:rsidRDefault="00091A7A" w:rsidP="00091A7A">
      <w:pPr>
        <w:spacing w:after="0" w:line="240" w:lineRule="auto"/>
        <w:ind w:left="567" w:hanging="567"/>
        <w:rPr>
          <w:rFonts w:ascii="Times New Roman" w:hAnsi="Times New Roman" w:cs="Times New Roman"/>
          <w:lang w:eastAsia="lt-LT"/>
        </w:rPr>
      </w:pPr>
      <w:r w:rsidRPr="007F728B">
        <w:rPr>
          <w:rFonts w:ascii="Times New Roman" w:hAnsi="Times New Roman" w:cs="Times New Roman"/>
          <w:lang w:eastAsia="lt-LT"/>
        </w:rPr>
        <w:t>4.</w:t>
      </w:r>
      <w:r w:rsidRPr="007F728B">
        <w:rPr>
          <w:rFonts w:ascii="Times New Roman" w:hAnsi="Times New Roman" w:cs="Times New Roman"/>
          <w:lang w:eastAsia="lt-LT"/>
        </w:rPr>
        <w:tab/>
        <w:t>Galimas šalutinis poveikis</w:t>
      </w:r>
    </w:p>
    <w:p w:rsidR="00091A7A" w:rsidRPr="007F728B" w:rsidRDefault="00091A7A" w:rsidP="00091A7A">
      <w:pPr>
        <w:spacing w:after="0" w:line="240" w:lineRule="auto"/>
        <w:ind w:left="567" w:hanging="567"/>
        <w:rPr>
          <w:rFonts w:ascii="Times New Roman" w:hAnsi="Times New Roman" w:cs="Times New Roman"/>
          <w:lang w:eastAsia="lt-LT"/>
        </w:rPr>
      </w:pPr>
      <w:r w:rsidRPr="007F728B">
        <w:rPr>
          <w:rFonts w:ascii="Times New Roman" w:hAnsi="Times New Roman" w:cs="Times New Roman"/>
          <w:lang w:eastAsia="lt-LT"/>
        </w:rPr>
        <w:t>5.</w:t>
      </w:r>
      <w:r w:rsidRPr="007F728B">
        <w:rPr>
          <w:rFonts w:ascii="Times New Roman" w:hAnsi="Times New Roman" w:cs="Times New Roman"/>
          <w:lang w:eastAsia="lt-LT"/>
        </w:rPr>
        <w:tab/>
        <w:t xml:space="preserve">Kaip laikyti </w:t>
      </w:r>
      <w:proofErr w:type="spellStart"/>
      <w:r w:rsidRPr="007F728B">
        <w:rPr>
          <w:rFonts w:ascii="Times New Roman" w:hAnsi="Times New Roman" w:cs="Times New Roman"/>
          <w:lang w:eastAsia="lt-LT"/>
        </w:rPr>
        <w:t>Ondansetron</w:t>
      </w:r>
      <w:proofErr w:type="spellEnd"/>
      <w:r w:rsidRPr="007F728B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7F728B">
        <w:rPr>
          <w:rFonts w:ascii="Times New Roman" w:hAnsi="Times New Roman" w:cs="Times New Roman"/>
          <w:lang w:eastAsia="lt-LT"/>
        </w:rPr>
        <w:t>Kalceks</w:t>
      </w:r>
      <w:proofErr w:type="spellEnd"/>
      <w:r w:rsidRPr="007F728B">
        <w:rPr>
          <w:rFonts w:ascii="Times New Roman" w:hAnsi="Times New Roman" w:cs="Times New Roman"/>
          <w:lang w:eastAsia="lt-LT"/>
        </w:rPr>
        <w:t xml:space="preserve"> </w:t>
      </w:r>
    </w:p>
    <w:p w:rsidR="00091A7A" w:rsidRPr="007F728B" w:rsidRDefault="00091A7A" w:rsidP="00091A7A">
      <w:pPr>
        <w:spacing w:after="0" w:line="240" w:lineRule="auto"/>
        <w:ind w:left="567" w:hanging="567"/>
        <w:rPr>
          <w:rFonts w:ascii="Times New Roman" w:hAnsi="Times New Roman" w:cs="Times New Roman"/>
          <w:lang w:eastAsia="lt-LT"/>
        </w:rPr>
      </w:pPr>
      <w:r w:rsidRPr="007F728B">
        <w:rPr>
          <w:rFonts w:ascii="Times New Roman" w:hAnsi="Times New Roman" w:cs="Times New Roman"/>
          <w:lang w:eastAsia="lt-LT"/>
        </w:rPr>
        <w:t>6.</w:t>
      </w:r>
      <w:r w:rsidRPr="007F728B">
        <w:rPr>
          <w:rFonts w:ascii="Times New Roman" w:hAnsi="Times New Roman" w:cs="Times New Roman"/>
          <w:lang w:eastAsia="lt-LT"/>
        </w:rPr>
        <w:tab/>
        <w:t>Pakuotės turinys ir kita informacija</w:t>
      </w:r>
    </w:p>
    <w:p w:rsidR="00091A7A" w:rsidRPr="007F728B" w:rsidRDefault="00091A7A" w:rsidP="00091A7A">
      <w:pPr>
        <w:spacing w:after="0" w:line="240" w:lineRule="auto"/>
        <w:ind w:left="567" w:hanging="567"/>
        <w:rPr>
          <w:rFonts w:ascii="Times New Roman" w:hAnsi="Times New Roman" w:cs="Times New Roman"/>
          <w:lang w:eastAsia="lt-LT"/>
        </w:rPr>
      </w:pP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lang w:eastAsia="lt-LT"/>
        </w:rPr>
      </w:pPr>
    </w:p>
    <w:p w:rsidR="00091A7A" w:rsidRPr="007F728B" w:rsidRDefault="00091A7A" w:rsidP="00091A7A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hAnsi="Times New Roman" w:cs="Times New Roman"/>
          <w:b/>
          <w:lang w:eastAsia="lt-LT"/>
        </w:rPr>
      </w:pPr>
      <w:r w:rsidRPr="007F728B">
        <w:rPr>
          <w:rFonts w:ascii="Times New Roman" w:hAnsi="Times New Roman" w:cs="Times New Roman"/>
          <w:b/>
          <w:lang w:eastAsia="lt-LT"/>
        </w:rPr>
        <w:t>1.</w:t>
      </w:r>
      <w:r w:rsidRPr="007F728B">
        <w:rPr>
          <w:rFonts w:ascii="Times New Roman" w:hAnsi="Times New Roman" w:cs="Times New Roman"/>
          <w:b/>
          <w:lang w:eastAsia="lt-LT"/>
        </w:rPr>
        <w:tab/>
        <w:t xml:space="preserve">Kas yra </w:t>
      </w:r>
      <w:proofErr w:type="spellStart"/>
      <w:r w:rsidRPr="007F728B">
        <w:rPr>
          <w:rFonts w:ascii="Times New Roman" w:hAnsi="Times New Roman" w:cs="Times New Roman"/>
          <w:b/>
          <w:lang w:eastAsia="lt-LT"/>
        </w:rPr>
        <w:t>Ondansetron</w:t>
      </w:r>
      <w:proofErr w:type="spellEnd"/>
      <w:r w:rsidRPr="007F728B">
        <w:rPr>
          <w:rFonts w:ascii="Times New Roman" w:hAnsi="Times New Roman" w:cs="Times New Roman"/>
          <w:b/>
          <w:lang w:eastAsia="lt-LT"/>
        </w:rPr>
        <w:t xml:space="preserve"> </w:t>
      </w:r>
      <w:proofErr w:type="spellStart"/>
      <w:r w:rsidRPr="007F728B">
        <w:rPr>
          <w:rFonts w:ascii="Times New Roman" w:hAnsi="Times New Roman" w:cs="Times New Roman"/>
          <w:b/>
          <w:lang w:eastAsia="lt-LT"/>
        </w:rPr>
        <w:t>Kalceks</w:t>
      </w:r>
      <w:proofErr w:type="spellEnd"/>
      <w:r w:rsidRPr="007F728B">
        <w:rPr>
          <w:rFonts w:ascii="Times New Roman" w:hAnsi="Times New Roman" w:cs="Times New Roman"/>
          <w:b/>
          <w:lang w:eastAsia="lt-LT"/>
        </w:rPr>
        <w:t xml:space="preserve"> ir kam jis vartojamas</w:t>
      </w:r>
    </w:p>
    <w:p w:rsidR="00091A7A" w:rsidRPr="007F728B" w:rsidRDefault="00091A7A" w:rsidP="00091A7A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hAnsi="Times New Roman" w:cs="Times New Roman"/>
          <w:b/>
          <w:i/>
          <w:snapToGrid w:val="0"/>
          <w:lang w:eastAsia="lt-LT"/>
        </w:rPr>
      </w:pP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snapToGrid w:val="0"/>
          <w:lang w:eastAsia="lt-LT"/>
        </w:rPr>
      </w:pPr>
      <w:proofErr w:type="spellStart"/>
      <w:r w:rsidRPr="007F728B">
        <w:rPr>
          <w:rFonts w:ascii="Times New Roman" w:hAnsi="Times New Roman" w:cs="Times New Roman"/>
          <w:snapToGrid w:val="0"/>
          <w:lang w:eastAsia="lt-LT"/>
        </w:rPr>
        <w:t>Ondansetron</w:t>
      </w:r>
      <w:proofErr w:type="spellEnd"/>
      <w:r w:rsidRPr="007F728B">
        <w:rPr>
          <w:rFonts w:ascii="Times New Roman" w:hAnsi="Times New Roman" w:cs="Times New Roman"/>
          <w:snapToGrid w:val="0"/>
          <w:lang w:eastAsia="lt-LT"/>
        </w:rPr>
        <w:t xml:space="preserve"> </w:t>
      </w:r>
      <w:proofErr w:type="spellStart"/>
      <w:r w:rsidRPr="007F728B">
        <w:rPr>
          <w:rFonts w:ascii="Times New Roman" w:hAnsi="Times New Roman" w:cs="Times New Roman"/>
          <w:snapToGrid w:val="0"/>
          <w:lang w:eastAsia="lt-LT"/>
        </w:rPr>
        <w:t>Kalceks</w:t>
      </w:r>
      <w:proofErr w:type="spellEnd"/>
      <w:r w:rsidRPr="007F728B">
        <w:rPr>
          <w:rFonts w:ascii="Times New Roman" w:hAnsi="Times New Roman" w:cs="Times New Roman"/>
          <w:snapToGrid w:val="0"/>
          <w:lang w:eastAsia="lt-LT"/>
        </w:rPr>
        <w:t xml:space="preserve"> sudėtyje yra veikliosios medžiagos </w:t>
      </w:r>
      <w:proofErr w:type="spellStart"/>
      <w:r w:rsidRPr="007F728B">
        <w:rPr>
          <w:rFonts w:ascii="Times New Roman" w:hAnsi="Times New Roman" w:cs="Times New Roman"/>
          <w:snapToGrid w:val="0"/>
          <w:lang w:eastAsia="lt-LT"/>
        </w:rPr>
        <w:t>ondansetrono</w:t>
      </w:r>
      <w:proofErr w:type="spellEnd"/>
      <w:r w:rsidRPr="007F728B">
        <w:rPr>
          <w:rFonts w:ascii="Times New Roman" w:hAnsi="Times New Roman" w:cs="Times New Roman"/>
          <w:snapToGrid w:val="0"/>
          <w:lang w:eastAsia="lt-LT"/>
        </w:rPr>
        <w:t xml:space="preserve">, kuris priklauso pykinimą ir vėmimą slopinančių vaistų, vadinamų </w:t>
      </w:r>
      <w:proofErr w:type="spellStart"/>
      <w:r w:rsidRPr="007F728B">
        <w:rPr>
          <w:rFonts w:ascii="Times New Roman" w:hAnsi="Times New Roman" w:cs="Times New Roman"/>
          <w:snapToGrid w:val="0"/>
          <w:lang w:eastAsia="lt-LT"/>
        </w:rPr>
        <w:t>antiemetikais</w:t>
      </w:r>
      <w:proofErr w:type="spellEnd"/>
      <w:r w:rsidRPr="007F728B">
        <w:rPr>
          <w:rFonts w:ascii="Times New Roman" w:hAnsi="Times New Roman" w:cs="Times New Roman"/>
          <w:snapToGrid w:val="0"/>
          <w:lang w:eastAsia="lt-LT"/>
        </w:rPr>
        <w:t xml:space="preserve">, grupei. 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snapToGrid w:val="0"/>
          <w:lang w:eastAsia="lt-LT"/>
        </w:rPr>
      </w:pP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snapToGrid w:val="0"/>
          <w:u w:val="single"/>
          <w:lang w:eastAsia="lt-LT"/>
        </w:rPr>
      </w:pPr>
      <w:r w:rsidRPr="007F728B">
        <w:rPr>
          <w:rFonts w:ascii="Times New Roman" w:hAnsi="Times New Roman" w:cs="Times New Roman"/>
          <w:snapToGrid w:val="0"/>
          <w:u w:val="single"/>
          <w:lang w:eastAsia="lt-LT"/>
        </w:rPr>
        <w:t>Suaugusiesiems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snapToGrid w:val="0"/>
          <w:lang w:eastAsia="lt-LT"/>
        </w:rPr>
      </w:pPr>
      <w:proofErr w:type="spellStart"/>
      <w:r w:rsidRPr="007F728B">
        <w:rPr>
          <w:rFonts w:ascii="Times New Roman" w:hAnsi="Times New Roman" w:cs="Times New Roman"/>
          <w:snapToGrid w:val="0"/>
          <w:lang w:eastAsia="lt-LT"/>
        </w:rPr>
        <w:t>Ondansetronas</w:t>
      </w:r>
      <w:proofErr w:type="spellEnd"/>
      <w:r w:rsidRPr="007F728B">
        <w:rPr>
          <w:rFonts w:ascii="Times New Roman" w:hAnsi="Times New Roman" w:cs="Times New Roman"/>
          <w:snapToGrid w:val="0"/>
          <w:lang w:eastAsia="lt-LT"/>
        </w:rPr>
        <w:t xml:space="preserve"> vartojamas chemoterapijos ir spindulinio gydymo sukelto pykinimo ir vėmimo gydymui, pykinimo ir vėmimo profilaktikai bei gydymui po operacijos.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snapToGrid w:val="0"/>
          <w:lang w:eastAsia="lt-LT"/>
        </w:rPr>
      </w:pP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snapToGrid w:val="0"/>
          <w:u w:val="single"/>
          <w:lang w:eastAsia="lt-LT"/>
        </w:rPr>
      </w:pPr>
      <w:r w:rsidRPr="007F728B">
        <w:rPr>
          <w:rFonts w:ascii="Times New Roman" w:hAnsi="Times New Roman" w:cs="Times New Roman"/>
          <w:snapToGrid w:val="0"/>
          <w:u w:val="single"/>
          <w:lang w:eastAsia="lt-LT"/>
        </w:rPr>
        <w:t>Vaikams ir paaugliams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snapToGrid w:val="0"/>
          <w:lang w:eastAsia="lt-LT"/>
        </w:rPr>
      </w:pPr>
      <w:proofErr w:type="spellStart"/>
      <w:r w:rsidRPr="007F728B">
        <w:rPr>
          <w:rFonts w:ascii="Times New Roman" w:hAnsi="Times New Roman" w:cs="Times New Roman"/>
          <w:snapToGrid w:val="0"/>
          <w:lang w:eastAsia="lt-LT"/>
        </w:rPr>
        <w:t>Ondansetronas</w:t>
      </w:r>
      <w:proofErr w:type="spellEnd"/>
      <w:r w:rsidRPr="007F728B">
        <w:rPr>
          <w:rFonts w:ascii="Times New Roman" w:hAnsi="Times New Roman" w:cs="Times New Roman"/>
          <w:snapToGrid w:val="0"/>
          <w:lang w:eastAsia="lt-LT"/>
        </w:rPr>
        <w:t xml:space="preserve"> vartojamas pykinimo ir vėmimo, kurį sukelia chemoterapija vyresniems nei 6 mėnesių vaikams ir paaugliams, gydymui.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snapToGrid w:val="0"/>
          <w:lang w:eastAsia="lt-LT"/>
        </w:rPr>
      </w:pPr>
      <w:proofErr w:type="spellStart"/>
      <w:r w:rsidRPr="007F728B">
        <w:rPr>
          <w:rFonts w:ascii="Times New Roman" w:hAnsi="Times New Roman" w:cs="Times New Roman"/>
          <w:snapToGrid w:val="0"/>
          <w:lang w:eastAsia="lt-LT"/>
        </w:rPr>
        <w:t>Ondansetronas</w:t>
      </w:r>
      <w:proofErr w:type="spellEnd"/>
      <w:r w:rsidRPr="007F728B">
        <w:rPr>
          <w:rFonts w:ascii="Times New Roman" w:hAnsi="Times New Roman" w:cs="Times New Roman"/>
          <w:snapToGrid w:val="0"/>
          <w:lang w:eastAsia="lt-LT"/>
        </w:rPr>
        <w:t xml:space="preserve"> vartojamas pykinimo ir vėmimo profilaktikai bei gydymui po operacijos vyresniems nei 1 mėnesio vaikams ir paaugliams.</w:t>
      </w:r>
    </w:p>
    <w:p w:rsidR="00091A7A" w:rsidRPr="007F728B" w:rsidRDefault="00091A7A" w:rsidP="00091A7A">
      <w:pPr>
        <w:spacing w:after="0" w:line="240" w:lineRule="auto"/>
        <w:ind w:left="567" w:hanging="567"/>
        <w:rPr>
          <w:rFonts w:ascii="Times New Roman" w:hAnsi="Times New Roman" w:cs="Times New Roman"/>
          <w:lang w:eastAsia="lt-LT"/>
        </w:rPr>
      </w:pPr>
    </w:p>
    <w:p w:rsidR="00091A7A" w:rsidRPr="007F728B" w:rsidRDefault="00091A7A" w:rsidP="00091A7A">
      <w:pPr>
        <w:spacing w:after="0" w:line="240" w:lineRule="auto"/>
        <w:ind w:left="567" w:hanging="567"/>
        <w:rPr>
          <w:rFonts w:ascii="Times New Roman" w:hAnsi="Times New Roman" w:cs="Times New Roman"/>
          <w:lang w:eastAsia="lt-LT"/>
        </w:rPr>
      </w:pPr>
    </w:p>
    <w:p w:rsidR="00091A7A" w:rsidRPr="007F728B" w:rsidRDefault="00091A7A" w:rsidP="00091A7A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hAnsi="Times New Roman" w:cs="Times New Roman"/>
          <w:lang w:eastAsia="lt-LT"/>
        </w:rPr>
      </w:pPr>
      <w:r w:rsidRPr="007F728B">
        <w:rPr>
          <w:rFonts w:ascii="Times New Roman" w:hAnsi="Times New Roman" w:cs="Times New Roman"/>
          <w:b/>
          <w:lang w:eastAsia="lt-LT"/>
        </w:rPr>
        <w:t>2.</w:t>
      </w:r>
      <w:r w:rsidRPr="007F728B">
        <w:rPr>
          <w:rFonts w:ascii="Times New Roman" w:hAnsi="Times New Roman" w:cs="Times New Roman"/>
          <w:b/>
          <w:lang w:eastAsia="lt-LT"/>
        </w:rPr>
        <w:tab/>
        <w:t xml:space="preserve">Kas žinotina prieš Jums leidžiant </w:t>
      </w:r>
      <w:proofErr w:type="spellStart"/>
      <w:r w:rsidRPr="007F728B">
        <w:rPr>
          <w:rFonts w:ascii="Times New Roman" w:hAnsi="Times New Roman" w:cs="Times New Roman"/>
          <w:b/>
          <w:lang w:eastAsia="lt-LT"/>
        </w:rPr>
        <w:t>Ondansetron</w:t>
      </w:r>
      <w:proofErr w:type="spellEnd"/>
      <w:r w:rsidRPr="007F728B">
        <w:rPr>
          <w:rFonts w:ascii="Times New Roman" w:hAnsi="Times New Roman" w:cs="Times New Roman"/>
          <w:b/>
          <w:lang w:eastAsia="lt-LT"/>
        </w:rPr>
        <w:t xml:space="preserve"> </w:t>
      </w:r>
      <w:proofErr w:type="spellStart"/>
      <w:r w:rsidRPr="007F728B">
        <w:rPr>
          <w:rFonts w:ascii="Times New Roman" w:hAnsi="Times New Roman" w:cs="Times New Roman"/>
          <w:b/>
          <w:lang w:eastAsia="lt-LT"/>
        </w:rPr>
        <w:t>Kalceks</w:t>
      </w:r>
      <w:proofErr w:type="spellEnd"/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snapToGrid w:val="0"/>
          <w:lang w:eastAsia="lt-LT"/>
        </w:rPr>
      </w:pP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b/>
          <w:snapToGrid w:val="0"/>
          <w:lang w:eastAsia="lt-LT"/>
        </w:rPr>
      </w:pPr>
      <w:proofErr w:type="spellStart"/>
      <w:r w:rsidRPr="007F728B">
        <w:rPr>
          <w:rFonts w:ascii="Times New Roman" w:hAnsi="Times New Roman" w:cs="Times New Roman"/>
          <w:b/>
          <w:snapToGrid w:val="0"/>
          <w:lang w:eastAsia="lt-LT"/>
        </w:rPr>
        <w:t>Ondansetron</w:t>
      </w:r>
      <w:proofErr w:type="spellEnd"/>
      <w:r w:rsidRPr="007F728B">
        <w:rPr>
          <w:rFonts w:ascii="Times New Roman" w:hAnsi="Times New Roman" w:cs="Times New Roman"/>
          <w:b/>
          <w:snapToGrid w:val="0"/>
          <w:lang w:eastAsia="lt-LT"/>
        </w:rPr>
        <w:t xml:space="preserve"> </w:t>
      </w:r>
      <w:proofErr w:type="spellStart"/>
      <w:r w:rsidRPr="007F728B">
        <w:rPr>
          <w:rFonts w:ascii="Times New Roman" w:hAnsi="Times New Roman" w:cs="Times New Roman"/>
          <w:b/>
          <w:snapToGrid w:val="0"/>
          <w:lang w:eastAsia="lt-LT"/>
        </w:rPr>
        <w:t>Kalceksvartoti</w:t>
      </w:r>
      <w:proofErr w:type="spellEnd"/>
      <w:r w:rsidRPr="007F728B">
        <w:rPr>
          <w:rFonts w:ascii="Times New Roman" w:hAnsi="Times New Roman" w:cs="Times New Roman"/>
          <w:b/>
          <w:snapToGrid w:val="0"/>
          <w:lang w:eastAsia="lt-LT"/>
        </w:rPr>
        <w:t xml:space="preserve"> draudžiama:</w:t>
      </w:r>
    </w:p>
    <w:p w:rsidR="00091A7A" w:rsidRPr="007F728B" w:rsidRDefault="00091A7A" w:rsidP="00091A7A">
      <w:pPr>
        <w:pStyle w:val="Sraopastraipa"/>
        <w:numPr>
          <w:ilvl w:val="1"/>
          <w:numId w:val="14"/>
        </w:numPr>
        <w:spacing w:after="0" w:line="240" w:lineRule="auto"/>
        <w:ind w:left="567" w:hanging="567"/>
        <w:rPr>
          <w:rFonts w:ascii="Times New Roman" w:hAnsi="Times New Roman" w:cs="Times New Roman"/>
          <w:snapToGrid w:val="0"/>
          <w:lang w:eastAsia="lt-LT"/>
        </w:rPr>
      </w:pPr>
      <w:r w:rsidRPr="007F728B">
        <w:rPr>
          <w:rFonts w:ascii="Times New Roman" w:hAnsi="Times New Roman" w:cs="Times New Roman"/>
          <w:snapToGrid w:val="0"/>
          <w:lang w:eastAsia="lt-LT"/>
        </w:rPr>
        <w:t xml:space="preserve">jeigu Jums yra alergija </w:t>
      </w:r>
      <w:proofErr w:type="spellStart"/>
      <w:r w:rsidRPr="007F728B">
        <w:rPr>
          <w:rFonts w:ascii="Times New Roman" w:hAnsi="Times New Roman" w:cs="Times New Roman"/>
          <w:snapToGrid w:val="0"/>
          <w:lang w:eastAsia="lt-LT"/>
        </w:rPr>
        <w:t>ondansetronui</w:t>
      </w:r>
      <w:proofErr w:type="spellEnd"/>
      <w:r w:rsidRPr="007F728B">
        <w:rPr>
          <w:rFonts w:ascii="Times New Roman" w:hAnsi="Times New Roman" w:cs="Times New Roman"/>
          <w:snapToGrid w:val="0"/>
          <w:lang w:eastAsia="lt-LT"/>
        </w:rPr>
        <w:t xml:space="preserve"> arba bet kuriai pagalbinei šio vaisto medžiagai (jos išvardytos 6 skyriuje);</w:t>
      </w:r>
    </w:p>
    <w:p w:rsidR="00091A7A" w:rsidRPr="007F728B" w:rsidRDefault="00091A7A" w:rsidP="00091A7A">
      <w:pPr>
        <w:pStyle w:val="Sraopastraipa"/>
        <w:numPr>
          <w:ilvl w:val="1"/>
          <w:numId w:val="14"/>
        </w:numPr>
        <w:spacing w:after="0" w:line="240" w:lineRule="auto"/>
        <w:ind w:left="567" w:hanging="567"/>
        <w:rPr>
          <w:rFonts w:ascii="Times New Roman" w:hAnsi="Times New Roman" w:cs="Times New Roman"/>
          <w:snapToGrid w:val="0"/>
          <w:lang w:eastAsia="lt-LT"/>
        </w:rPr>
      </w:pPr>
      <w:r w:rsidRPr="007F728B">
        <w:rPr>
          <w:rFonts w:ascii="Times New Roman" w:hAnsi="Times New Roman" w:cs="Times New Roman"/>
          <w:snapToGrid w:val="0"/>
          <w:lang w:eastAsia="lt-LT"/>
        </w:rPr>
        <w:t xml:space="preserve">jeigu Jūs vartojate </w:t>
      </w:r>
      <w:proofErr w:type="spellStart"/>
      <w:r w:rsidRPr="007F728B">
        <w:rPr>
          <w:rFonts w:ascii="Times New Roman" w:hAnsi="Times New Roman" w:cs="Times New Roman"/>
          <w:snapToGrid w:val="0"/>
          <w:lang w:eastAsia="lt-LT"/>
        </w:rPr>
        <w:t>apomorfino</w:t>
      </w:r>
      <w:proofErr w:type="spellEnd"/>
      <w:r w:rsidRPr="007F728B">
        <w:rPr>
          <w:rFonts w:ascii="Times New Roman" w:hAnsi="Times New Roman" w:cs="Times New Roman"/>
          <w:snapToGrid w:val="0"/>
          <w:lang w:eastAsia="lt-LT"/>
        </w:rPr>
        <w:t xml:space="preserve"> (</w:t>
      </w:r>
      <w:proofErr w:type="spellStart"/>
      <w:r w:rsidRPr="007F728B">
        <w:rPr>
          <w:rFonts w:ascii="Times New Roman" w:hAnsi="Times New Roman" w:cs="Times New Roman"/>
          <w:snapToGrid w:val="0"/>
          <w:lang w:eastAsia="lt-LT"/>
        </w:rPr>
        <w:t>Parkinsono</w:t>
      </w:r>
      <w:proofErr w:type="spellEnd"/>
      <w:r w:rsidRPr="007F728B">
        <w:rPr>
          <w:rFonts w:ascii="Times New Roman" w:hAnsi="Times New Roman" w:cs="Times New Roman"/>
          <w:snapToGrid w:val="0"/>
          <w:lang w:eastAsia="lt-LT"/>
        </w:rPr>
        <w:t xml:space="preserve"> ligai gydyti).</w:t>
      </w:r>
    </w:p>
    <w:p w:rsidR="00091A7A" w:rsidRPr="007F728B" w:rsidRDefault="00091A7A" w:rsidP="00091A7A">
      <w:pPr>
        <w:spacing w:after="0" w:line="240" w:lineRule="auto"/>
        <w:ind w:left="720" w:hanging="720"/>
        <w:rPr>
          <w:rFonts w:ascii="Times New Roman" w:hAnsi="Times New Roman" w:cs="Times New Roman"/>
          <w:snapToGrid w:val="0"/>
          <w:lang w:eastAsia="lt-LT"/>
        </w:rPr>
      </w:pP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snapToGrid w:val="0"/>
          <w:lang w:eastAsia="lt-LT"/>
        </w:rPr>
      </w:pPr>
      <w:proofErr w:type="spellStart"/>
      <w:r w:rsidRPr="007F728B">
        <w:rPr>
          <w:rFonts w:ascii="Times New Roman" w:hAnsi="Times New Roman" w:cs="Times New Roman"/>
          <w:snapToGrid w:val="0"/>
          <w:lang w:eastAsia="lt-LT"/>
        </w:rPr>
        <w:t>Ondansetron</w:t>
      </w:r>
      <w:proofErr w:type="spellEnd"/>
      <w:r w:rsidRPr="007F728B">
        <w:rPr>
          <w:rFonts w:ascii="Times New Roman" w:hAnsi="Times New Roman" w:cs="Times New Roman"/>
          <w:snapToGrid w:val="0"/>
          <w:lang w:eastAsia="lt-LT"/>
        </w:rPr>
        <w:t xml:space="preserve"> </w:t>
      </w:r>
      <w:proofErr w:type="spellStart"/>
      <w:r w:rsidRPr="007F728B">
        <w:rPr>
          <w:rFonts w:ascii="Times New Roman" w:hAnsi="Times New Roman" w:cs="Times New Roman"/>
          <w:snapToGrid w:val="0"/>
          <w:lang w:eastAsia="lt-LT"/>
        </w:rPr>
        <w:t>Kalceks</w:t>
      </w:r>
      <w:proofErr w:type="spellEnd"/>
      <w:r w:rsidRPr="007F728B">
        <w:rPr>
          <w:rFonts w:ascii="Times New Roman" w:hAnsi="Times New Roman" w:cs="Times New Roman"/>
          <w:snapToGrid w:val="0"/>
          <w:lang w:eastAsia="lt-LT"/>
        </w:rPr>
        <w:t xml:space="preserve"> Jums nebus skiriamas, jei Jums tinka kuri nors iš anksčiau nurodytų sąlygų. Jeigu nesate tikri, prieš pradėdami vartoti šį vaistą pasitarkite su gydytoju arba slaugytoja.</w:t>
      </w:r>
    </w:p>
    <w:p w:rsidR="00091A7A" w:rsidRPr="007F728B" w:rsidRDefault="00091A7A" w:rsidP="00091A7A">
      <w:pPr>
        <w:spacing w:after="0" w:line="240" w:lineRule="auto"/>
        <w:ind w:left="720" w:hanging="720"/>
        <w:rPr>
          <w:rFonts w:ascii="Times New Roman" w:hAnsi="Times New Roman" w:cs="Times New Roman"/>
          <w:b/>
          <w:snapToGrid w:val="0"/>
          <w:lang w:eastAsia="lt-LT"/>
        </w:rPr>
      </w:pPr>
    </w:p>
    <w:p w:rsidR="00091A7A" w:rsidRPr="007F728B" w:rsidRDefault="00091A7A" w:rsidP="00091A7A">
      <w:pPr>
        <w:spacing w:after="0" w:line="240" w:lineRule="auto"/>
        <w:ind w:left="720" w:hanging="720"/>
        <w:rPr>
          <w:rFonts w:ascii="Times New Roman" w:hAnsi="Times New Roman" w:cs="Times New Roman"/>
          <w:b/>
          <w:snapToGrid w:val="0"/>
          <w:lang w:eastAsia="lt-LT"/>
        </w:rPr>
      </w:pPr>
      <w:r w:rsidRPr="007F728B">
        <w:rPr>
          <w:rFonts w:ascii="Times New Roman" w:hAnsi="Times New Roman" w:cs="Times New Roman"/>
          <w:b/>
          <w:snapToGrid w:val="0"/>
          <w:lang w:eastAsia="lt-LT"/>
        </w:rPr>
        <w:t xml:space="preserve">Įspėjimai ir atsargumo priemonės </w:t>
      </w:r>
    </w:p>
    <w:p w:rsidR="00091A7A" w:rsidRPr="007F728B" w:rsidRDefault="00091A7A" w:rsidP="00091A7A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  <w:r w:rsidRPr="007F728B">
        <w:rPr>
          <w:rFonts w:ascii="Times New Roman" w:hAnsi="Times New Roman" w:cs="Times New Roman"/>
          <w:noProof/>
        </w:rPr>
        <w:t xml:space="preserve">Pasitarkite su gydytoju arba slaugytoju, prieš pradėdami vartoti </w:t>
      </w:r>
      <w:proofErr w:type="spellStart"/>
      <w:r w:rsidRPr="007F728B">
        <w:rPr>
          <w:rFonts w:ascii="Times New Roman" w:hAnsi="Times New Roman" w:cs="Times New Roman"/>
          <w:snapToGrid w:val="0"/>
          <w:lang w:eastAsia="lt-LT"/>
        </w:rPr>
        <w:t>Ondansetron</w:t>
      </w:r>
      <w:proofErr w:type="spellEnd"/>
      <w:r w:rsidRPr="007F728B">
        <w:rPr>
          <w:rFonts w:ascii="Times New Roman" w:hAnsi="Times New Roman" w:cs="Times New Roman"/>
          <w:snapToGrid w:val="0"/>
          <w:lang w:eastAsia="lt-LT"/>
        </w:rPr>
        <w:t xml:space="preserve"> </w:t>
      </w:r>
      <w:proofErr w:type="spellStart"/>
      <w:r w:rsidRPr="007F728B">
        <w:rPr>
          <w:rFonts w:ascii="Times New Roman" w:hAnsi="Times New Roman" w:cs="Times New Roman"/>
          <w:snapToGrid w:val="0"/>
          <w:lang w:eastAsia="lt-LT"/>
        </w:rPr>
        <w:t>Kalceks</w:t>
      </w:r>
      <w:proofErr w:type="spellEnd"/>
      <w:r w:rsidRPr="007F728B">
        <w:rPr>
          <w:rFonts w:ascii="Times New Roman" w:hAnsi="Times New Roman" w:cs="Times New Roman"/>
          <w:noProof/>
        </w:rPr>
        <w:t>, jeigu:</w:t>
      </w:r>
    </w:p>
    <w:p w:rsidR="00091A7A" w:rsidRPr="007F728B" w:rsidRDefault="00091A7A" w:rsidP="00091A7A">
      <w:pPr>
        <w:pStyle w:val="Sraopastraipa"/>
        <w:numPr>
          <w:ilvl w:val="1"/>
          <w:numId w:val="13"/>
        </w:numPr>
        <w:spacing w:after="0" w:line="240" w:lineRule="auto"/>
        <w:ind w:left="567" w:hanging="567"/>
        <w:rPr>
          <w:rFonts w:ascii="Times New Roman" w:hAnsi="Times New Roman" w:cs="Times New Roman"/>
          <w:snapToGrid w:val="0"/>
          <w:lang w:eastAsia="lt-LT"/>
        </w:rPr>
      </w:pPr>
      <w:r w:rsidRPr="007F728B">
        <w:rPr>
          <w:rFonts w:ascii="Times New Roman" w:hAnsi="Times New Roman" w:cs="Times New Roman"/>
          <w:snapToGrid w:val="0"/>
          <w:lang w:eastAsia="lt-LT"/>
        </w:rPr>
        <w:lastRenderedPageBreak/>
        <w:t>turite alerginės reakcijos simptomų, tokių kaip niežėjimas, kvėpavimo pasunkėjimas ar veido, lūpų, gerklės ar liežuvio patinimas;</w:t>
      </w:r>
    </w:p>
    <w:p w:rsidR="00091A7A" w:rsidRPr="007F728B" w:rsidRDefault="00091A7A" w:rsidP="00091A7A">
      <w:pPr>
        <w:pStyle w:val="Sraopastraipa"/>
        <w:numPr>
          <w:ilvl w:val="1"/>
          <w:numId w:val="13"/>
        </w:numPr>
        <w:spacing w:after="0" w:line="240" w:lineRule="auto"/>
        <w:ind w:left="567" w:hanging="567"/>
        <w:rPr>
          <w:rFonts w:ascii="Times New Roman" w:hAnsi="Times New Roman" w:cs="Times New Roman"/>
          <w:snapToGrid w:val="0"/>
          <w:lang w:eastAsia="lt-LT"/>
        </w:rPr>
      </w:pPr>
      <w:r w:rsidRPr="007F728B">
        <w:rPr>
          <w:rFonts w:ascii="Times New Roman" w:hAnsi="Times New Roman" w:cs="Times New Roman"/>
          <w:snapToGrid w:val="0"/>
          <w:lang w:eastAsia="lt-LT"/>
        </w:rPr>
        <w:t xml:space="preserve">kada nors buvote alergiškas kitiems vaistams nuo pykinimo ir vėmimo (pvz., </w:t>
      </w:r>
      <w:proofErr w:type="spellStart"/>
      <w:r w:rsidRPr="007F728B">
        <w:rPr>
          <w:rFonts w:ascii="Times New Roman" w:hAnsi="Times New Roman" w:cs="Times New Roman"/>
          <w:snapToGrid w:val="0"/>
          <w:lang w:eastAsia="lt-LT"/>
        </w:rPr>
        <w:t>granisetronui</w:t>
      </w:r>
      <w:proofErr w:type="spellEnd"/>
      <w:r w:rsidRPr="007F728B">
        <w:rPr>
          <w:rFonts w:ascii="Times New Roman" w:hAnsi="Times New Roman" w:cs="Times New Roman"/>
          <w:snapToGrid w:val="0"/>
          <w:lang w:eastAsia="lt-LT"/>
        </w:rPr>
        <w:t xml:space="preserve"> ar </w:t>
      </w:r>
      <w:proofErr w:type="spellStart"/>
      <w:r w:rsidRPr="007F728B">
        <w:rPr>
          <w:rFonts w:ascii="Times New Roman" w:hAnsi="Times New Roman" w:cs="Times New Roman"/>
          <w:snapToGrid w:val="0"/>
          <w:lang w:eastAsia="lt-LT"/>
        </w:rPr>
        <w:t>palonosetronui</w:t>
      </w:r>
      <w:proofErr w:type="spellEnd"/>
      <w:r w:rsidRPr="007F728B">
        <w:rPr>
          <w:rFonts w:ascii="Times New Roman" w:hAnsi="Times New Roman" w:cs="Times New Roman"/>
          <w:snapToGrid w:val="0"/>
          <w:lang w:eastAsia="lt-LT"/>
        </w:rPr>
        <w:t>);</w:t>
      </w:r>
    </w:p>
    <w:p w:rsidR="00091A7A" w:rsidRPr="007F728B" w:rsidRDefault="00091A7A" w:rsidP="00091A7A">
      <w:pPr>
        <w:pStyle w:val="Sraopastraipa"/>
        <w:numPr>
          <w:ilvl w:val="1"/>
          <w:numId w:val="13"/>
        </w:numPr>
        <w:spacing w:after="0" w:line="240" w:lineRule="auto"/>
        <w:ind w:left="567" w:hanging="567"/>
        <w:rPr>
          <w:rFonts w:ascii="Times New Roman" w:hAnsi="Times New Roman" w:cs="Times New Roman"/>
          <w:snapToGrid w:val="0"/>
          <w:lang w:eastAsia="lt-LT"/>
        </w:rPr>
      </w:pPr>
      <w:r w:rsidRPr="007F728B">
        <w:rPr>
          <w:rFonts w:ascii="Times New Roman" w:hAnsi="Times New Roman" w:cs="Times New Roman"/>
          <w:snapToGrid w:val="0"/>
          <w:lang w:eastAsia="lt-LT"/>
        </w:rPr>
        <w:t>turite širdies problemų; gali būti laikinas elektrokardiogramos (EKG) pokytis;</w:t>
      </w:r>
    </w:p>
    <w:p w:rsidR="00091A7A" w:rsidRPr="007F728B" w:rsidRDefault="00091A7A" w:rsidP="00091A7A">
      <w:pPr>
        <w:pStyle w:val="Sraopastraipa"/>
        <w:numPr>
          <w:ilvl w:val="1"/>
          <w:numId w:val="13"/>
        </w:numPr>
        <w:spacing w:after="0" w:line="240" w:lineRule="auto"/>
        <w:ind w:left="567" w:hanging="567"/>
        <w:rPr>
          <w:rFonts w:ascii="Times New Roman" w:hAnsi="Times New Roman" w:cs="Times New Roman"/>
          <w:snapToGrid w:val="0"/>
          <w:lang w:eastAsia="lt-LT"/>
        </w:rPr>
      </w:pPr>
      <w:r w:rsidRPr="007F728B">
        <w:rPr>
          <w:rFonts w:ascii="Times New Roman" w:hAnsi="Times New Roman" w:cs="Times New Roman"/>
          <w:snapToGrid w:val="0"/>
          <w:lang w:eastAsia="lt-LT"/>
        </w:rPr>
        <w:t>vartojate vaistus širdies ritmo sutrikimams gydyti (</w:t>
      </w:r>
      <w:proofErr w:type="spellStart"/>
      <w:r w:rsidRPr="007F728B">
        <w:rPr>
          <w:rFonts w:ascii="Times New Roman" w:hAnsi="Times New Roman" w:cs="Times New Roman"/>
          <w:snapToGrid w:val="0"/>
          <w:lang w:eastAsia="lt-LT"/>
        </w:rPr>
        <w:t>antiaritminius</w:t>
      </w:r>
      <w:proofErr w:type="spellEnd"/>
      <w:r w:rsidRPr="007F728B">
        <w:rPr>
          <w:rFonts w:ascii="Times New Roman" w:hAnsi="Times New Roman" w:cs="Times New Roman"/>
          <w:snapToGrid w:val="0"/>
          <w:lang w:eastAsia="lt-LT"/>
        </w:rPr>
        <w:t xml:space="preserve"> vaistus) arba vaistus, kurie mažina kraujospūdį ir širdies ritmą ramybės būsenoje (beta </w:t>
      </w:r>
      <w:proofErr w:type="spellStart"/>
      <w:r w:rsidRPr="007F728B">
        <w:rPr>
          <w:rFonts w:ascii="Times New Roman" w:hAnsi="Times New Roman" w:cs="Times New Roman"/>
          <w:snapToGrid w:val="0"/>
          <w:lang w:eastAsia="lt-LT"/>
        </w:rPr>
        <w:t>adrenoreceptorių</w:t>
      </w:r>
      <w:proofErr w:type="spellEnd"/>
      <w:r w:rsidRPr="007F728B">
        <w:rPr>
          <w:rFonts w:ascii="Times New Roman" w:hAnsi="Times New Roman" w:cs="Times New Roman"/>
          <w:snapToGrid w:val="0"/>
          <w:lang w:eastAsia="lt-LT"/>
        </w:rPr>
        <w:t xml:space="preserve"> blokatoriai);</w:t>
      </w:r>
    </w:p>
    <w:p w:rsidR="00091A7A" w:rsidRPr="007F728B" w:rsidRDefault="00091A7A" w:rsidP="00091A7A">
      <w:pPr>
        <w:pStyle w:val="Sraopastraipa"/>
        <w:numPr>
          <w:ilvl w:val="1"/>
          <w:numId w:val="13"/>
        </w:numPr>
        <w:spacing w:after="0" w:line="240" w:lineRule="auto"/>
        <w:ind w:left="567" w:hanging="567"/>
        <w:rPr>
          <w:rFonts w:ascii="Times New Roman" w:hAnsi="Times New Roman" w:cs="Times New Roman"/>
          <w:snapToGrid w:val="0"/>
          <w:lang w:eastAsia="lt-LT"/>
        </w:rPr>
      </w:pPr>
      <w:r w:rsidRPr="007F728B">
        <w:rPr>
          <w:rFonts w:ascii="Times New Roman" w:hAnsi="Times New Roman" w:cs="Times New Roman"/>
          <w:snapToGrid w:val="0"/>
          <w:lang w:eastAsia="lt-LT"/>
        </w:rPr>
        <w:t>sergate vidurių užkietėjimu arba sergate žarnyno liga, galinčia sukelti vidurių užkietėjimą;</w:t>
      </w:r>
    </w:p>
    <w:p w:rsidR="00091A7A" w:rsidRPr="007F728B" w:rsidRDefault="00091A7A" w:rsidP="00091A7A">
      <w:pPr>
        <w:pStyle w:val="Sraopastraipa"/>
        <w:numPr>
          <w:ilvl w:val="1"/>
          <w:numId w:val="13"/>
        </w:numPr>
        <w:spacing w:after="0" w:line="240" w:lineRule="auto"/>
        <w:ind w:left="567" w:hanging="567"/>
        <w:rPr>
          <w:rFonts w:ascii="Times New Roman" w:hAnsi="Times New Roman" w:cs="Times New Roman"/>
          <w:snapToGrid w:val="0"/>
          <w:lang w:eastAsia="lt-LT"/>
        </w:rPr>
      </w:pPr>
      <w:r w:rsidRPr="007F728B">
        <w:rPr>
          <w:rFonts w:ascii="Times New Roman" w:hAnsi="Times New Roman" w:cs="Times New Roman"/>
          <w:snapToGrid w:val="0"/>
          <w:lang w:eastAsia="lt-LT"/>
        </w:rPr>
        <w:t>turite kepenų sutrikimų arba vartojate bet kokius kepenims kenksmingus vaistus (</w:t>
      </w:r>
      <w:proofErr w:type="spellStart"/>
      <w:r w:rsidRPr="007F728B">
        <w:rPr>
          <w:rFonts w:ascii="Times New Roman" w:hAnsi="Times New Roman" w:cs="Times New Roman"/>
          <w:snapToGrid w:val="0"/>
          <w:lang w:eastAsia="lt-LT"/>
        </w:rPr>
        <w:t>hepatotoksinius</w:t>
      </w:r>
      <w:proofErr w:type="spellEnd"/>
      <w:r w:rsidRPr="007F728B">
        <w:rPr>
          <w:rFonts w:ascii="Times New Roman" w:hAnsi="Times New Roman" w:cs="Times New Roman"/>
          <w:snapToGrid w:val="0"/>
          <w:lang w:eastAsia="lt-LT"/>
        </w:rPr>
        <w:t xml:space="preserve"> chemoterapinius vaistus). Šiais atvejais Jūsų kepenų funkcija bus atidžiai stebima, ypač vaikams ir paaugliams;</w:t>
      </w:r>
    </w:p>
    <w:p w:rsidR="00091A7A" w:rsidRPr="007F728B" w:rsidRDefault="00091A7A" w:rsidP="00091A7A">
      <w:pPr>
        <w:pStyle w:val="Sraopastraipa"/>
        <w:numPr>
          <w:ilvl w:val="1"/>
          <w:numId w:val="13"/>
        </w:numPr>
        <w:spacing w:after="0" w:line="240" w:lineRule="auto"/>
        <w:ind w:left="567" w:hanging="567"/>
        <w:rPr>
          <w:rFonts w:ascii="Times New Roman" w:hAnsi="Times New Roman" w:cs="Times New Roman"/>
          <w:snapToGrid w:val="0"/>
          <w:lang w:eastAsia="lt-LT"/>
        </w:rPr>
      </w:pPr>
      <w:r w:rsidRPr="007F728B">
        <w:rPr>
          <w:rFonts w:ascii="Times New Roman" w:hAnsi="Times New Roman" w:cs="Times New Roman"/>
          <w:snapToGrid w:val="0"/>
          <w:lang w:eastAsia="lt-LT"/>
        </w:rPr>
        <w:t>jeigu Jums buvo atliktas kraujo tyrimas kepenų funkcijai patikrinti (</w:t>
      </w:r>
      <w:proofErr w:type="spellStart"/>
      <w:r w:rsidRPr="007F728B">
        <w:rPr>
          <w:rFonts w:ascii="Times New Roman" w:hAnsi="Times New Roman" w:cs="Times New Roman"/>
          <w:snapToGrid w:val="0"/>
          <w:lang w:eastAsia="lt-LT"/>
        </w:rPr>
        <w:t>ondansetronas</w:t>
      </w:r>
      <w:proofErr w:type="spellEnd"/>
      <w:r w:rsidRPr="007F728B">
        <w:rPr>
          <w:rFonts w:ascii="Times New Roman" w:hAnsi="Times New Roman" w:cs="Times New Roman"/>
          <w:snapToGrid w:val="0"/>
          <w:lang w:eastAsia="lt-LT"/>
        </w:rPr>
        <w:t xml:space="preserve"> gali turėti įtakos rezultatams);</w:t>
      </w:r>
    </w:p>
    <w:p w:rsidR="00091A7A" w:rsidRPr="007F728B" w:rsidRDefault="00091A7A" w:rsidP="00091A7A">
      <w:pPr>
        <w:pStyle w:val="Sraopastraipa"/>
        <w:numPr>
          <w:ilvl w:val="1"/>
          <w:numId w:val="13"/>
        </w:numPr>
        <w:spacing w:after="0" w:line="240" w:lineRule="auto"/>
        <w:ind w:left="567" w:hanging="567"/>
        <w:rPr>
          <w:rFonts w:ascii="Times New Roman" w:hAnsi="Times New Roman" w:cs="Times New Roman"/>
          <w:snapToGrid w:val="0"/>
          <w:lang w:eastAsia="lt-LT"/>
        </w:rPr>
      </w:pPr>
      <w:r w:rsidRPr="007F728B">
        <w:rPr>
          <w:rFonts w:ascii="Times New Roman" w:hAnsi="Times New Roman" w:cs="Times New Roman"/>
          <w:snapToGrid w:val="0"/>
          <w:lang w:eastAsia="lt-LT"/>
        </w:rPr>
        <w:t>turite problemų dėl druskų, pvz., kalio ir magnio, kiekio kraujyje;</w:t>
      </w:r>
    </w:p>
    <w:p w:rsidR="00091A7A" w:rsidRPr="007F728B" w:rsidRDefault="00091A7A" w:rsidP="00091A7A">
      <w:pPr>
        <w:pStyle w:val="Sraopastraipa"/>
        <w:numPr>
          <w:ilvl w:val="1"/>
          <w:numId w:val="13"/>
        </w:numPr>
        <w:spacing w:after="0" w:line="240" w:lineRule="auto"/>
        <w:ind w:left="567" w:hanging="567"/>
        <w:rPr>
          <w:rFonts w:ascii="Times New Roman" w:hAnsi="Times New Roman" w:cs="Times New Roman"/>
          <w:snapToGrid w:val="0"/>
          <w:lang w:eastAsia="lt-LT"/>
        </w:rPr>
      </w:pPr>
      <w:r w:rsidRPr="007F728B">
        <w:rPr>
          <w:rFonts w:ascii="Times New Roman" w:hAnsi="Times New Roman" w:cs="Times New Roman"/>
          <w:snapToGrid w:val="0"/>
          <w:lang w:eastAsia="lt-LT"/>
        </w:rPr>
        <w:t>Jums bus atliekama tonzilių šalinimo operacija. Tokiu atveju turite būti atidžiai stebimi.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snapToGrid w:val="0"/>
          <w:lang w:eastAsia="lt-LT"/>
        </w:rPr>
      </w:pP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snapToGrid w:val="0"/>
          <w:lang w:eastAsia="lt-LT"/>
        </w:rPr>
      </w:pPr>
      <w:r w:rsidRPr="007F728B">
        <w:rPr>
          <w:rFonts w:ascii="Times New Roman" w:hAnsi="Times New Roman" w:cs="Times New Roman"/>
          <w:snapToGrid w:val="0"/>
          <w:lang w:eastAsia="lt-LT"/>
        </w:rPr>
        <w:t>Jei nesate tikri, ar kuri nors iš aukščiau išvardytų sąlygų Jums tinka, prieš pradėdami vartoti šį vaistą pasitarkite su gydytoju arba slaugytoju.</w:t>
      </w:r>
    </w:p>
    <w:p w:rsidR="00091A7A" w:rsidRPr="007F728B" w:rsidRDefault="00091A7A" w:rsidP="00091A7A">
      <w:pPr>
        <w:spacing w:after="0" w:line="240" w:lineRule="auto"/>
        <w:ind w:left="720" w:hanging="720"/>
        <w:rPr>
          <w:rFonts w:ascii="Times New Roman" w:hAnsi="Times New Roman" w:cs="Times New Roman"/>
          <w:snapToGrid w:val="0"/>
        </w:rPr>
      </w:pP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b/>
          <w:snapToGrid w:val="0"/>
        </w:rPr>
      </w:pPr>
      <w:r w:rsidRPr="007F728B">
        <w:rPr>
          <w:rFonts w:ascii="Times New Roman" w:hAnsi="Times New Roman" w:cs="Times New Roman"/>
          <w:b/>
          <w:snapToGrid w:val="0"/>
        </w:rPr>
        <w:t xml:space="preserve">Kiti vaistai ir </w:t>
      </w:r>
      <w:proofErr w:type="spellStart"/>
      <w:r w:rsidRPr="007F728B">
        <w:rPr>
          <w:rFonts w:ascii="Times New Roman" w:hAnsi="Times New Roman" w:cs="Times New Roman"/>
          <w:b/>
          <w:snapToGrid w:val="0"/>
        </w:rPr>
        <w:t>Ondansetron</w:t>
      </w:r>
      <w:proofErr w:type="spellEnd"/>
      <w:r w:rsidRPr="007F728B">
        <w:rPr>
          <w:rFonts w:ascii="Times New Roman" w:hAnsi="Times New Roman" w:cs="Times New Roman"/>
          <w:b/>
          <w:snapToGrid w:val="0"/>
        </w:rPr>
        <w:t xml:space="preserve"> </w:t>
      </w:r>
      <w:proofErr w:type="spellStart"/>
      <w:r w:rsidRPr="007F728B">
        <w:rPr>
          <w:rFonts w:ascii="Times New Roman" w:hAnsi="Times New Roman" w:cs="Times New Roman"/>
          <w:b/>
          <w:snapToGrid w:val="0"/>
        </w:rPr>
        <w:t>Kalceks</w:t>
      </w:r>
      <w:proofErr w:type="spellEnd"/>
    </w:p>
    <w:p w:rsidR="00091A7A" w:rsidRPr="007F728B" w:rsidRDefault="00091A7A" w:rsidP="00091A7A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  <w:r w:rsidRPr="007F728B">
        <w:rPr>
          <w:rFonts w:ascii="Times New Roman" w:hAnsi="Times New Roman" w:cs="Times New Roman"/>
          <w:noProof/>
        </w:rPr>
        <w:t>Jeigu vartojate ar neseniai vartojote kitų vaistų arba dėl to nesate tikri, apie tai pasakykite gydytojui arba slaugytojui.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snapToGrid w:val="0"/>
          <w:lang w:eastAsia="lt-LT"/>
        </w:rPr>
      </w:pP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snapToGrid w:val="0"/>
          <w:lang w:eastAsia="lt-LT"/>
        </w:rPr>
      </w:pPr>
      <w:r w:rsidRPr="007F728B">
        <w:rPr>
          <w:rFonts w:ascii="Times New Roman" w:hAnsi="Times New Roman" w:cs="Times New Roman"/>
          <w:snapToGrid w:val="0"/>
          <w:lang w:eastAsia="lt-LT"/>
        </w:rPr>
        <w:t>Ypač svarbu pasakyti savo gydytojui arba slaugytojui, jei vartojate bet kurį iš šių vaistų:</w:t>
      </w:r>
    </w:p>
    <w:p w:rsidR="00091A7A" w:rsidRPr="007F728B" w:rsidRDefault="00091A7A" w:rsidP="00091A7A">
      <w:pPr>
        <w:pStyle w:val="ColorfulList-Accent11"/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  <w:b/>
          <w:snapToGrid w:val="0"/>
          <w:lang w:eastAsia="lt-LT"/>
        </w:rPr>
      </w:pPr>
      <w:proofErr w:type="spellStart"/>
      <w:r w:rsidRPr="007F728B">
        <w:rPr>
          <w:rFonts w:ascii="Times New Roman" w:hAnsi="Times New Roman" w:cs="Times New Roman"/>
          <w:snapToGrid w:val="0"/>
          <w:lang w:eastAsia="lt-LT"/>
        </w:rPr>
        <w:t>apomorfiną</w:t>
      </w:r>
      <w:proofErr w:type="spellEnd"/>
      <w:r w:rsidRPr="007F728B">
        <w:rPr>
          <w:rFonts w:ascii="Times New Roman" w:hAnsi="Times New Roman" w:cs="Times New Roman"/>
          <w:snapToGrid w:val="0"/>
          <w:lang w:eastAsia="lt-LT"/>
        </w:rPr>
        <w:t xml:space="preserve"> (žr. “</w:t>
      </w:r>
      <w:proofErr w:type="spellStart"/>
      <w:r w:rsidRPr="007F728B">
        <w:rPr>
          <w:rFonts w:ascii="Times New Roman" w:hAnsi="Times New Roman" w:cs="Times New Roman"/>
          <w:snapToGrid w:val="0"/>
          <w:lang w:eastAsia="lt-LT"/>
        </w:rPr>
        <w:t>Ondansetron</w:t>
      </w:r>
      <w:proofErr w:type="spellEnd"/>
      <w:r w:rsidRPr="007F728B">
        <w:rPr>
          <w:rFonts w:ascii="Times New Roman" w:hAnsi="Times New Roman" w:cs="Times New Roman"/>
          <w:snapToGrid w:val="0"/>
          <w:lang w:eastAsia="lt-LT"/>
        </w:rPr>
        <w:t xml:space="preserve"> </w:t>
      </w:r>
      <w:proofErr w:type="spellStart"/>
      <w:r w:rsidRPr="007F728B">
        <w:rPr>
          <w:rFonts w:ascii="Times New Roman" w:hAnsi="Times New Roman" w:cs="Times New Roman"/>
          <w:snapToGrid w:val="0"/>
          <w:lang w:eastAsia="lt-LT"/>
        </w:rPr>
        <w:t>Kalceks</w:t>
      </w:r>
      <w:proofErr w:type="spellEnd"/>
      <w:r w:rsidRPr="007F728B">
        <w:rPr>
          <w:rFonts w:ascii="Times New Roman" w:hAnsi="Times New Roman" w:cs="Times New Roman"/>
          <w:snapToGrid w:val="0"/>
          <w:lang w:eastAsia="lt-LT"/>
        </w:rPr>
        <w:t xml:space="preserve"> vartoti draudžiama“;</w:t>
      </w:r>
    </w:p>
    <w:p w:rsidR="00091A7A" w:rsidRPr="007F728B" w:rsidRDefault="00091A7A" w:rsidP="00091A7A">
      <w:pPr>
        <w:pStyle w:val="ColorfulList-Accent11"/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  <w:snapToGrid w:val="0"/>
          <w:lang w:eastAsia="lt-LT"/>
        </w:rPr>
      </w:pPr>
      <w:proofErr w:type="spellStart"/>
      <w:r w:rsidRPr="007F728B">
        <w:rPr>
          <w:rFonts w:ascii="Times New Roman" w:hAnsi="Times New Roman" w:cs="Times New Roman"/>
          <w:snapToGrid w:val="0"/>
          <w:lang w:eastAsia="lt-LT"/>
        </w:rPr>
        <w:t>karbamazepiną</w:t>
      </w:r>
      <w:proofErr w:type="spellEnd"/>
      <w:r w:rsidRPr="007F728B">
        <w:rPr>
          <w:rFonts w:ascii="Times New Roman" w:hAnsi="Times New Roman" w:cs="Times New Roman"/>
          <w:snapToGrid w:val="0"/>
          <w:lang w:eastAsia="lt-LT"/>
        </w:rPr>
        <w:t xml:space="preserve"> arba </w:t>
      </w:r>
      <w:proofErr w:type="spellStart"/>
      <w:r w:rsidRPr="007F728B">
        <w:rPr>
          <w:rFonts w:ascii="Times New Roman" w:hAnsi="Times New Roman" w:cs="Times New Roman"/>
          <w:snapToGrid w:val="0"/>
          <w:lang w:eastAsia="lt-LT"/>
        </w:rPr>
        <w:t>fenitoiną</w:t>
      </w:r>
      <w:proofErr w:type="spellEnd"/>
      <w:r w:rsidRPr="007F728B">
        <w:rPr>
          <w:rFonts w:ascii="Times New Roman" w:hAnsi="Times New Roman" w:cs="Times New Roman"/>
          <w:snapToGrid w:val="0"/>
          <w:lang w:eastAsia="lt-LT"/>
        </w:rPr>
        <w:t xml:space="preserve"> (vartojami epilepsijai gydyti);</w:t>
      </w:r>
    </w:p>
    <w:p w:rsidR="00091A7A" w:rsidRPr="007F728B" w:rsidRDefault="00091A7A" w:rsidP="00091A7A">
      <w:pPr>
        <w:pStyle w:val="ColorfulList-Accent11"/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  <w:snapToGrid w:val="0"/>
          <w:lang w:eastAsia="lt-LT"/>
        </w:rPr>
      </w:pPr>
      <w:proofErr w:type="spellStart"/>
      <w:r w:rsidRPr="007F728B">
        <w:rPr>
          <w:rFonts w:ascii="Times New Roman" w:hAnsi="Times New Roman" w:cs="Times New Roman"/>
          <w:snapToGrid w:val="0"/>
          <w:lang w:eastAsia="lt-LT"/>
        </w:rPr>
        <w:t>rifampiciną</w:t>
      </w:r>
      <w:proofErr w:type="spellEnd"/>
      <w:r w:rsidRPr="007F728B">
        <w:rPr>
          <w:rFonts w:ascii="Times New Roman" w:hAnsi="Times New Roman" w:cs="Times New Roman"/>
          <w:snapToGrid w:val="0"/>
          <w:lang w:eastAsia="lt-LT"/>
        </w:rPr>
        <w:t xml:space="preserve"> (vartojamas infekcijoms, pavyzdžiui, tuberkuliozei, gydyti); </w:t>
      </w:r>
    </w:p>
    <w:p w:rsidR="00091A7A" w:rsidRPr="007F728B" w:rsidRDefault="00091A7A" w:rsidP="00091A7A">
      <w:pPr>
        <w:pStyle w:val="ColorfulList-Accent11"/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  <w:snapToGrid w:val="0"/>
          <w:lang w:eastAsia="lt-LT"/>
        </w:rPr>
      </w:pPr>
      <w:proofErr w:type="spellStart"/>
      <w:r w:rsidRPr="007F728B">
        <w:rPr>
          <w:rFonts w:ascii="Times New Roman" w:hAnsi="Times New Roman" w:cs="Times New Roman"/>
          <w:snapToGrid w:val="0"/>
          <w:lang w:eastAsia="lt-LT"/>
        </w:rPr>
        <w:t>tramadolį</w:t>
      </w:r>
      <w:proofErr w:type="spellEnd"/>
      <w:r w:rsidRPr="007F728B">
        <w:rPr>
          <w:rFonts w:ascii="Times New Roman" w:hAnsi="Times New Roman" w:cs="Times New Roman"/>
          <w:snapToGrid w:val="0"/>
          <w:lang w:eastAsia="lt-LT"/>
        </w:rPr>
        <w:t xml:space="preserve"> (vartojamas mažinti skausmą);</w:t>
      </w:r>
    </w:p>
    <w:p w:rsidR="00091A7A" w:rsidRPr="007F728B" w:rsidRDefault="00091A7A" w:rsidP="00091A7A">
      <w:pPr>
        <w:pStyle w:val="ColorfulList-Accent11"/>
        <w:numPr>
          <w:ilvl w:val="0"/>
          <w:numId w:val="2"/>
        </w:num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snapToGrid w:val="0"/>
        </w:rPr>
      </w:pPr>
      <w:r w:rsidRPr="007F728B">
        <w:rPr>
          <w:rFonts w:ascii="Times New Roman" w:hAnsi="Times New Roman" w:cs="Times New Roman"/>
          <w:snapToGrid w:val="0"/>
        </w:rPr>
        <w:t>vaistus, skirtus gydyti depresiją ir (arba) nerimą:</w:t>
      </w:r>
    </w:p>
    <w:p w:rsidR="00091A7A" w:rsidRPr="007F728B" w:rsidRDefault="00091A7A" w:rsidP="00091A7A">
      <w:pPr>
        <w:pStyle w:val="ColorfulList-Accent11"/>
        <w:numPr>
          <w:ilvl w:val="1"/>
          <w:numId w:val="15"/>
        </w:numPr>
        <w:tabs>
          <w:tab w:val="left" w:pos="540"/>
        </w:tabs>
        <w:spacing w:after="0" w:line="240" w:lineRule="auto"/>
        <w:ind w:left="1134" w:hanging="567"/>
        <w:rPr>
          <w:rFonts w:ascii="Times New Roman" w:hAnsi="Times New Roman" w:cs="Times New Roman"/>
          <w:snapToGrid w:val="0"/>
        </w:rPr>
      </w:pPr>
      <w:r w:rsidRPr="007F728B">
        <w:rPr>
          <w:rFonts w:ascii="Times New Roman" w:hAnsi="Times New Roman" w:cs="Times New Roman"/>
          <w:snapToGrid w:val="0"/>
        </w:rPr>
        <w:t>SSRI (</w:t>
      </w:r>
      <w:r w:rsidRPr="007F728B">
        <w:rPr>
          <w:rFonts w:ascii="Times New Roman" w:hAnsi="Times New Roman" w:cs="Times New Roman"/>
          <w:color w:val="262626"/>
          <w:lang w:eastAsia="lt-LT"/>
        </w:rPr>
        <w:t xml:space="preserve">selektyviuosius </w:t>
      </w:r>
      <w:proofErr w:type="spellStart"/>
      <w:r w:rsidRPr="007F728B">
        <w:rPr>
          <w:rFonts w:ascii="Times New Roman" w:hAnsi="Times New Roman" w:cs="Times New Roman"/>
          <w:color w:val="262626"/>
          <w:lang w:eastAsia="lt-LT"/>
        </w:rPr>
        <w:t>serotonino</w:t>
      </w:r>
      <w:proofErr w:type="spellEnd"/>
      <w:r w:rsidRPr="007F728B">
        <w:rPr>
          <w:rFonts w:ascii="Times New Roman" w:hAnsi="Times New Roman" w:cs="Times New Roman"/>
          <w:color w:val="262626"/>
          <w:lang w:eastAsia="lt-LT"/>
        </w:rPr>
        <w:t xml:space="preserve"> reabsorbcijos inhibitorius), </w:t>
      </w:r>
      <w:r w:rsidRPr="007F728B">
        <w:rPr>
          <w:rFonts w:ascii="Times New Roman" w:hAnsi="Times New Roman" w:cs="Times New Roman"/>
          <w:snapToGrid w:val="0"/>
        </w:rPr>
        <w:t xml:space="preserve">įskaitant </w:t>
      </w:r>
      <w:proofErr w:type="spellStart"/>
      <w:r w:rsidRPr="007F728B">
        <w:rPr>
          <w:rFonts w:ascii="Times New Roman" w:hAnsi="Times New Roman" w:cs="Times New Roman"/>
          <w:snapToGrid w:val="0"/>
        </w:rPr>
        <w:t>fluoksetiną</w:t>
      </w:r>
      <w:proofErr w:type="spellEnd"/>
      <w:r w:rsidRPr="007F728B">
        <w:rPr>
          <w:rFonts w:ascii="Times New Roman" w:hAnsi="Times New Roman" w:cs="Times New Roman"/>
          <w:snapToGrid w:val="0"/>
        </w:rPr>
        <w:t xml:space="preserve">, </w:t>
      </w:r>
      <w:proofErr w:type="spellStart"/>
      <w:r w:rsidRPr="007F728B">
        <w:rPr>
          <w:rFonts w:ascii="Times New Roman" w:hAnsi="Times New Roman" w:cs="Times New Roman"/>
          <w:snapToGrid w:val="0"/>
        </w:rPr>
        <w:t>paroksetiną</w:t>
      </w:r>
      <w:proofErr w:type="spellEnd"/>
      <w:r w:rsidRPr="007F728B">
        <w:rPr>
          <w:rFonts w:ascii="Times New Roman" w:hAnsi="Times New Roman" w:cs="Times New Roman"/>
          <w:snapToGrid w:val="0"/>
        </w:rPr>
        <w:t xml:space="preserve">, </w:t>
      </w:r>
      <w:proofErr w:type="spellStart"/>
      <w:r w:rsidRPr="007F728B">
        <w:rPr>
          <w:rFonts w:ascii="Times New Roman" w:hAnsi="Times New Roman" w:cs="Times New Roman"/>
          <w:snapToGrid w:val="0"/>
        </w:rPr>
        <w:t>sertraliną</w:t>
      </w:r>
      <w:proofErr w:type="spellEnd"/>
      <w:r w:rsidRPr="007F728B">
        <w:rPr>
          <w:rFonts w:ascii="Times New Roman" w:hAnsi="Times New Roman" w:cs="Times New Roman"/>
          <w:snapToGrid w:val="0"/>
        </w:rPr>
        <w:t xml:space="preserve">, </w:t>
      </w:r>
      <w:proofErr w:type="spellStart"/>
      <w:r w:rsidRPr="007F728B">
        <w:rPr>
          <w:rFonts w:ascii="Times New Roman" w:hAnsi="Times New Roman" w:cs="Times New Roman"/>
          <w:snapToGrid w:val="0"/>
        </w:rPr>
        <w:t>fluvoksaminą</w:t>
      </w:r>
      <w:proofErr w:type="spellEnd"/>
      <w:r w:rsidRPr="007F728B">
        <w:rPr>
          <w:rFonts w:ascii="Times New Roman" w:hAnsi="Times New Roman" w:cs="Times New Roman"/>
          <w:snapToGrid w:val="0"/>
        </w:rPr>
        <w:t xml:space="preserve">, </w:t>
      </w:r>
      <w:proofErr w:type="spellStart"/>
      <w:r w:rsidRPr="007F728B">
        <w:rPr>
          <w:rFonts w:ascii="Times New Roman" w:hAnsi="Times New Roman" w:cs="Times New Roman"/>
          <w:snapToGrid w:val="0"/>
        </w:rPr>
        <w:t>citalopramą</w:t>
      </w:r>
      <w:proofErr w:type="spellEnd"/>
      <w:r w:rsidRPr="007F728B">
        <w:rPr>
          <w:rFonts w:ascii="Times New Roman" w:hAnsi="Times New Roman" w:cs="Times New Roman"/>
          <w:snapToGrid w:val="0"/>
        </w:rPr>
        <w:t xml:space="preserve">, </w:t>
      </w:r>
      <w:proofErr w:type="spellStart"/>
      <w:r w:rsidRPr="007F728B">
        <w:rPr>
          <w:rFonts w:ascii="Times New Roman" w:hAnsi="Times New Roman" w:cs="Times New Roman"/>
          <w:snapToGrid w:val="0"/>
        </w:rPr>
        <w:t>escitalopramą</w:t>
      </w:r>
      <w:proofErr w:type="spellEnd"/>
      <w:r w:rsidRPr="007F728B">
        <w:rPr>
          <w:rFonts w:ascii="Times New Roman" w:hAnsi="Times New Roman" w:cs="Times New Roman"/>
          <w:snapToGrid w:val="0"/>
        </w:rPr>
        <w:t>;</w:t>
      </w:r>
    </w:p>
    <w:p w:rsidR="00091A7A" w:rsidRPr="007F728B" w:rsidRDefault="00091A7A" w:rsidP="00091A7A">
      <w:pPr>
        <w:pStyle w:val="ColorfulList-Accent11"/>
        <w:numPr>
          <w:ilvl w:val="1"/>
          <w:numId w:val="15"/>
        </w:numPr>
        <w:tabs>
          <w:tab w:val="left" w:pos="540"/>
        </w:tabs>
        <w:spacing w:after="0" w:line="240" w:lineRule="auto"/>
        <w:ind w:left="1134" w:hanging="567"/>
        <w:rPr>
          <w:rFonts w:ascii="Times New Roman" w:hAnsi="Times New Roman" w:cs="Times New Roman"/>
          <w:snapToGrid w:val="0"/>
        </w:rPr>
      </w:pPr>
      <w:r w:rsidRPr="007F728B">
        <w:rPr>
          <w:rFonts w:ascii="Times New Roman" w:hAnsi="Times New Roman" w:cs="Times New Roman"/>
          <w:color w:val="262626"/>
          <w:lang w:eastAsia="lt-LT"/>
        </w:rPr>
        <w:t xml:space="preserve">SNRI (selektyviuosius </w:t>
      </w:r>
      <w:proofErr w:type="spellStart"/>
      <w:r w:rsidRPr="007F728B">
        <w:rPr>
          <w:rFonts w:ascii="Times New Roman" w:hAnsi="Times New Roman" w:cs="Times New Roman"/>
          <w:color w:val="262626"/>
          <w:lang w:eastAsia="lt-LT"/>
        </w:rPr>
        <w:t>noradrenalino</w:t>
      </w:r>
      <w:proofErr w:type="spellEnd"/>
      <w:r w:rsidRPr="007F728B">
        <w:rPr>
          <w:rFonts w:ascii="Times New Roman" w:hAnsi="Times New Roman" w:cs="Times New Roman"/>
          <w:color w:val="262626"/>
          <w:lang w:eastAsia="lt-LT"/>
        </w:rPr>
        <w:t xml:space="preserve">  reabsorbcijos inhibitorius),  įskaitant </w:t>
      </w:r>
      <w:proofErr w:type="spellStart"/>
      <w:r w:rsidRPr="007F728B">
        <w:rPr>
          <w:rFonts w:ascii="Times New Roman" w:hAnsi="Times New Roman" w:cs="Times New Roman"/>
          <w:color w:val="262626"/>
          <w:lang w:eastAsia="lt-LT"/>
        </w:rPr>
        <w:t>venlafaksiną</w:t>
      </w:r>
      <w:proofErr w:type="spellEnd"/>
      <w:r w:rsidRPr="007F728B">
        <w:rPr>
          <w:rFonts w:ascii="Times New Roman" w:hAnsi="Times New Roman" w:cs="Times New Roman"/>
          <w:color w:val="262626"/>
          <w:lang w:eastAsia="lt-LT"/>
        </w:rPr>
        <w:t xml:space="preserve">, </w:t>
      </w:r>
      <w:proofErr w:type="spellStart"/>
      <w:r w:rsidRPr="007F728B">
        <w:rPr>
          <w:rFonts w:ascii="Times New Roman" w:hAnsi="Times New Roman" w:cs="Times New Roman"/>
          <w:color w:val="262626"/>
          <w:lang w:eastAsia="lt-LT"/>
        </w:rPr>
        <w:t>duloksetiną</w:t>
      </w:r>
      <w:proofErr w:type="spellEnd"/>
      <w:r w:rsidRPr="007F728B">
        <w:rPr>
          <w:rFonts w:ascii="Times New Roman" w:hAnsi="Times New Roman" w:cs="Times New Roman"/>
          <w:color w:val="262626"/>
          <w:lang w:eastAsia="lt-LT"/>
        </w:rPr>
        <w:t>.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snapToGrid w:val="0"/>
        </w:rPr>
      </w:pP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snapToGrid w:val="0"/>
        </w:rPr>
      </w:pPr>
      <w:r w:rsidRPr="007F728B">
        <w:rPr>
          <w:rFonts w:ascii="Times New Roman" w:hAnsi="Times New Roman" w:cs="Times New Roman"/>
          <w:snapToGrid w:val="0"/>
        </w:rPr>
        <w:t xml:space="preserve">Skiriant kartu su vaistais nuo tam tikrų širdies ligų, gali pasikeisti Jūsų EKG vaizdas. Kartu vartojami vaistai, kurie pažeidžia širdį (pvz., </w:t>
      </w:r>
      <w:proofErr w:type="spellStart"/>
      <w:r w:rsidRPr="007F728B">
        <w:rPr>
          <w:rFonts w:ascii="Times New Roman" w:hAnsi="Times New Roman" w:cs="Times New Roman"/>
          <w:snapToGrid w:val="0"/>
        </w:rPr>
        <w:t>antraciklinai</w:t>
      </w:r>
      <w:proofErr w:type="spellEnd"/>
      <w:r w:rsidRPr="007F728B">
        <w:rPr>
          <w:rFonts w:ascii="Times New Roman" w:hAnsi="Times New Roman" w:cs="Times New Roman"/>
          <w:snapToGrid w:val="0"/>
        </w:rPr>
        <w:t xml:space="preserve"> (pvz., </w:t>
      </w:r>
      <w:proofErr w:type="spellStart"/>
      <w:r w:rsidRPr="007F728B">
        <w:rPr>
          <w:rFonts w:ascii="Times New Roman" w:hAnsi="Times New Roman" w:cs="Times New Roman"/>
          <w:snapToGrid w:val="0"/>
        </w:rPr>
        <w:t>doksorubicinas</w:t>
      </w:r>
      <w:proofErr w:type="spellEnd"/>
      <w:r w:rsidRPr="007F728B">
        <w:rPr>
          <w:rFonts w:ascii="Times New Roman" w:hAnsi="Times New Roman" w:cs="Times New Roman"/>
          <w:snapToGrid w:val="0"/>
        </w:rPr>
        <w:t xml:space="preserve">, </w:t>
      </w:r>
      <w:proofErr w:type="spellStart"/>
      <w:r w:rsidRPr="007F728B">
        <w:rPr>
          <w:rFonts w:ascii="Times New Roman" w:hAnsi="Times New Roman" w:cs="Times New Roman"/>
          <w:snapToGrid w:val="0"/>
        </w:rPr>
        <w:t>daunorubicinas</w:t>
      </w:r>
      <w:proofErr w:type="spellEnd"/>
      <w:r w:rsidRPr="007F728B">
        <w:rPr>
          <w:rFonts w:ascii="Times New Roman" w:hAnsi="Times New Roman" w:cs="Times New Roman"/>
          <w:snapToGrid w:val="0"/>
        </w:rPr>
        <w:t xml:space="preserve">) ar </w:t>
      </w:r>
      <w:proofErr w:type="spellStart"/>
      <w:r w:rsidRPr="007F728B">
        <w:rPr>
          <w:rFonts w:ascii="Times New Roman" w:hAnsi="Times New Roman" w:cs="Times New Roman"/>
          <w:snapToGrid w:val="0"/>
        </w:rPr>
        <w:t>trastuzumabas</w:t>
      </w:r>
      <w:proofErr w:type="spellEnd"/>
      <w:r w:rsidRPr="007F728B">
        <w:rPr>
          <w:rFonts w:ascii="Times New Roman" w:hAnsi="Times New Roman" w:cs="Times New Roman"/>
          <w:snapToGrid w:val="0"/>
        </w:rPr>
        <w:t xml:space="preserve">), antibiotikai (pvz., </w:t>
      </w:r>
      <w:proofErr w:type="spellStart"/>
      <w:r w:rsidRPr="007F728B">
        <w:rPr>
          <w:rFonts w:ascii="Times New Roman" w:hAnsi="Times New Roman" w:cs="Times New Roman"/>
          <w:snapToGrid w:val="0"/>
        </w:rPr>
        <w:t>eritromicinas</w:t>
      </w:r>
      <w:proofErr w:type="spellEnd"/>
      <w:r w:rsidRPr="007F728B">
        <w:rPr>
          <w:rFonts w:ascii="Times New Roman" w:hAnsi="Times New Roman" w:cs="Times New Roman"/>
          <w:snapToGrid w:val="0"/>
        </w:rPr>
        <w:t xml:space="preserve">), priešgrybeliniai vaistai (pvz., </w:t>
      </w:r>
      <w:proofErr w:type="spellStart"/>
      <w:r w:rsidRPr="007F728B">
        <w:rPr>
          <w:rFonts w:ascii="Times New Roman" w:hAnsi="Times New Roman" w:cs="Times New Roman"/>
          <w:snapToGrid w:val="0"/>
        </w:rPr>
        <w:t>ketokonazolas</w:t>
      </w:r>
      <w:proofErr w:type="spellEnd"/>
      <w:r w:rsidRPr="007F728B">
        <w:rPr>
          <w:rFonts w:ascii="Times New Roman" w:hAnsi="Times New Roman" w:cs="Times New Roman"/>
          <w:snapToGrid w:val="0"/>
        </w:rPr>
        <w:t xml:space="preserve">), </w:t>
      </w:r>
      <w:proofErr w:type="spellStart"/>
      <w:r w:rsidRPr="007F728B">
        <w:rPr>
          <w:rFonts w:ascii="Times New Roman" w:hAnsi="Times New Roman" w:cs="Times New Roman"/>
          <w:snapToGrid w:val="0"/>
        </w:rPr>
        <w:t>antiaritminiai</w:t>
      </w:r>
      <w:proofErr w:type="spellEnd"/>
      <w:r w:rsidRPr="007F728B">
        <w:rPr>
          <w:rFonts w:ascii="Times New Roman" w:hAnsi="Times New Roman" w:cs="Times New Roman"/>
          <w:snapToGrid w:val="0"/>
        </w:rPr>
        <w:t xml:space="preserve"> vaistai (pvz., </w:t>
      </w:r>
      <w:proofErr w:type="spellStart"/>
      <w:r w:rsidRPr="007F728B">
        <w:rPr>
          <w:rFonts w:ascii="Times New Roman" w:hAnsi="Times New Roman" w:cs="Times New Roman"/>
          <w:snapToGrid w:val="0"/>
        </w:rPr>
        <w:t>amjodaronas</w:t>
      </w:r>
      <w:proofErr w:type="spellEnd"/>
      <w:r w:rsidRPr="007F728B">
        <w:rPr>
          <w:rFonts w:ascii="Times New Roman" w:hAnsi="Times New Roman" w:cs="Times New Roman"/>
          <w:snapToGrid w:val="0"/>
        </w:rPr>
        <w:t xml:space="preserve">) ir beta </w:t>
      </w:r>
      <w:proofErr w:type="spellStart"/>
      <w:r w:rsidRPr="007F728B">
        <w:rPr>
          <w:rFonts w:ascii="Times New Roman" w:hAnsi="Times New Roman" w:cs="Times New Roman"/>
          <w:snapToGrid w:val="0"/>
        </w:rPr>
        <w:t>adrenoblokatoriai</w:t>
      </w:r>
      <w:proofErr w:type="spellEnd"/>
      <w:r w:rsidRPr="007F728B">
        <w:rPr>
          <w:rFonts w:ascii="Times New Roman" w:hAnsi="Times New Roman" w:cs="Times New Roman"/>
          <w:snapToGrid w:val="0"/>
        </w:rPr>
        <w:t xml:space="preserve"> (pvz., </w:t>
      </w:r>
      <w:proofErr w:type="spellStart"/>
      <w:r w:rsidRPr="007F728B">
        <w:rPr>
          <w:rFonts w:ascii="Times New Roman" w:hAnsi="Times New Roman" w:cs="Times New Roman"/>
          <w:snapToGrid w:val="0"/>
        </w:rPr>
        <w:t>atenololis</w:t>
      </w:r>
      <w:proofErr w:type="spellEnd"/>
      <w:r w:rsidRPr="007F728B">
        <w:rPr>
          <w:rFonts w:ascii="Times New Roman" w:hAnsi="Times New Roman" w:cs="Times New Roman"/>
          <w:snapToGrid w:val="0"/>
        </w:rPr>
        <w:t xml:space="preserve"> arba </w:t>
      </w:r>
      <w:proofErr w:type="spellStart"/>
      <w:r w:rsidRPr="007F728B">
        <w:rPr>
          <w:rFonts w:ascii="Times New Roman" w:hAnsi="Times New Roman" w:cs="Times New Roman"/>
          <w:snapToGrid w:val="0"/>
        </w:rPr>
        <w:t>timololis</w:t>
      </w:r>
      <w:proofErr w:type="spellEnd"/>
      <w:r w:rsidRPr="007F728B">
        <w:rPr>
          <w:rFonts w:ascii="Times New Roman" w:hAnsi="Times New Roman" w:cs="Times New Roman"/>
          <w:snapToGrid w:val="0"/>
        </w:rPr>
        <w:t>) gali padidinti širdies ritmo sutrikimų riziką.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b/>
          <w:snapToGrid w:val="0"/>
        </w:rPr>
      </w:pP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b/>
          <w:snapToGrid w:val="0"/>
        </w:rPr>
      </w:pPr>
      <w:r w:rsidRPr="007F728B">
        <w:rPr>
          <w:rFonts w:ascii="Times New Roman" w:hAnsi="Times New Roman" w:cs="Times New Roman"/>
          <w:b/>
          <w:snapToGrid w:val="0"/>
        </w:rPr>
        <w:t>Nėštumas, žindymo laikotarpis ir vaisingumas</w:t>
      </w:r>
    </w:p>
    <w:p w:rsidR="00091A7A" w:rsidRPr="007F728B" w:rsidRDefault="00091A7A" w:rsidP="00091A7A">
      <w:pPr>
        <w:numPr>
          <w:ilvl w:val="12"/>
          <w:numId w:val="0"/>
        </w:numPr>
        <w:tabs>
          <w:tab w:val="left" w:pos="720"/>
        </w:tabs>
        <w:spacing w:line="240" w:lineRule="auto"/>
        <w:rPr>
          <w:rFonts w:ascii="Times New Roman" w:hAnsi="Times New Roman" w:cs="Times New Roman"/>
        </w:rPr>
      </w:pPr>
      <w:r w:rsidRPr="007F728B">
        <w:rPr>
          <w:rFonts w:ascii="Times New Roman" w:hAnsi="Times New Roman" w:cs="Times New Roman"/>
          <w:noProof/>
        </w:rPr>
        <w:t>Jeigu esate nėščia, žindote kūdikį, manote, kad galbūt esate nėščia, arba planuojate pastoti, tai prieš vartodama šį vaistą, pasitarkite su gydytoju.</w:t>
      </w:r>
      <w:r w:rsidRPr="007F728B">
        <w:rPr>
          <w:rFonts w:ascii="Times New Roman" w:hAnsi="Times New Roman" w:cs="Times New Roman"/>
        </w:rPr>
        <w:t xml:space="preserve"> 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snapToGrid w:val="0"/>
          <w:u w:val="single"/>
        </w:rPr>
      </w:pPr>
      <w:r w:rsidRPr="007F728B">
        <w:rPr>
          <w:rFonts w:ascii="Times New Roman" w:hAnsi="Times New Roman" w:cs="Times New Roman"/>
          <w:snapToGrid w:val="0"/>
          <w:u w:val="single"/>
        </w:rPr>
        <w:t>Nėštumas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</w:rPr>
      </w:pPr>
      <w:r w:rsidRPr="007F728B">
        <w:rPr>
          <w:rFonts w:ascii="Times New Roman" w:hAnsi="Times New Roman" w:cs="Times New Roman"/>
          <w:snapToGrid w:val="0"/>
        </w:rPr>
        <w:t xml:space="preserve">Nevartokite </w:t>
      </w:r>
      <w:proofErr w:type="spellStart"/>
      <w:r w:rsidRPr="007F728B">
        <w:rPr>
          <w:rFonts w:ascii="Times New Roman" w:hAnsi="Times New Roman" w:cs="Times New Roman"/>
          <w:snapToGrid w:val="0"/>
        </w:rPr>
        <w:t>Ondansetron</w:t>
      </w:r>
      <w:proofErr w:type="spellEnd"/>
      <w:r w:rsidRPr="007F728B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7F728B">
        <w:rPr>
          <w:rFonts w:ascii="Times New Roman" w:hAnsi="Times New Roman" w:cs="Times New Roman"/>
          <w:snapToGrid w:val="0"/>
        </w:rPr>
        <w:t>Kalceks</w:t>
      </w:r>
      <w:proofErr w:type="spellEnd"/>
      <w:r w:rsidRPr="007F728B">
        <w:rPr>
          <w:rFonts w:ascii="Times New Roman" w:hAnsi="Times New Roman" w:cs="Times New Roman"/>
          <w:snapToGrid w:val="0"/>
        </w:rPr>
        <w:t xml:space="preserve"> pirmojo nėštumo trimestro metu, nes dėl </w:t>
      </w:r>
      <w:proofErr w:type="spellStart"/>
      <w:r w:rsidRPr="007F728B">
        <w:rPr>
          <w:rFonts w:ascii="Times New Roman" w:hAnsi="Times New Roman" w:cs="Times New Roman"/>
          <w:snapToGrid w:val="0"/>
        </w:rPr>
        <w:t>Ondansetron</w:t>
      </w:r>
      <w:proofErr w:type="spellEnd"/>
      <w:r w:rsidRPr="007F728B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7F728B">
        <w:rPr>
          <w:rFonts w:ascii="Times New Roman" w:hAnsi="Times New Roman" w:cs="Times New Roman"/>
          <w:snapToGrid w:val="0"/>
        </w:rPr>
        <w:t>Kalceks</w:t>
      </w:r>
      <w:proofErr w:type="spellEnd"/>
      <w:r w:rsidRPr="007F728B">
        <w:rPr>
          <w:rFonts w:ascii="Times New Roman" w:hAnsi="Times New Roman" w:cs="Times New Roman"/>
          <w:snapToGrid w:val="0"/>
        </w:rPr>
        <w:t xml:space="preserve"> poveikio gali šiek tiek padidėti naujagimio lūpos ir  (arba) gomurio </w:t>
      </w:r>
      <w:proofErr w:type="spellStart"/>
      <w:r w:rsidRPr="007F728B">
        <w:rPr>
          <w:rFonts w:ascii="Times New Roman" w:hAnsi="Times New Roman" w:cs="Times New Roman"/>
          <w:snapToGrid w:val="0"/>
        </w:rPr>
        <w:t>nesuaugimo</w:t>
      </w:r>
      <w:proofErr w:type="spellEnd"/>
      <w:r w:rsidRPr="007F728B">
        <w:rPr>
          <w:rFonts w:ascii="Times New Roman" w:hAnsi="Times New Roman" w:cs="Times New Roman"/>
          <w:snapToGrid w:val="0"/>
        </w:rPr>
        <w:t xml:space="preserve"> </w:t>
      </w:r>
      <w:r w:rsidRPr="007F728B">
        <w:rPr>
          <w:rFonts w:ascii="Times New Roman" w:hAnsi="Times New Roman" w:cs="Times New Roman"/>
        </w:rPr>
        <w:t xml:space="preserve">(angos arba plyšių susidarymo viršutinėje lūpoje ir (arba) gomuryje) rizika. Jeigu jau esate nėščia, manote, kad galbūt esate nėščia, arba planuojate pastoti, prieš vartodama </w:t>
      </w:r>
      <w:proofErr w:type="spellStart"/>
      <w:r w:rsidRPr="007F728B">
        <w:rPr>
          <w:rFonts w:ascii="Times New Roman" w:hAnsi="Times New Roman" w:cs="Times New Roman"/>
        </w:rPr>
        <w:t>Ondansetron</w:t>
      </w:r>
      <w:proofErr w:type="spellEnd"/>
      <w:r w:rsidRPr="007F728B">
        <w:rPr>
          <w:rFonts w:ascii="Times New Roman" w:hAnsi="Times New Roman" w:cs="Times New Roman"/>
        </w:rPr>
        <w:t xml:space="preserve"> </w:t>
      </w:r>
      <w:proofErr w:type="spellStart"/>
      <w:r w:rsidRPr="007F728B">
        <w:rPr>
          <w:rFonts w:ascii="Times New Roman" w:hAnsi="Times New Roman" w:cs="Times New Roman"/>
        </w:rPr>
        <w:t>Kalceks</w:t>
      </w:r>
      <w:proofErr w:type="spellEnd"/>
      <w:r w:rsidRPr="007F728B">
        <w:rPr>
          <w:rFonts w:ascii="Times New Roman" w:hAnsi="Times New Roman" w:cs="Times New Roman"/>
        </w:rPr>
        <w:t xml:space="preserve"> pasitarkite su gydytoju arba vaistininku. 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</w:rPr>
      </w:pP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7F728B">
        <w:rPr>
          <w:rFonts w:ascii="Times New Roman" w:hAnsi="Times New Roman" w:cs="Times New Roman"/>
          <w:u w:val="single"/>
        </w:rPr>
        <w:t>Vaisingos moterys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snapToGrid w:val="0"/>
        </w:rPr>
      </w:pPr>
      <w:r w:rsidRPr="007F728B">
        <w:rPr>
          <w:rFonts w:ascii="Times New Roman" w:hAnsi="Times New Roman" w:cs="Times New Roman"/>
        </w:rPr>
        <w:t>Jeigu esate vaisinga moteris, Jums gali būti patarta naudoti veiksmingą kontracepcijos metodą.</w:t>
      </w:r>
      <w:r w:rsidRPr="007F728B">
        <w:rPr>
          <w:rFonts w:ascii="Times New Roman" w:hAnsi="Times New Roman" w:cs="Times New Roman"/>
          <w:snapToGrid w:val="0"/>
        </w:rPr>
        <w:t xml:space="preserve"> 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snapToGrid w:val="0"/>
        </w:rPr>
      </w:pP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snapToGrid w:val="0"/>
          <w:u w:val="single"/>
        </w:rPr>
      </w:pPr>
      <w:r w:rsidRPr="007F728B">
        <w:rPr>
          <w:rFonts w:ascii="Times New Roman" w:hAnsi="Times New Roman" w:cs="Times New Roman"/>
          <w:snapToGrid w:val="0"/>
          <w:u w:val="single"/>
        </w:rPr>
        <w:t>Žindymas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snapToGrid w:val="0"/>
        </w:rPr>
      </w:pPr>
      <w:r w:rsidRPr="007F728B">
        <w:rPr>
          <w:rFonts w:ascii="Times New Roman" w:hAnsi="Times New Roman" w:cs="Times New Roman"/>
          <w:snapToGrid w:val="0"/>
        </w:rPr>
        <w:t xml:space="preserve">Prieš pradedant gydymą </w:t>
      </w:r>
      <w:proofErr w:type="spellStart"/>
      <w:r w:rsidRPr="007F728B">
        <w:rPr>
          <w:rFonts w:ascii="Times New Roman" w:hAnsi="Times New Roman" w:cs="Times New Roman"/>
          <w:snapToGrid w:val="0"/>
        </w:rPr>
        <w:t>ondansetronu</w:t>
      </w:r>
      <w:proofErr w:type="spellEnd"/>
      <w:r w:rsidRPr="007F728B">
        <w:rPr>
          <w:rFonts w:ascii="Times New Roman" w:hAnsi="Times New Roman" w:cs="Times New Roman"/>
          <w:snapToGrid w:val="0"/>
        </w:rPr>
        <w:t>, žindymą reikia nutraukti.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snapToGrid w:val="0"/>
        </w:rPr>
      </w:pP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snapToGrid w:val="0"/>
          <w:u w:val="single"/>
        </w:rPr>
      </w:pPr>
      <w:r w:rsidRPr="007F728B">
        <w:rPr>
          <w:rFonts w:ascii="Times New Roman" w:hAnsi="Times New Roman" w:cs="Times New Roman"/>
          <w:snapToGrid w:val="0"/>
          <w:u w:val="single"/>
        </w:rPr>
        <w:t>Vaisingumas</w:t>
      </w:r>
    </w:p>
    <w:p w:rsidR="00091A7A" w:rsidRPr="007F728B" w:rsidRDefault="00091A7A" w:rsidP="00091A7A">
      <w:pPr>
        <w:pStyle w:val="Betarp"/>
        <w:ind w:left="0" w:right="-8" w:firstLine="0"/>
        <w:rPr>
          <w:color w:val="auto"/>
          <w:lang w:val="lt-LT"/>
        </w:rPr>
      </w:pPr>
      <w:proofErr w:type="spellStart"/>
      <w:r w:rsidRPr="007F728B">
        <w:rPr>
          <w:color w:val="auto"/>
          <w:lang w:val="lt-LT"/>
        </w:rPr>
        <w:t>Ondansetronas</w:t>
      </w:r>
      <w:proofErr w:type="spellEnd"/>
      <w:r w:rsidRPr="007F728B">
        <w:rPr>
          <w:color w:val="auto"/>
          <w:lang w:val="lt-LT"/>
        </w:rPr>
        <w:t xml:space="preserve"> neturi įtakos vaisingumui.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snapToGrid w:val="0"/>
        </w:rPr>
      </w:pP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b/>
          <w:snapToGrid w:val="0"/>
        </w:rPr>
      </w:pPr>
      <w:r w:rsidRPr="007F728B">
        <w:rPr>
          <w:rFonts w:ascii="Times New Roman" w:hAnsi="Times New Roman" w:cs="Times New Roman"/>
          <w:b/>
          <w:snapToGrid w:val="0"/>
        </w:rPr>
        <w:t>Vairavimas ir mechanizmų valdymas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snapToGrid w:val="0"/>
        </w:rPr>
      </w:pPr>
      <w:r w:rsidRPr="007F728B">
        <w:rPr>
          <w:rFonts w:ascii="Times New Roman" w:hAnsi="Times New Roman" w:cs="Times New Roman"/>
          <w:noProof/>
          <w:snapToGrid w:val="0"/>
        </w:rPr>
        <w:t>Ondansetron Kalceks gebėjimo vairuoti ir valdyti mechanizmus neveikia arba veikia nereikšmingai.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snapToGrid w:val="0"/>
        </w:rPr>
      </w:pP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b/>
          <w:snapToGrid w:val="0"/>
        </w:rPr>
      </w:pPr>
      <w:proofErr w:type="spellStart"/>
      <w:r w:rsidRPr="007F728B">
        <w:rPr>
          <w:rFonts w:ascii="Times New Roman" w:hAnsi="Times New Roman" w:cs="Times New Roman"/>
          <w:b/>
          <w:snapToGrid w:val="0"/>
        </w:rPr>
        <w:t>Ondansetron</w:t>
      </w:r>
      <w:proofErr w:type="spellEnd"/>
      <w:r w:rsidRPr="007F728B">
        <w:rPr>
          <w:rFonts w:ascii="Times New Roman" w:hAnsi="Times New Roman" w:cs="Times New Roman"/>
          <w:b/>
          <w:snapToGrid w:val="0"/>
        </w:rPr>
        <w:t xml:space="preserve"> </w:t>
      </w:r>
      <w:proofErr w:type="spellStart"/>
      <w:r w:rsidRPr="007F728B">
        <w:rPr>
          <w:rFonts w:ascii="Times New Roman" w:hAnsi="Times New Roman" w:cs="Times New Roman"/>
          <w:b/>
          <w:snapToGrid w:val="0"/>
        </w:rPr>
        <w:t>Kalceks</w:t>
      </w:r>
      <w:proofErr w:type="spellEnd"/>
      <w:r w:rsidRPr="007F728B">
        <w:rPr>
          <w:rFonts w:ascii="Times New Roman" w:hAnsi="Times New Roman" w:cs="Times New Roman"/>
          <w:b/>
          <w:snapToGrid w:val="0"/>
        </w:rPr>
        <w:t xml:space="preserve"> sudėtyje yra natrio</w:t>
      </w:r>
    </w:p>
    <w:p w:rsidR="00091A7A" w:rsidRPr="007F728B" w:rsidRDefault="00091A7A" w:rsidP="00091A7A">
      <w:pPr>
        <w:pStyle w:val="Default"/>
        <w:rPr>
          <w:rFonts w:ascii="Times New Roman" w:hAnsi="Times New Roman" w:cs="Times New Roman"/>
          <w:sz w:val="22"/>
          <w:szCs w:val="22"/>
          <w:lang w:val="lt-LT"/>
        </w:rPr>
      </w:pPr>
      <w:r w:rsidRPr="007F728B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Kiekviename </w:t>
      </w:r>
      <w:r w:rsidRPr="007F728B">
        <w:rPr>
          <w:rFonts w:ascii="Times New Roman" w:hAnsi="Times New Roman" w:cs="Times New Roman"/>
          <w:sz w:val="22"/>
          <w:szCs w:val="22"/>
          <w:lang w:val="lt-LT"/>
        </w:rPr>
        <w:t xml:space="preserve">šio vaisto </w:t>
      </w:r>
      <w:r w:rsidRPr="007F728B">
        <w:rPr>
          <w:rFonts w:ascii="Times New Roman" w:hAnsi="Times New Roman" w:cs="Times New Roman"/>
          <w:sz w:val="22"/>
          <w:szCs w:val="22"/>
          <w:lang w:val="lt-LT" w:eastAsia="lt-LT"/>
        </w:rPr>
        <w:t>tirpalo mililitre</w:t>
      </w:r>
      <w:r w:rsidRPr="00406DEA">
        <w:rPr>
          <w:rFonts w:ascii="Times New Roman" w:hAnsi="Times New Roman"/>
          <w:sz w:val="22"/>
          <w:lang w:val="lt-LT"/>
        </w:rPr>
        <w:t xml:space="preserve"> </w:t>
      </w:r>
      <w:r w:rsidRPr="007F728B">
        <w:rPr>
          <w:rFonts w:ascii="Times New Roman" w:hAnsi="Times New Roman" w:cs="Times New Roman"/>
          <w:sz w:val="22"/>
          <w:szCs w:val="22"/>
          <w:lang w:val="lt-LT"/>
        </w:rPr>
        <w:t>yra 3,52 mg natrio</w:t>
      </w:r>
      <w:r w:rsidRPr="00406DEA">
        <w:rPr>
          <w:rFonts w:ascii="Times New Roman" w:hAnsi="Times New Roman"/>
          <w:color w:val="auto"/>
          <w:sz w:val="22"/>
          <w:lang w:val="lt-LT"/>
        </w:rPr>
        <w:t xml:space="preserve"> </w:t>
      </w:r>
      <w:r w:rsidRPr="007F728B">
        <w:rPr>
          <w:rFonts w:ascii="Times New Roman" w:hAnsi="Times New Roman" w:cs="Times New Roman"/>
          <w:sz w:val="22"/>
          <w:szCs w:val="22"/>
          <w:lang w:val="lt-LT"/>
        </w:rPr>
        <w:t>(valgomosios druskos sudedamosios dalies). Tai atitinka 0,18 % didžiausios rekomenduojamos natrio paros normos suaugusiesiems.</w:t>
      </w:r>
    </w:p>
    <w:p w:rsidR="00091A7A" w:rsidRPr="007F728B" w:rsidRDefault="00091A7A" w:rsidP="00091A7A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hAnsi="Times New Roman" w:cs="Times New Roman"/>
          <w:b/>
          <w:lang w:eastAsia="lt-LT"/>
        </w:rPr>
      </w:pPr>
    </w:p>
    <w:p w:rsidR="00091A7A" w:rsidRPr="007F728B" w:rsidRDefault="00091A7A" w:rsidP="00091A7A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hAnsi="Times New Roman" w:cs="Times New Roman"/>
          <w:b/>
          <w:lang w:eastAsia="lt-LT"/>
        </w:rPr>
      </w:pPr>
    </w:p>
    <w:p w:rsidR="00091A7A" w:rsidRPr="007F728B" w:rsidRDefault="00091A7A" w:rsidP="00091A7A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hAnsi="Times New Roman" w:cs="Times New Roman"/>
          <w:b/>
          <w:lang w:eastAsia="lt-LT"/>
        </w:rPr>
      </w:pPr>
      <w:r w:rsidRPr="007F728B">
        <w:rPr>
          <w:rFonts w:ascii="Times New Roman" w:hAnsi="Times New Roman" w:cs="Times New Roman"/>
          <w:b/>
          <w:lang w:eastAsia="lt-LT"/>
        </w:rPr>
        <w:t>3.</w:t>
      </w:r>
      <w:r w:rsidRPr="007F728B">
        <w:rPr>
          <w:rFonts w:ascii="Times New Roman" w:hAnsi="Times New Roman" w:cs="Times New Roman"/>
          <w:b/>
          <w:lang w:eastAsia="lt-LT"/>
        </w:rPr>
        <w:tab/>
        <w:t xml:space="preserve">Kaip vartoti </w:t>
      </w:r>
      <w:proofErr w:type="spellStart"/>
      <w:r w:rsidRPr="007F728B">
        <w:rPr>
          <w:rFonts w:ascii="Times New Roman" w:hAnsi="Times New Roman" w:cs="Times New Roman"/>
          <w:b/>
          <w:lang w:eastAsia="lt-LT"/>
        </w:rPr>
        <w:t>Ondansetron</w:t>
      </w:r>
      <w:proofErr w:type="spellEnd"/>
      <w:r w:rsidRPr="007F728B">
        <w:rPr>
          <w:rFonts w:ascii="Times New Roman" w:hAnsi="Times New Roman" w:cs="Times New Roman"/>
          <w:b/>
          <w:lang w:eastAsia="lt-LT"/>
        </w:rPr>
        <w:t xml:space="preserve"> </w:t>
      </w:r>
      <w:proofErr w:type="spellStart"/>
      <w:r w:rsidRPr="007F728B">
        <w:rPr>
          <w:rFonts w:ascii="Times New Roman" w:hAnsi="Times New Roman" w:cs="Times New Roman"/>
          <w:b/>
          <w:lang w:eastAsia="lt-LT"/>
        </w:rPr>
        <w:t>Kalceks</w:t>
      </w:r>
      <w:proofErr w:type="spellEnd"/>
    </w:p>
    <w:p w:rsidR="00091A7A" w:rsidRPr="007F728B" w:rsidRDefault="00091A7A" w:rsidP="00091A7A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hAnsi="Times New Roman" w:cs="Times New Roman"/>
          <w:snapToGrid w:val="0"/>
          <w:lang w:eastAsia="lt-LT"/>
        </w:rPr>
      </w:pPr>
    </w:p>
    <w:p w:rsidR="00091A7A" w:rsidRPr="007F728B" w:rsidRDefault="00091A7A" w:rsidP="00091A7A">
      <w:pPr>
        <w:tabs>
          <w:tab w:val="left" w:pos="192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7F728B">
        <w:rPr>
          <w:rFonts w:ascii="Times New Roman" w:hAnsi="Times New Roman" w:cs="Times New Roman"/>
        </w:rPr>
        <w:t>Ondansetroną</w:t>
      </w:r>
      <w:proofErr w:type="spellEnd"/>
      <w:r w:rsidRPr="007F728B">
        <w:rPr>
          <w:rFonts w:ascii="Times New Roman" w:hAnsi="Times New Roman" w:cs="Times New Roman"/>
        </w:rPr>
        <w:t xml:space="preserve"> gydytojas ar slaugytojas Jums suleis lėta injekcija arba lėta infuzija į veną arba injekcija į raumenis.</w:t>
      </w:r>
    </w:p>
    <w:p w:rsidR="00091A7A" w:rsidRPr="007F728B" w:rsidRDefault="00091A7A" w:rsidP="00091A7A">
      <w:pPr>
        <w:tabs>
          <w:tab w:val="left" w:pos="192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7F728B">
        <w:rPr>
          <w:rFonts w:ascii="Times New Roman" w:hAnsi="Times New Roman" w:cs="Times New Roman"/>
        </w:rPr>
        <w:t>Ondansetrono</w:t>
      </w:r>
      <w:proofErr w:type="spellEnd"/>
      <w:r w:rsidRPr="007F728B">
        <w:rPr>
          <w:rFonts w:ascii="Times New Roman" w:hAnsi="Times New Roman" w:cs="Times New Roman"/>
        </w:rPr>
        <w:t xml:space="preserve"> taip pat galima įsigyti dozėmis, tinkamomis vartoti per burną ir/ar į tiesiąją žarną, todėl dozę galima individualiai koreguoti. Tačiau </w:t>
      </w:r>
      <w:proofErr w:type="spellStart"/>
      <w:r w:rsidRPr="007F728B">
        <w:rPr>
          <w:rFonts w:ascii="Times New Roman" w:hAnsi="Times New Roman" w:cs="Times New Roman"/>
        </w:rPr>
        <w:t>Ondansetron</w:t>
      </w:r>
      <w:proofErr w:type="spellEnd"/>
      <w:r w:rsidRPr="007F728B">
        <w:rPr>
          <w:rFonts w:ascii="Times New Roman" w:hAnsi="Times New Roman" w:cs="Times New Roman"/>
        </w:rPr>
        <w:t xml:space="preserve"> </w:t>
      </w:r>
      <w:proofErr w:type="spellStart"/>
      <w:r w:rsidRPr="007F728B">
        <w:rPr>
          <w:rFonts w:ascii="Times New Roman" w:hAnsi="Times New Roman" w:cs="Times New Roman"/>
        </w:rPr>
        <w:t>Kalceks</w:t>
      </w:r>
      <w:proofErr w:type="spellEnd"/>
      <w:r w:rsidRPr="007F728B">
        <w:rPr>
          <w:rFonts w:ascii="Times New Roman" w:hAnsi="Times New Roman" w:cs="Times New Roman"/>
        </w:rPr>
        <w:t xml:space="preserve"> skirtas vartoti tik į veną ar į raumenis.</w:t>
      </w:r>
    </w:p>
    <w:p w:rsidR="00091A7A" w:rsidRPr="007F728B" w:rsidRDefault="00091A7A" w:rsidP="00091A7A">
      <w:pPr>
        <w:tabs>
          <w:tab w:val="left" w:pos="192"/>
        </w:tabs>
        <w:spacing w:after="0" w:line="240" w:lineRule="auto"/>
        <w:rPr>
          <w:rFonts w:ascii="Times New Roman" w:hAnsi="Times New Roman" w:cs="Times New Roman"/>
        </w:rPr>
      </w:pPr>
    </w:p>
    <w:p w:rsidR="00091A7A" w:rsidRPr="007F728B" w:rsidRDefault="00091A7A" w:rsidP="00091A7A">
      <w:pPr>
        <w:tabs>
          <w:tab w:val="left" w:pos="192"/>
        </w:tabs>
        <w:spacing w:after="0" w:line="240" w:lineRule="auto"/>
        <w:rPr>
          <w:rFonts w:ascii="Times New Roman" w:hAnsi="Times New Roman" w:cs="Times New Roman"/>
        </w:rPr>
      </w:pPr>
      <w:r w:rsidRPr="007F728B">
        <w:rPr>
          <w:rFonts w:ascii="Times New Roman" w:hAnsi="Times New Roman" w:cs="Times New Roman"/>
        </w:rPr>
        <w:t>Jums skirta dozė priklausys nuo Jums skiriamo gydymo.</w:t>
      </w:r>
    </w:p>
    <w:p w:rsidR="00091A7A" w:rsidRPr="007F728B" w:rsidRDefault="00091A7A" w:rsidP="00091A7A">
      <w:pPr>
        <w:tabs>
          <w:tab w:val="left" w:pos="192"/>
        </w:tabs>
        <w:spacing w:after="0" w:line="240" w:lineRule="auto"/>
        <w:rPr>
          <w:rFonts w:ascii="Times New Roman" w:hAnsi="Times New Roman" w:cs="Times New Roman"/>
        </w:rPr>
      </w:pPr>
    </w:p>
    <w:p w:rsidR="00091A7A" w:rsidRPr="007F728B" w:rsidRDefault="00091A7A" w:rsidP="00091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en-GB"/>
        </w:rPr>
      </w:pPr>
      <w:r w:rsidRPr="007F728B">
        <w:rPr>
          <w:rFonts w:ascii="Times New Roman" w:hAnsi="Times New Roman" w:cs="Times New Roman"/>
          <w:b/>
          <w:bCs/>
          <w:color w:val="000000"/>
          <w:lang w:eastAsia="en-GB"/>
        </w:rPr>
        <w:t>Suaugusieji</w:t>
      </w:r>
    </w:p>
    <w:p w:rsidR="00091A7A" w:rsidRPr="007F728B" w:rsidRDefault="00091A7A" w:rsidP="00091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en-GB"/>
        </w:rPr>
      </w:pPr>
    </w:p>
    <w:p w:rsidR="00091A7A" w:rsidRPr="007F728B" w:rsidRDefault="00091A7A" w:rsidP="00091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u w:val="single"/>
          <w:lang w:eastAsia="en-GB"/>
        </w:rPr>
      </w:pPr>
      <w:r w:rsidRPr="007F728B">
        <w:rPr>
          <w:rFonts w:ascii="Times New Roman" w:hAnsi="Times New Roman" w:cs="Times New Roman"/>
          <w:bCs/>
          <w:color w:val="000000"/>
          <w:u w:val="single"/>
          <w:lang w:eastAsia="en-GB"/>
        </w:rPr>
        <w:t>Pykinimo ir vėmimo profilaktika po chemoterapijos ar spindulinio gydymo</w:t>
      </w:r>
    </w:p>
    <w:p w:rsidR="00091A7A" w:rsidRPr="007F728B" w:rsidRDefault="00091A7A" w:rsidP="00091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u w:val="single"/>
          <w:lang w:eastAsia="en-GB"/>
        </w:rPr>
      </w:pPr>
    </w:p>
    <w:p w:rsidR="00091A7A" w:rsidRPr="007F728B" w:rsidRDefault="00091A7A" w:rsidP="00091A7A">
      <w:pPr>
        <w:pStyle w:val="Sraopastraipa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7F728B">
        <w:rPr>
          <w:rFonts w:ascii="Times New Roman" w:hAnsi="Times New Roman" w:cs="Times New Roman"/>
          <w:i/>
        </w:rPr>
        <w:t>Chemoterapijos ir spindulinio gydymo dieną</w:t>
      </w:r>
      <w:r w:rsidRPr="007F728B">
        <w:rPr>
          <w:rFonts w:ascii="Times New Roman" w:hAnsi="Times New Roman" w:cs="Times New Roman"/>
        </w:rPr>
        <w:t xml:space="preserve"> </w:t>
      </w:r>
    </w:p>
    <w:p w:rsidR="00091A7A" w:rsidRPr="007F728B" w:rsidRDefault="00091A7A" w:rsidP="00091A7A">
      <w:pPr>
        <w:pStyle w:val="Sraopastraipa"/>
        <w:tabs>
          <w:tab w:val="left" w:pos="192"/>
        </w:tabs>
        <w:spacing w:after="0" w:line="240" w:lineRule="auto"/>
        <w:ind w:left="0"/>
        <w:rPr>
          <w:rFonts w:ascii="Times New Roman" w:hAnsi="Times New Roman" w:cs="Times New Roman"/>
        </w:rPr>
      </w:pPr>
      <w:proofErr w:type="spellStart"/>
      <w:r w:rsidRPr="007F728B">
        <w:rPr>
          <w:rFonts w:ascii="Times New Roman" w:hAnsi="Times New Roman" w:cs="Times New Roman"/>
        </w:rPr>
        <w:t>Ondansetronas</w:t>
      </w:r>
      <w:proofErr w:type="spellEnd"/>
      <w:r w:rsidRPr="007F728B">
        <w:rPr>
          <w:rFonts w:ascii="Times New Roman" w:hAnsi="Times New Roman" w:cs="Times New Roman"/>
        </w:rPr>
        <w:t xml:space="preserve"> bus skiriamas prieš pat chemoterapiją ar spindulinį gydymą. Įprasta suaugusiųjų dozė yra 8 mg, lėtai leidžiama į veną ar į raumenis arba lėtai lašinama į veną.</w:t>
      </w:r>
    </w:p>
    <w:p w:rsidR="00091A7A" w:rsidRPr="007F728B" w:rsidRDefault="00091A7A" w:rsidP="00091A7A">
      <w:pPr>
        <w:tabs>
          <w:tab w:val="left" w:pos="192"/>
        </w:tabs>
        <w:spacing w:after="0" w:line="240" w:lineRule="auto"/>
        <w:rPr>
          <w:rFonts w:ascii="Times New Roman" w:hAnsi="Times New Roman" w:cs="Times New Roman"/>
        </w:rPr>
      </w:pPr>
    </w:p>
    <w:p w:rsidR="00091A7A" w:rsidRPr="007F728B" w:rsidRDefault="00091A7A" w:rsidP="00091A7A">
      <w:pPr>
        <w:pStyle w:val="Sraopastraipa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i/>
        </w:rPr>
      </w:pPr>
      <w:r w:rsidRPr="007F728B">
        <w:rPr>
          <w:rFonts w:ascii="Times New Roman" w:hAnsi="Times New Roman" w:cs="Times New Roman"/>
          <w:i/>
        </w:rPr>
        <w:t>Kitomis dienomis</w:t>
      </w:r>
    </w:p>
    <w:p w:rsidR="00091A7A" w:rsidRPr="007F728B" w:rsidRDefault="00091A7A" w:rsidP="00091A7A">
      <w:pPr>
        <w:pStyle w:val="ColorfulList-Accent11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7F728B">
        <w:rPr>
          <w:rFonts w:ascii="Times New Roman" w:hAnsi="Times New Roman" w:cs="Times New Roman"/>
        </w:rPr>
        <w:t xml:space="preserve">Po pradinio gydymo gydytojas gali paskirti </w:t>
      </w:r>
      <w:proofErr w:type="spellStart"/>
      <w:r w:rsidRPr="007F728B">
        <w:rPr>
          <w:rFonts w:ascii="Times New Roman" w:hAnsi="Times New Roman" w:cs="Times New Roman"/>
        </w:rPr>
        <w:t>ondansetroną</w:t>
      </w:r>
      <w:proofErr w:type="spellEnd"/>
      <w:r w:rsidRPr="007F728B">
        <w:rPr>
          <w:rFonts w:ascii="Times New Roman" w:hAnsi="Times New Roman" w:cs="Times New Roman"/>
        </w:rPr>
        <w:t xml:space="preserve"> vartoti per burną ar į tiesiąją žarną. Jei reikia, vadovaukitės šiame pakuotės lapelyje pateiktomis instrukcijomis. </w:t>
      </w:r>
      <w:proofErr w:type="spellStart"/>
      <w:r w:rsidRPr="007F728B">
        <w:rPr>
          <w:rFonts w:ascii="Times New Roman" w:hAnsi="Times New Roman" w:cs="Times New Roman"/>
        </w:rPr>
        <w:t>Ondansetroną</w:t>
      </w:r>
      <w:proofErr w:type="spellEnd"/>
      <w:r w:rsidRPr="007F728B">
        <w:rPr>
          <w:rFonts w:ascii="Times New Roman" w:hAnsi="Times New Roman" w:cs="Times New Roman"/>
        </w:rPr>
        <w:t xml:space="preserve"> visada vartokite tiksliai taip, kaip nurodė gydytojas.</w:t>
      </w:r>
    </w:p>
    <w:p w:rsidR="00091A7A" w:rsidRPr="007F728B" w:rsidRDefault="00091A7A" w:rsidP="00091A7A">
      <w:pPr>
        <w:pStyle w:val="ColorfulList-Accent11"/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:rsidR="00091A7A" w:rsidRPr="007F728B" w:rsidRDefault="00091A7A" w:rsidP="00091A7A">
      <w:pPr>
        <w:pStyle w:val="ColorfulList-Accent11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7F728B">
        <w:rPr>
          <w:rFonts w:ascii="Times New Roman" w:hAnsi="Times New Roman" w:cs="Times New Roman"/>
        </w:rPr>
        <w:t>Jei reikia, dozę galima padidinti iki 32 mg per parą.</w:t>
      </w:r>
    </w:p>
    <w:p w:rsidR="00091A7A" w:rsidRPr="007F728B" w:rsidRDefault="00091A7A" w:rsidP="00091A7A">
      <w:pPr>
        <w:pStyle w:val="ColorfulList-Accent11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</w:rPr>
      </w:pPr>
    </w:p>
    <w:p w:rsidR="00091A7A" w:rsidRPr="007F728B" w:rsidRDefault="00091A7A" w:rsidP="00091A7A">
      <w:pPr>
        <w:pStyle w:val="ColorfulList-Accent11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Cs/>
          <w:color w:val="000000"/>
          <w:u w:val="single"/>
          <w:lang w:eastAsia="en-GB"/>
        </w:rPr>
      </w:pPr>
      <w:r w:rsidRPr="007F728B">
        <w:rPr>
          <w:rFonts w:ascii="Times New Roman" w:hAnsi="Times New Roman" w:cs="Times New Roman"/>
          <w:bCs/>
          <w:color w:val="000000"/>
          <w:u w:val="single"/>
          <w:lang w:eastAsia="en-GB"/>
        </w:rPr>
        <w:t>Pykinimo ir vėmimo gydymas ir profilaktika po operacijos</w:t>
      </w:r>
    </w:p>
    <w:p w:rsidR="00091A7A" w:rsidRPr="007F728B" w:rsidRDefault="00091A7A" w:rsidP="00091A7A">
      <w:pPr>
        <w:pStyle w:val="ColorfulList-Accent11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u w:val="single"/>
        </w:rPr>
      </w:pPr>
    </w:p>
    <w:p w:rsidR="00091A7A" w:rsidRPr="007F728B" w:rsidRDefault="00091A7A" w:rsidP="00091A7A">
      <w:pPr>
        <w:pStyle w:val="ColorfulList-Accent11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7F728B">
        <w:rPr>
          <w:rFonts w:ascii="Times New Roman" w:hAnsi="Times New Roman" w:cs="Times New Roman"/>
        </w:rPr>
        <w:t>Įprasta suaugusiesiems skiriama 4 mg dozė leidžiama lėtai į veną ar į raumenis.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</w:rPr>
      </w:pP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b/>
          <w:snapToGrid w:val="0"/>
        </w:rPr>
      </w:pPr>
      <w:r w:rsidRPr="007F728B">
        <w:rPr>
          <w:rFonts w:ascii="Times New Roman" w:hAnsi="Times New Roman" w:cs="Times New Roman"/>
          <w:b/>
          <w:snapToGrid w:val="0"/>
        </w:rPr>
        <w:t>Vartojimas vaikams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b/>
          <w:snapToGrid w:val="0"/>
        </w:rPr>
      </w:pPr>
    </w:p>
    <w:p w:rsidR="00091A7A" w:rsidRPr="007F728B" w:rsidRDefault="00091A7A" w:rsidP="00091A7A">
      <w:pPr>
        <w:pStyle w:val="Betarp"/>
        <w:ind w:left="0" w:right="-8" w:firstLine="0"/>
        <w:rPr>
          <w:u w:val="single"/>
          <w:lang w:val="lt-LT"/>
        </w:rPr>
      </w:pPr>
      <w:r w:rsidRPr="007F728B">
        <w:rPr>
          <w:u w:val="single"/>
          <w:lang w:val="lt-LT"/>
        </w:rPr>
        <w:t>Chemoterapijos sukelto pykinimo ir vėmimo slopinimas vyresniems nei 6 mėnesių vaikams ir paaugliams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bCs/>
          <w:color w:val="000000"/>
          <w:lang w:eastAsia="en-GB"/>
        </w:rPr>
      </w:pP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bCs/>
          <w:color w:val="000000"/>
          <w:lang w:eastAsia="en-GB"/>
        </w:rPr>
      </w:pPr>
      <w:r w:rsidRPr="007F728B">
        <w:rPr>
          <w:rFonts w:ascii="Times New Roman" w:hAnsi="Times New Roman" w:cs="Times New Roman"/>
          <w:bCs/>
          <w:color w:val="000000"/>
          <w:lang w:eastAsia="en-GB"/>
        </w:rPr>
        <w:t>Vaikams šis vaistas į veną leidžiamas lėtai prieš pat chemoterapiją (rekomenduojama dozė: 5 mg/m</w:t>
      </w:r>
      <w:r w:rsidRPr="007F728B">
        <w:rPr>
          <w:rFonts w:ascii="Times New Roman" w:hAnsi="Times New Roman" w:cs="Times New Roman"/>
          <w:bCs/>
          <w:color w:val="000000"/>
          <w:vertAlign w:val="superscript"/>
          <w:lang w:eastAsia="en-GB"/>
        </w:rPr>
        <w:t>2</w:t>
      </w:r>
      <w:r w:rsidRPr="007F728B">
        <w:rPr>
          <w:rFonts w:ascii="Times New Roman" w:hAnsi="Times New Roman" w:cs="Times New Roman"/>
          <w:bCs/>
          <w:color w:val="000000"/>
          <w:lang w:eastAsia="en-GB"/>
        </w:rPr>
        <w:t xml:space="preserve"> arba 0,15 mg/kg). Į veną leidžiama dozė neturi viršyti 8 mg. Vartoti vaistą per burną galima pradėti po 12 valandų. Po chemoterapijos šį gydymą galima tęsti iki 5 parų. Geriamoji dozė apskaičiuojama pagal kūno svorį arba kūno paviršiaus plotą. Bendra paros dozė neturi viršyti suaugusiųjų dozės 32 mg.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bCs/>
          <w:color w:val="000000"/>
          <w:lang w:eastAsia="en-GB"/>
        </w:rPr>
      </w:pPr>
    </w:p>
    <w:p w:rsidR="00091A7A" w:rsidRPr="007F728B" w:rsidRDefault="00091A7A" w:rsidP="00091A7A">
      <w:pPr>
        <w:pStyle w:val="ColorfulList-Accent11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Cs/>
          <w:color w:val="000000"/>
          <w:u w:val="single"/>
          <w:lang w:eastAsia="en-GB"/>
        </w:rPr>
      </w:pPr>
      <w:r w:rsidRPr="007F728B">
        <w:rPr>
          <w:rFonts w:ascii="Times New Roman" w:hAnsi="Times New Roman" w:cs="Times New Roman"/>
          <w:bCs/>
          <w:color w:val="000000"/>
          <w:u w:val="single"/>
          <w:lang w:eastAsia="en-GB"/>
        </w:rPr>
        <w:t>Pykinimo ir vėmimo gydymas ir profilaktika po operacijos vaikams nuo 1 mėnesio ir paaugliams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bCs/>
          <w:color w:val="000000"/>
          <w:lang w:eastAsia="en-GB"/>
        </w:rPr>
      </w:pP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bCs/>
          <w:color w:val="000000"/>
          <w:lang w:eastAsia="en-GB"/>
        </w:rPr>
      </w:pPr>
      <w:r w:rsidRPr="007F728B">
        <w:rPr>
          <w:rFonts w:ascii="Times New Roman" w:hAnsi="Times New Roman" w:cs="Times New Roman"/>
          <w:bCs/>
          <w:color w:val="000000"/>
          <w:lang w:eastAsia="en-GB"/>
        </w:rPr>
        <w:t>Vaikams dozė apskaičiuojama pagal kūno svorį ar kūno paviršiaus plotą. Bendra paros dozė neturi viršyti suaugusiųjų 32 mg dozės. Dozė leidžiama lėtai į veną prieš anestezijos pradžią, jos metu ar po jos.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</w:rPr>
      </w:pP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b/>
        </w:rPr>
      </w:pPr>
      <w:r w:rsidRPr="007F728B">
        <w:rPr>
          <w:rFonts w:ascii="Times New Roman" w:hAnsi="Times New Roman" w:cs="Times New Roman"/>
          <w:b/>
        </w:rPr>
        <w:t>Senyvi pacientai (vyresni nei 65 metų)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</w:rPr>
      </w:pP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</w:rPr>
      </w:pPr>
      <w:r w:rsidRPr="007F728B">
        <w:rPr>
          <w:rFonts w:ascii="Times New Roman" w:hAnsi="Times New Roman" w:cs="Times New Roman"/>
        </w:rPr>
        <w:t xml:space="preserve">Vyresniems nei 65 metų pacientams </w:t>
      </w:r>
      <w:proofErr w:type="spellStart"/>
      <w:r w:rsidRPr="007F728B">
        <w:rPr>
          <w:rFonts w:ascii="Times New Roman" w:hAnsi="Times New Roman" w:cs="Times New Roman"/>
        </w:rPr>
        <w:t>ondansetronas</w:t>
      </w:r>
      <w:proofErr w:type="spellEnd"/>
      <w:r w:rsidRPr="007F728B">
        <w:rPr>
          <w:rFonts w:ascii="Times New Roman" w:hAnsi="Times New Roman" w:cs="Times New Roman"/>
        </w:rPr>
        <w:t xml:space="preserve"> yra gerai toleruojamas.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</w:rPr>
      </w:pP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7F728B">
        <w:rPr>
          <w:rFonts w:ascii="Times New Roman" w:hAnsi="Times New Roman" w:cs="Times New Roman"/>
          <w:u w:val="single"/>
        </w:rPr>
        <w:t>Chemoterapijos ir spindulinio gydymo sukeltas pykinimas ir vėmimas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</w:rPr>
      </w:pP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</w:rPr>
      </w:pPr>
      <w:r w:rsidRPr="007F728B">
        <w:rPr>
          <w:rFonts w:ascii="Times New Roman" w:hAnsi="Times New Roman" w:cs="Times New Roman"/>
        </w:rPr>
        <w:t>65 metų ir vyresniems pacientams visas į veną vartojamas dozes reikia skiesti ir leisti per 15 minučių. Jei reikia kartoti dozes, jas reikia skirti mažiausiai kas 4 valandas.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</w:rPr>
      </w:pP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</w:rPr>
      </w:pPr>
      <w:r w:rsidRPr="007F728B">
        <w:rPr>
          <w:rFonts w:ascii="Times New Roman" w:hAnsi="Times New Roman" w:cs="Times New Roman"/>
        </w:rPr>
        <w:t>65–74 metų pacientams pradinė dozė yra 8 mg arba 16 mg. Vyresniems nei 75 metų pacientams pradinė dozė neturi viršyti 8 mg.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</w:rPr>
      </w:pP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7F728B">
        <w:rPr>
          <w:rFonts w:ascii="Times New Roman" w:hAnsi="Times New Roman" w:cs="Times New Roman"/>
          <w:u w:val="single"/>
        </w:rPr>
        <w:t>Pykinimo ir vėmimo profilaktika ir gydymui po operacijos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</w:rPr>
      </w:pP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</w:rPr>
      </w:pPr>
      <w:r w:rsidRPr="007F728B">
        <w:rPr>
          <w:rFonts w:ascii="Times New Roman" w:hAnsi="Times New Roman" w:cs="Times New Roman"/>
        </w:rPr>
        <w:t>Senyvų žmonių vartojimo patirtis yra ribota.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</w:rPr>
      </w:pP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b/>
        </w:rPr>
      </w:pPr>
      <w:r w:rsidRPr="007F728B">
        <w:rPr>
          <w:rFonts w:ascii="Times New Roman" w:hAnsi="Times New Roman" w:cs="Times New Roman"/>
          <w:b/>
        </w:rPr>
        <w:t>Pacientai, kurių kepenų funkcija sutrikusi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</w:rPr>
      </w:pPr>
      <w:r w:rsidRPr="007F728B">
        <w:rPr>
          <w:rFonts w:ascii="Times New Roman" w:hAnsi="Times New Roman" w:cs="Times New Roman"/>
        </w:rPr>
        <w:t>Pacientams, kuriems yra vidutinio sunkumo ar sunkus kepenų sutrikimas, bendra paros dozė neturi viršyti 8 mg.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</w:rPr>
      </w:pP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b/>
        </w:rPr>
      </w:pPr>
      <w:r w:rsidRPr="007F728B">
        <w:rPr>
          <w:rFonts w:ascii="Times New Roman" w:hAnsi="Times New Roman" w:cs="Times New Roman"/>
          <w:b/>
        </w:rPr>
        <w:t>Pacientai, kurių inkstų funkcija sutrikusi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</w:rPr>
      </w:pPr>
      <w:r w:rsidRPr="007F728B">
        <w:rPr>
          <w:rFonts w:ascii="Times New Roman" w:hAnsi="Times New Roman" w:cs="Times New Roman"/>
        </w:rPr>
        <w:t>Dozės, dozavimo dažnio ar vartojimo būdo keisti nereikia.</w:t>
      </w:r>
    </w:p>
    <w:p w:rsidR="00091A7A" w:rsidRPr="007F728B" w:rsidRDefault="00091A7A" w:rsidP="00091A7A">
      <w:pPr>
        <w:tabs>
          <w:tab w:val="left" w:pos="192"/>
        </w:tabs>
        <w:spacing w:after="0" w:line="240" w:lineRule="auto"/>
        <w:rPr>
          <w:rFonts w:ascii="Times New Roman" w:hAnsi="Times New Roman" w:cs="Times New Roman"/>
        </w:rPr>
      </w:pPr>
    </w:p>
    <w:p w:rsidR="00091A7A" w:rsidRPr="007F728B" w:rsidRDefault="00091A7A" w:rsidP="00091A7A">
      <w:pPr>
        <w:spacing w:after="0" w:line="240" w:lineRule="auto"/>
        <w:ind w:left="18" w:right="26"/>
        <w:rPr>
          <w:rFonts w:ascii="Times New Roman" w:hAnsi="Times New Roman" w:cs="Times New Roman"/>
          <w:b/>
          <w:bCs/>
        </w:rPr>
      </w:pPr>
      <w:r w:rsidRPr="007F728B">
        <w:rPr>
          <w:rFonts w:ascii="Times New Roman" w:hAnsi="Times New Roman" w:cs="Times New Roman"/>
          <w:b/>
          <w:bCs/>
        </w:rPr>
        <w:t xml:space="preserve">Ką daryti Jums pavartojus per didelę </w:t>
      </w:r>
      <w:proofErr w:type="spellStart"/>
      <w:r w:rsidRPr="007F728B">
        <w:rPr>
          <w:rFonts w:ascii="Times New Roman" w:hAnsi="Times New Roman" w:cs="Times New Roman"/>
          <w:b/>
          <w:bCs/>
        </w:rPr>
        <w:t>Ondansetron</w:t>
      </w:r>
      <w:proofErr w:type="spellEnd"/>
      <w:r w:rsidRPr="007F728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F728B">
        <w:rPr>
          <w:rFonts w:ascii="Times New Roman" w:hAnsi="Times New Roman" w:cs="Times New Roman"/>
          <w:b/>
          <w:bCs/>
        </w:rPr>
        <w:t>Kalceks</w:t>
      </w:r>
      <w:proofErr w:type="spellEnd"/>
      <w:r w:rsidRPr="007F728B">
        <w:rPr>
          <w:rFonts w:ascii="Times New Roman" w:hAnsi="Times New Roman" w:cs="Times New Roman"/>
          <w:b/>
          <w:bCs/>
        </w:rPr>
        <w:t xml:space="preserve"> dozę</w:t>
      </w:r>
    </w:p>
    <w:p w:rsidR="00091A7A" w:rsidRPr="007F728B" w:rsidRDefault="00091A7A" w:rsidP="00091A7A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7F728B">
        <w:rPr>
          <w:rFonts w:ascii="Times New Roman" w:hAnsi="Times New Roman" w:cs="Times New Roman"/>
          <w:color w:val="000000"/>
        </w:rPr>
        <w:t xml:space="preserve">Jūsų gydytojas arba slaugytojas suleis Jums arba Jūsų vaikui </w:t>
      </w:r>
      <w:proofErr w:type="spellStart"/>
      <w:r w:rsidRPr="007F728B">
        <w:rPr>
          <w:rFonts w:ascii="Times New Roman" w:hAnsi="Times New Roman" w:cs="Times New Roman"/>
          <w:color w:val="000000"/>
        </w:rPr>
        <w:t>Ondansetron</w:t>
      </w:r>
      <w:proofErr w:type="spellEnd"/>
      <w:r w:rsidRPr="007F728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F728B">
        <w:rPr>
          <w:rFonts w:ascii="Times New Roman" w:hAnsi="Times New Roman" w:cs="Times New Roman"/>
          <w:color w:val="000000"/>
        </w:rPr>
        <w:t>Kalceks</w:t>
      </w:r>
      <w:proofErr w:type="spellEnd"/>
      <w:r w:rsidRPr="007F728B">
        <w:rPr>
          <w:rFonts w:ascii="Times New Roman" w:hAnsi="Times New Roman" w:cs="Times New Roman"/>
          <w:color w:val="000000"/>
        </w:rPr>
        <w:t xml:space="preserve"> injekciją, todėl mažai tikėtina, kad Jūs ar Jūsų vaikas gausite jo per daug. Jei manote, kad Jūs arba Jūsų vaikas gavote per didelę dozę arba ją praleidote, pasakykite gydytojui arba slaugytojui.</w:t>
      </w:r>
    </w:p>
    <w:p w:rsidR="00091A7A" w:rsidRPr="007F728B" w:rsidRDefault="00091A7A" w:rsidP="00091A7A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7F728B">
        <w:rPr>
          <w:rFonts w:ascii="Times New Roman" w:hAnsi="Times New Roman" w:cs="Times New Roman"/>
          <w:color w:val="000000"/>
        </w:rPr>
        <w:t>Gali pasireikšti šie simptomai: regos sutrikimai, sunkus vidurių užkietėjimas, žemas kraujospūdis ir lėtas širdies plakimas.</w:t>
      </w:r>
    </w:p>
    <w:p w:rsidR="00091A7A" w:rsidRPr="007F728B" w:rsidRDefault="00091A7A" w:rsidP="00091A7A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091A7A" w:rsidRPr="007F728B" w:rsidRDefault="00091A7A" w:rsidP="00091A7A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7F728B">
        <w:rPr>
          <w:rFonts w:ascii="Times New Roman" w:hAnsi="Times New Roman" w:cs="Times New Roman"/>
          <w:color w:val="000000"/>
        </w:rPr>
        <w:t>Jeigu kiltų daugiau klausimų dėl šio vaisto vartojimo, kreipkitės į gydytoją, vaistininką arba slaugytoją.</w:t>
      </w:r>
    </w:p>
    <w:p w:rsidR="00091A7A" w:rsidRPr="007F728B" w:rsidRDefault="00091A7A" w:rsidP="00091A7A">
      <w:pPr>
        <w:tabs>
          <w:tab w:val="left" w:pos="19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lang w:eastAsia="lt-LT"/>
        </w:rPr>
      </w:pPr>
    </w:p>
    <w:p w:rsidR="00091A7A" w:rsidRPr="007F728B" w:rsidRDefault="00091A7A" w:rsidP="00091A7A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hAnsi="Times New Roman" w:cs="Times New Roman"/>
          <w:b/>
          <w:caps/>
          <w:lang w:eastAsia="lt-LT"/>
        </w:rPr>
      </w:pPr>
      <w:r w:rsidRPr="007F728B">
        <w:rPr>
          <w:rFonts w:ascii="Times New Roman" w:hAnsi="Times New Roman" w:cs="Times New Roman"/>
          <w:b/>
          <w:caps/>
          <w:lang w:eastAsia="lt-LT"/>
        </w:rPr>
        <w:t>4.</w:t>
      </w:r>
      <w:r w:rsidRPr="007F728B">
        <w:rPr>
          <w:rFonts w:ascii="Times New Roman" w:hAnsi="Times New Roman" w:cs="Times New Roman"/>
          <w:b/>
          <w:caps/>
          <w:lang w:eastAsia="lt-LT"/>
        </w:rPr>
        <w:tab/>
      </w:r>
      <w:r w:rsidRPr="007F728B">
        <w:rPr>
          <w:rFonts w:ascii="Times New Roman" w:hAnsi="Times New Roman" w:cs="Times New Roman"/>
          <w:b/>
          <w:lang w:eastAsia="lt-LT"/>
        </w:rPr>
        <w:t>Galimas šalutinis poveikis</w:t>
      </w:r>
    </w:p>
    <w:p w:rsidR="00091A7A" w:rsidRPr="007F728B" w:rsidRDefault="00091A7A" w:rsidP="00091A7A">
      <w:pPr>
        <w:spacing w:after="0" w:line="240" w:lineRule="auto"/>
        <w:ind w:left="567" w:hanging="567"/>
        <w:rPr>
          <w:rFonts w:ascii="Times New Roman" w:hAnsi="Times New Roman" w:cs="Times New Roman"/>
          <w:lang w:eastAsia="lt-LT"/>
        </w:rPr>
      </w:pP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lang w:eastAsia="lt-LT"/>
        </w:rPr>
      </w:pPr>
      <w:r w:rsidRPr="007F728B">
        <w:rPr>
          <w:rFonts w:ascii="Times New Roman" w:hAnsi="Times New Roman" w:cs="Times New Roman"/>
          <w:snapToGrid w:val="0"/>
          <w:lang w:eastAsia="lt-LT"/>
        </w:rPr>
        <w:t>Šis vaistas</w:t>
      </w:r>
      <w:r w:rsidRPr="007F728B">
        <w:rPr>
          <w:rFonts w:ascii="Times New Roman" w:hAnsi="Times New Roman" w:cs="Times New Roman"/>
          <w:lang w:eastAsia="lt-LT"/>
        </w:rPr>
        <w:t>, kaip ir visi kiti, gali sukelti šalutinį poveikį, nors jis pasireiškia ne visiems žmonėms.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snapToGrid w:val="0"/>
          <w:lang w:eastAsia="lt-LT"/>
        </w:rPr>
      </w:pPr>
      <w:r w:rsidRPr="007F728B">
        <w:rPr>
          <w:rFonts w:ascii="Times New Roman" w:hAnsi="Times New Roman" w:cs="Times New Roman"/>
          <w:snapToGrid w:val="0"/>
          <w:lang w:eastAsia="lt-LT"/>
        </w:rPr>
        <w:t>Vaikų ir paauglių šalutinis poveikis yra panašus į suaugusiųjų.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b/>
          <w:snapToGrid w:val="0"/>
          <w:lang w:eastAsia="lt-LT"/>
        </w:rPr>
      </w:pP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snapToGrid w:val="0"/>
          <w:lang w:eastAsia="lt-LT"/>
        </w:rPr>
      </w:pPr>
      <w:r w:rsidRPr="007F728B">
        <w:rPr>
          <w:rFonts w:ascii="Times New Roman" w:hAnsi="Times New Roman" w:cs="Times New Roman"/>
          <w:b/>
          <w:snapToGrid w:val="0"/>
          <w:lang w:eastAsia="lt-LT"/>
        </w:rPr>
        <w:t>Sunkios alerginės reakcijos.</w:t>
      </w:r>
      <w:r w:rsidRPr="007F728B">
        <w:rPr>
          <w:rFonts w:ascii="Times New Roman" w:hAnsi="Times New Roman" w:cs="Times New Roman"/>
          <w:snapToGrid w:val="0"/>
          <w:lang w:eastAsia="lt-LT"/>
        </w:rPr>
        <w:t xml:space="preserve"> Tai retai pasitaiko žmonėms, vartojantiems </w:t>
      </w:r>
      <w:proofErr w:type="spellStart"/>
      <w:r w:rsidRPr="007F728B">
        <w:rPr>
          <w:rFonts w:ascii="Times New Roman" w:hAnsi="Times New Roman" w:cs="Times New Roman"/>
          <w:snapToGrid w:val="0"/>
          <w:lang w:eastAsia="lt-LT"/>
        </w:rPr>
        <w:t>ondansetroną</w:t>
      </w:r>
      <w:proofErr w:type="spellEnd"/>
      <w:r w:rsidRPr="007F728B">
        <w:rPr>
          <w:rFonts w:ascii="Times New Roman" w:hAnsi="Times New Roman" w:cs="Times New Roman"/>
          <w:snapToGrid w:val="0"/>
          <w:lang w:eastAsia="lt-LT"/>
        </w:rPr>
        <w:t>. Jų požymiai:</w:t>
      </w:r>
    </w:p>
    <w:p w:rsidR="00091A7A" w:rsidRPr="007F728B" w:rsidRDefault="00091A7A" w:rsidP="00091A7A">
      <w:pPr>
        <w:pStyle w:val="Sraopastraipa"/>
        <w:numPr>
          <w:ilvl w:val="0"/>
          <w:numId w:val="7"/>
        </w:numPr>
        <w:spacing w:after="0" w:line="240" w:lineRule="auto"/>
        <w:ind w:left="567" w:hanging="567"/>
        <w:rPr>
          <w:rFonts w:ascii="Times New Roman" w:hAnsi="Times New Roman" w:cs="Times New Roman"/>
          <w:snapToGrid w:val="0"/>
          <w:lang w:eastAsia="lt-LT"/>
        </w:rPr>
      </w:pPr>
      <w:r w:rsidRPr="007F728B">
        <w:rPr>
          <w:rFonts w:ascii="Times New Roman" w:hAnsi="Times New Roman" w:cs="Times New Roman"/>
          <w:snapToGrid w:val="0"/>
          <w:lang w:eastAsia="lt-LT"/>
        </w:rPr>
        <w:t>padidėjęs ir niežtintis odos išbėrimas (dilgėlinė);</w:t>
      </w:r>
    </w:p>
    <w:p w:rsidR="00091A7A" w:rsidRPr="007F728B" w:rsidRDefault="00091A7A" w:rsidP="00091A7A">
      <w:pPr>
        <w:pStyle w:val="Sraopastraipa"/>
        <w:numPr>
          <w:ilvl w:val="0"/>
          <w:numId w:val="7"/>
        </w:numPr>
        <w:spacing w:after="0" w:line="240" w:lineRule="auto"/>
        <w:ind w:left="567" w:hanging="567"/>
        <w:rPr>
          <w:rFonts w:ascii="Times New Roman" w:hAnsi="Times New Roman" w:cs="Times New Roman"/>
          <w:snapToGrid w:val="0"/>
          <w:lang w:eastAsia="lt-LT"/>
        </w:rPr>
      </w:pPr>
      <w:r w:rsidRPr="007F728B">
        <w:rPr>
          <w:rFonts w:ascii="Times New Roman" w:hAnsi="Times New Roman" w:cs="Times New Roman"/>
          <w:snapToGrid w:val="0"/>
          <w:lang w:eastAsia="lt-LT"/>
        </w:rPr>
        <w:t>patinimas, kartais veido ar burnos (</w:t>
      </w:r>
      <w:proofErr w:type="spellStart"/>
      <w:r w:rsidRPr="007F728B">
        <w:rPr>
          <w:rFonts w:ascii="Times New Roman" w:hAnsi="Times New Roman" w:cs="Times New Roman"/>
          <w:snapToGrid w:val="0"/>
          <w:lang w:eastAsia="lt-LT"/>
        </w:rPr>
        <w:t>angioneurozinė</w:t>
      </w:r>
      <w:proofErr w:type="spellEnd"/>
      <w:r w:rsidRPr="007F728B">
        <w:rPr>
          <w:rFonts w:ascii="Times New Roman" w:hAnsi="Times New Roman" w:cs="Times New Roman"/>
          <w:snapToGrid w:val="0"/>
          <w:lang w:eastAsia="lt-LT"/>
        </w:rPr>
        <w:t xml:space="preserve"> edema) su apsunkintu kvėpavimu;</w:t>
      </w:r>
    </w:p>
    <w:p w:rsidR="00091A7A" w:rsidRPr="007F728B" w:rsidRDefault="00091A7A" w:rsidP="00091A7A">
      <w:pPr>
        <w:pStyle w:val="Sraopastraipa"/>
        <w:numPr>
          <w:ilvl w:val="0"/>
          <w:numId w:val="7"/>
        </w:numPr>
        <w:spacing w:after="0" w:line="240" w:lineRule="auto"/>
        <w:ind w:left="567" w:hanging="567"/>
        <w:rPr>
          <w:rFonts w:ascii="Times New Roman" w:hAnsi="Times New Roman" w:cs="Times New Roman"/>
          <w:snapToGrid w:val="0"/>
          <w:lang w:eastAsia="lt-LT"/>
        </w:rPr>
      </w:pPr>
      <w:r w:rsidRPr="007F728B">
        <w:rPr>
          <w:rFonts w:ascii="Times New Roman" w:hAnsi="Times New Roman" w:cs="Times New Roman"/>
          <w:snapToGrid w:val="0"/>
          <w:lang w:eastAsia="lt-LT"/>
        </w:rPr>
        <w:t>trumpas sąmonės netekimas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snapToGrid w:val="0"/>
          <w:lang w:eastAsia="lt-LT"/>
        </w:rPr>
      </w:pPr>
      <w:r w:rsidRPr="007F728B">
        <w:rPr>
          <w:rFonts w:ascii="Times New Roman" w:hAnsi="Times New Roman" w:cs="Times New Roman"/>
          <w:snapToGrid w:val="0"/>
          <w:lang w:eastAsia="lt-LT"/>
        </w:rPr>
        <w:t>Jei pasireiškia kuris nors iš šių simptomų, nedelsdami kreipkitės į gydytoją. Nutraukite vaisto vartojimą.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b/>
          <w:snapToGrid w:val="0"/>
          <w:lang w:eastAsia="lt-LT"/>
        </w:rPr>
      </w:pP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snapToGrid w:val="0"/>
          <w:lang w:eastAsia="lt-LT"/>
        </w:rPr>
      </w:pPr>
      <w:r w:rsidRPr="007F728B">
        <w:rPr>
          <w:rFonts w:ascii="Times New Roman" w:hAnsi="Times New Roman" w:cs="Times New Roman"/>
          <w:i/>
          <w:snapToGrid w:val="0"/>
          <w:lang w:eastAsia="lt-LT"/>
        </w:rPr>
        <w:t>Labai dažni</w:t>
      </w:r>
      <w:r w:rsidRPr="007F728B">
        <w:rPr>
          <w:rFonts w:ascii="Times New Roman" w:hAnsi="Times New Roman" w:cs="Times New Roman"/>
          <w:snapToGrid w:val="0"/>
          <w:lang w:eastAsia="lt-LT"/>
        </w:rPr>
        <w:t xml:space="preserve"> </w:t>
      </w:r>
      <w:r w:rsidRPr="007F728B">
        <w:rPr>
          <w:rFonts w:ascii="Times New Roman" w:hAnsi="Times New Roman" w:cs="Times New Roman"/>
          <w:i/>
          <w:snapToGrid w:val="0"/>
          <w:lang w:eastAsia="lt-LT"/>
        </w:rPr>
        <w:t>šalutinio poveikio reiškiniai</w:t>
      </w:r>
      <w:r w:rsidRPr="007F728B">
        <w:rPr>
          <w:rFonts w:ascii="Times New Roman" w:hAnsi="Times New Roman" w:cs="Times New Roman"/>
          <w:snapToGrid w:val="0"/>
          <w:lang w:eastAsia="lt-LT"/>
        </w:rPr>
        <w:t xml:space="preserve"> (gali pasireikšti ne rečiau kaip 1 iš 10 asmenų):</w:t>
      </w:r>
    </w:p>
    <w:p w:rsidR="00091A7A" w:rsidRPr="007F728B" w:rsidRDefault="00091A7A" w:rsidP="00091A7A">
      <w:pPr>
        <w:pStyle w:val="ColorfulList-Accent11"/>
        <w:numPr>
          <w:ilvl w:val="0"/>
          <w:numId w:val="3"/>
        </w:numPr>
        <w:spacing w:after="0" w:line="240" w:lineRule="auto"/>
        <w:ind w:left="567" w:hanging="567"/>
        <w:rPr>
          <w:rFonts w:ascii="Times New Roman" w:hAnsi="Times New Roman" w:cs="Times New Roman"/>
          <w:snapToGrid w:val="0"/>
          <w:lang w:eastAsia="lt-LT"/>
        </w:rPr>
      </w:pPr>
      <w:r w:rsidRPr="007F728B">
        <w:rPr>
          <w:rFonts w:ascii="Times New Roman" w:hAnsi="Times New Roman" w:cs="Times New Roman"/>
          <w:snapToGrid w:val="0"/>
          <w:lang w:eastAsia="lt-LT"/>
        </w:rPr>
        <w:t>galvos skausmas.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snapToGrid w:val="0"/>
          <w:lang w:eastAsia="lt-LT"/>
        </w:rPr>
      </w:pP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snapToGrid w:val="0"/>
          <w:lang w:eastAsia="lt-LT"/>
        </w:rPr>
      </w:pPr>
      <w:r w:rsidRPr="007F728B">
        <w:rPr>
          <w:rFonts w:ascii="Times New Roman" w:hAnsi="Times New Roman" w:cs="Times New Roman"/>
          <w:i/>
          <w:snapToGrid w:val="0"/>
          <w:lang w:eastAsia="lt-LT"/>
        </w:rPr>
        <w:t>Dažni šalutinio poveikio</w:t>
      </w:r>
      <w:r w:rsidRPr="007F728B">
        <w:rPr>
          <w:rFonts w:ascii="Times New Roman" w:hAnsi="Times New Roman" w:cs="Times New Roman"/>
          <w:snapToGrid w:val="0"/>
          <w:lang w:eastAsia="lt-LT"/>
        </w:rPr>
        <w:t xml:space="preserve"> reiškiniai (gali pasireikšti rečiau kaip 1 iš 10 asmenų):</w:t>
      </w:r>
    </w:p>
    <w:p w:rsidR="00091A7A" w:rsidRPr="007F728B" w:rsidRDefault="00091A7A" w:rsidP="00091A7A">
      <w:pPr>
        <w:pStyle w:val="ColorfulList-Accent11"/>
        <w:numPr>
          <w:ilvl w:val="0"/>
          <w:numId w:val="3"/>
        </w:numPr>
        <w:spacing w:after="0" w:line="240" w:lineRule="auto"/>
        <w:ind w:left="567" w:hanging="567"/>
        <w:rPr>
          <w:rFonts w:ascii="Times New Roman" w:hAnsi="Times New Roman" w:cs="Times New Roman"/>
          <w:snapToGrid w:val="0"/>
          <w:lang w:eastAsia="lt-LT"/>
        </w:rPr>
      </w:pPr>
      <w:r w:rsidRPr="007F728B">
        <w:rPr>
          <w:rFonts w:ascii="Times New Roman" w:hAnsi="Times New Roman" w:cs="Times New Roman"/>
          <w:snapToGrid w:val="0"/>
          <w:lang w:eastAsia="lt-LT"/>
        </w:rPr>
        <w:t>paraudimas arba šilumos pojūtis;</w:t>
      </w:r>
    </w:p>
    <w:p w:rsidR="00091A7A" w:rsidRPr="007F728B" w:rsidRDefault="00091A7A" w:rsidP="00091A7A">
      <w:pPr>
        <w:pStyle w:val="ColorfulList-Accent11"/>
        <w:numPr>
          <w:ilvl w:val="0"/>
          <w:numId w:val="3"/>
        </w:numPr>
        <w:spacing w:after="0" w:line="240" w:lineRule="auto"/>
        <w:ind w:left="567" w:hanging="567"/>
        <w:rPr>
          <w:rFonts w:ascii="Times New Roman" w:hAnsi="Times New Roman" w:cs="Times New Roman"/>
          <w:snapToGrid w:val="0"/>
          <w:lang w:eastAsia="lt-LT"/>
        </w:rPr>
      </w:pPr>
      <w:r w:rsidRPr="007F728B">
        <w:rPr>
          <w:rFonts w:ascii="Times New Roman" w:hAnsi="Times New Roman" w:cs="Times New Roman"/>
          <w:snapToGrid w:val="0"/>
          <w:lang w:eastAsia="lt-LT"/>
        </w:rPr>
        <w:t>vidurių užkietėjimas;</w:t>
      </w:r>
    </w:p>
    <w:p w:rsidR="00091A7A" w:rsidRPr="007F728B" w:rsidRDefault="00091A7A" w:rsidP="00091A7A">
      <w:pPr>
        <w:pStyle w:val="ColorfulList-Accent11"/>
        <w:numPr>
          <w:ilvl w:val="0"/>
          <w:numId w:val="3"/>
        </w:numPr>
        <w:spacing w:after="0" w:line="240" w:lineRule="auto"/>
        <w:ind w:left="567" w:hanging="567"/>
        <w:rPr>
          <w:rFonts w:ascii="Times New Roman" w:hAnsi="Times New Roman" w:cs="Times New Roman"/>
          <w:snapToGrid w:val="0"/>
          <w:lang w:eastAsia="lt-LT"/>
        </w:rPr>
      </w:pPr>
      <w:r w:rsidRPr="007F728B">
        <w:rPr>
          <w:rFonts w:ascii="Times New Roman" w:hAnsi="Times New Roman" w:cs="Times New Roman"/>
          <w:snapToGrid w:val="0"/>
          <w:lang w:eastAsia="lt-LT"/>
        </w:rPr>
        <w:t>paraudimas;</w:t>
      </w:r>
    </w:p>
    <w:p w:rsidR="00091A7A" w:rsidRPr="007F728B" w:rsidRDefault="00091A7A" w:rsidP="00091A7A">
      <w:pPr>
        <w:pStyle w:val="ColorfulList-Accent11"/>
        <w:numPr>
          <w:ilvl w:val="0"/>
          <w:numId w:val="3"/>
        </w:numPr>
        <w:spacing w:after="0" w:line="240" w:lineRule="auto"/>
        <w:ind w:left="567" w:hanging="567"/>
        <w:rPr>
          <w:rFonts w:ascii="Times New Roman" w:hAnsi="Times New Roman" w:cs="Times New Roman"/>
          <w:snapToGrid w:val="0"/>
          <w:lang w:eastAsia="lt-LT"/>
        </w:rPr>
      </w:pPr>
      <w:r w:rsidRPr="007F728B">
        <w:rPr>
          <w:rFonts w:ascii="Times New Roman" w:hAnsi="Times New Roman" w:cs="Times New Roman"/>
          <w:snapToGrid w:val="0"/>
          <w:lang w:eastAsia="lt-LT"/>
        </w:rPr>
        <w:t xml:space="preserve">Injekcijos vietos sudirgimas (po injekcijos į </w:t>
      </w:r>
      <w:proofErr w:type="spellStart"/>
      <w:r w:rsidRPr="007F728B">
        <w:rPr>
          <w:rFonts w:ascii="Times New Roman" w:hAnsi="Times New Roman" w:cs="Times New Roman"/>
          <w:snapToGrid w:val="0"/>
          <w:lang w:eastAsia="lt-LT"/>
        </w:rPr>
        <w:t>vėną</w:t>
      </w:r>
      <w:proofErr w:type="spellEnd"/>
      <w:r w:rsidRPr="007F728B">
        <w:rPr>
          <w:rFonts w:ascii="Times New Roman" w:hAnsi="Times New Roman" w:cs="Times New Roman"/>
          <w:snapToGrid w:val="0"/>
          <w:lang w:eastAsia="lt-LT"/>
        </w:rPr>
        <w:t>).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snapToGrid w:val="0"/>
          <w:lang w:eastAsia="lt-LT"/>
        </w:rPr>
      </w:pP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b/>
          <w:snapToGrid w:val="0"/>
          <w:lang w:eastAsia="lt-LT"/>
        </w:rPr>
      </w:pPr>
      <w:r w:rsidRPr="007F728B">
        <w:rPr>
          <w:rFonts w:ascii="Times New Roman" w:hAnsi="Times New Roman" w:cs="Times New Roman"/>
          <w:i/>
          <w:snapToGrid w:val="0"/>
          <w:lang w:eastAsia="lt-LT"/>
        </w:rPr>
        <w:t>Nedažni šalutinio poveikio reiškiniai</w:t>
      </w:r>
      <w:r w:rsidRPr="007F728B">
        <w:rPr>
          <w:rFonts w:ascii="Times New Roman" w:hAnsi="Times New Roman" w:cs="Times New Roman"/>
          <w:b/>
          <w:snapToGrid w:val="0"/>
          <w:lang w:eastAsia="lt-LT"/>
        </w:rPr>
        <w:t xml:space="preserve"> (</w:t>
      </w:r>
      <w:r w:rsidRPr="007F728B">
        <w:rPr>
          <w:rFonts w:ascii="Times New Roman" w:hAnsi="Times New Roman" w:cs="Times New Roman"/>
          <w:snapToGrid w:val="0"/>
          <w:lang w:eastAsia="lt-LT"/>
        </w:rPr>
        <w:t>gali pasireikšti rečiau kaip 1 iš 100 asmenų):</w:t>
      </w:r>
    </w:p>
    <w:p w:rsidR="00091A7A" w:rsidRPr="007F728B" w:rsidRDefault="00091A7A" w:rsidP="00091A7A">
      <w:pPr>
        <w:pStyle w:val="ColorfulList-Accent11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snapToGrid w:val="0"/>
          <w:lang w:eastAsia="lt-LT"/>
        </w:rPr>
      </w:pPr>
      <w:r w:rsidRPr="007F728B">
        <w:rPr>
          <w:rFonts w:ascii="Times New Roman" w:hAnsi="Times New Roman" w:cs="Times New Roman"/>
          <w:snapToGrid w:val="0"/>
          <w:lang w:eastAsia="lt-LT"/>
        </w:rPr>
        <w:t>traukuliai;</w:t>
      </w:r>
    </w:p>
    <w:p w:rsidR="00091A7A" w:rsidRPr="007F728B" w:rsidRDefault="00091A7A" w:rsidP="00091A7A">
      <w:pPr>
        <w:pStyle w:val="ColorfulList-Accent11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7F728B">
        <w:rPr>
          <w:rFonts w:ascii="Times New Roman" w:hAnsi="Times New Roman" w:cs="Times New Roman"/>
        </w:rPr>
        <w:t>nevalingi raumenų judesiai ar trūkčiojimai;</w:t>
      </w:r>
    </w:p>
    <w:p w:rsidR="00091A7A" w:rsidRPr="007F728B" w:rsidRDefault="00091A7A" w:rsidP="00091A7A">
      <w:pPr>
        <w:pStyle w:val="ColorfulList-Accent11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7F728B">
        <w:rPr>
          <w:rFonts w:ascii="Times New Roman" w:hAnsi="Times New Roman" w:cs="Times New Roman"/>
        </w:rPr>
        <w:t>nereguliarus ar lėtas širdies plakimas;</w:t>
      </w:r>
    </w:p>
    <w:p w:rsidR="00091A7A" w:rsidRPr="007F728B" w:rsidRDefault="00091A7A" w:rsidP="00091A7A">
      <w:pPr>
        <w:pStyle w:val="ColorfulList-Accent11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7F728B">
        <w:rPr>
          <w:rFonts w:ascii="Times New Roman" w:hAnsi="Times New Roman" w:cs="Times New Roman"/>
        </w:rPr>
        <w:t>krūtinės skausmas;</w:t>
      </w:r>
    </w:p>
    <w:p w:rsidR="00091A7A" w:rsidRPr="007F728B" w:rsidRDefault="00091A7A" w:rsidP="00091A7A">
      <w:pPr>
        <w:pStyle w:val="ColorfulList-Accent11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7F728B">
        <w:rPr>
          <w:rFonts w:ascii="Times New Roman" w:hAnsi="Times New Roman" w:cs="Times New Roman"/>
        </w:rPr>
        <w:t>žemas kraujospūdis;</w:t>
      </w:r>
    </w:p>
    <w:p w:rsidR="00091A7A" w:rsidRPr="00406DEA" w:rsidRDefault="00091A7A" w:rsidP="00091A7A">
      <w:pPr>
        <w:pStyle w:val="ColorfulList-Accent11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/>
        </w:rPr>
      </w:pPr>
      <w:r w:rsidRPr="007F728B">
        <w:rPr>
          <w:rFonts w:ascii="Times New Roman" w:hAnsi="Times New Roman" w:cs="Times New Roman"/>
        </w:rPr>
        <w:t>žagsulys;</w:t>
      </w:r>
    </w:p>
    <w:p w:rsidR="00091A7A" w:rsidRPr="007F728B" w:rsidRDefault="00091A7A" w:rsidP="00091A7A">
      <w:pPr>
        <w:pStyle w:val="Sraopastraipa"/>
        <w:numPr>
          <w:ilvl w:val="0"/>
          <w:numId w:val="4"/>
        </w:numPr>
        <w:tabs>
          <w:tab w:val="num" w:pos="567"/>
          <w:tab w:val="num" w:pos="72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7F728B">
        <w:rPr>
          <w:rFonts w:ascii="Times New Roman" w:hAnsi="Times New Roman" w:cs="Times New Roman"/>
        </w:rPr>
        <w:t>kepenų fermentų aktyvumo padidėjimas.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</w:rPr>
      </w:pP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snapToGrid w:val="0"/>
          <w:lang w:eastAsia="lt-LT"/>
        </w:rPr>
      </w:pPr>
      <w:r w:rsidRPr="007F728B">
        <w:rPr>
          <w:rFonts w:ascii="Times New Roman" w:hAnsi="Times New Roman" w:cs="Times New Roman"/>
          <w:i/>
          <w:snapToGrid w:val="0"/>
          <w:lang w:eastAsia="lt-LT"/>
        </w:rPr>
        <w:t>Reti šalutinio poveikio</w:t>
      </w:r>
      <w:r w:rsidRPr="007F728B">
        <w:rPr>
          <w:rFonts w:ascii="Times New Roman" w:hAnsi="Times New Roman" w:cs="Times New Roman"/>
          <w:b/>
          <w:snapToGrid w:val="0"/>
          <w:lang w:eastAsia="lt-LT"/>
        </w:rPr>
        <w:t xml:space="preserve"> </w:t>
      </w:r>
      <w:r w:rsidRPr="007F728B">
        <w:rPr>
          <w:rFonts w:ascii="Times New Roman" w:hAnsi="Times New Roman" w:cs="Times New Roman"/>
          <w:bCs/>
          <w:i/>
          <w:iCs/>
          <w:snapToGrid w:val="0"/>
          <w:lang w:eastAsia="lt-LT"/>
        </w:rPr>
        <w:t>reiškiniai</w:t>
      </w:r>
      <w:r w:rsidRPr="007F728B">
        <w:rPr>
          <w:rFonts w:ascii="Times New Roman" w:hAnsi="Times New Roman" w:cs="Times New Roman"/>
          <w:b/>
          <w:snapToGrid w:val="0"/>
          <w:lang w:eastAsia="lt-LT"/>
        </w:rPr>
        <w:t xml:space="preserve"> </w:t>
      </w:r>
      <w:r w:rsidRPr="007F728B">
        <w:rPr>
          <w:rFonts w:ascii="Times New Roman" w:hAnsi="Times New Roman" w:cs="Times New Roman"/>
          <w:snapToGrid w:val="0"/>
          <w:lang w:eastAsia="lt-LT"/>
        </w:rPr>
        <w:t>(gali pasireikšti rečiau kaip 1 iš 1 000 asmenų):</w:t>
      </w:r>
    </w:p>
    <w:p w:rsidR="00091A7A" w:rsidRPr="007F728B" w:rsidRDefault="00091A7A" w:rsidP="00091A7A">
      <w:pPr>
        <w:pStyle w:val="ColorfulList-Accent11"/>
        <w:numPr>
          <w:ilvl w:val="0"/>
          <w:numId w:val="5"/>
        </w:numPr>
        <w:spacing w:after="0" w:line="240" w:lineRule="auto"/>
        <w:ind w:left="567" w:hanging="567"/>
        <w:rPr>
          <w:rFonts w:ascii="Times New Roman" w:hAnsi="Times New Roman" w:cs="Times New Roman"/>
          <w:snapToGrid w:val="0"/>
          <w:lang w:eastAsia="lt-LT"/>
        </w:rPr>
      </w:pPr>
      <w:r w:rsidRPr="007F728B">
        <w:rPr>
          <w:rFonts w:ascii="Times New Roman" w:hAnsi="Times New Roman" w:cs="Times New Roman"/>
          <w:snapToGrid w:val="0"/>
          <w:lang w:eastAsia="lt-LT"/>
        </w:rPr>
        <w:t>širdies ritmo sutrikimas (dėl kurio kartais staiga prarandama sąmonė);</w:t>
      </w:r>
    </w:p>
    <w:p w:rsidR="00091A7A" w:rsidRPr="007F728B" w:rsidRDefault="00091A7A" w:rsidP="00091A7A">
      <w:pPr>
        <w:pStyle w:val="ColorfulList-Accent11"/>
        <w:numPr>
          <w:ilvl w:val="0"/>
          <w:numId w:val="5"/>
        </w:numPr>
        <w:spacing w:after="0" w:line="240" w:lineRule="auto"/>
        <w:ind w:left="567" w:hanging="567"/>
        <w:rPr>
          <w:rFonts w:ascii="Times New Roman" w:hAnsi="Times New Roman" w:cs="Times New Roman"/>
          <w:snapToGrid w:val="0"/>
          <w:lang w:eastAsia="lt-LT"/>
        </w:rPr>
      </w:pPr>
      <w:r w:rsidRPr="007F728B">
        <w:rPr>
          <w:rFonts w:ascii="Times New Roman" w:hAnsi="Times New Roman" w:cs="Times New Roman"/>
          <w:snapToGrid w:val="0"/>
          <w:lang w:eastAsia="lt-LT"/>
        </w:rPr>
        <w:t>svaigulys;</w:t>
      </w:r>
    </w:p>
    <w:p w:rsidR="00091A7A" w:rsidRPr="007F728B" w:rsidRDefault="00091A7A" w:rsidP="00091A7A">
      <w:pPr>
        <w:pStyle w:val="ColorfulList-Accent11"/>
        <w:numPr>
          <w:ilvl w:val="0"/>
          <w:numId w:val="5"/>
        </w:numPr>
        <w:spacing w:after="0" w:line="240" w:lineRule="auto"/>
        <w:ind w:left="567" w:hanging="567"/>
        <w:rPr>
          <w:rFonts w:ascii="Times New Roman" w:hAnsi="Times New Roman" w:cs="Times New Roman"/>
          <w:snapToGrid w:val="0"/>
          <w:lang w:eastAsia="lt-LT"/>
        </w:rPr>
      </w:pPr>
      <w:r w:rsidRPr="007F728B">
        <w:rPr>
          <w:rFonts w:ascii="Times New Roman" w:hAnsi="Times New Roman" w:cs="Times New Roman"/>
          <w:snapToGrid w:val="0"/>
          <w:lang w:eastAsia="lt-LT"/>
        </w:rPr>
        <w:t>laikinas neryškus matymas ar regėjimo sutrikimas.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snapToGrid w:val="0"/>
          <w:lang w:eastAsia="lt-LT"/>
        </w:rPr>
      </w:pP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snapToGrid w:val="0"/>
          <w:lang w:eastAsia="lt-LT"/>
        </w:rPr>
      </w:pPr>
      <w:r w:rsidRPr="007F728B">
        <w:rPr>
          <w:rFonts w:ascii="Times New Roman" w:hAnsi="Times New Roman" w:cs="Times New Roman"/>
          <w:i/>
          <w:snapToGrid w:val="0"/>
          <w:lang w:eastAsia="lt-LT"/>
        </w:rPr>
        <w:t xml:space="preserve">Labai reti šalutinio poveikio reiškiniai </w:t>
      </w:r>
      <w:r w:rsidRPr="007F728B">
        <w:rPr>
          <w:rFonts w:ascii="Times New Roman" w:hAnsi="Times New Roman" w:cs="Times New Roman"/>
          <w:b/>
          <w:snapToGrid w:val="0"/>
          <w:lang w:eastAsia="lt-LT"/>
        </w:rPr>
        <w:t xml:space="preserve"> </w:t>
      </w:r>
      <w:r w:rsidRPr="007F728B">
        <w:rPr>
          <w:rFonts w:ascii="Times New Roman" w:hAnsi="Times New Roman" w:cs="Times New Roman"/>
          <w:snapToGrid w:val="0"/>
          <w:lang w:eastAsia="lt-LT"/>
        </w:rPr>
        <w:t>(gali pasireikšti rečiau kaip 1 iš 10 000 asmenų):</w:t>
      </w:r>
    </w:p>
    <w:p w:rsidR="00091A7A" w:rsidRPr="007F728B" w:rsidRDefault="00091A7A" w:rsidP="00091A7A">
      <w:pPr>
        <w:pStyle w:val="Sraopastraipa"/>
        <w:numPr>
          <w:ilvl w:val="0"/>
          <w:numId w:val="8"/>
        </w:numPr>
        <w:spacing w:after="0" w:line="240" w:lineRule="auto"/>
        <w:ind w:left="567" w:hanging="567"/>
        <w:rPr>
          <w:rFonts w:ascii="Times New Roman" w:hAnsi="Times New Roman" w:cs="Times New Roman"/>
          <w:snapToGrid w:val="0"/>
          <w:lang w:eastAsia="lt-LT"/>
        </w:rPr>
      </w:pPr>
      <w:r w:rsidRPr="007F728B">
        <w:rPr>
          <w:rFonts w:ascii="Times New Roman" w:hAnsi="Times New Roman" w:cs="Times New Roman"/>
          <w:snapToGrid w:val="0"/>
          <w:lang w:eastAsia="lt-LT"/>
        </w:rPr>
        <w:t xml:space="preserve">išplitęs išbėrimas su pūslėmis ir odos lupimusi ant didžiosios kūno paviršiaus dalies (toksinė epidermio </w:t>
      </w:r>
      <w:proofErr w:type="spellStart"/>
      <w:r w:rsidRPr="007F728B">
        <w:rPr>
          <w:rFonts w:ascii="Times New Roman" w:hAnsi="Times New Roman" w:cs="Times New Roman"/>
          <w:snapToGrid w:val="0"/>
          <w:lang w:eastAsia="lt-LT"/>
        </w:rPr>
        <w:t>nekrolizė</w:t>
      </w:r>
      <w:proofErr w:type="spellEnd"/>
      <w:r w:rsidRPr="007F728B">
        <w:rPr>
          <w:rFonts w:ascii="Times New Roman" w:hAnsi="Times New Roman" w:cs="Times New Roman"/>
          <w:snapToGrid w:val="0"/>
          <w:lang w:eastAsia="lt-LT"/>
        </w:rPr>
        <w:t>);</w:t>
      </w:r>
    </w:p>
    <w:p w:rsidR="00091A7A" w:rsidRPr="007F728B" w:rsidRDefault="00091A7A" w:rsidP="00091A7A">
      <w:pPr>
        <w:pStyle w:val="ColorfulList-Accent11"/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 w:cs="Times New Roman"/>
          <w:snapToGrid w:val="0"/>
          <w:lang w:eastAsia="lt-LT"/>
        </w:rPr>
      </w:pPr>
      <w:r w:rsidRPr="007F728B">
        <w:rPr>
          <w:rFonts w:ascii="Times New Roman" w:hAnsi="Times New Roman" w:cs="Times New Roman"/>
          <w:snapToGrid w:val="0"/>
          <w:lang w:eastAsia="lt-LT"/>
        </w:rPr>
        <w:t>laikinas regos netekimas.</w:t>
      </w:r>
    </w:p>
    <w:p w:rsidR="00091A7A" w:rsidRPr="007F728B" w:rsidRDefault="00091A7A" w:rsidP="00091A7A">
      <w:pPr>
        <w:pStyle w:val="ColorfulList-Accent11"/>
        <w:spacing w:after="0" w:line="240" w:lineRule="auto"/>
        <w:ind w:left="567"/>
        <w:rPr>
          <w:rFonts w:ascii="Times New Roman" w:hAnsi="Times New Roman" w:cs="Times New Roman"/>
          <w:snapToGrid w:val="0"/>
          <w:lang w:eastAsia="lt-LT"/>
        </w:rPr>
      </w:pP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i/>
          <w:snapToGrid w:val="0"/>
          <w:lang w:eastAsia="lt-LT"/>
        </w:rPr>
      </w:pPr>
      <w:r w:rsidRPr="007F728B">
        <w:rPr>
          <w:rFonts w:ascii="Times New Roman" w:hAnsi="Times New Roman" w:cs="Times New Roman"/>
          <w:i/>
          <w:snapToGrid w:val="0"/>
          <w:lang w:eastAsia="lt-LT"/>
        </w:rPr>
        <w:t>Dažnis nežinomas (negali būti apskaičiuotas pagal turimus duomenis):</w:t>
      </w:r>
    </w:p>
    <w:p w:rsidR="00091A7A" w:rsidRPr="0074239F" w:rsidRDefault="00091A7A" w:rsidP="00091A7A">
      <w:pPr>
        <w:pStyle w:val="Sraopastraipa"/>
        <w:numPr>
          <w:ilvl w:val="0"/>
          <w:numId w:val="16"/>
        </w:numPr>
        <w:spacing w:after="0" w:line="240" w:lineRule="auto"/>
        <w:ind w:left="567" w:hanging="567"/>
        <w:rPr>
          <w:rFonts w:ascii="Times New Roman" w:hAnsi="Times New Roman" w:cs="Times New Roman"/>
          <w:i/>
          <w:snapToGrid w:val="0"/>
          <w:lang w:eastAsia="lt-LT"/>
        </w:rPr>
      </w:pPr>
      <w:r w:rsidRPr="007F728B">
        <w:rPr>
          <w:rFonts w:ascii="Times New Roman" w:hAnsi="Times New Roman" w:cs="Times New Roman"/>
          <w:snapToGrid w:val="0"/>
          <w:lang w:eastAsia="lt-LT"/>
        </w:rPr>
        <w:t>burnos sausumas</w:t>
      </w:r>
      <w:r>
        <w:rPr>
          <w:rFonts w:ascii="Times New Roman" w:hAnsi="Times New Roman" w:cs="Times New Roman"/>
          <w:snapToGrid w:val="0"/>
          <w:lang w:eastAsia="lt-LT"/>
        </w:rPr>
        <w:t>;</w:t>
      </w:r>
    </w:p>
    <w:p w:rsidR="00091A7A" w:rsidRPr="007F728B" w:rsidRDefault="00091A7A" w:rsidP="00091A7A">
      <w:pPr>
        <w:pStyle w:val="Sraopastraipa"/>
        <w:numPr>
          <w:ilvl w:val="0"/>
          <w:numId w:val="16"/>
        </w:numPr>
        <w:spacing w:after="0" w:line="240" w:lineRule="auto"/>
        <w:ind w:left="567" w:hanging="567"/>
        <w:rPr>
          <w:rFonts w:ascii="Times New Roman" w:hAnsi="Times New Roman" w:cs="Times New Roman"/>
          <w:i/>
          <w:snapToGrid w:val="0"/>
          <w:lang w:eastAsia="lt-LT"/>
        </w:rPr>
      </w:pPr>
      <w:r>
        <w:rPr>
          <w:rFonts w:ascii="Times New Roman" w:hAnsi="Times New Roman" w:cs="Times New Roman"/>
          <w:snapToGrid w:val="0"/>
          <w:lang w:eastAsia="lt-LT"/>
        </w:rPr>
        <w:t>m</w:t>
      </w:r>
      <w:r w:rsidRPr="0074239F">
        <w:rPr>
          <w:rFonts w:ascii="Times New Roman" w:hAnsi="Times New Roman" w:cs="Times New Roman"/>
          <w:snapToGrid w:val="0"/>
          <w:lang w:eastAsia="lt-LT"/>
        </w:rPr>
        <w:t xml:space="preserve">iokardo išemija </w:t>
      </w:r>
      <w:r>
        <w:rPr>
          <w:rFonts w:ascii="Times New Roman" w:hAnsi="Times New Roman" w:cs="Times New Roman"/>
          <w:snapToGrid w:val="0"/>
          <w:lang w:eastAsia="lt-LT"/>
        </w:rPr>
        <w:t>(p</w:t>
      </w:r>
      <w:r w:rsidRPr="0074239F">
        <w:rPr>
          <w:rFonts w:ascii="Times New Roman" w:hAnsi="Times New Roman" w:cs="Times New Roman"/>
          <w:snapToGrid w:val="0"/>
          <w:lang w:eastAsia="lt-LT"/>
        </w:rPr>
        <w:t>ožymiai: staigus krūtinės skausmas arba krūtinės ląstos spaudimas</w:t>
      </w:r>
      <w:r>
        <w:rPr>
          <w:rFonts w:ascii="Times New Roman" w:hAnsi="Times New Roman" w:cs="Times New Roman"/>
          <w:snapToGrid w:val="0"/>
          <w:lang w:eastAsia="lt-LT"/>
        </w:rPr>
        <w:t>)</w:t>
      </w:r>
      <w:r w:rsidRPr="007F728B">
        <w:rPr>
          <w:rFonts w:ascii="Times New Roman" w:hAnsi="Times New Roman" w:cs="Times New Roman"/>
          <w:snapToGrid w:val="0"/>
          <w:lang w:eastAsia="lt-LT"/>
        </w:rPr>
        <w:t>.</w:t>
      </w:r>
    </w:p>
    <w:p w:rsidR="00091A7A" w:rsidRPr="007F728B" w:rsidRDefault="00091A7A" w:rsidP="00091A7A">
      <w:pPr>
        <w:pStyle w:val="Sraopastraipa"/>
        <w:spacing w:after="0" w:line="240" w:lineRule="auto"/>
        <w:ind w:left="567"/>
        <w:rPr>
          <w:rFonts w:ascii="Times New Roman" w:hAnsi="Times New Roman" w:cs="Times New Roman"/>
          <w:i/>
          <w:snapToGrid w:val="0"/>
          <w:lang w:eastAsia="lt-LT"/>
        </w:rPr>
      </w:pP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b/>
        </w:rPr>
      </w:pPr>
      <w:r w:rsidRPr="007F728B">
        <w:rPr>
          <w:rFonts w:ascii="Times New Roman" w:hAnsi="Times New Roman" w:cs="Times New Roman"/>
          <w:b/>
          <w:noProof/>
        </w:rPr>
        <w:t>Pranešimas apie šalutinį poveikį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lang w:eastAsia="lt-LT"/>
        </w:rPr>
      </w:pPr>
      <w:r w:rsidRPr="007F728B">
        <w:rPr>
          <w:rFonts w:ascii="Times New Roman" w:hAnsi="Times New Roman" w:cs="Times New Roman"/>
          <w:noProof/>
        </w:rPr>
        <w:t xml:space="preserve">Jeigu Jums arba Jūsų vaikui pasireiškė šalutinis poveikis, įskaitant šiame lapelyje nenurodytą, pasakykite gydytojui arba, vaistininkui arba </w:t>
      </w:r>
      <w:r w:rsidRPr="007F728B">
        <w:rPr>
          <w:rFonts w:ascii="Times New Roman" w:hAnsi="Times New Roman" w:cs="Times New Roman"/>
        </w:rPr>
        <w:t>slaugytojui.</w:t>
      </w:r>
      <w:r w:rsidRPr="007F728B">
        <w:rPr>
          <w:rFonts w:ascii="Times New Roman" w:hAnsi="Times New Roman" w:cs="Times New Roman"/>
          <w:noProof/>
        </w:rPr>
        <w:t xml:space="preserve">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r w:rsidRPr="007F728B">
        <w:rPr>
          <w:rFonts w:ascii="Times New Roman" w:hAnsi="Times New Roman" w:cs="Times New Roman"/>
          <w:noProof/>
          <w:color w:val="0000FF"/>
        </w:rPr>
        <w:t xml:space="preserve">https://vapris.vvkt.lt/vvkt-web/public/nrv </w:t>
      </w:r>
      <w:r w:rsidRPr="007F728B">
        <w:rPr>
          <w:rFonts w:ascii="Times New Roman" w:hAnsi="Times New Roman" w:cs="Times New Roman"/>
          <w:noProof/>
        </w:rPr>
        <w:t xml:space="preserve">arba užpildant Sveikatos priežiūros ar farmacijos specialisto pranešimo apie įtariamą nepageidaujamą reakciją formą, kuri skelbiama </w:t>
      </w:r>
      <w:r w:rsidRPr="007F728B">
        <w:rPr>
          <w:rFonts w:ascii="Times New Roman" w:hAnsi="Times New Roman" w:cs="Times New Roman"/>
          <w:noProof/>
          <w:color w:val="0000FF"/>
        </w:rPr>
        <w:t>https://www.vvkt.lt/index.php?4004286486</w:t>
      </w:r>
      <w:r w:rsidRPr="007F728B">
        <w:rPr>
          <w:rFonts w:ascii="Times New Roman" w:hAnsi="Times New Roman" w:cs="Times New Roman"/>
          <w:noProof/>
        </w:rPr>
        <w:t xml:space="preserve">, ir atsiunčiant elektroniniu paštu (adresu </w:t>
      </w:r>
      <w:r w:rsidRPr="007F728B">
        <w:rPr>
          <w:rFonts w:ascii="Times New Roman" w:hAnsi="Times New Roman" w:cs="Times New Roman"/>
          <w:noProof/>
          <w:color w:val="0000FF"/>
        </w:rPr>
        <w:t>NepageidaujamaR@vvkt.lt</w:t>
      </w:r>
      <w:r w:rsidRPr="007F728B">
        <w:rPr>
          <w:rFonts w:ascii="Times New Roman" w:hAnsi="Times New Roman" w:cs="Times New Roman"/>
          <w:noProof/>
        </w:rPr>
        <w:t>) arba nemokamu telefonu 8 800 73 568.</w:t>
      </w:r>
    </w:p>
    <w:p w:rsidR="00091A7A" w:rsidRPr="007F728B" w:rsidRDefault="00091A7A" w:rsidP="00091A7A">
      <w:pPr>
        <w:spacing w:after="0" w:line="240" w:lineRule="auto"/>
        <w:ind w:left="567" w:hanging="567"/>
        <w:rPr>
          <w:rFonts w:ascii="Times New Roman" w:hAnsi="Times New Roman" w:cs="Times New Roman"/>
          <w:lang w:eastAsia="lt-LT"/>
        </w:rPr>
      </w:pPr>
    </w:p>
    <w:p w:rsidR="00091A7A" w:rsidRPr="007F728B" w:rsidRDefault="00091A7A" w:rsidP="00091A7A">
      <w:pPr>
        <w:spacing w:after="0" w:line="240" w:lineRule="auto"/>
        <w:ind w:left="567" w:hanging="567"/>
        <w:rPr>
          <w:rFonts w:ascii="Times New Roman" w:hAnsi="Times New Roman" w:cs="Times New Roman"/>
          <w:lang w:eastAsia="lt-LT"/>
        </w:rPr>
      </w:pPr>
    </w:p>
    <w:p w:rsidR="00091A7A" w:rsidRPr="007F728B" w:rsidRDefault="00091A7A" w:rsidP="00091A7A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hAnsi="Times New Roman" w:cs="Times New Roman"/>
          <w:b/>
          <w:caps/>
          <w:lang w:eastAsia="lt-LT"/>
        </w:rPr>
      </w:pPr>
      <w:r w:rsidRPr="007F728B">
        <w:rPr>
          <w:rFonts w:ascii="Times New Roman" w:hAnsi="Times New Roman" w:cs="Times New Roman"/>
          <w:b/>
          <w:caps/>
          <w:lang w:eastAsia="lt-LT"/>
        </w:rPr>
        <w:t>5.</w:t>
      </w:r>
      <w:r w:rsidRPr="007F728B">
        <w:rPr>
          <w:rFonts w:ascii="Times New Roman" w:hAnsi="Times New Roman" w:cs="Times New Roman"/>
          <w:b/>
          <w:caps/>
          <w:lang w:eastAsia="lt-LT"/>
        </w:rPr>
        <w:tab/>
      </w:r>
      <w:r w:rsidRPr="007F728B">
        <w:rPr>
          <w:rFonts w:ascii="Times New Roman" w:hAnsi="Times New Roman" w:cs="Times New Roman"/>
          <w:b/>
          <w:lang w:eastAsia="lt-LT"/>
        </w:rPr>
        <w:t xml:space="preserve">Kaip laikyti </w:t>
      </w:r>
      <w:proofErr w:type="spellStart"/>
      <w:r w:rsidRPr="007F728B">
        <w:rPr>
          <w:rFonts w:ascii="Times New Roman" w:hAnsi="Times New Roman" w:cs="Times New Roman"/>
          <w:b/>
          <w:lang w:eastAsia="lt-LT"/>
        </w:rPr>
        <w:t>Ondansetron</w:t>
      </w:r>
      <w:proofErr w:type="spellEnd"/>
      <w:r w:rsidRPr="007F728B">
        <w:rPr>
          <w:rFonts w:ascii="Times New Roman" w:hAnsi="Times New Roman" w:cs="Times New Roman"/>
          <w:b/>
          <w:lang w:eastAsia="lt-LT"/>
        </w:rPr>
        <w:t xml:space="preserve"> </w:t>
      </w:r>
      <w:proofErr w:type="spellStart"/>
      <w:r w:rsidRPr="007F728B">
        <w:rPr>
          <w:rFonts w:ascii="Times New Roman" w:hAnsi="Times New Roman" w:cs="Times New Roman"/>
          <w:b/>
          <w:lang w:eastAsia="lt-LT"/>
        </w:rPr>
        <w:t>Kalceks</w:t>
      </w:r>
      <w:proofErr w:type="spellEnd"/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lang w:eastAsia="lt-LT"/>
        </w:rPr>
      </w:pPr>
    </w:p>
    <w:p w:rsidR="00091A7A" w:rsidRPr="007F728B" w:rsidRDefault="00091A7A" w:rsidP="00091A7A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  <w:r w:rsidRPr="007F728B">
        <w:rPr>
          <w:rFonts w:ascii="Times New Roman" w:eastAsia="SimSun" w:hAnsi="Times New Roman" w:cs="Times New Roman"/>
          <w:lang w:eastAsia="zh-CN"/>
        </w:rPr>
        <w:t>Šį vaistą laikykite vaikams nepastebimoje ir nepasiekiamoje vietoje.</w:t>
      </w:r>
    </w:p>
    <w:p w:rsidR="00091A7A" w:rsidRPr="007F728B" w:rsidRDefault="00091A7A" w:rsidP="00091A7A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</w:p>
    <w:p w:rsidR="00091A7A" w:rsidRPr="007F728B" w:rsidRDefault="00091A7A" w:rsidP="00091A7A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  <w:r w:rsidRPr="007F728B">
        <w:rPr>
          <w:rFonts w:ascii="Times New Roman" w:eastAsia="SimSun" w:hAnsi="Times New Roman" w:cs="Times New Roman"/>
          <w:lang w:eastAsia="zh-CN"/>
        </w:rPr>
        <w:t>Šio vaisto laikymui specialių temperatūros sąlygų nereikalaujama.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lang w:eastAsia="lt-LT"/>
        </w:rPr>
      </w:pPr>
      <w:r w:rsidRPr="007F728B">
        <w:rPr>
          <w:rFonts w:ascii="Times New Roman" w:hAnsi="Times New Roman" w:cs="Times New Roman"/>
          <w:lang w:eastAsia="lt-LT"/>
        </w:rPr>
        <w:t xml:space="preserve">Ampules laikyti išorinėje dėžutėje, kad vaistas būtų apsaugotos nuo šviesos. </w:t>
      </w:r>
    </w:p>
    <w:p w:rsidR="00091A7A" w:rsidRPr="007F728B" w:rsidRDefault="00091A7A" w:rsidP="00091A7A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u w:val="single"/>
          <w:lang w:eastAsia="lt-LT"/>
        </w:rPr>
      </w:pPr>
      <w:r w:rsidRPr="007F728B">
        <w:rPr>
          <w:rFonts w:ascii="Times New Roman" w:hAnsi="Times New Roman" w:cs="Times New Roman"/>
          <w:u w:val="single"/>
          <w:lang w:eastAsia="lt-LT"/>
        </w:rPr>
        <w:t>Po ampulės atidarymo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</w:rPr>
      </w:pPr>
      <w:r w:rsidRPr="007F728B">
        <w:rPr>
          <w:rFonts w:ascii="Times New Roman" w:hAnsi="Times New Roman" w:cs="Times New Roman"/>
        </w:rPr>
        <w:t>Po ampulės atidarymo, vaistą reikia suvartoti nedelsiant.</w:t>
      </w:r>
    </w:p>
    <w:p w:rsidR="00091A7A" w:rsidRPr="007F728B" w:rsidRDefault="00091A7A" w:rsidP="00091A7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</w:p>
    <w:p w:rsidR="00091A7A" w:rsidRPr="007F728B" w:rsidRDefault="00091A7A" w:rsidP="00091A7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  <w:r w:rsidRPr="007F728B">
        <w:rPr>
          <w:rFonts w:ascii="Times New Roman" w:eastAsia="Times New Roman" w:hAnsi="Times New Roman" w:cs="Times New Roman"/>
          <w:u w:val="single"/>
          <w:lang w:eastAsia="lt-LT"/>
        </w:rPr>
        <w:t>Tinkamumo laikas po praskiedimo</w:t>
      </w:r>
    </w:p>
    <w:p w:rsidR="00091A7A" w:rsidRPr="007F728B" w:rsidRDefault="00091A7A" w:rsidP="00091A7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F728B">
        <w:rPr>
          <w:rFonts w:ascii="Times New Roman" w:eastAsia="Times New Roman" w:hAnsi="Times New Roman" w:cs="Times New Roman"/>
          <w:lang w:eastAsia="lt-LT"/>
        </w:rPr>
        <w:t>Cheminis ir fizinis praskiesto tirpalo stabilumas 25 °C ir 2 °C</w:t>
      </w:r>
      <w:r w:rsidRPr="007F728B">
        <w:rPr>
          <w:rFonts w:ascii="Times New Roman" w:eastAsia="Times New Roman" w:hAnsi="Times New Roman" w:cs="Times New Roman"/>
          <w:lang w:eastAsia="lt-LT"/>
        </w:rPr>
        <w:noBreakHyphen/>
        <w:t>8 °C temperatūroje išlieka 7 paras.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lang w:eastAsia="lt-LT"/>
        </w:rPr>
      </w:pPr>
      <w:r w:rsidRPr="007F728B">
        <w:rPr>
          <w:rFonts w:ascii="Times New Roman" w:hAnsi="Times New Roman" w:cs="Times New Roman"/>
        </w:rPr>
        <w:t>Mikrobiologiniu požiūriu, praskiestas tirpalas turi būti suvartotas nedelsiant. Nedelsiant nesuvartojus, už saugojimo iki vartojimo laiką ir sąlygas atsako vartotojas, šis laikas įprastai neturi būti ilgesnis kaip 24 valandos 2 °C</w:t>
      </w:r>
      <w:r w:rsidRPr="007F728B">
        <w:rPr>
          <w:rFonts w:ascii="Times New Roman" w:hAnsi="Times New Roman" w:cs="Times New Roman"/>
        </w:rPr>
        <w:noBreakHyphen/>
        <w:t xml:space="preserve">8 °C temperatūroje, nebent skiedimas buvo atliktas kontroliuojamomis ir patvirtintomis </w:t>
      </w:r>
      <w:proofErr w:type="spellStart"/>
      <w:r w:rsidRPr="007F728B">
        <w:rPr>
          <w:rFonts w:ascii="Times New Roman" w:hAnsi="Times New Roman" w:cs="Times New Roman"/>
        </w:rPr>
        <w:t>aseptinėmis</w:t>
      </w:r>
      <w:proofErr w:type="spellEnd"/>
      <w:r w:rsidRPr="007F728B">
        <w:rPr>
          <w:rFonts w:ascii="Times New Roman" w:hAnsi="Times New Roman" w:cs="Times New Roman"/>
        </w:rPr>
        <w:t xml:space="preserve"> sąlygomis.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</w:rPr>
      </w:pP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lang w:eastAsia="lt-LT"/>
        </w:rPr>
      </w:pPr>
      <w:r w:rsidRPr="007F728B">
        <w:rPr>
          <w:rFonts w:ascii="Times New Roman" w:hAnsi="Times New Roman" w:cs="Times New Roman"/>
        </w:rPr>
        <w:t>Ant ampulės etiketės ir dėžutės po „EXP“ nurodytam tinkamumo laikui pasibaigus, šio vaisto vartoti negalima. Vaistas tinkamas vartoti iki paskutinės nurodyto mėnesio dienos.</w:t>
      </w:r>
    </w:p>
    <w:p w:rsidR="00091A7A" w:rsidRPr="007F728B" w:rsidRDefault="00091A7A" w:rsidP="00091A7A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</w:p>
    <w:p w:rsidR="00091A7A" w:rsidRPr="007F728B" w:rsidRDefault="00091A7A" w:rsidP="00091A7A">
      <w:pPr>
        <w:numPr>
          <w:ilvl w:val="12"/>
          <w:numId w:val="0"/>
        </w:numPr>
        <w:tabs>
          <w:tab w:val="left" w:pos="1296"/>
        </w:tabs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  <w:r w:rsidRPr="007F728B">
        <w:rPr>
          <w:rFonts w:ascii="Times New Roman" w:eastAsia="SimSun" w:hAnsi="Times New Roman" w:cs="Times New Roman"/>
          <w:lang w:eastAsia="zh-CN"/>
        </w:rPr>
        <w:t>Vaistų negalima išmesti į kanalizaciją arba su buitinėmis atliekomis. Kaip išmesti nereikalingus vaistus, klauskite vaistininko. Šios priemonės padės apsaugoti aplinką.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snapToGrid w:val="0"/>
          <w:lang w:eastAsia="lt-LT"/>
        </w:rPr>
      </w:pP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lang w:eastAsia="lt-LT"/>
        </w:rPr>
      </w:pPr>
    </w:p>
    <w:p w:rsidR="00091A7A" w:rsidRPr="007F728B" w:rsidRDefault="00091A7A" w:rsidP="00091A7A">
      <w:pPr>
        <w:spacing w:after="0" w:line="240" w:lineRule="auto"/>
        <w:ind w:left="540" w:hanging="540"/>
        <w:rPr>
          <w:rFonts w:ascii="Times New Roman" w:hAnsi="Times New Roman" w:cs="Times New Roman"/>
          <w:b/>
          <w:lang w:eastAsia="lt-LT"/>
        </w:rPr>
      </w:pPr>
      <w:r w:rsidRPr="007F728B">
        <w:rPr>
          <w:rFonts w:ascii="Times New Roman" w:hAnsi="Times New Roman" w:cs="Times New Roman"/>
          <w:b/>
          <w:lang w:eastAsia="lt-LT"/>
        </w:rPr>
        <w:t>6.</w:t>
      </w:r>
      <w:r w:rsidRPr="007F728B">
        <w:rPr>
          <w:rFonts w:ascii="Times New Roman" w:hAnsi="Times New Roman" w:cs="Times New Roman"/>
          <w:b/>
          <w:lang w:eastAsia="lt-LT"/>
        </w:rPr>
        <w:tab/>
        <w:t>Pakuotės turinys ir kita informacija</w:t>
      </w:r>
    </w:p>
    <w:p w:rsidR="00091A7A" w:rsidRPr="007F728B" w:rsidRDefault="00091A7A" w:rsidP="00091A7A">
      <w:pPr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 w:cs="Times New Roman"/>
          <w:lang w:eastAsia="lt-LT"/>
        </w:rPr>
      </w:pP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b/>
          <w:lang w:eastAsia="lt-LT"/>
        </w:rPr>
      </w:pPr>
      <w:proofErr w:type="spellStart"/>
      <w:r w:rsidRPr="007F728B">
        <w:rPr>
          <w:rFonts w:ascii="Times New Roman" w:hAnsi="Times New Roman" w:cs="Times New Roman"/>
          <w:b/>
          <w:lang w:eastAsia="lt-LT"/>
        </w:rPr>
        <w:t>Ondansetron</w:t>
      </w:r>
      <w:proofErr w:type="spellEnd"/>
      <w:r w:rsidRPr="007F728B">
        <w:rPr>
          <w:rFonts w:ascii="Times New Roman" w:hAnsi="Times New Roman" w:cs="Times New Roman"/>
          <w:b/>
          <w:lang w:eastAsia="lt-LT"/>
        </w:rPr>
        <w:t xml:space="preserve"> </w:t>
      </w:r>
      <w:proofErr w:type="spellStart"/>
      <w:r w:rsidRPr="007F728B">
        <w:rPr>
          <w:rFonts w:ascii="Times New Roman" w:hAnsi="Times New Roman" w:cs="Times New Roman"/>
          <w:b/>
          <w:lang w:eastAsia="lt-LT"/>
        </w:rPr>
        <w:t>Kalceks</w:t>
      </w:r>
      <w:proofErr w:type="spellEnd"/>
      <w:r w:rsidRPr="007F728B">
        <w:rPr>
          <w:rFonts w:ascii="Times New Roman" w:hAnsi="Times New Roman" w:cs="Times New Roman"/>
          <w:b/>
          <w:lang w:eastAsia="lt-LT"/>
        </w:rPr>
        <w:t xml:space="preserve"> sudėtis</w:t>
      </w:r>
    </w:p>
    <w:p w:rsidR="00091A7A" w:rsidRPr="007F728B" w:rsidRDefault="00091A7A" w:rsidP="00091A7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7F728B">
        <w:rPr>
          <w:rFonts w:ascii="Times New Roman" w:hAnsi="Times New Roman" w:cs="Times New Roman"/>
        </w:rPr>
        <w:t>‒</w:t>
      </w:r>
      <w:r w:rsidRPr="007F728B">
        <w:rPr>
          <w:rFonts w:ascii="Times New Roman" w:hAnsi="Times New Roman" w:cs="Times New Roman"/>
        </w:rPr>
        <w:tab/>
        <w:t xml:space="preserve">Veiklioji medžiaga yra </w:t>
      </w:r>
      <w:proofErr w:type="spellStart"/>
      <w:r w:rsidRPr="007F728B">
        <w:rPr>
          <w:rFonts w:ascii="Times New Roman" w:hAnsi="Times New Roman" w:cs="Times New Roman"/>
        </w:rPr>
        <w:t>ondansetronas</w:t>
      </w:r>
      <w:proofErr w:type="spellEnd"/>
      <w:r w:rsidRPr="007F728B">
        <w:rPr>
          <w:rFonts w:ascii="Times New Roman" w:hAnsi="Times New Roman" w:cs="Times New Roman"/>
        </w:rPr>
        <w:t xml:space="preserve">. 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lang w:eastAsia="lt-LT"/>
        </w:rPr>
      </w:pPr>
      <w:r w:rsidRPr="007F728B">
        <w:rPr>
          <w:rFonts w:ascii="Times New Roman" w:hAnsi="Times New Roman" w:cs="Times New Roman"/>
          <w:lang w:eastAsia="lt-LT"/>
        </w:rPr>
        <w:t xml:space="preserve">Kiekviename tirpalo mililitre yra </w:t>
      </w:r>
      <w:proofErr w:type="spellStart"/>
      <w:r w:rsidRPr="007F728B">
        <w:rPr>
          <w:rFonts w:ascii="Times New Roman" w:hAnsi="Times New Roman" w:cs="Times New Roman"/>
          <w:lang w:eastAsia="lt-LT"/>
        </w:rPr>
        <w:t>ondansetrono</w:t>
      </w:r>
      <w:proofErr w:type="spellEnd"/>
      <w:r w:rsidRPr="007F728B">
        <w:rPr>
          <w:rFonts w:ascii="Times New Roman" w:hAnsi="Times New Roman" w:cs="Times New Roman"/>
          <w:lang w:eastAsia="lt-LT"/>
        </w:rPr>
        <w:t xml:space="preserve"> hidrochlorido </w:t>
      </w:r>
      <w:proofErr w:type="spellStart"/>
      <w:r w:rsidRPr="007F728B">
        <w:rPr>
          <w:rFonts w:ascii="Times New Roman" w:hAnsi="Times New Roman" w:cs="Times New Roman"/>
          <w:lang w:eastAsia="lt-LT"/>
        </w:rPr>
        <w:t>dihidrato</w:t>
      </w:r>
      <w:proofErr w:type="spellEnd"/>
      <w:r w:rsidRPr="007F728B">
        <w:rPr>
          <w:rFonts w:ascii="Times New Roman" w:hAnsi="Times New Roman" w:cs="Times New Roman"/>
          <w:lang w:eastAsia="lt-LT"/>
        </w:rPr>
        <w:t xml:space="preserve">, atitinkančio 2 mg </w:t>
      </w:r>
      <w:proofErr w:type="spellStart"/>
      <w:r w:rsidRPr="007F728B">
        <w:rPr>
          <w:rFonts w:ascii="Times New Roman" w:hAnsi="Times New Roman" w:cs="Times New Roman"/>
          <w:lang w:eastAsia="lt-LT"/>
        </w:rPr>
        <w:t>ondansetrono</w:t>
      </w:r>
      <w:proofErr w:type="spellEnd"/>
      <w:r w:rsidRPr="007F728B">
        <w:rPr>
          <w:rFonts w:ascii="Times New Roman" w:hAnsi="Times New Roman" w:cs="Times New Roman"/>
          <w:lang w:eastAsia="lt-LT"/>
        </w:rPr>
        <w:t>.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lang w:eastAsia="lt-LT"/>
        </w:rPr>
      </w:pPr>
      <w:r w:rsidRPr="007F728B">
        <w:rPr>
          <w:rFonts w:ascii="Times New Roman" w:hAnsi="Times New Roman" w:cs="Times New Roman"/>
          <w:lang w:eastAsia="lt-LT"/>
        </w:rPr>
        <w:t xml:space="preserve">Kiekvienoje 2 ml ampulėje yra </w:t>
      </w:r>
      <w:proofErr w:type="spellStart"/>
      <w:r w:rsidRPr="007F728B">
        <w:rPr>
          <w:rFonts w:ascii="Times New Roman" w:hAnsi="Times New Roman" w:cs="Times New Roman"/>
          <w:lang w:eastAsia="lt-LT"/>
        </w:rPr>
        <w:t>ondansetrono</w:t>
      </w:r>
      <w:proofErr w:type="spellEnd"/>
      <w:r w:rsidRPr="007F728B">
        <w:rPr>
          <w:rFonts w:ascii="Times New Roman" w:hAnsi="Times New Roman" w:cs="Times New Roman"/>
          <w:lang w:eastAsia="lt-LT"/>
        </w:rPr>
        <w:t xml:space="preserve"> hidrochlorido </w:t>
      </w:r>
      <w:proofErr w:type="spellStart"/>
      <w:r w:rsidRPr="007F728B">
        <w:rPr>
          <w:rFonts w:ascii="Times New Roman" w:hAnsi="Times New Roman" w:cs="Times New Roman"/>
          <w:lang w:eastAsia="lt-LT"/>
        </w:rPr>
        <w:t>dihidrato</w:t>
      </w:r>
      <w:proofErr w:type="spellEnd"/>
      <w:r w:rsidRPr="007F728B">
        <w:rPr>
          <w:rFonts w:ascii="Times New Roman" w:hAnsi="Times New Roman" w:cs="Times New Roman"/>
          <w:lang w:eastAsia="lt-LT"/>
        </w:rPr>
        <w:t xml:space="preserve">, atitinkančio 4 mg </w:t>
      </w:r>
      <w:proofErr w:type="spellStart"/>
      <w:r w:rsidRPr="007F728B">
        <w:rPr>
          <w:rFonts w:ascii="Times New Roman" w:hAnsi="Times New Roman" w:cs="Times New Roman"/>
          <w:lang w:eastAsia="lt-LT"/>
        </w:rPr>
        <w:t>ondansetrono</w:t>
      </w:r>
      <w:proofErr w:type="spellEnd"/>
      <w:r w:rsidRPr="007F728B">
        <w:rPr>
          <w:rFonts w:ascii="Times New Roman" w:hAnsi="Times New Roman" w:cs="Times New Roman"/>
          <w:lang w:eastAsia="lt-LT"/>
        </w:rPr>
        <w:t>.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lang w:eastAsia="lt-LT"/>
        </w:rPr>
      </w:pPr>
      <w:r w:rsidRPr="007F728B">
        <w:rPr>
          <w:rFonts w:ascii="Times New Roman" w:hAnsi="Times New Roman" w:cs="Times New Roman"/>
          <w:lang w:eastAsia="lt-LT"/>
        </w:rPr>
        <w:t xml:space="preserve">Kiekvienoje 4 ml ampulėje yra </w:t>
      </w:r>
      <w:proofErr w:type="spellStart"/>
      <w:r w:rsidRPr="007F728B">
        <w:rPr>
          <w:rFonts w:ascii="Times New Roman" w:hAnsi="Times New Roman" w:cs="Times New Roman"/>
          <w:lang w:eastAsia="lt-LT"/>
        </w:rPr>
        <w:t>ondansetrono</w:t>
      </w:r>
      <w:proofErr w:type="spellEnd"/>
      <w:r w:rsidRPr="007F728B">
        <w:rPr>
          <w:rFonts w:ascii="Times New Roman" w:hAnsi="Times New Roman" w:cs="Times New Roman"/>
          <w:lang w:eastAsia="lt-LT"/>
        </w:rPr>
        <w:t xml:space="preserve"> hidrochlorido </w:t>
      </w:r>
      <w:proofErr w:type="spellStart"/>
      <w:r w:rsidRPr="007F728B">
        <w:rPr>
          <w:rFonts w:ascii="Times New Roman" w:hAnsi="Times New Roman" w:cs="Times New Roman"/>
          <w:lang w:eastAsia="lt-LT"/>
        </w:rPr>
        <w:t>dihidrato</w:t>
      </w:r>
      <w:proofErr w:type="spellEnd"/>
      <w:r w:rsidRPr="007F728B">
        <w:rPr>
          <w:rFonts w:ascii="Times New Roman" w:hAnsi="Times New Roman" w:cs="Times New Roman"/>
          <w:lang w:eastAsia="lt-LT"/>
        </w:rPr>
        <w:t xml:space="preserve">, atitinkančio 8 mg </w:t>
      </w:r>
      <w:proofErr w:type="spellStart"/>
      <w:r w:rsidRPr="007F728B">
        <w:rPr>
          <w:rFonts w:ascii="Times New Roman" w:hAnsi="Times New Roman" w:cs="Times New Roman"/>
          <w:lang w:eastAsia="lt-LT"/>
        </w:rPr>
        <w:t>ondansetrono</w:t>
      </w:r>
      <w:proofErr w:type="spellEnd"/>
      <w:r w:rsidRPr="007F728B">
        <w:rPr>
          <w:rFonts w:ascii="Times New Roman" w:hAnsi="Times New Roman" w:cs="Times New Roman"/>
          <w:lang w:eastAsia="lt-LT"/>
        </w:rPr>
        <w:t>.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lang w:eastAsia="lt-LT"/>
        </w:rPr>
      </w:pP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lang w:eastAsia="lt-LT"/>
        </w:rPr>
      </w:pPr>
      <w:r w:rsidRPr="007F728B">
        <w:rPr>
          <w:rFonts w:ascii="Times New Roman" w:hAnsi="Times New Roman" w:cs="Times New Roman"/>
        </w:rPr>
        <w:t>‒</w:t>
      </w:r>
      <w:r w:rsidRPr="007F728B">
        <w:rPr>
          <w:rFonts w:ascii="Times New Roman" w:hAnsi="Times New Roman" w:cs="Times New Roman"/>
        </w:rPr>
        <w:tab/>
      </w:r>
      <w:r w:rsidRPr="007F728B">
        <w:rPr>
          <w:rFonts w:ascii="Times New Roman" w:hAnsi="Times New Roman" w:cs="Times New Roman"/>
          <w:lang w:eastAsia="lt-LT"/>
        </w:rPr>
        <w:t xml:space="preserve">Pagalbinės medžiagos yra natrio chloridas, citrinų rūgštis </w:t>
      </w:r>
      <w:proofErr w:type="spellStart"/>
      <w:r w:rsidRPr="007F728B">
        <w:rPr>
          <w:rFonts w:ascii="Times New Roman" w:hAnsi="Times New Roman" w:cs="Times New Roman"/>
          <w:lang w:eastAsia="lt-LT"/>
        </w:rPr>
        <w:t>monohidratas</w:t>
      </w:r>
      <w:proofErr w:type="spellEnd"/>
      <w:r w:rsidRPr="007F728B">
        <w:rPr>
          <w:rFonts w:ascii="Times New Roman" w:hAnsi="Times New Roman" w:cs="Times New Roman"/>
          <w:lang w:eastAsia="lt-LT"/>
        </w:rPr>
        <w:t xml:space="preserve">, natrio citratas </w:t>
      </w:r>
      <w:proofErr w:type="spellStart"/>
      <w:r w:rsidRPr="007F728B">
        <w:rPr>
          <w:rFonts w:ascii="Times New Roman" w:hAnsi="Times New Roman" w:cs="Times New Roman"/>
          <w:lang w:eastAsia="lt-LT"/>
        </w:rPr>
        <w:t>dihidratas</w:t>
      </w:r>
      <w:proofErr w:type="spellEnd"/>
      <w:r w:rsidRPr="007F728B">
        <w:rPr>
          <w:rFonts w:ascii="Times New Roman" w:hAnsi="Times New Roman" w:cs="Times New Roman"/>
          <w:lang w:eastAsia="lt-LT"/>
        </w:rPr>
        <w:t>, injekcinis vanduo.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snapToGrid w:val="0"/>
          <w:lang w:eastAsia="lt-LT"/>
        </w:rPr>
      </w:pP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b/>
          <w:snapToGrid w:val="0"/>
          <w:lang w:eastAsia="lt-LT"/>
        </w:rPr>
      </w:pPr>
      <w:proofErr w:type="spellStart"/>
      <w:r w:rsidRPr="007F728B">
        <w:rPr>
          <w:rFonts w:ascii="Times New Roman" w:hAnsi="Times New Roman" w:cs="Times New Roman"/>
          <w:b/>
          <w:snapToGrid w:val="0"/>
          <w:lang w:eastAsia="lt-LT"/>
        </w:rPr>
        <w:t>Ondansetron</w:t>
      </w:r>
      <w:proofErr w:type="spellEnd"/>
      <w:r w:rsidRPr="007F728B">
        <w:rPr>
          <w:rFonts w:ascii="Times New Roman" w:hAnsi="Times New Roman" w:cs="Times New Roman"/>
          <w:b/>
          <w:snapToGrid w:val="0"/>
          <w:lang w:eastAsia="lt-LT"/>
        </w:rPr>
        <w:t xml:space="preserve"> </w:t>
      </w:r>
      <w:proofErr w:type="spellStart"/>
      <w:r w:rsidRPr="007F728B">
        <w:rPr>
          <w:rFonts w:ascii="Times New Roman" w:hAnsi="Times New Roman" w:cs="Times New Roman"/>
          <w:b/>
          <w:snapToGrid w:val="0"/>
          <w:lang w:eastAsia="lt-LT"/>
        </w:rPr>
        <w:t>Kalceks</w:t>
      </w:r>
      <w:proofErr w:type="spellEnd"/>
      <w:r w:rsidRPr="007F728B">
        <w:rPr>
          <w:rFonts w:ascii="Times New Roman" w:hAnsi="Times New Roman" w:cs="Times New Roman"/>
          <w:b/>
          <w:snapToGrid w:val="0"/>
          <w:lang w:eastAsia="lt-LT"/>
        </w:rPr>
        <w:t xml:space="preserve"> išvaizda ir kiekis pakuotėje</w:t>
      </w:r>
    </w:p>
    <w:p w:rsidR="00091A7A" w:rsidRPr="007F728B" w:rsidRDefault="00091A7A" w:rsidP="00091A7A">
      <w:pPr>
        <w:spacing w:after="0" w:line="240" w:lineRule="auto"/>
        <w:ind w:right="-4"/>
        <w:rPr>
          <w:rFonts w:ascii="Times New Roman" w:hAnsi="Times New Roman" w:cs="Times New Roman"/>
          <w:lang w:eastAsia="lt-LT"/>
        </w:rPr>
      </w:pPr>
      <w:r w:rsidRPr="007F728B">
        <w:rPr>
          <w:rFonts w:ascii="Times New Roman" w:hAnsi="Times New Roman" w:cs="Times New Roman"/>
          <w:lang w:eastAsia="lt-LT"/>
        </w:rPr>
        <w:t xml:space="preserve">Skaidrus, bespalvis, be matomų dalelių tirpalas. </w:t>
      </w:r>
    </w:p>
    <w:p w:rsidR="00091A7A" w:rsidRPr="007F728B" w:rsidRDefault="00091A7A" w:rsidP="00091A7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7F728B">
        <w:rPr>
          <w:rFonts w:ascii="Times New Roman" w:eastAsia="Times New Roman" w:hAnsi="Times New Roman" w:cs="Times New Roman"/>
          <w:color w:val="000000"/>
          <w:lang w:eastAsia="lt-LT"/>
        </w:rPr>
        <w:t xml:space="preserve">2 ml arba 4 ml tirpalo užpildytos skaidraus stiklo ampulės </w:t>
      </w:r>
      <w:r w:rsidRPr="007F728B">
        <w:rPr>
          <w:rFonts w:ascii="Times New Roman" w:hAnsi="Times New Roman" w:cs="Times New Roman"/>
        </w:rPr>
        <w:t>su laužimo tašku.</w:t>
      </w:r>
    </w:p>
    <w:p w:rsidR="00091A7A" w:rsidRPr="007F728B" w:rsidRDefault="00091A7A" w:rsidP="00091A7A">
      <w:pPr>
        <w:pStyle w:val="Pagrindinistekstas"/>
        <w:tabs>
          <w:tab w:val="left" w:pos="567"/>
        </w:tabs>
        <w:spacing w:after="0"/>
        <w:rPr>
          <w:rStyle w:val="tlid-translation"/>
          <w:rFonts w:eastAsiaTheme="minorHAnsi"/>
          <w:sz w:val="22"/>
          <w:szCs w:val="22"/>
          <w:lang w:eastAsia="en-US"/>
        </w:rPr>
      </w:pPr>
      <w:r w:rsidRPr="007F728B">
        <w:rPr>
          <w:rStyle w:val="tlid-translation"/>
          <w:sz w:val="22"/>
          <w:szCs w:val="22"/>
        </w:rPr>
        <w:t>Ampulės įdėtos į įdėklą. Įdėklas pakuojamas į kartono dėžutę.</w:t>
      </w:r>
    </w:p>
    <w:p w:rsidR="00091A7A" w:rsidRPr="007F728B" w:rsidRDefault="00091A7A" w:rsidP="00091A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091A7A" w:rsidRPr="007F728B" w:rsidRDefault="00091A7A" w:rsidP="00091A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F728B">
        <w:rPr>
          <w:rFonts w:ascii="Times New Roman" w:eastAsia="Times New Roman" w:hAnsi="Times New Roman" w:cs="Times New Roman"/>
          <w:lang w:eastAsia="lt-LT"/>
        </w:rPr>
        <w:t>Pakuotės dydžiai:</w:t>
      </w:r>
    </w:p>
    <w:p w:rsidR="00091A7A" w:rsidRPr="007F728B" w:rsidRDefault="00091A7A" w:rsidP="00091A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F728B">
        <w:rPr>
          <w:rFonts w:ascii="Times New Roman" w:eastAsia="Times New Roman" w:hAnsi="Times New Roman" w:cs="Times New Roman"/>
          <w:lang w:eastAsia="lt-LT"/>
        </w:rPr>
        <w:t>5, 10 arba 25 ampulės</w:t>
      </w:r>
    </w:p>
    <w:p w:rsidR="00091A7A" w:rsidRPr="007F728B" w:rsidRDefault="00091A7A" w:rsidP="00091A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091A7A" w:rsidRPr="007F728B" w:rsidRDefault="00091A7A" w:rsidP="00091A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F728B">
        <w:rPr>
          <w:rFonts w:ascii="Times New Roman" w:eastAsia="Times New Roman" w:hAnsi="Times New Roman" w:cs="Times New Roman"/>
          <w:lang w:eastAsia="lt-LT"/>
        </w:rPr>
        <w:t>Gali būti tiekiamos ne visų dydžių pakuotės.</w:t>
      </w:r>
    </w:p>
    <w:p w:rsidR="00091A7A" w:rsidRPr="007F728B" w:rsidRDefault="00091A7A" w:rsidP="00091A7A">
      <w:pPr>
        <w:spacing w:after="0" w:line="240" w:lineRule="auto"/>
        <w:ind w:left="567" w:hanging="567"/>
        <w:rPr>
          <w:rFonts w:ascii="Times New Roman" w:hAnsi="Times New Roman" w:cs="Times New Roman"/>
          <w:lang w:eastAsia="lt-LT"/>
        </w:rPr>
      </w:pPr>
    </w:p>
    <w:p w:rsidR="00091A7A" w:rsidRPr="007F728B" w:rsidRDefault="00091A7A" w:rsidP="00091A7A">
      <w:pPr>
        <w:spacing w:after="0" w:line="240" w:lineRule="auto"/>
        <w:ind w:left="567" w:hanging="567"/>
        <w:rPr>
          <w:rFonts w:ascii="Times New Roman" w:hAnsi="Times New Roman" w:cs="Times New Roman"/>
          <w:b/>
          <w:bCs/>
          <w:snapToGrid w:val="0"/>
          <w:lang w:eastAsia="lt-LT"/>
        </w:rPr>
      </w:pPr>
      <w:r w:rsidRPr="007F728B">
        <w:rPr>
          <w:rFonts w:ascii="Times New Roman" w:hAnsi="Times New Roman" w:cs="Times New Roman"/>
          <w:b/>
          <w:bCs/>
          <w:snapToGrid w:val="0"/>
          <w:lang w:eastAsia="lt-LT"/>
        </w:rPr>
        <w:t xml:space="preserve">Registruotojas </w:t>
      </w:r>
      <w:r>
        <w:rPr>
          <w:rFonts w:ascii="Times New Roman" w:hAnsi="Times New Roman" w:cs="Times New Roman"/>
          <w:b/>
          <w:bCs/>
          <w:snapToGrid w:val="0"/>
          <w:lang w:eastAsia="lt-LT"/>
        </w:rPr>
        <w:t xml:space="preserve">ir </w:t>
      </w:r>
      <w:r>
        <w:rPr>
          <w:rFonts w:ascii="Times New Roman" w:hAnsi="Times New Roman" w:cs="Times New Roman"/>
          <w:b/>
          <w:bCs/>
        </w:rPr>
        <w:t>g</w:t>
      </w:r>
      <w:r w:rsidRPr="007F728B">
        <w:rPr>
          <w:rFonts w:ascii="Times New Roman" w:hAnsi="Times New Roman" w:cs="Times New Roman"/>
          <w:b/>
          <w:bCs/>
        </w:rPr>
        <w:t>amintojas</w:t>
      </w:r>
    </w:p>
    <w:p w:rsidR="00091A7A" w:rsidRPr="007F728B" w:rsidRDefault="00091A7A" w:rsidP="00091A7A">
      <w:pPr>
        <w:pStyle w:val="Betarp"/>
        <w:ind w:left="0"/>
        <w:rPr>
          <w:color w:val="auto"/>
          <w:lang w:val="lt-LT"/>
        </w:rPr>
      </w:pPr>
      <w:r w:rsidRPr="007F728B">
        <w:rPr>
          <w:color w:val="auto"/>
          <w:lang w:val="lt-LT"/>
        </w:rPr>
        <w:t>AS KALCEKS</w:t>
      </w:r>
    </w:p>
    <w:p w:rsidR="00091A7A" w:rsidRPr="007F728B" w:rsidRDefault="00091A7A" w:rsidP="00091A7A">
      <w:pPr>
        <w:pStyle w:val="Betarp"/>
        <w:ind w:left="0"/>
        <w:rPr>
          <w:color w:val="auto"/>
          <w:lang w:val="lt-LT"/>
        </w:rPr>
      </w:pPr>
      <w:proofErr w:type="spellStart"/>
      <w:r w:rsidRPr="007F728B">
        <w:rPr>
          <w:color w:val="auto"/>
          <w:lang w:val="lt-LT"/>
        </w:rPr>
        <w:t>Krustpils</w:t>
      </w:r>
      <w:proofErr w:type="spellEnd"/>
      <w:r w:rsidRPr="007F728B">
        <w:rPr>
          <w:color w:val="auto"/>
          <w:lang w:val="lt-LT"/>
        </w:rPr>
        <w:t xml:space="preserve"> </w:t>
      </w:r>
      <w:proofErr w:type="spellStart"/>
      <w:r w:rsidRPr="007F728B">
        <w:rPr>
          <w:color w:val="auto"/>
          <w:lang w:val="lt-LT"/>
        </w:rPr>
        <w:t>iela</w:t>
      </w:r>
      <w:proofErr w:type="spellEnd"/>
      <w:r w:rsidRPr="007F728B">
        <w:rPr>
          <w:color w:val="auto"/>
          <w:lang w:val="lt-LT"/>
        </w:rPr>
        <w:t xml:space="preserve"> </w:t>
      </w:r>
      <w:r>
        <w:rPr>
          <w:color w:val="auto"/>
          <w:lang w:val="lt-LT"/>
        </w:rPr>
        <w:t>71E</w:t>
      </w:r>
      <w:r w:rsidRPr="007F728B">
        <w:rPr>
          <w:color w:val="auto"/>
          <w:lang w:val="lt-LT"/>
        </w:rPr>
        <w:t xml:space="preserve">, </w:t>
      </w:r>
      <w:proofErr w:type="spellStart"/>
      <w:r w:rsidRPr="007F728B">
        <w:rPr>
          <w:color w:val="auto"/>
          <w:lang w:val="lt-LT"/>
        </w:rPr>
        <w:t>Rīga</w:t>
      </w:r>
      <w:proofErr w:type="spellEnd"/>
      <w:r w:rsidRPr="007F728B">
        <w:rPr>
          <w:color w:val="auto"/>
          <w:lang w:val="lt-LT"/>
        </w:rPr>
        <w:t>, LV</w:t>
      </w:r>
      <w:r w:rsidRPr="007F728B">
        <w:rPr>
          <w:color w:val="auto"/>
          <w:lang w:val="lt-LT"/>
        </w:rPr>
        <w:noBreakHyphen/>
        <w:t>1057, Latvija</w:t>
      </w:r>
    </w:p>
    <w:p w:rsidR="00091A7A" w:rsidRPr="007F728B" w:rsidRDefault="00091A7A" w:rsidP="00091A7A">
      <w:pPr>
        <w:pStyle w:val="Betarp"/>
        <w:ind w:left="0"/>
        <w:rPr>
          <w:color w:val="auto"/>
          <w:lang w:val="lt-LT"/>
        </w:rPr>
      </w:pPr>
      <w:r w:rsidRPr="007F728B">
        <w:rPr>
          <w:color w:val="auto"/>
          <w:lang w:val="lt-LT"/>
        </w:rPr>
        <w:t>Tel. +371 67083320</w:t>
      </w:r>
    </w:p>
    <w:p w:rsidR="00091A7A" w:rsidRPr="007F728B" w:rsidRDefault="00091A7A" w:rsidP="00091A7A">
      <w:pPr>
        <w:pStyle w:val="Betarp"/>
        <w:ind w:left="0"/>
        <w:rPr>
          <w:color w:val="auto"/>
          <w:lang w:val="lt-LT"/>
        </w:rPr>
      </w:pPr>
      <w:r w:rsidRPr="007F728B">
        <w:rPr>
          <w:color w:val="auto"/>
          <w:lang w:val="lt-LT"/>
        </w:rPr>
        <w:t>El. paštas kalceks@kalceks.lv</w:t>
      </w:r>
    </w:p>
    <w:p w:rsidR="00091A7A" w:rsidRPr="007F728B" w:rsidRDefault="00091A7A" w:rsidP="00091A7A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</w:rPr>
      </w:pPr>
    </w:p>
    <w:p w:rsidR="00091A7A" w:rsidRPr="007F728B" w:rsidRDefault="00091A7A" w:rsidP="00091A7A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lang w:eastAsia="lt-LT"/>
        </w:rPr>
      </w:pPr>
      <w:r w:rsidRPr="007F728B">
        <w:rPr>
          <w:rFonts w:ascii="Times New Roman" w:hAnsi="Times New Roman" w:cs="Times New Roman"/>
        </w:rPr>
        <w:t>Jeigu apie šį vaistą norite sužinoti daugiau, kreipkitės į vietinį registruotojo atstovą.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</w:rPr>
      </w:pPr>
    </w:p>
    <w:p w:rsidR="00091A7A" w:rsidRPr="00EE69E4" w:rsidRDefault="00091A7A" w:rsidP="00091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E69E4">
        <w:rPr>
          <w:rFonts w:ascii="Times New Roman" w:hAnsi="Times New Roman" w:cs="Times New Roman"/>
          <w:color w:val="000000"/>
        </w:rPr>
        <w:t>”</w:t>
      </w:r>
      <w:proofErr w:type="spellStart"/>
      <w:r w:rsidRPr="00EE69E4">
        <w:rPr>
          <w:rFonts w:ascii="Times New Roman" w:hAnsi="Times New Roman" w:cs="Times New Roman"/>
          <w:color w:val="000000"/>
        </w:rPr>
        <w:t>Grindeks</w:t>
      </w:r>
      <w:proofErr w:type="spellEnd"/>
      <w:r w:rsidRPr="00EE69E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E69E4">
        <w:rPr>
          <w:rFonts w:ascii="Times New Roman" w:hAnsi="Times New Roman" w:cs="Times New Roman"/>
          <w:color w:val="000000"/>
        </w:rPr>
        <w:t>Kalceks</w:t>
      </w:r>
      <w:proofErr w:type="spellEnd"/>
      <w:r w:rsidRPr="00EE69E4">
        <w:rPr>
          <w:rFonts w:ascii="Times New Roman" w:hAnsi="Times New Roman" w:cs="Times New Roman"/>
          <w:color w:val="000000"/>
        </w:rPr>
        <w:t xml:space="preserve"> Lietuva” UAB </w:t>
      </w:r>
    </w:p>
    <w:p w:rsidR="00091A7A" w:rsidRPr="00EE69E4" w:rsidRDefault="00091A7A" w:rsidP="00091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E69E4">
        <w:rPr>
          <w:rFonts w:ascii="Times New Roman" w:hAnsi="Times New Roman" w:cs="Times New Roman"/>
          <w:color w:val="000000"/>
        </w:rPr>
        <w:t xml:space="preserve">Kalvarijų g. 300 </w:t>
      </w:r>
    </w:p>
    <w:p w:rsidR="00091A7A" w:rsidRPr="00EE69E4" w:rsidRDefault="00091A7A" w:rsidP="00091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E69E4">
        <w:rPr>
          <w:rFonts w:ascii="Times New Roman" w:hAnsi="Times New Roman" w:cs="Times New Roman"/>
          <w:color w:val="000000"/>
        </w:rPr>
        <w:t xml:space="preserve">LT-08318 Vilnius </w:t>
      </w:r>
    </w:p>
    <w:p w:rsidR="00091A7A" w:rsidRPr="00EE69E4" w:rsidRDefault="00091A7A" w:rsidP="00091A7A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contextualSpacing/>
        <w:rPr>
          <w:rFonts w:ascii="Times New Roman" w:hAnsi="Times New Roman"/>
          <w:color w:val="000000"/>
        </w:rPr>
      </w:pPr>
      <w:r w:rsidRPr="00EE69E4">
        <w:rPr>
          <w:rFonts w:ascii="Times New Roman" w:hAnsi="Times New Roman" w:cs="Times New Roman"/>
          <w:color w:val="000000"/>
        </w:rPr>
        <w:t>Tel.+370 5 210 14 01</w:t>
      </w:r>
    </w:p>
    <w:p w:rsidR="00091A7A" w:rsidRDefault="00091A7A" w:rsidP="00091A7A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:rsidR="00091A7A" w:rsidRPr="007F728B" w:rsidRDefault="00091A7A" w:rsidP="00091A7A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:rsidR="00091A7A" w:rsidRPr="007F728B" w:rsidRDefault="00091A7A" w:rsidP="00091A7A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hAnsi="Times New Roman" w:cs="Times New Roman"/>
          <w:b/>
        </w:rPr>
      </w:pPr>
      <w:r w:rsidRPr="007F728B">
        <w:rPr>
          <w:rFonts w:ascii="Times New Roman" w:hAnsi="Times New Roman" w:cs="Times New Roman"/>
          <w:b/>
        </w:rPr>
        <w:t xml:space="preserve">Šis vaistas Europos ekonominės erdvės valstybėse narėse </w:t>
      </w:r>
      <w:r w:rsidRPr="007F728B">
        <w:rPr>
          <w:rFonts w:ascii="Times New Roman" w:hAnsi="Times New Roman" w:cs="Times New Roman"/>
          <w:b/>
          <w:noProof/>
        </w:rPr>
        <w:t xml:space="preserve">ir Jungtinėje Karalystėje (Šiaurės Airijoje) </w:t>
      </w:r>
      <w:r w:rsidRPr="007F728B">
        <w:rPr>
          <w:rFonts w:ascii="Times New Roman" w:hAnsi="Times New Roman" w:cs="Times New Roman"/>
          <w:b/>
        </w:rPr>
        <w:t>registruotas tokiais pavadinimais:</w:t>
      </w:r>
    </w:p>
    <w:p w:rsidR="00091A7A" w:rsidRPr="007F728B" w:rsidRDefault="00091A7A" w:rsidP="00091A7A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hAnsi="Times New Roman" w:cs="Times New Roman"/>
          <w:b/>
        </w:rPr>
      </w:pPr>
    </w:p>
    <w:p w:rsidR="00091A7A" w:rsidRPr="007F728B" w:rsidRDefault="00091A7A" w:rsidP="00091A7A">
      <w:pPr>
        <w:numPr>
          <w:ilvl w:val="12"/>
          <w:numId w:val="0"/>
        </w:numPr>
        <w:tabs>
          <w:tab w:val="left" w:pos="1701"/>
        </w:tabs>
        <w:spacing w:after="0" w:line="240" w:lineRule="auto"/>
        <w:ind w:right="-2"/>
        <w:rPr>
          <w:rFonts w:ascii="Times New Roman" w:hAnsi="Times New Roman" w:cs="Times New Roman"/>
        </w:rPr>
      </w:pPr>
      <w:r w:rsidRPr="007F728B">
        <w:rPr>
          <w:rFonts w:ascii="Times New Roman" w:hAnsi="Times New Roman" w:cs="Times New Roman"/>
        </w:rPr>
        <w:t>Latvija</w:t>
      </w:r>
      <w:r w:rsidRPr="007F728B">
        <w:rPr>
          <w:rFonts w:ascii="Times New Roman" w:hAnsi="Times New Roman" w:cs="Times New Roman"/>
        </w:rPr>
        <w:tab/>
      </w:r>
      <w:proofErr w:type="spellStart"/>
      <w:r w:rsidRPr="007F728B">
        <w:rPr>
          <w:rFonts w:ascii="Times New Roman" w:hAnsi="Times New Roman" w:cs="Times New Roman"/>
        </w:rPr>
        <w:t>Ondansetron</w:t>
      </w:r>
      <w:proofErr w:type="spellEnd"/>
      <w:r w:rsidRPr="007F728B">
        <w:rPr>
          <w:rFonts w:ascii="Times New Roman" w:hAnsi="Times New Roman" w:cs="Times New Roman"/>
        </w:rPr>
        <w:t xml:space="preserve"> </w:t>
      </w:r>
      <w:proofErr w:type="spellStart"/>
      <w:r w:rsidRPr="007F728B">
        <w:rPr>
          <w:rFonts w:ascii="Times New Roman" w:hAnsi="Times New Roman" w:cs="Times New Roman"/>
        </w:rPr>
        <w:t>Kalceks</w:t>
      </w:r>
      <w:proofErr w:type="spellEnd"/>
      <w:r w:rsidRPr="007F728B">
        <w:rPr>
          <w:rFonts w:ascii="Times New Roman" w:hAnsi="Times New Roman" w:cs="Times New Roman"/>
        </w:rPr>
        <w:t xml:space="preserve"> 2 mg/ml </w:t>
      </w:r>
      <w:proofErr w:type="spellStart"/>
      <w:r w:rsidRPr="007F728B">
        <w:rPr>
          <w:rFonts w:ascii="Times New Roman" w:hAnsi="Times New Roman" w:cs="Times New Roman"/>
        </w:rPr>
        <w:t>šķīdums</w:t>
      </w:r>
      <w:proofErr w:type="spellEnd"/>
      <w:r w:rsidRPr="007F728B">
        <w:rPr>
          <w:rFonts w:ascii="Times New Roman" w:hAnsi="Times New Roman" w:cs="Times New Roman"/>
        </w:rPr>
        <w:t xml:space="preserve"> </w:t>
      </w:r>
      <w:proofErr w:type="spellStart"/>
      <w:r w:rsidRPr="007F728B">
        <w:rPr>
          <w:rFonts w:ascii="Times New Roman" w:hAnsi="Times New Roman" w:cs="Times New Roman"/>
        </w:rPr>
        <w:t>injekcijām</w:t>
      </w:r>
      <w:proofErr w:type="spellEnd"/>
      <w:r w:rsidRPr="007F728B">
        <w:rPr>
          <w:rFonts w:ascii="Times New Roman" w:hAnsi="Times New Roman" w:cs="Times New Roman"/>
        </w:rPr>
        <w:t>/</w:t>
      </w:r>
      <w:proofErr w:type="spellStart"/>
      <w:r w:rsidRPr="007F728B">
        <w:rPr>
          <w:rFonts w:ascii="Times New Roman" w:hAnsi="Times New Roman" w:cs="Times New Roman"/>
        </w:rPr>
        <w:t>infūzijām</w:t>
      </w:r>
      <w:proofErr w:type="spellEnd"/>
    </w:p>
    <w:p w:rsidR="00091A7A" w:rsidRPr="007F728B" w:rsidRDefault="00091A7A" w:rsidP="00091A7A">
      <w:pPr>
        <w:numPr>
          <w:ilvl w:val="12"/>
          <w:numId w:val="0"/>
        </w:numPr>
        <w:tabs>
          <w:tab w:val="left" w:pos="720"/>
          <w:tab w:val="left" w:pos="1701"/>
          <w:tab w:val="left" w:pos="4395"/>
        </w:tabs>
        <w:spacing w:after="0" w:line="240" w:lineRule="auto"/>
        <w:ind w:right="-2"/>
        <w:rPr>
          <w:rFonts w:ascii="Times New Roman" w:hAnsi="Times New Roman" w:cs="Times New Roman"/>
        </w:rPr>
      </w:pPr>
      <w:r w:rsidRPr="007F728B">
        <w:rPr>
          <w:rFonts w:ascii="Times New Roman" w:hAnsi="Times New Roman" w:cs="Times New Roman"/>
        </w:rPr>
        <w:t>Austrija, Bulgarija, Kroatija, Čekija, Danija, Estija, Suomija, Vokietija, Vengrija, Islandija, Lietuva, Norvegija, Slovakija, Švedija:</w:t>
      </w:r>
      <w:r w:rsidRPr="007F728B">
        <w:rPr>
          <w:rFonts w:ascii="Times New Roman" w:hAnsi="Times New Roman" w:cs="Times New Roman"/>
        </w:rPr>
        <w:tab/>
      </w:r>
      <w:proofErr w:type="spellStart"/>
      <w:r w:rsidRPr="007F728B">
        <w:rPr>
          <w:rFonts w:ascii="Times New Roman" w:hAnsi="Times New Roman" w:cs="Times New Roman"/>
        </w:rPr>
        <w:t>Ondansetron</w:t>
      </w:r>
      <w:proofErr w:type="spellEnd"/>
      <w:r w:rsidRPr="007F728B">
        <w:rPr>
          <w:rFonts w:ascii="Times New Roman" w:hAnsi="Times New Roman" w:cs="Times New Roman"/>
        </w:rPr>
        <w:t xml:space="preserve"> </w:t>
      </w:r>
      <w:proofErr w:type="spellStart"/>
      <w:r w:rsidRPr="007F728B">
        <w:rPr>
          <w:rFonts w:ascii="Times New Roman" w:hAnsi="Times New Roman" w:cs="Times New Roman"/>
        </w:rPr>
        <w:t>Kalceks</w:t>
      </w:r>
      <w:proofErr w:type="spellEnd"/>
    </w:p>
    <w:p w:rsidR="00091A7A" w:rsidRPr="00406DEA" w:rsidRDefault="00091A7A" w:rsidP="00091A7A">
      <w:pPr>
        <w:numPr>
          <w:ilvl w:val="12"/>
          <w:numId w:val="0"/>
        </w:numPr>
        <w:tabs>
          <w:tab w:val="left" w:pos="1701"/>
        </w:tabs>
        <w:spacing w:after="0" w:line="240" w:lineRule="auto"/>
        <w:ind w:right="-2"/>
        <w:rPr>
          <w:rFonts w:ascii="Times New Roman" w:hAnsi="Times New Roman"/>
        </w:rPr>
      </w:pPr>
      <w:r w:rsidRPr="007F728B">
        <w:rPr>
          <w:rFonts w:ascii="Times New Roman" w:hAnsi="Times New Roman" w:cs="Times New Roman"/>
        </w:rPr>
        <w:t>Belgija</w:t>
      </w:r>
      <w:r w:rsidRPr="00406DEA">
        <w:rPr>
          <w:rFonts w:ascii="Times New Roman" w:hAnsi="Times New Roman"/>
        </w:rPr>
        <w:tab/>
      </w:r>
      <w:proofErr w:type="spellStart"/>
      <w:r w:rsidRPr="00406DEA">
        <w:rPr>
          <w:rFonts w:ascii="Times New Roman" w:hAnsi="Times New Roman"/>
        </w:rPr>
        <w:t>Ondansetron</w:t>
      </w:r>
      <w:proofErr w:type="spellEnd"/>
      <w:r w:rsidRPr="00406DEA">
        <w:rPr>
          <w:rFonts w:ascii="Times New Roman" w:hAnsi="Times New Roman"/>
        </w:rPr>
        <w:t xml:space="preserve"> </w:t>
      </w:r>
      <w:proofErr w:type="spellStart"/>
      <w:r w:rsidRPr="00406DEA">
        <w:rPr>
          <w:rFonts w:ascii="Times New Roman" w:hAnsi="Times New Roman"/>
        </w:rPr>
        <w:t>Kalceks</w:t>
      </w:r>
      <w:proofErr w:type="spellEnd"/>
      <w:r w:rsidRPr="00406DEA">
        <w:rPr>
          <w:rFonts w:ascii="Times New Roman" w:hAnsi="Times New Roman"/>
        </w:rPr>
        <w:t xml:space="preserve"> 2 mg/ml, </w:t>
      </w:r>
      <w:proofErr w:type="spellStart"/>
      <w:r w:rsidRPr="00406DEA">
        <w:rPr>
          <w:rFonts w:ascii="Times New Roman" w:hAnsi="Times New Roman"/>
        </w:rPr>
        <w:t>solution</w:t>
      </w:r>
      <w:proofErr w:type="spellEnd"/>
      <w:r w:rsidRPr="00406DEA">
        <w:rPr>
          <w:rFonts w:ascii="Times New Roman" w:hAnsi="Times New Roman"/>
        </w:rPr>
        <w:t xml:space="preserve"> </w:t>
      </w:r>
      <w:proofErr w:type="spellStart"/>
      <w:r w:rsidRPr="00406DEA">
        <w:rPr>
          <w:rFonts w:ascii="Times New Roman" w:hAnsi="Times New Roman"/>
        </w:rPr>
        <w:t>injectable</w:t>
      </w:r>
      <w:proofErr w:type="spellEnd"/>
      <w:r w:rsidRPr="00406DEA">
        <w:rPr>
          <w:rFonts w:ascii="Times New Roman" w:hAnsi="Times New Roman"/>
        </w:rPr>
        <w:t>/</w:t>
      </w:r>
      <w:proofErr w:type="spellStart"/>
      <w:r w:rsidRPr="00406DEA">
        <w:rPr>
          <w:rFonts w:ascii="Times New Roman" w:hAnsi="Times New Roman"/>
        </w:rPr>
        <w:t>pour</w:t>
      </w:r>
      <w:proofErr w:type="spellEnd"/>
      <w:r w:rsidRPr="00406DEA">
        <w:rPr>
          <w:rFonts w:ascii="Times New Roman" w:hAnsi="Times New Roman"/>
        </w:rPr>
        <w:t xml:space="preserve"> </w:t>
      </w:r>
      <w:proofErr w:type="spellStart"/>
      <w:r w:rsidRPr="00406DEA">
        <w:rPr>
          <w:rFonts w:ascii="Times New Roman" w:hAnsi="Times New Roman"/>
        </w:rPr>
        <w:t>perfusion</w:t>
      </w:r>
      <w:proofErr w:type="spellEnd"/>
    </w:p>
    <w:p w:rsidR="00091A7A" w:rsidRPr="00406DEA" w:rsidRDefault="00091A7A" w:rsidP="00091A7A">
      <w:pPr>
        <w:numPr>
          <w:ilvl w:val="12"/>
          <w:numId w:val="0"/>
        </w:numPr>
        <w:tabs>
          <w:tab w:val="left" w:pos="720"/>
          <w:tab w:val="left" w:pos="1701"/>
        </w:tabs>
        <w:spacing w:after="0" w:line="240" w:lineRule="auto"/>
        <w:ind w:left="1701" w:right="-2"/>
        <w:rPr>
          <w:rFonts w:ascii="Times New Roman" w:hAnsi="Times New Roman"/>
        </w:rPr>
      </w:pPr>
      <w:proofErr w:type="spellStart"/>
      <w:r w:rsidRPr="00406DEA">
        <w:rPr>
          <w:rFonts w:ascii="Times New Roman" w:hAnsi="Times New Roman"/>
        </w:rPr>
        <w:t>Ondansetron</w:t>
      </w:r>
      <w:proofErr w:type="spellEnd"/>
      <w:r w:rsidRPr="00406DEA">
        <w:rPr>
          <w:rFonts w:ascii="Times New Roman" w:hAnsi="Times New Roman"/>
        </w:rPr>
        <w:t xml:space="preserve"> </w:t>
      </w:r>
      <w:proofErr w:type="spellStart"/>
      <w:r w:rsidRPr="00406DEA">
        <w:rPr>
          <w:rFonts w:ascii="Times New Roman" w:hAnsi="Times New Roman"/>
        </w:rPr>
        <w:t>Kalceks</w:t>
      </w:r>
      <w:proofErr w:type="spellEnd"/>
      <w:r w:rsidRPr="00406DEA">
        <w:rPr>
          <w:rFonts w:ascii="Times New Roman" w:hAnsi="Times New Roman"/>
        </w:rPr>
        <w:t xml:space="preserve"> 2 mg/ml, </w:t>
      </w:r>
      <w:proofErr w:type="spellStart"/>
      <w:r w:rsidRPr="00406DEA">
        <w:rPr>
          <w:rFonts w:ascii="Times New Roman" w:hAnsi="Times New Roman"/>
        </w:rPr>
        <w:t>oplossing</w:t>
      </w:r>
      <w:proofErr w:type="spellEnd"/>
      <w:r w:rsidRPr="00406DEA">
        <w:rPr>
          <w:rFonts w:ascii="Times New Roman" w:hAnsi="Times New Roman"/>
        </w:rPr>
        <w:t xml:space="preserve"> </w:t>
      </w:r>
      <w:proofErr w:type="spellStart"/>
      <w:r w:rsidRPr="00406DEA">
        <w:rPr>
          <w:rFonts w:ascii="Times New Roman" w:hAnsi="Times New Roman"/>
        </w:rPr>
        <w:t>voor</w:t>
      </w:r>
      <w:proofErr w:type="spellEnd"/>
      <w:r w:rsidRPr="00406DEA">
        <w:rPr>
          <w:rFonts w:ascii="Times New Roman" w:hAnsi="Times New Roman"/>
        </w:rPr>
        <w:t xml:space="preserve"> </w:t>
      </w:r>
      <w:proofErr w:type="spellStart"/>
      <w:r w:rsidRPr="00406DEA">
        <w:rPr>
          <w:rFonts w:ascii="Times New Roman" w:hAnsi="Times New Roman"/>
        </w:rPr>
        <w:t>injectie</w:t>
      </w:r>
      <w:proofErr w:type="spellEnd"/>
      <w:r w:rsidRPr="00406DEA">
        <w:rPr>
          <w:rFonts w:ascii="Times New Roman" w:hAnsi="Times New Roman"/>
        </w:rPr>
        <w:t>/</w:t>
      </w:r>
      <w:proofErr w:type="spellStart"/>
      <w:r w:rsidRPr="00406DEA">
        <w:rPr>
          <w:rFonts w:ascii="Times New Roman" w:hAnsi="Times New Roman"/>
        </w:rPr>
        <w:t>infusie</w:t>
      </w:r>
      <w:proofErr w:type="spellEnd"/>
    </w:p>
    <w:p w:rsidR="00091A7A" w:rsidRPr="00406DEA" w:rsidRDefault="00091A7A" w:rsidP="00091A7A">
      <w:pPr>
        <w:numPr>
          <w:ilvl w:val="12"/>
          <w:numId w:val="0"/>
        </w:numPr>
        <w:tabs>
          <w:tab w:val="left" w:pos="720"/>
          <w:tab w:val="left" w:pos="1701"/>
        </w:tabs>
        <w:spacing w:after="0" w:line="240" w:lineRule="auto"/>
        <w:ind w:left="1701" w:right="-2"/>
        <w:rPr>
          <w:rFonts w:ascii="Times New Roman" w:hAnsi="Times New Roman"/>
        </w:rPr>
      </w:pPr>
      <w:proofErr w:type="spellStart"/>
      <w:r w:rsidRPr="00406DEA">
        <w:rPr>
          <w:rFonts w:ascii="Times New Roman" w:hAnsi="Times New Roman"/>
        </w:rPr>
        <w:t>Ondansetron</w:t>
      </w:r>
      <w:proofErr w:type="spellEnd"/>
      <w:r w:rsidRPr="00406DEA">
        <w:rPr>
          <w:rFonts w:ascii="Times New Roman" w:hAnsi="Times New Roman"/>
        </w:rPr>
        <w:t xml:space="preserve"> </w:t>
      </w:r>
      <w:proofErr w:type="spellStart"/>
      <w:r w:rsidRPr="00406DEA">
        <w:rPr>
          <w:rFonts w:ascii="Times New Roman" w:hAnsi="Times New Roman"/>
        </w:rPr>
        <w:t>Kalceks</w:t>
      </w:r>
      <w:proofErr w:type="spellEnd"/>
      <w:r w:rsidRPr="00406DEA">
        <w:rPr>
          <w:rFonts w:ascii="Times New Roman" w:hAnsi="Times New Roman"/>
        </w:rPr>
        <w:t xml:space="preserve"> 2 mg/ml, </w:t>
      </w:r>
      <w:proofErr w:type="spellStart"/>
      <w:r w:rsidRPr="00406DEA">
        <w:rPr>
          <w:rFonts w:ascii="Times New Roman" w:hAnsi="Times New Roman"/>
        </w:rPr>
        <w:t>Injektions</w:t>
      </w:r>
      <w:proofErr w:type="spellEnd"/>
      <w:r w:rsidRPr="00406DEA">
        <w:rPr>
          <w:rFonts w:ascii="Times New Roman" w:hAnsi="Times New Roman"/>
        </w:rPr>
        <w:t>-/</w:t>
      </w:r>
      <w:proofErr w:type="spellStart"/>
      <w:r w:rsidRPr="00406DEA">
        <w:rPr>
          <w:rFonts w:ascii="Times New Roman" w:hAnsi="Times New Roman"/>
        </w:rPr>
        <w:t>Infusionslösung</w:t>
      </w:r>
      <w:proofErr w:type="spellEnd"/>
    </w:p>
    <w:p w:rsidR="00091A7A" w:rsidRPr="00406DEA" w:rsidRDefault="00091A7A" w:rsidP="00091A7A">
      <w:pPr>
        <w:numPr>
          <w:ilvl w:val="12"/>
          <w:numId w:val="0"/>
        </w:numPr>
        <w:tabs>
          <w:tab w:val="left" w:pos="720"/>
          <w:tab w:val="left" w:pos="1701"/>
        </w:tabs>
        <w:spacing w:after="0" w:line="240" w:lineRule="auto"/>
        <w:ind w:right="-2"/>
        <w:rPr>
          <w:rFonts w:ascii="Times New Roman" w:hAnsi="Times New Roman"/>
        </w:rPr>
      </w:pPr>
      <w:r w:rsidRPr="00406DEA">
        <w:rPr>
          <w:rFonts w:ascii="Times New Roman" w:hAnsi="Times New Roman"/>
        </w:rPr>
        <w:t>Graikija</w:t>
      </w:r>
      <w:r w:rsidRPr="00406DEA">
        <w:rPr>
          <w:rFonts w:ascii="Times New Roman" w:hAnsi="Times New Roman"/>
        </w:rPr>
        <w:tab/>
        <w:t>ONDANSETRON/KALCEKS</w:t>
      </w:r>
    </w:p>
    <w:p w:rsidR="00091A7A" w:rsidRPr="00406DEA" w:rsidRDefault="00091A7A" w:rsidP="00091A7A">
      <w:pPr>
        <w:numPr>
          <w:ilvl w:val="12"/>
          <w:numId w:val="0"/>
        </w:numPr>
        <w:tabs>
          <w:tab w:val="left" w:pos="720"/>
          <w:tab w:val="left" w:pos="1701"/>
        </w:tabs>
        <w:spacing w:after="0" w:line="240" w:lineRule="auto"/>
        <w:ind w:right="-2"/>
        <w:rPr>
          <w:rFonts w:ascii="Times New Roman" w:hAnsi="Times New Roman"/>
        </w:rPr>
      </w:pPr>
      <w:r w:rsidRPr="00406DEA">
        <w:rPr>
          <w:rFonts w:ascii="Times New Roman" w:hAnsi="Times New Roman"/>
        </w:rPr>
        <w:t>Airija, Jungtinė Karalystė (Šiaurės Airija)</w:t>
      </w:r>
      <w:r w:rsidRPr="00406DEA">
        <w:rPr>
          <w:rFonts w:ascii="Times New Roman" w:hAnsi="Times New Roman"/>
        </w:rPr>
        <w:tab/>
      </w:r>
      <w:proofErr w:type="spellStart"/>
      <w:r w:rsidRPr="00406DEA">
        <w:rPr>
          <w:rFonts w:ascii="Times New Roman" w:hAnsi="Times New Roman"/>
        </w:rPr>
        <w:t>Ondansetron</w:t>
      </w:r>
      <w:proofErr w:type="spellEnd"/>
      <w:r w:rsidRPr="00406DEA">
        <w:rPr>
          <w:rFonts w:ascii="Times New Roman" w:hAnsi="Times New Roman"/>
        </w:rPr>
        <w:t xml:space="preserve"> 2 mg/ml </w:t>
      </w:r>
      <w:proofErr w:type="spellStart"/>
      <w:r w:rsidRPr="00406DEA">
        <w:rPr>
          <w:rFonts w:ascii="Times New Roman" w:hAnsi="Times New Roman"/>
        </w:rPr>
        <w:t>solution</w:t>
      </w:r>
      <w:proofErr w:type="spellEnd"/>
      <w:r w:rsidRPr="00406DEA">
        <w:rPr>
          <w:rFonts w:ascii="Times New Roman" w:hAnsi="Times New Roman"/>
        </w:rPr>
        <w:t xml:space="preserve"> </w:t>
      </w:r>
      <w:proofErr w:type="spellStart"/>
      <w:r w:rsidRPr="00406DEA">
        <w:rPr>
          <w:rFonts w:ascii="Times New Roman" w:hAnsi="Times New Roman"/>
        </w:rPr>
        <w:t>for</w:t>
      </w:r>
      <w:proofErr w:type="spellEnd"/>
      <w:r w:rsidRPr="00406DEA">
        <w:rPr>
          <w:rFonts w:ascii="Times New Roman" w:hAnsi="Times New Roman"/>
        </w:rPr>
        <w:t xml:space="preserve"> </w:t>
      </w:r>
      <w:proofErr w:type="spellStart"/>
      <w:r w:rsidRPr="00406DEA">
        <w:rPr>
          <w:rFonts w:ascii="Times New Roman" w:hAnsi="Times New Roman"/>
        </w:rPr>
        <w:t>injection</w:t>
      </w:r>
      <w:proofErr w:type="spellEnd"/>
      <w:r w:rsidRPr="00406DEA">
        <w:rPr>
          <w:rFonts w:ascii="Times New Roman" w:hAnsi="Times New Roman"/>
        </w:rPr>
        <w:t>/</w:t>
      </w:r>
      <w:proofErr w:type="spellStart"/>
      <w:r w:rsidRPr="00406DEA">
        <w:rPr>
          <w:rFonts w:ascii="Times New Roman" w:hAnsi="Times New Roman"/>
        </w:rPr>
        <w:t>infusion</w:t>
      </w:r>
      <w:proofErr w:type="spellEnd"/>
    </w:p>
    <w:p w:rsidR="00091A7A" w:rsidRPr="00406DEA" w:rsidRDefault="00091A7A" w:rsidP="00091A7A">
      <w:pPr>
        <w:numPr>
          <w:ilvl w:val="12"/>
          <w:numId w:val="0"/>
        </w:numPr>
        <w:tabs>
          <w:tab w:val="left" w:pos="1701"/>
        </w:tabs>
        <w:spacing w:after="0" w:line="240" w:lineRule="auto"/>
        <w:ind w:right="-2"/>
        <w:rPr>
          <w:rFonts w:ascii="Times New Roman" w:hAnsi="Times New Roman"/>
        </w:rPr>
      </w:pPr>
      <w:r w:rsidRPr="00406DEA">
        <w:rPr>
          <w:rFonts w:ascii="Times New Roman" w:hAnsi="Times New Roman"/>
        </w:rPr>
        <w:t>Italija</w:t>
      </w:r>
      <w:r w:rsidRPr="00406DEA">
        <w:rPr>
          <w:rFonts w:ascii="Times New Roman" w:hAnsi="Times New Roman"/>
        </w:rPr>
        <w:tab/>
      </w:r>
      <w:proofErr w:type="spellStart"/>
      <w:r w:rsidRPr="00406DEA">
        <w:rPr>
          <w:rFonts w:ascii="Times New Roman" w:hAnsi="Times New Roman"/>
        </w:rPr>
        <w:t>Ondansetrone</w:t>
      </w:r>
      <w:proofErr w:type="spellEnd"/>
      <w:r w:rsidRPr="00406DEA">
        <w:rPr>
          <w:rFonts w:ascii="Times New Roman" w:hAnsi="Times New Roman"/>
        </w:rPr>
        <w:t xml:space="preserve"> </w:t>
      </w:r>
      <w:proofErr w:type="spellStart"/>
      <w:r w:rsidRPr="00406DEA">
        <w:rPr>
          <w:rFonts w:ascii="Times New Roman" w:hAnsi="Times New Roman"/>
        </w:rPr>
        <w:t>Kalceks</w:t>
      </w:r>
      <w:proofErr w:type="spellEnd"/>
    </w:p>
    <w:p w:rsidR="00091A7A" w:rsidRPr="00406DEA" w:rsidRDefault="00091A7A" w:rsidP="00091A7A">
      <w:pPr>
        <w:numPr>
          <w:ilvl w:val="12"/>
          <w:numId w:val="0"/>
        </w:numPr>
        <w:tabs>
          <w:tab w:val="left" w:pos="720"/>
          <w:tab w:val="left" w:pos="1701"/>
        </w:tabs>
        <w:spacing w:after="0" w:line="240" w:lineRule="auto"/>
        <w:ind w:right="-2"/>
        <w:rPr>
          <w:rFonts w:ascii="Times New Roman" w:hAnsi="Times New Roman"/>
        </w:rPr>
      </w:pPr>
      <w:r w:rsidRPr="00406DEA">
        <w:rPr>
          <w:rFonts w:ascii="Times New Roman" w:hAnsi="Times New Roman"/>
        </w:rPr>
        <w:t>Nyderlandai</w:t>
      </w:r>
      <w:r w:rsidRPr="00406DEA">
        <w:rPr>
          <w:rFonts w:ascii="Times New Roman" w:hAnsi="Times New Roman"/>
        </w:rPr>
        <w:tab/>
      </w:r>
      <w:proofErr w:type="spellStart"/>
      <w:r w:rsidRPr="00406DEA">
        <w:rPr>
          <w:rFonts w:ascii="Times New Roman" w:hAnsi="Times New Roman"/>
        </w:rPr>
        <w:t>Ondansetron</w:t>
      </w:r>
      <w:proofErr w:type="spellEnd"/>
      <w:r w:rsidRPr="00406DEA">
        <w:rPr>
          <w:rFonts w:ascii="Times New Roman" w:hAnsi="Times New Roman"/>
        </w:rPr>
        <w:t xml:space="preserve"> </w:t>
      </w:r>
      <w:proofErr w:type="spellStart"/>
      <w:r w:rsidRPr="00406DEA">
        <w:rPr>
          <w:rFonts w:ascii="Times New Roman" w:hAnsi="Times New Roman"/>
        </w:rPr>
        <w:t>Kalceks</w:t>
      </w:r>
      <w:proofErr w:type="spellEnd"/>
      <w:r w:rsidRPr="00406DEA">
        <w:rPr>
          <w:rFonts w:ascii="Times New Roman" w:hAnsi="Times New Roman"/>
        </w:rPr>
        <w:t xml:space="preserve"> 2 mg/ml, </w:t>
      </w:r>
      <w:proofErr w:type="spellStart"/>
      <w:r w:rsidRPr="00406DEA">
        <w:rPr>
          <w:rFonts w:ascii="Times New Roman" w:hAnsi="Times New Roman"/>
        </w:rPr>
        <w:t>oplossing</w:t>
      </w:r>
      <w:proofErr w:type="spellEnd"/>
      <w:r w:rsidRPr="00406DEA">
        <w:rPr>
          <w:rFonts w:ascii="Times New Roman" w:hAnsi="Times New Roman"/>
        </w:rPr>
        <w:t xml:space="preserve"> </w:t>
      </w:r>
      <w:proofErr w:type="spellStart"/>
      <w:r w:rsidRPr="00406DEA">
        <w:rPr>
          <w:rFonts w:ascii="Times New Roman" w:hAnsi="Times New Roman"/>
        </w:rPr>
        <w:t>voor</w:t>
      </w:r>
      <w:proofErr w:type="spellEnd"/>
      <w:r w:rsidRPr="00406DEA">
        <w:rPr>
          <w:rFonts w:ascii="Times New Roman" w:hAnsi="Times New Roman"/>
        </w:rPr>
        <w:t xml:space="preserve"> </w:t>
      </w:r>
      <w:proofErr w:type="spellStart"/>
      <w:r w:rsidRPr="00406DEA">
        <w:rPr>
          <w:rFonts w:ascii="Times New Roman" w:hAnsi="Times New Roman"/>
        </w:rPr>
        <w:t>injectie</w:t>
      </w:r>
      <w:proofErr w:type="spellEnd"/>
      <w:r w:rsidRPr="00406DEA">
        <w:rPr>
          <w:rFonts w:ascii="Times New Roman" w:hAnsi="Times New Roman"/>
        </w:rPr>
        <w:t>/</w:t>
      </w:r>
      <w:proofErr w:type="spellStart"/>
      <w:r w:rsidRPr="00406DEA">
        <w:rPr>
          <w:rFonts w:ascii="Times New Roman" w:hAnsi="Times New Roman"/>
        </w:rPr>
        <w:t>infusie</w:t>
      </w:r>
      <w:proofErr w:type="spellEnd"/>
    </w:p>
    <w:p w:rsidR="00091A7A" w:rsidRPr="00406DEA" w:rsidRDefault="00091A7A" w:rsidP="00091A7A">
      <w:pPr>
        <w:numPr>
          <w:ilvl w:val="12"/>
          <w:numId w:val="0"/>
        </w:numPr>
        <w:tabs>
          <w:tab w:val="left" w:pos="1701"/>
        </w:tabs>
        <w:spacing w:after="0" w:line="240" w:lineRule="auto"/>
        <w:ind w:right="-2"/>
        <w:rPr>
          <w:rFonts w:ascii="Times New Roman" w:hAnsi="Times New Roman"/>
        </w:rPr>
      </w:pPr>
      <w:r w:rsidRPr="00406DEA">
        <w:rPr>
          <w:rFonts w:ascii="Times New Roman" w:hAnsi="Times New Roman"/>
        </w:rPr>
        <w:t>Lenkija</w:t>
      </w:r>
      <w:r w:rsidRPr="00406DEA">
        <w:rPr>
          <w:rFonts w:ascii="Times New Roman" w:hAnsi="Times New Roman"/>
        </w:rPr>
        <w:tab/>
        <w:t>ONDANSETRON KALCEKS</w:t>
      </w:r>
    </w:p>
    <w:p w:rsidR="00091A7A" w:rsidRPr="00406DEA" w:rsidRDefault="00091A7A" w:rsidP="00091A7A">
      <w:pPr>
        <w:numPr>
          <w:ilvl w:val="12"/>
          <w:numId w:val="0"/>
        </w:numPr>
        <w:tabs>
          <w:tab w:val="left" w:pos="720"/>
          <w:tab w:val="left" w:pos="1701"/>
        </w:tabs>
        <w:spacing w:after="0" w:line="240" w:lineRule="auto"/>
        <w:ind w:right="-2"/>
        <w:rPr>
          <w:rFonts w:ascii="Times New Roman" w:hAnsi="Times New Roman"/>
        </w:rPr>
      </w:pPr>
      <w:r w:rsidRPr="00406DEA">
        <w:rPr>
          <w:rFonts w:ascii="Times New Roman" w:hAnsi="Times New Roman"/>
        </w:rPr>
        <w:t>Rumunija</w:t>
      </w:r>
      <w:r w:rsidRPr="00406DEA">
        <w:rPr>
          <w:rFonts w:ascii="Times New Roman" w:hAnsi="Times New Roman"/>
        </w:rPr>
        <w:tab/>
      </w:r>
      <w:proofErr w:type="spellStart"/>
      <w:r w:rsidRPr="00406DEA">
        <w:rPr>
          <w:rFonts w:ascii="Times New Roman" w:hAnsi="Times New Roman"/>
        </w:rPr>
        <w:t>Ondansetron</w:t>
      </w:r>
      <w:proofErr w:type="spellEnd"/>
      <w:r w:rsidRPr="00406DEA">
        <w:rPr>
          <w:rFonts w:ascii="Times New Roman" w:hAnsi="Times New Roman"/>
        </w:rPr>
        <w:t xml:space="preserve"> </w:t>
      </w:r>
      <w:proofErr w:type="spellStart"/>
      <w:r w:rsidRPr="00406DEA">
        <w:rPr>
          <w:rFonts w:ascii="Times New Roman" w:hAnsi="Times New Roman"/>
        </w:rPr>
        <w:t>Kalceks</w:t>
      </w:r>
      <w:proofErr w:type="spellEnd"/>
      <w:r w:rsidRPr="00406DEA">
        <w:rPr>
          <w:rFonts w:ascii="Times New Roman" w:hAnsi="Times New Roman"/>
        </w:rPr>
        <w:t xml:space="preserve"> 2 mg/ml </w:t>
      </w:r>
      <w:proofErr w:type="spellStart"/>
      <w:r w:rsidRPr="00406DEA">
        <w:rPr>
          <w:rFonts w:ascii="Times New Roman" w:hAnsi="Times New Roman"/>
        </w:rPr>
        <w:t>soluţie</w:t>
      </w:r>
      <w:proofErr w:type="spellEnd"/>
      <w:r w:rsidRPr="00406DEA">
        <w:rPr>
          <w:rFonts w:ascii="Times New Roman" w:hAnsi="Times New Roman"/>
        </w:rPr>
        <w:t xml:space="preserve"> </w:t>
      </w:r>
      <w:proofErr w:type="spellStart"/>
      <w:r w:rsidRPr="00406DEA">
        <w:rPr>
          <w:rFonts w:ascii="Times New Roman" w:hAnsi="Times New Roman"/>
        </w:rPr>
        <w:t>injectabilă</w:t>
      </w:r>
      <w:proofErr w:type="spellEnd"/>
      <w:r w:rsidRPr="00406DEA">
        <w:rPr>
          <w:rFonts w:ascii="Times New Roman" w:hAnsi="Times New Roman"/>
        </w:rPr>
        <w:t>/</w:t>
      </w:r>
      <w:proofErr w:type="spellStart"/>
      <w:r w:rsidRPr="00406DEA">
        <w:rPr>
          <w:rFonts w:ascii="Times New Roman" w:hAnsi="Times New Roman"/>
        </w:rPr>
        <w:t>perfuzabilă</w:t>
      </w:r>
      <w:proofErr w:type="spellEnd"/>
    </w:p>
    <w:p w:rsidR="00091A7A" w:rsidRPr="00406DEA" w:rsidRDefault="00091A7A" w:rsidP="00091A7A">
      <w:pPr>
        <w:numPr>
          <w:ilvl w:val="12"/>
          <w:numId w:val="0"/>
        </w:numPr>
        <w:tabs>
          <w:tab w:val="left" w:pos="720"/>
          <w:tab w:val="left" w:pos="1701"/>
        </w:tabs>
        <w:spacing w:after="0" w:line="240" w:lineRule="auto"/>
        <w:ind w:right="-2"/>
        <w:rPr>
          <w:rFonts w:ascii="Times New Roman" w:hAnsi="Times New Roman"/>
        </w:rPr>
      </w:pPr>
      <w:r w:rsidRPr="00406DEA">
        <w:rPr>
          <w:rFonts w:ascii="Times New Roman" w:hAnsi="Times New Roman"/>
        </w:rPr>
        <w:t>Slovėnija</w:t>
      </w:r>
      <w:r w:rsidRPr="00406DEA">
        <w:rPr>
          <w:rFonts w:ascii="Times New Roman" w:hAnsi="Times New Roman"/>
        </w:rPr>
        <w:tab/>
      </w:r>
      <w:proofErr w:type="spellStart"/>
      <w:r w:rsidRPr="00406DEA">
        <w:rPr>
          <w:rFonts w:ascii="Times New Roman" w:hAnsi="Times New Roman"/>
        </w:rPr>
        <w:t>Ondansetron</w:t>
      </w:r>
      <w:proofErr w:type="spellEnd"/>
      <w:r w:rsidRPr="00406DEA">
        <w:rPr>
          <w:rFonts w:ascii="Times New Roman" w:hAnsi="Times New Roman"/>
        </w:rPr>
        <w:t xml:space="preserve"> </w:t>
      </w:r>
      <w:proofErr w:type="spellStart"/>
      <w:r w:rsidRPr="00406DEA">
        <w:rPr>
          <w:rFonts w:ascii="Times New Roman" w:hAnsi="Times New Roman"/>
        </w:rPr>
        <w:t>Kalceks</w:t>
      </w:r>
      <w:proofErr w:type="spellEnd"/>
      <w:r w:rsidRPr="00406DEA">
        <w:rPr>
          <w:rFonts w:ascii="Times New Roman" w:hAnsi="Times New Roman"/>
        </w:rPr>
        <w:t xml:space="preserve"> 2 mg/ml </w:t>
      </w:r>
      <w:proofErr w:type="spellStart"/>
      <w:r w:rsidRPr="00406DEA">
        <w:rPr>
          <w:rFonts w:ascii="Times New Roman" w:hAnsi="Times New Roman"/>
        </w:rPr>
        <w:t>raztopina</w:t>
      </w:r>
      <w:proofErr w:type="spellEnd"/>
      <w:r w:rsidRPr="00406DEA">
        <w:rPr>
          <w:rFonts w:ascii="Times New Roman" w:hAnsi="Times New Roman"/>
        </w:rPr>
        <w:t xml:space="preserve"> </w:t>
      </w:r>
      <w:proofErr w:type="spellStart"/>
      <w:r w:rsidRPr="00406DEA">
        <w:rPr>
          <w:rFonts w:ascii="Times New Roman" w:hAnsi="Times New Roman"/>
        </w:rPr>
        <w:t>za</w:t>
      </w:r>
      <w:proofErr w:type="spellEnd"/>
      <w:r w:rsidRPr="00406DEA">
        <w:rPr>
          <w:rFonts w:ascii="Times New Roman" w:hAnsi="Times New Roman"/>
        </w:rPr>
        <w:t xml:space="preserve"> </w:t>
      </w:r>
      <w:proofErr w:type="spellStart"/>
      <w:r w:rsidRPr="00406DEA">
        <w:rPr>
          <w:rFonts w:ascii="Times New Roman" w:hAnsi="Times New Roman"/>
        </w:rPr>
        <w:t>injiciranje</w:t>
      </w:r>
      <w:proofErr w:type="spellEnd"/>
      <w:r w:rsidRPr="00406DEA">
        <w:rPr>
          <w:rFonts w:ascii="Times New Roman" w:hAnsi="Times New Roman"/>
        </w:rPr>
        <w:t>/</w:t>
      </w:r>
      <w:proofErr w:type="spellStart"/>
      <w:r w:rsidRPr="00406DEA">
        <w:rPr>
          <w:rFonts w:ascii="Times New Roman" w:hAnsi="Times New Roman"/>
        </w:rPr>
        <w:t>infundiranje</w:t>
      </w:r>
      <w:proofErr w:type="spellEnd"/>
    </w:p>
    <w:p w:rsidR="00091A7A" w:rsidRPr="00406DEA" w:rsidRDefault="00091A7A" w:rsidP="00091A7A">
      <w:pPr>
        <w:numPr>
          <w:ilvl w:val="12"/>
          <w:numId w:val="0"/>
        </w:numPr>
        <w:tabs>
          <w:tab w:val="left" w:pos="1701"/>
        </w:tabs>
        <w:spacing w:after="0" w:line="240" w:lineRule="auto"/>
        <w:ind w:right="-2"/>
        <w:rPr>
          <w:rFonts w:ascii="Times New Roman" w:hAnsi="Times New Roman"/>
        </w:rPr>
      </w:pPr>
      <w:r w:rsidRPr="00406DEA">
        <w:rPr>
          <w:rFonts w:ascii="Times New Roman" w:hAnsi="Times New Roman"/>
        </w:rPr>
        <w:t>Ispanija</w:t>
      </w:r>
      <w:r w:rsidRPr="00406DEA">
        <w:rPr>
          <w:rFonts w:ascii="Times New Roman" w:hAnsi="Times New Roman"/>
        </w:rPr>
        <w:tab/>
      </w:r>
      <w:proofErr w:type="spellStart"/>
      <w:r w:rsidRPr="00406DEA">
        <w:rPr>
          <w:rFonts w:ascii="Times New Roman" w:hAnsi="Times New Roman"/>
        </w:rPr>
        <w:t>Ondansetron</w:t>
      </w:r>
      <w:proofErr w:type="spellEnd"/>
      <w:r w:rsidRPr="00406DEA">
        <w:rPr>
          <w:rFonts w:ascii="Times New Roman" w:hAnsi="Times New Roman"/>
        </w:rPr>
        <w:t xml:space="preserve"> </w:t>
      </w:r>
      <w:proofErr w:type="spellStart"/>
      <w:r w:rsidRPr="00406DEA">
        <w:rPr>
          <w:rFonts w:ascii="Times New Roman" w:hAnsi="Times New Roman"/>
        </w:rPr>
        <w:t>Kalceks</w:t>
      </w:r>
      <w:proofErr w:type="spellEnd"/>
      <w:r w:rsidRPr="00406DEA">
        <w:rPr>
          <w:rFonts w:ascii="Times New Roman" w:hAnsi="Times New Roman"/>
        </w:rPr>
        <w:t xml:space="preserve"> 2 mg/ml </w:t>
      </w:r>
      <w:proofErr w:type="spellStart"/>
      <w:r w:rsidRPr="00406DEA">
        <w:rPr>
          <w:rFonts w:ascii="Times New Roman" w:hAnsi="Times New Roman"/>
        </w:rPr>
        <w:t>soluciόn</w:t>
      </w:r>
      <w:proofErr w:type="spellEnd"/>
      <w:r w:rsidRPr="00406DEA">
        <w:rPr>
          <w:rFonts w:ascii="Times New Roman" w:hAnsi="Times New Roman"/>
        </w:rPr>
        <w:t xml:space="preserve"> </w:t>
      </w:r>
      <w:proofErr w:type="spellStart"/>
      <w:r w:rsidRPr="00406DEA">
        <w:rPr>
          <w:rFonts w:ascii="Times New Roman" w:hAnsi="Times New Roman"/>
        </w:rPr>
        <w:t>inyectable</w:t>
      </w:r>
      <w:proofErr w:type="spellEnd"/>
      <w:r w:rsidRPr="00406DEA">
        <w:rPr>
          <w:rFonts w:ascii="Times New Roman" w:hAnsi="Times New Roman"/>
        </w:rPr>
        <w:t xml:space="preserve"> y para </w:t>
      </w:r>
      <w:proofErr w:type="spellStart"/>
      <w:r w:rsidRPr="00406DEA">
        <w:rPr>
          <w:rFonts w:ascii="Times New Roman" w:hAnsi="Times New Roman"/>
        </w:rPr>
        <w:t>perfusiόn</w:t>
      </w:r>
      <w:proofErr w:type="spellEnd"/>
    </w:p>
    <w:p w:rsidR="00091A7A" w:rsidRPr="00406DEA" w:rsidRDefault="00091A7A" w:rsidP="00091A7A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hAnsi="Times New Roman"/>
        </w:rPr>
      </w:pP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b/>
        </w:rPr>
      </w:pPr>
      <w:r w:rsidRPr="007F728B">
        <w:rPr>
          <w:rFonts w:ascii="Times New Roman" w:hAnsi="Times New Roman" w:cs="Times New Roman"/>
          <w:b/>
        </w:rPr>
        <w:t>Šis pakuotės lapelis paskutinį kartą peržiūrėtas</w:t>
      </w:r>
      <w:r>
        <w:rPr>
          <w:rFonts w:ascii="Times New Roman" w:hAnsi="Times New Roman" w:cs="Times New Roman"/>
          <w:b/>
        </w:rPr>
        <w:t xml:space="preserve"> 2024-10-01.</w:t>
      </w:r>
    </w:p>
    <w:p w:rsidR="00091A7A" w:rsidRPr="007F728B" w:rsidRDefault="00091A7A" w:rsidP="00091A7A">
      <w:pPr>
        <w:keepNext/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hAnsi="Times New Roman" w:cs="Times New Roman"/>
          <w:b/>
        </w:rPr>
      </w:pPr>
    </w:p>
    <w:p w:rsidR="00091A7A" w:rsidRPr="007F728B" w:rsidRDefault="00091A7A" w:rsidP="00091A7A">
      <w:pPr>
        <w:keepNext/>
        <w:spacing w:after="0" w:line="240" w:lineRule="auto"/>
        <w:rPr>
          <w:rFonts w:ascii="Times New Roman" w:hAnsi="Times New Roman" w:cs="Times New Roman"/>
          <w:lang w:eastAsia="lt-LT"/>
        </w:rPr>
      </w:pPr>
      <w:r w:rsidRPr="007F728B">
        <w:rPr>
          <w:rFonts w:ascii="Times New Roman" w:hAnsi="Times New Roman" w:cs="Times New Roman"/>
        </w:rPr>
        <w:t xml:space="preserve">Išsami informacija apie šį vaistą pateikiama Valstybinės vaistų kontrolės tarnybos prie Lietuvos Respublikos sveikatos apsaugos ministerijos interneto svetainėje </w:t>
      </w:r>
      <w:hyperlink r:id="rId5" w:history="1">
        <w:r w:rsidRPr="007F728B">
          <w:rPr>
            <w:rStyle w:val="Hipersaitas"/>
            <w:rFonts w:ascii="Times New Roman" w:hAnsi="Times New Roman"/>
          </w:rPr>
          <w:t>http://www.vvkt.lt/</w:t>
        </w:r>
      </w:hyperlink>
      <w:r w:rsidRPr="007F728B">
        <w:rPr>
          <w:rFonts w:ascii="Times New Roman" w:hAnsi="Times New Roman" w:cs="Times New Roman"/>
          <w:color w:val="0000FF"/>
          <w:u w:val="single"/>
        </w:rPr>
        <w:t>.</w:t>
      </w:r>
    </w:p>
    <w:p w:rsidR="00091A7A" w:rsidRPr="007F728B" w:rsidRDefault="00091A7A" w:rsidP="00091A7A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hAnsi="Times New Roman" w:cs="Times New Roman"/>
        </w:rPr>
      </w:pPr>
    </w:p>
    <w:p w:rsidR="00091A7A" w:rsidRPr="007F728B" w:rsidRDefault="00091A7A" w:rsidP="00091A7A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hAnsi="Times New Roman" w:cs="Times New Roman"/>
        </w:rPr>
      </w:pPr>
      <w:r w:rsidRPr="00406DEA">
        <w:rPr>
          <w:rFonts w:ascii="Times New Roman" w:hAnsi="Times New Roman"/>
        </w:rPr>
        <w:sym w:font="Wingdings" w:char="F022"/>
      </w:r>
      <w:r w:rsidRPr="007F728B">
        <w:rPr>
          <w:rFonts w:ascii="Times New Roman" w:hAnsi="Times New Roman" w:cs="Times New Roman"/>
        </w:rPr>
        <w:t>-----------------------------------------------------------------------------------------------------------------------</w:t>
      </w:r>
    </w:p>
    <w:p w:rsidR="00091A7A" w:rsidRPr="007F728B" w:rsidRDefault="00091A7A" w:rsidP="00091A7A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hAnsi="Times New Roman" w:cs="Times New Roman"/>
        </w:rPr>
      </w:pP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</w:rPr>
      </w:pPr>
      <w:r w:rsidRPr="007F728B">
        <w:rPr>
          <w:rFonts w:ascii="Times New Roman" w:hAnsi="Times New Roman" w:cs="Times New Roman"/>
        </w:rPr>
        <w:t>Toliau pateikta informacija skirta tik sveikatos priežiūros specialistams: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lang w:eastAsia="lt-LT"/>
        </w:rPr>
      </w:pP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</w:rPr>
      </w:pPr>
      <w:r w:rsidRPr="007F728B">
        <w:rPr>
          <w:rFonts w:ascii="Times New Roman" w:hAnsi="Times New Roman" w:cs="Times New Roman"/>
        </w:rPr>
        <w:t>Daugiau informacijos apie šį vaistinį preparatą pateikta Preparato charakteristikų santraukoje (PCS).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color w:val="000000"/>
          <w:u w:val="single"/>
        </w:rPr>
      </w:pPr>
    </w:p>
    <w:p w:rsidR="00091A7A" w:rsidRPr="007F728B" w:rsidRDefault="00091A7A" w:rsidP="00091A7A">
      <w:pPr>
        <w:keepNext/>
        <w:spacing w:after="0" w:line="240" w:lineRule="auto"/>
        <w:ind w:left="540" w:hanging="540"/>
        <w:outlineLvl w:val="2"/>
        <w:rPr>
          <w:rFonts w:ascii="Times New Roman" w:hAnsi="Times New Roman" w:cs="Times New Roman"/>
          <w:b/>
          <w:lang w:eastAsia="lt-LT"/>
        </w:rPr>
      </w:pPr>
      <w:r w:rsidRPr="007F728B">
        <w:rPr>
          <w:rFonts w:ascii="Times New Roman" w:hAnsi="Times New Roman" w:cs="Times New Roman"/>
          <w:b/>
          <w:lang w:eastAsia="lt-LT"/>
        </w:rPr>
        <w:t>Perdozavimas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bCs/>
          <w:i/>
          <w:lang w:eastAsia="lt-LT"/>
        </w:rPr>
      </w:pPr>
      <w:r w:rsidRPr="007F728B">
        <w:rPr>
          <w:rFonts w:ascii="Times New Roman" w:hAnsi="Times New Roman" w:cs="Times New Roman"/>
          <w:bCs/>
          <w:i/>
          <w:lang w:eastAsia="lt-LT"/>
        </w:rPr>
        <w:t>Simptomai ir požymiai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snapToGrid w:val="0"/>
          <w:lang w:eastAsia="lt-LT"/>
        </w:rPr>
      </w:pPr>
      <w:proofErr w:type="spellStart"/>
      <w:r w:rsidRPr="007F728B">
        <w:rPr>
          <w:rFonts w:ascii="Times New Roman" w:hAnsi="Times New Roman" w:cs="Times New Roman"/>
          <w:snapToGrid w:val="0"/>
          <w:lang w:eastAsia="lt-LT"/>
        </w:rPr>
        <w:t>Ondansetrono</w:t>
      </w:r>
      <w:proofErr w:type="spellEnd"/>
      <w:r w:rsidRPr="007F728B">
        <w:rPr>
          <w:rFonts w:ascii="Times New Roman" w:hAnsi="Times New Roman" w:cs="Times New Roman"/>
          <w:snapToGrid w:val="0"/>
          <w:lang w:eastAsia="lt-LT"/>
        </w:rPr>
        <w:t xml:space="preserve"> perdozavimo patirtis yra ribota. Tačiau atsitiktinio perdozavimo atveju galima tikėtis šių apsinuodijimo simptomų: regėjimo sutrikimų, sunkaus vidurių užkietėjimo, </w:t>
      </w:r>
      <w:proofErr w:type="spellStart"/>
      <w:r w:rsidRPr="007F728B">
        <w:rPr>
          <w:rFonts w:ascii="Times New Roman" w:hAnsi="Times New Roman" w:cs="Times New Roman"/>
          <w:snapToGrid w:val="0"/>
          <w:lang w:eastAsia="lt-LT"/>
        </w:rPr>
        <w:t>hipotenzijos</w:t>
      </w:r>
      <w:proofErr w:type="spellEnd"/>
      <w:r w:rsidRPr="007F728B">
        <w:rPr>
          <w:rFonts w:ascii="Times New Roman" w:hAnsi="Times New Roman" w:cs="Times New Roman"/>
          <w:snapToGrid w:val="0"/>
          <w:lang w:eastAsia="lt-LT"/>
        </w:rPr>
        <w:t xml:space="preserve"> ir </w:t>
      </w:r>
      <w:proofErr w:type="spellStart"/>
      <w:r w:rsidRPr="007F728B">
        <w:rPr>
          <w:rFonts w:ascii="Times New Roman" w:hAnsi="Times New Roman" w:cs="Times New Roman"/>
          <w:snapToGrid w:val="0"/>
          <w:lang w:eastAsia="lt-LT"/>
        </w:rPr>
        <w:t>vagotonijos</w:t>
      </w:r>
      <w:proofErr w:type="spellEnd"/>
      <w:r w:rsidRPr="007F728B">
        <w:rPr>
          <w:rFonts w:ascii="Times New Roman" w:hAnsi="Times New Roman" w:cs="Times New Roman"/>
          <w:snapToGrid w:val="0"/>
          <w:lang w:eastAsia="lt-LT"/>
        </w:rPr>
        <w:t xml:space="preserve"> priepuolių su trumpalaike antrojo laipsnio AV blokada. Visais atvejais simptomai visiškai praėjo.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snapToGrid w:val="0"/>
          <w:lang w:eastAsia="lt-LT"/>
        </w:rPr>
      </w:pPr>
      <w:proofErr w:type="spellStart"/>
      <w:r w:rsidRPr="007F728B">
        <w:rPr>
          <w:rFonts w:ascii="Times New Roman" w:hAnsi="Times New Roman" w:cs="Times New Roman"/>
          <w:snapToGrid w:val="0"/>
          <w:lang w:eastAsia="lt-LT"/>
        </w:rPr>
        <w:t>Ondansetronas</w:t>
      </w:r>
      <w:proofErr w:type="spellEnd"/>
      <w:r w:rsidRPr="007F728B">
        <w:rPr>
          <w:rFonts w:ascii="Times New Roman" w:hAnsi="Times New Roman" w:cs="Times New Roman"/>
          <w:snapToGrid w:val="0"/>
          <w:lang w:eastAsia="lt-LT"/>
        </w:rPr>
        <w:t xml:space="preserve"> pailgina QT intervalą priklausomai nuo dozės. Perdozavus rekomenduojama stebėti EKG.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snapToGrid w:val="0"/>
          <w:lang w:eastAsia="lt-LT"/>
        </w:rPr>
      </w:pP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i/>
          <w:snapToGrid w:val="0"/>
          <w:lang w:eastAsia="lt-LT"/>
        </w:rPr>
      </w:pPr>
      <w:r w:rsidRPr="007F728B">
        <w:rPr>
          <w:rFonts w:ascii="Times New Roman" w:hAnsi="Times New Roman" w:cs="Times New Roman"/>
          <w:i/>
          <w:snapToGrid w:val="0"/>
          <w:lang w:eastAsia="lt-LT"/>
        </w:rPr>
        <w:t>Vaikų populiacija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snapToGrid w:val="0"/>
          <w:lang w:eastAsia="lt-LT"/>
        </w:rPr>
      </w:pPr>
      <w:r w:rsidRPr="007F728B">
        <w:rPr>
          <w:rFonts w:ascii="Times New Roman" w:hAnsi="Times New Roman" w:cs="Times New Roman"/>
          <w:snapToGrid w:val="0"/>
          <w:lang w:eastAsia="lt-LT"/>
        </w:rPr>
        <w:t xml:space="preserve">Kūdikiams ir vaikams nuo 12 mėnesių iki 2 metų buvo pranešta apie netyčinius </w:t>
      </w:r>
      <w:proofErr w:type="spellStart"/>
      <w:r w:rsidRPr="007F728B">
        <w:rPr>
          <w:rFonts w:ascii="Times New Roman" w:hAnsi="Times New Roman" w:cs="Times New Roman"/>
          <w:snapToGrid w:val="0"/>
          <w:lang w:eastAsia="lt-LT"/>
        </w:rPr>
        <w:t>ondansetrono</w:t>
      </w:r>
      <w:proofErr w:type="spellEnd"/>
      <w:r w:rsidRPr="007F728B">
        <w:rPr>
          <w:rFonts w:ascii="Times New Roman" w:hAnsi="Times New Roman" w:cs="Times New Roman"/>
          <w:snapToGrid w:val="0"/>
          <w:lang w:eastAsia="lt-LT"/>
        </w:rPr>
        <w:t xml:space="preserve">  perdozavimo atvejus (išgėrus viršijančią numatytą 4 mg/kg dozę), kurie pasireiškė </w:t>
      </w:r>
      <w:proofErr w:type="spellStart"/>
      <w:r w:rsidRPr="007F728B">
        <w:rPr>
          <w:rFonts w:ascii="Times New Roman" w:hAnsi="Times New Roman" w:cs="Times New Roman"/>
          <w:snapToGrid w:val="0"/>
          <w:lang w:eastAsia="lt-LT"/>
        </w:rPr>
        <w:t>serotonino</w:t>
      </w:r>
      <w:proofErr w:type="spellEnd"/>
      <w:r w:rsidRPr="007F728B">
        <w:rPr>
          <w:rFonts w:ascii="Times New Roman" w:hAnsi="Times New Roman" w:cs="Times New Roman"/>
          <w:snapToGrid w:val="0"/>
          <w:lang w:eastAsia="lt-LT"/>
        </w:rPr>
        <w:t xml:space="preserve"> sindromu.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lang w:eastAsia="lt-LT"/>
        </w:rPr>
      </w:pP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bCs/>
          <w:i/>
          <w:lang w:eastAsia="lt-LT"/>
        </w:rPr>
      </w:pPr>
      <w:r w:rsidRPr="007F728B">
        <w:rPr>
          <w:rFonts w:ascii="Times New Roman" w:hAnsi="Times New Roman" w:cs="Times New Roman"/>
          <w:bCs/>
          <w:i/>
          <w:lang w:eastAsia="lt-LT"/>
        </w:rPr>
        <w:t>Gydymas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snapToGrid w:val="0"/>
          <w:lang w:eastAsia="lt-LT"/>
        </w:rPr>
      </w:pPr>
      <w:r w:rsidRPr="007F728B">
        <w:rPr>
          <w:rFonts w:ascii="Times New Roman" w:hAnsi="Times New Roman" w:cs="Times New Roman"/>
          <w:snapToGrid w:val="0"/>
          <w:lang w:eastAsia="lt-LT"/>
        </w:rPr>
        <w:t xml:space="preserve">Specifinio priešnuodžio prieš </w:t>
      </w:r>
      <w:proofErr w:type="spellStart"/>
      <w:r w:rsidRPr="007F728B">
        <w:rPr>
          <w:rFonts w:ascii="Times New Roman" w:hAnsi="Times New Roman" w:cs="Times New Roman"/>
          <w:snapToGrid w:val="0"/>
          <w:lang w:eastAsia="lt-LT"/>
        </w:rPr>
        <w:t>ondansetroną</w:t>
      </w:r>
      <w:proofErr w:type="spellEnd"/>
      <w:r w:rsidRPr="007F728B">
        <w:rPr>
          <w:rFonts w:ascii="Times New Roman" w:hAnsi="Times New Roman" w:cs="Times New Roman"/>
          <w:snapToGrid w:val="0"/>
          <w:lang w:eastAsia="lt-LT"/>
        </w:rPr>
        <w:t xml:space="preserve"> nėra, todėl visais atvejais, įtarus perdozavimą, reikia taikyti simptominį ir reikiamą palaikomąjį gydymą.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snapToGrid w:val="0"/>
          <w:lang w:eastAsia="lt-LT"/>
        </w:rPr>
      </w:pPr>
      <w:r w:rsidRPr="007F728B">
        <w:rPr>
          <w:rFonts w:ascii="Times New Roman" w:hAnsi="Times New Roman" w:cs="Times New Roman"/>
          <w:snapToGrid w:val="0"/>
          <w:lang w:eastAsia="lt-LT"/>
        </w:rPr>
        <w:t>Tolesnis gydymas turi būti toks, kaip kliniškai nurodytas arba kaip rekomenduojama nacionalinių apsinuodijimų centro, jei toks yra.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lang w:eastAsia="lt-LT"/>
        </w:rPr>
      </w:pPr>
      <w:proofErr w:type="spellStart"/>
      <w:r w:rsidRPr="007F728B">
        <w:rPr>
          <w:rFonts w:ascii="Times New Roman" w:hAnsi="Times New Roman" w:cs="Times New Roman"/>
          <w:lang w:eastAsia="lt-LT"/>
        </w:rPr>
        <w:t>Ipekakuanos</w:t>
      </w:r>
      <w:proofErr w:type="spellEnd"/>
      <w:r w:rsidRPr="007F728B">
        <w:rPr>
          <w:rFonts w:ascii="Times New Roman" w:hAnsi="Times New Roman" w:cs="Times New Roman"/>
          <w:lang w:eastAsia="lt-LT"/>
        </w:rPr>
        <w:t xml:space="preserve"> vaistinių preparatų vartoti nerekomenduojama perdozavus </w:t>
      </w:r>
      <w:proofErr w:type="spellStart"/>
      <w:r w:rsidRPr="007F728B">
        <w:rPr>
          <w:rFonts w:ascii="Times New Roman" w:hAnsi="Times New Roman" w:cs="Times New Roman"/>
          <w:lang w:eastAsia="lt-LT"/>
        </w:rPr>
        <w:t>ondansetrono</w:t>
      </w:r>
      <w:proofErr w:type="spellEnd"/>
      <w:r w:rsidRPr="007F728B">
        <w:rPr>
          <w:rFonts w:ascii="Times New Roman" w:hAnsi="Times New Roman" w:cs="Times New Roman"/>
          <w:lang w:eastAsia="lt-LT"/>
        </w:rPr>
        <w:t xml:space="preserve">, kadangi jų poveikis dėl </w:t>
      </w:r>
      <w:proofErr w:type="spellStart"/>
      <w:r w:rsidRPr="007F728B">
        <w:rPr>
          <w:rFonts w:ascii="Times New Roman" w:hAnsi="Times New Roman" w:cs="Times New Roman"/>
          <w:lang w:eastAsia="lt-LT"/>
        </w:rPr>
        <w:t>ondansetrono</w:t>
      </w:r>
      <w:proofErr w:type="spellEnd"/>
      <w:r w:rsidRPr="007F728B">
        <w:rPr>
          <w:rFonts w:ascii="Times New Roman" w:hAnsi="Times New Roman" w:cs="Times New Roman"/>
          <w:lang w:eastAsia="lt-LT"/>
        </w:rPr>
        <w:t xml:space="preserve"> sukeliamo vėmimo slopinimo neturėtų pasireikšti.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</w:rPr>
      </w:pP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b/>
        </w:rPr>
      </w:pPr>
      <w:r w:rsidRPr="007F728B">
        <w:rPr>
          <w:rFonts w:ascii="Times New Roman" w:hAnsi="Times New Roman" w:cs="Times New Roman"/>
          <w:b/>
        </w:rPr>
        <w:t>Nesuderinamumas</w:t>
      </w:r>
    </w:p>
    <w:p w:rsidR="00091A7A" w:rsidRPr="007F728B" w:rsidRDefault="00091A7A" w:rsidP="00091A7A">
      <w:pPr>
        <w:keepNext/>
        <w:spacing w:after="0" w:line="240" w:lineRule="auto"/>
        <w:jc w:val="both"/>
        <w:rPr>
          <w:rFonts w:ascii="Times New Roman" w:hAnsi="Times New Roman" w:cs="Times New Roman"/>
        </w:rPr>
      </w:pPr>
      <w:r w:rsidRPr="007F728B">
        <w:rPr>
          <w:rFonts w:ascii="Times New Roman" w:hAnsi="Times New Roman" w:cs="Times New Roman"/>
        </w:rPr>
        <w:t xml:space="preserve">Viename švirkšte arba infuzijų sistemoje </w:t>
      </w:r>
      <w:proofErr w:type="spellStart"/>
      <w:r w:rsidRPr="007F728B">
        <w:rPr>
          <w:rFonts w:ascii="Times New Roman" w:hAnsi="Times New Roman" w:cs="Times New Roman"/>
        </w:rPr>
        <w:t>Ondansetron</w:t>
      </w:r>
      <w:proofErr w:type="spellEnd"/>
      <w:r w:rsidRPr="007F728B">
        <w:rPr>
          <w:rFonts w:ascii="Times New Roman" w:hAnsi="Times New Roman" w:cs="Times New Roman"/>
        </w:rPr>
        <w:t xml:space="preserve"> </w:t>
      </w:r>
      <w:proofErr w:type="spellStart"/>
      <w:r w:rsidRPr="007F728B">
        <w:rPr>
          <w:rFonts w:ascii="Times New Roman" w:hAnsi="Times New Roman" w:cs="Times New Roman"/>
        </w:rPr>
        <w:t>Kalceks</w:t>
      </w:r>
      <w:proofErr w:type="spellEnd"/>
      <w:r w:rsidRPr="007F728B">
        <w:rPr>
          <w:rFonts w:ascii="Times New Roman" w:hAnsi="Times New Roman" w:cs="Times New Roman"/>
        </w:rPr>
        <w:t xml:space="preserve"> injekcinio ar infuzinio tirpalo su kitais vaistiniais preparatais vartoti negalima.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lang w:eastAsia="lt-LT"/>
        </w:rPr>
      </w:pPr>
      <w:r w:rsidRPr="007F728B">
        <w:rPr>
          <w:rFonts w:ascii="Times New Roman" w:hAnsi="Times New Roman" w:cs="Times New Roman"/>
          <w:bCs/>
          <w:snapToGrid w:val="0"/>
          <w:lang w:eastAsia="lt-LT"/>
        </w:rPr>
        <w:t>Šio vaistinio preparato</w:t>
      </w:r>
      <w:r w:rsidRPr="007F728B">
        <w:rPr>
          <w:rFonts w:ascii="Times New Roman" w:hAnsi="Times New Roman" w:cs="Times New Roman"/>
          <w:lang w:eastAsia="lt-LT"/>
        </w:rPr>
        <w:t xml:space="preserve"> negalima maišyti su kitais, išskyrus nurodytus toliau.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b/>
        </w:rPr>
      </w:pPr>
    </w:p>
    <w:p w:rsidR="00091A7A" w:rsidRPr="007F728B" w:rsidRDefault="00091A7A" w:rsidP="00091A7A">
      <w:pPr>
        <w:keepNext/>
        <w:spacing w:after="0" w:line="240" w:lineRule="auto"/>
        <w:ind w:left="540" w:hanging="540"/>
        <w:outlineLvl w:val="2"/>
        <w:rPr>
          <w:rFonts w:ascii="Times New Roman" w:hAnsi="Times New Roman" w:cs="Times New Roman"/>
          <w:b/>
          <w:lang w:eastAsia="lt-LT"/>
        </w:rPr>
      </w:pPr>
      <w:r w:rsidRPr="007F728B">
        <w:rPr>
          <w:rFonts w:ascii="Times New Roman" w:hAnsi="Times New Roman" w:cs="Times New Roman"/>
          <w:b/>
          <w:lang w:eastAsia="lt-LT"/>
        </w:rPr>
        <w:t>Specialūs reikalavimai atliekoms tvarkyti ir vaistiniam preparatui ruošti</w:t>
      </w:r>
    </w:p>
    <w:p w:rsidR="00091A7A" w:rsidRPr="007F728B" w:rsidRDefault="00091A7A" w:rsidP="00091A7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7F728B">
        <w:rPr>
          <w:rFonts w:ascii="Times New Roman" w:hAnsi="Times New Roman" w:cs="Times New Roman"/>
        </w:rPr>
        <w:t xml:space="preserve">Tik vienkartiniam vartojimui. </w:t>
      </w:r>
    </w:p>
    <w:p w:rsidR="00091A7A" w:rsidRPr="007F728B" w:rsidRDefault="00091A7A" w:rsidP="00091A7A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091A7A" w:rsidRPr="007F728B" w:rsidRDefault="00091A7A" w:rsidP="00091A7A">
      <w:pPr>
        <w:spacing w:after="0" w:line="240" w:lineRule="auto"/>
        <w:rPr>
          <w:rStyle w:val="tlid-translation"/>
          <w:rFonts w:ascii="Times New Roman" w:eastAsiaTheme="minorHAnsi" w:hAnsi="Times New Roman" w:cs="Times New Roman"/>
        </w:rPr>
      </w:pPr>
      <w:r w:rsidRPr="007F728B">
        <w:rPr>
          <w:rFonts w:ascii="Times New Roman" w:eastAsia="Times New Roman" w:hAnsi="Times New Roman" w:cs="Times New Roman"/>
          <w:noProof/>
          <w:snapToGrid w:val="0"/>
        </w:rPr>
        <w:t xml:space="preserve">Prieš vartojimą vaistinį preparatą reikia įvertinti vizualiai. Šio vaistinio preparato vartoti negalima, jei yra </w:t>
      </w:r>
      <w:r w:rsidRPr="007F728B">
        <w:rPr>
          <w:rStyle w:val="tlid-translation"/>
          <w:rFonts w:ascii="Times New Roman" w:hAnsi="Times New Roman" w:cs="Times New Roman"/>
        </w:rPr>
        <w:t>pastebimų gedimo požymių (pvz., dalelių arba spalvos pakitimas).</w:t>
      </w:r>
    </w:p>
    <w:p w:rsidR="00091A7A" w:rsidRPr="007F728B" w:rsidRDefault="00091A7A" w:rsidP="00091A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lang w:eastAsia="lt-LT"/>
        </w:rPr>
      </w:pPr>
      <w:proofErr w:type="spellStart"/>
      <w:r w:rsidRPr="007F728B">
        <w:rPr>
          <w:rFonts w:ascii="Times New Roman" w:hAnsi="Times New Roman" w:cs="Times New Roman"/>
          <w:lang w:eastAsia="lt-LT"/>
        </w:rPr>
        <w:t>Ondansetron</w:t>
      </w:r>
      <w:proofErr w:type="spellEnd"/>
      <w:r w:rsidRPr="007F728B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7F728B">
        <w:rPr>
          <w:rFonts w:ascii="Times New Roman" w:hAnsi="Times New Roman" w:cs="Times New Roman"/>
          <w:lang w:eastAsia="lt-LT"/>
        </w:rPr>
        <w:t>Kalceks</w:t>
      </w:r>
      <w:proofErr w:type="spellEnd"/>
      <w:r w:rsidRPr="007F728B">
        <w:rPr>
          <w:rFonts w:ascii="Times New Roman" w:hAnsi="Times New Roman" w:cs="Times New Roman"/>
          <w:lang w:eastAsia="lt-LT"/>
        </w:rPr>
        <w:t xml:space="preserve"> negalima sterilizuoti autoklavu.</w:t>
      </w:r>
    </w:p>
    <w:p w:rsidR="00091A7A" w:rsidRPr="007F728B" w:rsidRDefault="00091A7A" w:rsidP="00091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lang w:eastAsia="lt-LT"/>
        </w:rPr>
      </w:pPr>
    </w:p>
    <w:p w:rsidR="00091A7A" w:rsidRPr="007F728B" w:rsidRDefault="00091A7A" w:rsidP="00091A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7F728B">
        <w:rPr>
          <w:rFonts w:ascii="Times New Roman" w:eastAsia="Times New Roman" w:hAnsi="Times New Roman" w:cs="Times New Roman"/>
          <w:u w:val="single"/>
        </w:rPr>
        <w:t>Gali būti skiedžiamas toliau išvardytais intraveniniais infuziniais tirpalais:</w:t>
      </w:r>
    </w:p>
    <w:p w:rsidR="00091A7A" w:rsidRPr="007F728B" w:rsidRDefault="00091A7A" w:rsidP="00091A7A">
      <w:pPr>
        <w:pStyle w:val="Sraopastraipa"/>
        <w:numPr>
          <w:ilvl w:val="0"/>
          <w:numId w:val="1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7F728B">
        <w:rPr>
          <w:rFonts w:ascii="Times New Roman" w:hAnsi="Times New Roman" w:cs="Times New Roman"/>
        </w:rPr>
        <w:t>9 mg/ml (0,9 %) natrio chlorido tirpalu;</w:t>
      </w:r>
    </w:p>
    <w:p w:rsidR="00091A7A" w:rsidRPr="007F728B" w:rsidRDefault="00091A7A" w:rsidP="00091A7A">
      <w:pPr>
        <w:pStyle w:val="Sraopastraipa"/>
        <w:numPr>
          <w:ilvl w:val="0"/>
          <w:numId w:val="1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</w:rPr>
      </w:pPr>
      <w:r w:rsidRPr="007F728B">
        <w:rPr>
          <w:rFonts w:ascii="Times New Roman" w:hAnsi="Times New Roman" w:cs="Times New Roman"/>
          <w:color w:val="000000"/>
        </w:rPr>
        <w:t xml:space="preserve">50 mg/ml (5 %) gliukozės tirpalu; </w:t>
      </w:r>
    </w:p>
    <w:p w:rsidR="00091A7A" w:rsidRPr="007F728B" w:rsidRDefault="00091A7A" w:rsidP="00091A7A">
      <w:pPr>
        <w:pStyle w:val="Sraopastraipa"/>
        <w:numPr>
          <w:ilvl w:val="0"/>
          <w:numId w:val="1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</w:rPr>
      </w:pPr>
      <w:r w:rsidRPr="007F728B">
        <w:rPr>
          <w:rFonts w:ascii="Times New Roman" w:hAnsi="Times New Roman" w:cs="Times New Roman"/>
          <w:color w:val="000000"/>
        </w:rPr>
        <w:t xml:space="preserve">100 mg/ml (10 %) </w:t>
      </w:r>
      <w:proofErr w:type="spellStart"/>
      <w:r w:rsidRPr="007F728B">
        <w:rPr>
          <w:rFonts w:ascii="Times New Roman" w:hAnsi="Times New Roman" w:cs="Times New Roman"/>
          <w:color w:val="000000"/>
        </w:rPr>
        <w:t>manitolio</w:t>
      </w:r>
      <w:proofErr w:type="spellEnd"/>
      <w:r w:rsidRPr="007F728B">
        <w:rPr>
          <w:rFonts w:ascii="Times New Roman" w:hAnsi="Times New Roman" w:cs="Times New Roman"/>
          <w:color w:val="000000"/>
        </w:rPr>
        <w:t xml:space="preserve"> tirpalu;</w:t>
      </w:r>
    </w:p>
    <w:p w:rsidR="00091A7A" w:rsidRPr="007F728B" w:rsidRDefault="00091A7A" w:rsidP="00091A7A">
      <w:pPr>
        <w:pStyle w:val="Sraopastraipa"/>
        <w:numPr>
          <w:ilvl w:val="0"/>
          <w:numId w:val="1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</w:rPr>
      </w:pPr>
      <w:proofErr w:type="spellStart"/>
      <w:r w:rsidRPr="007F728B">
        <w:rPr>
          <w:rFonts w:ascii="Times New Roman" w:hAnsi="Times New Roman" w:cs="Times New Roman"/>
          <w:color w:val="000000"/>
        </w:rPr>
        <w:t>Ringerio</w:t>
      </w:r>
      <w:proofErr w:type="spellEnd"/>
      <w:r w:rsidRPr="007F728B">
        <w:rPr>
          <w:rFonts w:ascii="Times New Roman" w:hAnsi="Times New Roman" w:cs="Times New Roman"/>
          <w:color w:val="000000"/>
        </w:rPr>
        <w:t xml:space="preserve"> tirpalu;</w:t>
      </w:r>
    </w:p>
    <w:p w:rsidR="00091A7A" w:rsidRPr="007F728B" w:rsidRDefault="00091A7A" w:rsidP="00091A7A">
      <w:pPr>
        <w:pStyle w:val="Sraopastraipa"/>
        <w:numPr>
          <w:ilvl w:val="0"/>
          <w:numId w:val="1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</w:rPr>
      </w:pPr>
      <w:r w:rsidRPr="007F728B">
        <w:rPr>
          <w:rFonts w:ascii="Times New Roman" w:hAnsi="Times New Roman" w:cs="Times New Roman"/>
          <w:color w:val="000000"/>
        </w:rPr>
        <w:t xml:space="preserve">3 mg/ml (0,3 %) kalio chlorido ir </w:t>
      </w:r>
      <w:r w:rsidRPr="007F728B">
        <w:rPr>
          <w:rFonts w:ascii="Times New Roman" w:hAnsi="Times New Roman" w:cs="Times New Roman"/>
        </w:rPr>
        <w:t>9 mg/ml (0,9 %) natrio chlorido tirpalu;</w:t>
      </w:r>
    </w:p>
    <w:p w:rsidR="00091A7A" w:rsidRPr="007F728B" w:rsidRDefault="00091A7A" w:rsidP="00091A7A">
      <w:pPr>
        <w:pStyle w:val="Sraopastraipa"/>
        <w:numPr>
          <w:ilvl w:val="0"/>
          <w:numId w:val="1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color w:val="000000"/>
        </w:rPr>
      </w:pPr>
      <w:r w:rsidRPr="007F728B">
        <w:rPr>
          <w:rFonts w:ascii="Times New Roman" w:hAnsi="Times New Roman" w:cs="Times New Roman"/>
          <w:color w:val="000000"/>
        </w:rPr>
        <w:t>3 mg/ml (0,3 %) kalio chlorido ir 50 mg/ml (5 %) gliukozės tirpalu;</w:t>
      </w:r>
    </w:p>
    <w:p w:rsidR="00091A7A" w:rsidRPr="007F728B" w:rsidRDefault="00091A7A" w:rsidP="00091A7A">
      <w:pPr>
        <w:pStyle w:val="Sraopastraipa"/>
        <w:numPr>
          <w:ilvl w:val="0"/>
          <w:numId w:val="11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proofErr w:type="spellStart"/>
      <w:r w:rsidRPr="007F728B">
        <w:rPr>
          <w:rFonts w:ascii="Times New Roman" w:hAnsi="Times New Roman" w:cs="Times New Roman"/>
        </w:rPr>
        <w:t>Ringerio</w:t>
      </w:r>
      <w:proofErr w:type="spellEnd"/>
      <w:r w:rsidRPr="007F728B">
        <w:rPr>
          <w:rFonts w:ascii="Times New Roman" w:hAnsi="Times New Roman" w:cs="Times New Roman"/>
        </w:rPr>
        <w:t xml:space="preserve"> laktato tirpalu.</w:t>
      </w:r>
    </w:p>
    <w:p w:rsidR="00091A7A" w:rsidRPr="007F728B" w:rsidRDefault="00091A7A" w:rsidP="00091A7A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091A7A" w:rsidRPr="007F728B" w:rsidRDefault="00091A7A" w:rsidP="00091A7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F728B">
        <w:rPr>
          <w:rFonts w:ascii="Times New Roman" w:eastAsia="Times New Roman" w:hAnsi="Times New Roman" w:cs="Times New Roman"/>
          <w:lang w:eastAsia="lt-LT"/>
        </w:rPr>
        <w:t xml:space="preserve">Nustatyta, kad </w:t>
      </w:r>
      <w:proofErr w:type="spellStart"/>
      <w:r w:rsidRPr="007F728B">
        <w:rPr>
          <w:rFonts w:ascii="Times New Roman" w:eastAsia="Times New Roman" w:hAnsi="Times New Roman" w:cs="Times New Roman"/>
          <w:lang w:eastAsia="lt-LT"/>
        </w:rPr>
        <w:t>Ondansetron</w:t>
      </w:r>
      <w:proofErr w:type="spellEnd"/>
      <w:r w:rsidRPr="007F728B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7F728B">
        <w:rPr>
          <w:rFonts w:ascii="Times New Roman" w:eastAsia="Times New Roman" w:hAnsi="Times New Roman" w:cs="Times New Roman"/>
          <w:lang w:eastAsia="lt-LT"/>
        </w:rPr>
        <w:t>Kalceks</w:t>
      </w:r>
      <w:proofErr w:type="spellEnd"/>
      <w:r w:rsidRPr="007F728B">
        <w:rPr>
          <w:rFonts w:ascii="Times New Roman" w:eastAsia="Times New Roman" w:hAnsi="Times New Roman" w:cs="Times New Roman"/>
          <w:lang w:eastAsia="lt-LT"/>
        </w:rPr>
        <w:t xml:space="preserve"> yra suderinamas su polipropileno (PP) švirkštais, I tipo stiklo buteliukais, polietileno (PE), </w:t>
      </w:r>
      <w:proofErr w:type="spellStart"/>
      <w:r w:rsidRPr="007F728B">
        <w:rPr>
          <w:rFonts w:ascii="Times New Roman" w:eastAsia="Times New Roman" w:hAnsi="Times New Roman" w:cs="Times New Roman"/>
          <w:lang w:eastAsia="lt-LT"/>
        </w:rPr>
        <w:t>polivinilchlorido</w:t>
      </w:r>
      <w:proofErr w:type="spellEnd"/>
      <w:r w:rsidRPr="007F728B">
        <w:rPr>
          <w:rFonts w:ascii="Times New Roman" w:eastAsia="Times New Roman" w:hAnsi="Times New Roman" w:cs="Times New Roman"/>
          <w:lang w:eastAsia="lt-LT"/>
        </w:rPr>
        <w:t xml:space="preserve"> (PVC) ir </w:t>
      </w:r>
      <w:proofErr w:type="spellStart"/>
      <w:r w:rsidRPr="007F728B">
        <w:rPr>
          <w:rFonts w:ascii="Times New Roman" w:eastAsia="Times New Roman" w:hAnsi="Times New Roman" w:cs="Times New Roman"/>
          <w:lang w:eastAsia="lt-LT"/>
        </w:rPr>
        <w:t>etilvinilacetato</w:t>
      </w:r>
      <w:proofErr w:type="spellEnd"/>
      <w:r w:rsidRPr="007F728B">
        <w:rPr>
          <w:rFonts w:ascii="Times New Roman" w:eastAsia="Times New Roman" w:hAnsi="Times New Roman" w:cs="Times New Roman"/>
          <w:lang w:eastAsia="lt-LT"/>
        </w:rPr>
        <w:t xml:space="preserve"> (EVA) infuziniais maišeliais bei PVC ir PE vamzdeliais, kai yra praskiestas su aukščiau paminėtais infuziniais tirpalais. </w:t>
      </w:r>
      <w:r w:rsidRPr="007F728B">
        <w:rPr>
          <w:rFonts w:ascii="Times New Roman" w:hAnsi="Times New Roman" w:cs="Times New Roman"/>
          <w:lang w:eastAsia="lt-LT"/>
        </w:rPr>
        <w:t xml:space="preserve">Nepraskiestas </w:t>
      </w:r>
      <w:proofErr w:type="spellStart"/>
      <w:r w:rsidRPr="007F728B">
        <w:rPr>
          <w:rFonts w:ascii="Times New Roman" w:hAnsi="Times New Roman" w:cs="Times New Roman"/>
          <w:lang w:eastAsia="lt-LT"/>
        </w:rPr>
        <w:t>Ondansetron</w:t>
      </w:r>
      <w:proofErr w:type="spellEnd"/>
      <w:r w:rsidRPr="007F728B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7F728B">
        <w:rPr>
          <w:rFonts w:ascii="Times New Roman" w:hAnsi="Times New Roman" w:cs="Times New Roman"/>
          <w:lang w:eastAsia="lt-LT"/>
        </w:rPr>
        <w:t>Kalceks</w:t>
      </w:r>
      <w:proofErr w:type="spellEnd"/>
      <w:r w:rsidRPr="007F728B">
        <w:rPr>
          <w:rFonts w:ascii="Times New Roman" w:hAnsi="Times New Roman" w:cs="Times New Roman"/>
          <w:lang w:eastAsia="lt-LT"/>
        </w:rPr>
        <w:t xml:space="preserve"> injekcinis ar infuzinis tirpalas yra suderinamas su PP švirkštais.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</w:rPr>
      </w:pP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  <w:iCs/>
          <w:u w:val="single"/>
        </w:rPr>
      </w:pPr>
      <w:r w:rsidRPr="007F728B">
        <w:rPr>
          <w:rFonts w:ascii="Times New Roman" w:hAnsi="Times New Roman" w:cs="Times New Roman"/>
          <w:iCs/>
          <w:u w:val="single"/>
        </w:rPr>
        <w:t>Suderinamumas su kitais vaistiniais preparatais</w:t>
      </w:r>
    </w:p>
    <w:p w:rsidR="00091A7A" w:rsidRPr="007F728B" w:rsidRDefault="00091A7A" w:rsidP="00091A7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F728B">
        <w:rPr>
          <w:rFonts w:ascii="Times New Roman" w:hAnsi="Times New Roman" w:cs="Times New Roman"/>
          <w:lang w:eastAsia="lt-LT"/>
        </w:rPr>
        <w:t>Ondansetron</w:t>
      </w:r>
      <w:proofErr w:type="spellEnd"/>
      <w:r w:rsidRPr="007F728B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7F728B">
        <w:rPr>
          <w:rFonts w:ascii="Times New Roman" w:hAnsi="Times New Roman" w:cs="Times New Roman"/>
          <w:lang w:eastAsia="lt-LT"/>
        </w:rPr>
        <w:t>Kalceks</w:t>
      </w:r>
      <w:proofErr w:type="spellEnd"/>
      <w:r w:rsidRPr="007F728B">
        <w:rPr>
          <w:rFonts w:ascii="Times New Roman" w:hAnsi="Times New Roman" w:cs="Times New Roman"/>
          <w:lang w:eastAsia="lt-LT"/>
        </w:rPr>
        <w:t xml:space="preserve"> </w:t>
      </w:r>
      <w:r w:rsidRPr="007F728B">
        <w:rPr>
          <w:rFonts w:ascii="Times New Roman" w:hAnsi="Times New Roman" w:cs="Times New Roman"/>
        </w:rPr>
        <w:t xml:space="preserve">galima leisti į veną (1 mg/val. greičiu). Toliau išvardytus vaistinius preparatus galima vartoti kartu su </w:t>
      </w:r>
      <w:proofErr w:type="spellStart"/>
      <w:r w:rsidRPr="007F728B">
        <w:rPr>
          <w:rFonts w:ascii="Times New Roman" w:hAnsi="Times New Roman" w:cs="Times New Roman"/>
          <w:lang w:eastAsia="lt-LT"/>
        </w:rPr>
        <w:t>Ondansetron</w:t>
      </w:r>
      <w:proofErr w:type="spellEnd"/>
      <w:r w:rsidRPr="007F728B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7F728B">
        <w:rPr>
          <w:rFonts w:ascii="Times New Roman" w:hAnsi="Times New Roman" w:cs="Times New Roman"/>
          <w:lang w:eastAsia="lt-LT"/>
        </w:rPr>
        <w:t>Kalceks</w:t>
      </w:r>
      <w:proofErr w:type="spellEnd"/>
      <w:r w:rsidRPr="007F728B">
        <w:rPr>
          <w:rFonts w:ascii="Times New Roman" w:hAnsi="Times New Roman" w:cs="Times New Roman"/>
          <w:lang w:eastAsia="lt-LT"/>
        </w:rPr>
        <w:t xml:space="preserve"> </w:t>
      </w:r>
      <w:r w:rsidRPr="007F728B">
        <w:rPr>
          <w:rFonts w:ascii="Times New Roman" w:hAnsi="Times New Roman" w:cs="Times New Roman"/>
        </w:rPr>
        <w:t xml:space="preserve">per infuzijų sistemos „Y“ jungtį, kai </w:t>
      </w:r>
      <w:proofErr w:type="spellStart"/>
      <w:r w:rsidRPr="007F728B">
        <w:rPr>
          <w:rFonts w:ascii="Times New Roman" w:hAnsi="Times New Roman" w:cs="Times New Roman"/>
        </w:rPr>
        <w:t>ondansetrono</w:t>
      </w:r>
      <w:proofErr w:type="spellEnd"/>
      <w:r w:rsidRPr="007F728B">
        <w:rPr>
          <w:rFonts w:ascii="Times New Roman" w:hAnsi="Times New Roman" w:cs="Times New Roman"/>
        </w:rPr>
        <w:t xml:space="preserve"> koncentracija yra 16</w:t>
      </w:r>
      <w:r w:rsidRPr="007F728B">
        <w:rPr>
          <w:rFonts w:ascii="Times New Roman" w:hAnsi="Times New Roman" w:cs="Times New Roman"/>
        </w:rPr>
        <w:noBreakHyphen/>
        <w:t>160 </w:t>
      </w:r>
      <w:proofErr w:type="spellStart"/>
      <w:r w:rsidRPr="007F728B">
        <w:rPr>
          <w:rFonts w:ascii="Times New Roman" w:hAnsi="Times New Roman" w:cs="Times New Roman"/>
        </w:rPr>
        <w:t>mikrogramų</w:t>
      </w:r>
      <w:proofErr w:type="spellEnd"/>
      <w:r w:rsidRPr="007F728B">
        <w:rPr>
          <w:rFonts w:ascii="Times New Roman" w:hAnsi="Times New Roman" w:cs="Times New Roman"/>
        </w:rPr>
        <w:t>/ml (pvz., atitinkamai 8 mg/500 ml ir 8 mg/50 ml).</w:t>
      </w:r>
    </w:p>
    <w:p w:rsidR="00091A7A" w:rsidRPr="007F728B" w:rsidRDefault="00091A7A" w:rsidP="00091A7A">
      <w:pPr>
        <w:pStyle w:val="Betarp"/>
        <w:ind w:left="0" w:right="-8" w:firstLine="0"/>
        <w:rPr>
          <w:lang w:val="lt-LT"/>
        </w:rPr>
      </w:pPr>
    </w:p>
    <w:p w:rsidR="00091A7A" w:rsidRPr="007F728B" w:rsidRDefault="00091A7A" w:rsidP="00091A7A">
      <w:pPr>
        <w:pStyle w:val="Betarp"/>
        <w:numPr>
          <w:ilvl w:val="0"/>
          <w:numId w:val="10"/>
        </w:numPr>
        <w:ind w:left="0" w:right="-8" w:firstLine="0"/>
        <w:rPr>
          <w:lang w:val="lt-LT"/>
        </w:rPr>
      </w:pPr>
      <w:proofErr w:type="spellStart"/>
      <w:r w:rsidRPr="007F728B">
        <w:rPr>
          <w:lang w:val="lt-LT"/>
        </w:rPr>
        <w:t>Cisplatina</w:t>
      </w:r>
      <w:proofErr w:type="spellEnd"/>
    </w:p>
    <w:p w:rsidR="00091A7A" w:rsidRPr="007F728B" w:rsidRDefault="00091A7A" w:rsidP="00091A7A">
      <w:pPr>
        <w:pStyle w:val="Betarp"/>
        <w:numPr>
          <w:ilvl w:val="0"/>
          <w:numId w:val="10"/>
        </w:numPr>
        <w:ind w:left="0" w:right="-8" w:firstLine="0"/>
        <w:rPr>
          <w:lang w:val="lt-LT"/>
        </w:rPr>
      </w:pPr>
      <w:r w:rsidRPr="007F728B">
        <w:rPr>
          <w:lang w:val="lt-LT"/>
        </w:rPr>
        <w:t>5</w:t>
      </w:r>
      <w:r w:rsidRPr="007F728B">
        <w:rPr>
          <w:lang w:val="lt-LT"/>
        </w:rPr>
        <w:noBreakHyphen/>
        <w:t>Fluorouracilas</w:t>
      </w:r>
    </w:p>
    <w:p w:rsidR="00091A7A" w:rsidRPr="007F728B" w:rsidRDefault="00091A7A" w:rsidP="00091A7A">
      <w:pPr>
        <w:pStyle w:val="Betarp"/>
        <w:numPr>
          <w:ilvl w:val="0"/>
          <w:numId w:val="10"/>
        </w:numPr>
        <w:ind w:left="0" w:right="-8" w:firstLine="0"/>
        <w:rPr>
          <w:lang w:val="lt-LT"/>
        </w:rPr>
      </w:pPr>
      <w:proofErr w:type="spellStart"/>
      <w:r w:rsidRPr="007F728B">
        <w:rPr>
          <w:lang w:val="lt-LT"/>
        </w:rPr>
        <w:t>Karboplatina</w:t>
      </w:r>
      <w:proofErr w:type="spellEnd"/>
    </w:p>
    <w:p w:rsidR="00091A7A" w:rsidRPr="007F728B" w:rsidRDefault="00091A7A" w:rsidP="00091A7A">
      <w:pPr>
        <w:pStyle w:val="Betarp"/>
        <w:numPr>
          <w:ilvl w:val="0"/>
          <w:numId w:val="10"/>
        </w:numPr>
        <w:ind w:left="0" w:right="-8" w:firstLine="0"/>
        <w:rPr>
          <w:lang w:val="lt-LT"/>
        </w:rPr>
      </w:pPr>
      <w:proofErr w:type="spellStart"/>
      <w:r w:rsidRPr="007F728B">
        <w:rPr>
          <w:lang w:val="lt-LT"/>
        </w:rPr>
        <w:t>Etopozidas</w:t>
      </w:r>
      <w:proofErr w:type="spellEnd"/>
    </w:p>
    <w:p w:rsidR="00091A7A" w:rsidRPr="007F728B" w:rsidRDefault="00091A7A" w:rsidP="00091A7A">
      <w:pPr>
        <w:pStyle w:val="Betarp"/>
        <w:numPr>
          <w:ilvl w:val="0"/>
          <w:numId w:val="10"/>
        </w:numPr>
        <w:ind w:left="0" w:right="-8" w:firstLine="0"/>
        <w:rPr>
          <w:lang w:val="lt-LT"/>
        </w:rPr>
      </w:pPr>
      <w:proofErr w:type="spellStart"/>
      <w:r w:rsidRPr="007F728B">
        <w:rPr>
          <w:lang w:val="lt-LT"/>
        </w:rPr>
        <w:t>Ceftazidimas</w:t>
      </w:r>
      <w:proofErr w:type="spellEnd"/>
    </w:p>
    <w:p w:rsidR="00091A7A" w:rsidRPr="007F728B" w:rsidRDefault="00091A7A" w:rsidP="00091A7A">
      <w:pPr>
        <w:pStyle w:val="Betarp"/>
        <w:numPr>
          <w:ilvl w:val="0"/>
          <w:numId w:val="10"/>
        </w:numPr>
        <w:ind w:left="0" w:right="-8" w:firstLine="0"/>
        <w:rPr>
          <w:lang w:val="lt-LT"/>
        </w:rPr>
      </w:pPr>
      <w:proofErr w:type="spellStart"/>
      <w:r w:rsidRPr="007F728B">
        <w:rPr>
          <w:lang w:val="lt-LT"/>
        </w:rPr>
        <w:t>Ciklofosfamidas</w:t>
      </w:r>
      <w:proofErr w:type="spellEnd"/>
    </w:p>
    <w:p w:rsidR="00091A7A" w:rsidRPr="007F728B" w:rsidRDefault="00091A7A" w:rsidP="00091A7A">
      <w:pPr>
        <w:pStyle w:val="Betarp"/>
        <w:numPr>
          <w:ilvl w:val="0"/>
          <w:numId w:val="10"/>
        </w:numPr>
        <w:ind w:left="0" w:right="-8" w:firstLine="0"/>
        <w:rPr>
          <w:lang w:val="lt-LT"/>
        </w:rPr>
      </w:pPr>
      <w:proofErr w:type="spellStart"/>
      <w:r w:rsidRPr="007F728B">
        <w:rPr>
          <w:lang w:val="lt-LT"/>
        </w:rPr>
        <w:t>Doksorubicinas</w:t>
      </w:r>
      <w:proofErr w:type="spellEnd"/>
    </w:p>
    <w:p w:rsidR="00091A7A" w:rsidRPr="007F728B" w:rsidRDefault="00091A7A" w:rsidP="00091A7A">
      <w:pPr>
        <w:pStyle w:val="Betarp"/>
        <w:numPr>
          <w:ilvl w:val="0"/>
          <w:numId w:val="10"/>
        </w:numPr>
        <w:ind w:left="0" w:right="-8" w:firstLine="0"/>
        <w:rPr>
          <w:lang w:val="lt-LT"/>
        </w:rPr>
      </w:pPr>
      <w:proofErr w:type="spellStart"/>
      <w:r w:rsidRPr="007F728B">
        <w:rPr>
          <w:lang w:val="lt-LT"/>
        </w:rPr>
        <w:t>Deksametazonas</w:t>
      </w:r>
      <w:proofErr w:type="spellEnd"/>
    </w:p>
    <w:p w:rsidR="00091A7A" w:rsidRPr="007F728B" w:rsidRDefault="00091A7A" w:rsidP="00091A7A">
      <w:pPr>
        <w:spacing w:after="0" w:line="240" w:lineRule="auto"/>
        <w:ind w:left="142" w:hanging="142"/>
        <w:rPr>
          <w:rFonts w:ascii="Times New Roman" w:hAnsi="Times New Roman" w:cs="Times New Roman"/>
        </w:rPr>
      </w:pPr>
    </w:p>
    <w:p w:rsidR="00091A7A" w:rsidRPr="007F728B" w:rsidRDefault="00091A7A" w:rsidP="00091A7A">
      <w:pPr>
        <w:spacing w:after="0" w:line="240" w:lineRule="auto"/>
        <w:ind w:left="142" w:hanging="142"/>
        <w:rPr>
          <w:rFonts w:ascii="Times New Roman" w:hAnsi="Times New Roman" w:cs="Times New Roman"/>
          <w:u w:val="single"/>
        </w:rPr>
      </w:pPr>
      <w:r w:rsidRPr="007F728B">
        <w:rPr>
          <w:rFonts w:ascii="Times New Roman" w:hAnsi="Times New Roman" w:cs="Times New Roman"/>
          <w:u w:val="single"/>
        </w:rPr>
        <w:t>Ampulės atidarymo instrukcija</w:t>
      </w:r>
    </w:p>
    <w:p w:rsidR="00091A7A" w:rsidRPr="007F728B" w:rsidRDefault="00091A7A" w:rsidP="00091A7A">
      <w:pPr>
        <w:pStyle w:val="Sraopastraip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7F728B">
        <w:rPr>
          <w:rFonts w:ascii="Times New Roman" w:hAnsi="Times New Roman" w:cs="Times New Roman"/>
        </w:rPr>
        <w:t>Pasukite ampulę taip, kad spalvotas taškas būtų viršuje. Jei ampulės viršutinėje dalyje yra tirpalo, švelniai pastuksenkite pirštu, kad visas tirpalas subėgtų į apatinę ampulės dalį.</w:t>
      </w:r>
    </w:p>
    <w:p w:rsidR="00091A7A" w:rsidRPr="007F728B" w:rsidRDefault="00091A7A" w:rsidP="00091A7A">
      <w:pPr>
        <w:pStyle w:val="Sraopastraip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7F728B">
        <w:rPr>
          <w:rFonts w:ascii="Times New Roman" w:hAnsi="Times New Roman" w:cs="Times New Roman"/>
        </w:rPr>
        <w:t>Atidarymui naudokite abi rankas; viena ranka laikykite ampulės apatinę dalį, kita ranka nulaužkite viršutinę ampulės dalį priešinga kryptimi nei spalvotas taškas (žr. paveikslėlius toliau).</w:t>
      </w:r>
    </w:p>
    <w:p w:rsidR="00091A7A" w:rsidRPr="007F728B" w:rsidRDefault="00091A7A" w:rsidP="00091A7A">
      <w:pPr>
        <w:rPr>
          <w:rFonts w:ascii="Times New Roman" w:hAnsi="Times New Roman" w:cs="Times New Roman"/>
        </w:rPr>
      </w:pPr>
      <w:r w:rsidRPr="007F728B">
        <w:rPr>
          <w:rFonts w:ascii="Times New Roman" w:hAnsi="Times New Roman" w:cs="Times New Roman"/>
          <w:noProof/>
          <w:lang w:eastAsia="lt-LT"/>
        </w:rPr>
        <w:drawing>
          <wp:inline distT="0" distB="0" distL="0" distR="0" wp14:anchorId="17E83A66" wp14:editId="43150910">
            <wp:extent cx="2695575" cy="1933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A7A" w:rsidRPr="007F728B" w:rsidRDefault="00091A7A" w:rsidP="00091A7A">
      <w:pPr>
        <w:pBdr>
          <w:bottom w:val="dashSmallGap" w:sz="4" w:space="1" w:color="auto"/>
        </w:pBdr>
        <w:spacing w:after="0" w:line="240" w:lineRule="auto"/>
        <w:rPr>
          <w:rFonts w:ascii="Times New Roman" w:hAnsi="Times New Roman" w:cs="Times New Roman"/>
          <w:lang w:eastAsia="lt-LT"/>
        </w:rPr>
      </w:pPr>
      <w:r w:rsidRPr="007F728B">
        <w:rPr>
          <w:rFonts w:ascii="Times New Roman" w:hAnsi="Times New Roman" w:cs="Times New Roman"/>
          <w:lang w:eastAsia="lt-LT"/>
        </w:rPr>
        <w:t>Nesuvartotą vaistinį preparatą ar atliekas reikia tvarkyti laikantis vietinių reikalavimų.</w:t>
      </w:r>
    </w:p>
    <w:p w:rsidR="00091A7A" w:rsidRPr="007F728B" w:rsidRDefault="00091A7A" w:rsidP="00091A7A">
      <w:pPr>
        <w:pBdr>
          <w:bottom w:val="dashSmallGap" w:sz="4" w:space="1" w:color="auto"/>
        </w:pBdr>
        <w:spacing w:after="0" w:line="240" w:lineRule="auto"/>
        <w:rPr>
          <w:rFonts w:ascii="Times New Roman" w:hAnsi="Times New Roman" w:cs="Times New Roman"/>
          <w:lang w:eastAsia="lt-LT"/>
        </w:rPr>
      </w:pPr>
    </w:p>
    <w:p w:rsidR="00BA6577" w:rsidRDefault="00BA6577">
      <w:bookmarkStart w:id="0" w:name="_GoBack"/>
      <w:bookmarkEnd w:id="0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3FE3"/>
    <w:multiLevelType w:val="hybridMultilevel"/>
    <w:tmpl w:val="6248C0C2"/>
    <w:lvl w:ilvl="0" w:tplc="3DF8C62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w w:val="102"/>
      </w:rPr>
    </w:lvl>
    <w:lvl w:ilvl="1" w:tplc="3DF8C626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  <w:w w:val="102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5412C"/>
    <w:multiLevelType w:val="hybridMultilevel"/>
    <w:tmpl w:val="AB1A703C"/>
    <w:lvl w:ilvl="0" w:tplc="3DF8C62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w w:val="10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36EE4"/>
    <w:multiLevelType w:val="hybridMultilevel"/>
    <w:tmpl w:val="7310B5BA"/>
    <w:lvl w:ilvl="0" w:tplc="3DF8C62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w w:val="102"/>
      </w:rPr>
    </w:lvl>
    <w:lvl w:ilvl="1" w:tplc="2ED030F6">
      <w:numFmt w:val="bullet"/>
      <w:lvlText w:val="-"/>
      <w:lvlJc w:val="left"/>
      <w:pPr>
        <w:ind w:left="1800" w:hanging="720"/>
      </w:pPr>
      <w:rPr>
        <w:rFonts w:ascii="Times New Roman" w:eastAsia="Calibri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61E7E"/>
    <w:multiLevelType w:val="hybridMultilevel"/>
    <w:tmpl w:val="FFA62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3096C"/>
    <w:multiLevelType w:val="hybridMultilevel"/>
    <w:tmpl w:val="9CDC297C"/>
    <w:lvl w:ilvl="0" w:tplc="3DF8C62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w w:val="10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A5012"/>
    <w:multiLevelType w:val="hybridMultilevel"/>
    <w:tmpl w:val="22EAABD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87E2D"/>
    <w:multiLevelType w:val="hybridMultilevel"/>
    <w:tmpl w:val="9C62F48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92988"/>
    <w:multiLevelType w:val="hybridMultilevel"/>
    <w:tmpl w:val="A1D0338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26EA5"/>
    <w:multiLevelType w:val="hybridMultilevel"/>
    <w:tmpl w:val="21BEE7B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41924"/>
    <w:multiLevelType w:val="hybridMultilevel"/>
    <w:tmpl w:val="7A92D7CC"/>
    <w:lvl w:ilvl="0" w:tplc="FFFFFFFF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A937F74"/>
    <w:multiLevelType w:val="hybridMultilevel"/>
    <w:tmpl w:val="68668C18"/>
    <w:lvl w:ilvl="0" w:tplc="0426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1" w15:restartNumberingAfterBreak="0">
    <w:nsid w:val="611E7AFA"/>
    <w:multiLevelType w:val="hybridMultilevel"/>
    <w:tmpl w:val="5B6232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9D71F1"/>
    <w:multiLevelType w:val="hybridMultilevel"/>
    <w:tmpl w:val="D24EAA7A"/>
    <w:lvl w:ilvl="0" w:tplc="FFFFFFFF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1E755A"/>
    <w:multiLevelType w:val="hybridMultilevel"/>
    <w:tmpl w:val="BB9CCE30"/>
    <w:lvl w:ilvl="0" w:tplc="3DF8C62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w w:val="102"/>
      </w:rPr>
    </w:lvl>
    <w:lvl w:ilvl="1" w:tplc="3DF8C626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  <w:w w:val="102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6F21BB"/>
    <w:multiLevelType w:val="hybridMultilevel"/>
    <w:tmpl w:val="8F16DABC"/>
    <w:lvl w:ilvl="0" w:tplc="3DF8C62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  <w:w w:val="102"/>
      </w:rPr>
    </w:lvl>
    <w:lvl w:ilvl="1" w:tplc="3DF8C626">
      <w:start w:val="1"/>
      <w:numFmt w:val="bullet"/>
      <w:lvlText w:val="‒"/>
      <w:lvlJc w:val="left"/>
      <w:pPr>
        <w:ind w:left="2007" w:hanging="360"/>
      </w:pPr>
      <w:rPr>
        <w:rFonts w:ascii="Times New Roman" w:hAnsi="Times New Roman" w:cs="Times New Roman" w:hint="default"/>
        <w:w w:val="102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3985B47"/>
    <w:multiLevelType w:val="hybridMultilevel"/>
    <w:tmpl w:val="3E746C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5"/>
  </w:num>
  <w:num w:numId="4">
    <w:abstractNumId w:val="6"/>
  </w:num>
  <w:num w:numId="5">
    <w:abstractNumId w:val="5"/>
  </w:num>
  <w:num w:numId="6">
    <w:abstractNumId w:val="11"/>
  </w:num>
  <w:num w:numId="7">
    <w:abstractNumId w:val="10"/>
  </w:num>
  <w:num w:numId="8">
    <w:abstractNumId w:val="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"/>
  </w:num>
  <w:num w:numId="12">
    <w:abstractNumId w:val="2"/>
  </w:num>
  <w:num w:numId="13">
    <w:abstractNumId w:val="13"/>
  </w:num>
  <w:num w:numId="14">
    <w:abstractNumId w:val="0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A7A"/>
    <w:rsid w:val="00072F85"/>
    <w:rsid w:val="00091A7A"/>
    <w:rsid w:val="000A5E72"/>
    <w:rsid w:val="000A7B60"/>
    <w:rsid w:val="00181364"/>
    <w:rsid w:val="002945D9"/>
    <w:rsid w:val="00305C48"/>
    <w:rsid w:val="003362C6"/>
    <w:rsid w:val="00497D4D"/>
    <w:rsid w:val="00742EBF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1F8FD-40D9-4E02-8981-75216E4A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91A7A"/>
    <w:pPr>
      <w:spacing w:after="200" w:line="276" w:lineRule="auto"/>
    </w:pPr>
    <w:rPr>
      <w:rFonts w:ascii="Calibri" w:eastAsia="Calibri" w:hAnsi="Calibri" w:cs="Courier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091A7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91A7A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Hipersaitas">
    <w:name w:val="Hyperlink"/>
    <w:uiPriority w:val="99"/>
    <w:rsid w:val="00091A7A"/>
    <w:rPr>
      <w:rFonts w:cs="Times New Roman"/>
      <w:color w:val="0000FF"/>
      <w:u w:val="single"/>
    </w:rPr>
  </w:style>
  <w:style w:type="paragraph" w:customStyle="1" w:styleId="ColorfulList-Accent11">
    <w:name w:val="Colorful List - Accent 11"/>
    <w:basedOn w:val="prastasis"/>
    <w:uiPriority w:val="99"/>
    <w:rsid w:val="00091A7A"/>
    <w:pPr>
      <w:ind w:left="720"/>
      <w:contextualSpacing/>
    </w:pPr>
  </w:style>
  <w:style w:type="paragraph" w:styleId="Sraopastraipa">
    <w:name w:val="List Paragraph"/>
    <w:basedOn w:val="prastasis"/>
    <w:uiPriority w:val="34"/>
    <w:qFormat/>
    <w:rsid w:val="00091A7A"/>
    <w:pPr>
      <w:ind w:left="720"/>
      <w:contextualSpacing/>
    </w:pPr>
    <w:rPr>
      <w:rFonts w:cs="DokChampa"/>
    </w:rPr>
  </w:style>
  <w:style w:type="paragraph" w:styleId="Betarp">
    <w:name w:val="No Spacing"/>
    <w:uiPriority w:val="1"/>
    <w:qFormat/>
    <w:rsid w:val="00091A7A"/>
    <w:pPr>
      <w:spacing w:after="0" w:line="240" w:lineRule="auto"/>
      <w:ind w:left="821" w:right="226" w:hanging="10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Default">
    <w:name w:val="Default"/>
    <w:rsid w:val="00091A7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US"/>
    </w:rPr>
  </w:style>
  <w:style w:type="character" w:customStyle="1" w:styleId="tlid-translation">
    <w:name w:val="tlid-translation"/>
    <w:basedOn w:val="Numatytasispastraiposriftas"/>
    <w:rsid w:val="00091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vvkt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12243</Words>
  <Characters>6979</Characters>
  <Application>Microsoft Office Word</Application>
  <DocSecurity>0</DocSecurity>
  <Lines>58</Lines>
  <Paragraphs>38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12</vt:i4>
      </vt:variant>
    </vt:vector>
  </HeadingPairs>
  <TitlesOfParts>
    <vt:vector size="13" baseType="lpstr">
      <vt:lpstr/>
      <vt:lpstr>1.	Kas yra Ondansetron Kalceks ir kam jis vartojamas</vt:lpstr>
      <vt:lpstr/>
      <vt:lpstr>2.	Kas žinotina prieš Jums leidžiant Ondansetron Kalceks</vt:lpstr>
      <vt:lpstr/>
      <vt:lpstr/>
      <vt:lpstr>3.	Kaip vartoti Ondansetron Kalceks</vt:lpstr>
      <vt:lpstr/>
      <vt:lpstr>4.	Galimas šalutinis poveikis</vt:lpstr>
      <vt:lpstr>5.	Kaip laikyti Ondansetron Kalceks</vt:lpstr>
      <vt:lpstr/>
      <vt:lpstr>        Perdozavimas</vt:lpstr>
      <vt:lpstr>        Specialūs reikalavimai atliekoms tvarkyti ir vaistiniam preparatui ruošti</vt:lpstr>
    </vt:vector>
  </TitlesOfParts>
  <Company/>
  <LinksUpToDate>false</LinksUpToDate>
  <CharactersWithSpaces>19184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2024-09-30T10:51:00Z</dcterms:created>
  <dcterms:modified xsi:type="dcterms:W3CDTF">2024-09-30T10:51:00Z</dcterms:modified>
</cp:coreProperties>
</file>