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9DC" w:rsidRPr="00B34FA1" w:rsidRDefault="000A79DC" w:rsidP="00B14467">
      <w:pPr>
        <w:pStyle w:val="Paprastasistekstas"/>
        <w:tabs>
          <w:tab w:val="left" w:pos="4962"/>
        </w:tabs>
        <w:rPr>
          <w:rFonts w:ascii="Times New Roman" w:hAnsi="Times New Roman"/>
          <w:color w:val="000000"/>
          <w:sz w:val="24"/>
          <w:lang w:val="lt-LT"/>
        </w:rPr>
      </w:pPr>
      <w:r>
        <w:rPr>
          <w:rFonts w:ascii="Times New Roman" w:hAnsi="Times New Roman"/>
          <w:color w:val="000000"/>
          <w:sz w:val="24"/>
          <w:lang w:val="lt-LT"/>
        </w:rPr>
        <w:tab/>
      </w:r>
    </w:p>
    <w:p w:rsidR="005D00C0" w:rsidRPr="00B34FA1" w:rsidRDefault="005D00C0" w:rsidP="00F34163">
      <w:pPr>
        <w:pStyle w:val="Paprastasistekstas"/>
        <w:ind w:left="5245"/>
        <w:rPr>
          <w:rFonts w:ascii="Times New Roman" w:hAnsi="Times New Roman"/>
          <w:color w:val="000000"/>
          <w:sz w:val="24"/>
          <w:szCs w:val="24"/>
          <w:lang w:val="lt-LT"/>
        </w:rPr>
      </w:pPr>
    </w:p>
    <w:p w:rsidR="00F34163" w:rsidRPr="00B34FA1" w:rsidRDefault="00F34163" w:rsidP="00F34163">
      <w:pPr>
        <w:widowControl w:val="0"/>
        <w:tabs>
          <w:tab w:val="clear" w:pos="567"/>
        </w:tabs>
        <w:spacing w:line="240" w:lineRule="auto"/>
        <w:rPr>
          <w:color w:val="008000"/>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rsidR="00F34163" w:rsidRPr="00B34FA1" w:rsidRDefault="00F34163" w:rsidP="00F34163">
      <w:pPr>
        <w:spacing w:line="240" w:lineRule="auto"/>
        <w:rPr>
          <w:szCs w:val="24"/>
          <w:lang w:val="lt-LT"/>
        </w:rPr>
      </w:pPr>
    </w:p>
    <w:p w:rsidR="00F34163" w:rsidRPr="00B34FA1" w:rsidRDefault="00F34163" w:rsidP="00F34163">
      <w:pPr>
        <w:tabs>
          <w:tab w:val="left" w:pos="-1440"/>
          <w:tab w:val="left" w:pos="-720"/>
        </w:tabs>
        <w:jc w:val="center"/>
        <w:rPr>
          <w:b/>
          <w:lang w:val="lt-LT"/>
        </w:rPr>
      </w:pPr>
      <w:r w:rsidRPr="00B34FA1">
        <w:rPr>
          <w:b/>
          <w:lang w:val="lt-LT"/>
        </w:rPr>
        <w:t>PREPARATO CHARAKTERISTIKŲ SANTRAUKA</w:t>
      </w:r>
    </w:p>
    <w:p w:rsidR="00B14467" w:rsidRPr="00AA41A4" w:rsidRDefault="00F34163" w:rsidP="00B14467">
      <w:pPr>
        <w:pStyle w:val="Antrat1"/>
        <w:spacing w:before="0"/>
        <w:ind w:left="567" w:hanging="567"/>
        <w:rPr>
          <w:kern w:val="28"/>
          <w:sz w:val="22"/>
          <w:szCs w:val="22"/>
          <w:lang w:val="lt-LT" w:eastAsia="lt-LT"/>
        </w:rPr>
      </w:pPr>
      <w:r w:rsidRPr="00B34FA1">
        <w:rPr>
          <w:lang w:val="lt-LT" w:eastAsia="zh-CN"/>
        </w:rPr>
        <w:br w:type="page"/>
      </w:r>
      <w:r w:rsidR="00B14467" w:rsidRPr="00AA41A4">
        <w:rPr>
          <w:bCs/>
          <w:sz w:val="22"/>
          <w:szCs w:val="22"/>
          <w:lang w:val="lt-LT"/>
        </w:rPr>
        <w:lastRenderedPageBreak/>
        <w:t>1.</w:t>
      </w:r>
      <w:r w:rsidR="00B14467" w:rsidRPr="00AA41A4">
        <w:rPr>
          <w:bCs/>
          <w:sz w:val="22"/>
          <w:szCs w:val="22"/>
          <w:lang w:val="lt-LT"/>
        </w:rPr>
        <w:tab/>
      </w:r>
      <w:r w:rsidR="00B14467" w:rsidRPr="00AA41A4">
        <w:rPr>
          <w:kern w:val="28"/>
          <w:sz w:val="22"/>
          <w:szCs w:val="22"/>
          <w:lang w:val="lt-LT" w:eastAsia="lt-LT"/>
        </w:rPr>
        <w:t>VAISTINIO PREPARATO PAVADINIMAS</w:t>
      </w:r>
    </w:p>
    <w:p w:rsidR="00B14467" w:rsidRPr="00AA41A4" w:rsidRDefault="00B14467" w:rsidP="00B14467">
      <w:pPr>
        <w:rPr>
          <w:lang w:val="lt-LT"/>
        </w:rPr>
      </w:pPr>
    </w:p>
    <w:p w:rsidR="00B14467" w:rsidRPr="00AA41A4" w:rsidRDefault="00B14467" w:rsidP="00B14467">
      <w:pPr>
        <w:rPr>
          <w:bCs/>
          <w:iCs/>
          <w:lang w:val="lt-LT"/>
        </w:rPr>
      </w:pPr>
      <w:bookmarkStart w:id="0" w:name="_GoBack"/>
      <w:r w:rsidRPr="00AA41A4">
        <w:rPr>
          <w:szCs w:val="22"/>
          <w:lang w:val="lt-LT"/>
        </w:rPr>
        <w:t xml:space="preserve">Dexmedetomidine Teva </w:t>
      </w:r>
      <w:bookmarkEnd w:id="0"/>
      <w:r w:rsidRPr="00AA41A4">
        <w:rPr>
          <w:szCs w:val="22"/>
          <w:lang w:val="lt-LT"/>
        </w:rPr>
        <w:t>100 </w:t>
      </w:r>
      <w:r w:rsidRPr="00AA41A4">
        <w:rPr>
          <w:bCs/>
          <w:szCs w:val="22"/>
          <w:lang w:val="es-ES_tradnl"/>
        </w:rPr>
        <w:t>mikrogramų</w:t>
      </w:r>
      <w:r w:rsidRPr="00AA41A4">
        <w:rPr>
          <w:szCs w:val="22"/>
          <w:lang w:val="lt-LT"/>
        </w:rPr>
        <w:t>/ml koncentratas infuziniam tirpalui</w:t>
      </w:r>
    </w:p>
    <w:p w:rsidR="00B14467" w:rsidRPr="00AA41A4" w:rsidRDefault="00B14467" w:rsidP="00B14467">
      <w:pPr>
        <w:rPr>
          <w:lang w:val="lt-LT"/>
        </w:rPr>
      </w:pPr>
    </w:p>
    <w:p w:rsidR="00B14467" w:rsidRPr="00AA41A4" w:rsidRDefault="00B14467" w:rsidP="00B14467">
      <w:pPr>
        <w:rPr>
          <w:lang w:val="lt-LT"/>
        </w:rPr>
      </w:pPr>
    </w:p>
    <w:p w:rsidR="00B14467" w:rsidRPr="00AA41A4" w:rsidRDefault="00B14467" w:rsidP="00B14467">
      <w:pPr>
        <w:pStyle w:val="Antrat1"/>
        <w:spacing w:before="0"/>
        <w:ind w:left="567" w:hanging="567"/>
        <w:rPr>
          <w:sz w:val="22"/>
          <w:lang w:val="lt-LT"/>
        </w:rPr>
      </w:pPr>
      <w:r w:rsidRPr="00AA41A4">
        <w:rPr>
          <w:bCs/>
          <w:sz w:val="22"/>
          <w:szCs w:val="22"/>
          <w:lang w:val="lt-LT"/>
        </w:rPr>
        <w:t>2.</w:t>
      </w:r>
      <w:r w:rsidRPr="00AA41A4">
        <w:rPr>
          <w:bCs/>
          <w:sz w:val="22"/>
          <w:szCs w:val="22"/>
          <w:lang w:val="lt-LT"/>
        </w:rPr>
        <w:tab/>
        <w:t>KOKYBINĖ IR KIEKYBINĖ SUDĖTIS</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Kiekviename ml koncentrato yra deksmedetomidino hidrochlorido, atitinkančio 100 mikrogramų deksmedetomidino.</w:t>
      </w:r>
    </w:p>
    <w:p w:rsidR="00B14467" w:rsidRPr="00AA41A4" w:rsidRDefault="00B14467" w:rsidP="00B14467">
      <w:pPr>
        <w:tabs>
          <w:tab w:val="right" w:pos="5103"/>
        </w:tabs>
        <w:rPr>
          <w:szCs w:val="22"/>
          <w:lang w:val="lt-LT"/>
        </w:rPr>
      </w:pPr>
    </w:p>
    <w:p w:rsidR="00B14467" w:rsidRPr="00AA41A4" w:rsidRDefault="00B14467" w:rsidP="00B14467">
      <w:pPr>
        <w:tabs>
          <w:tab w:val="right" w:pos="5103"/>
        </w:tabs>
        <w:rPr>
          <w:lang w:val="lt-LT"/>
        </w:rPr>
      </w:pPr>
      <w:r w:rsidRPr="00AA41A4">
        <w:rPr>
          <w:szCs w:val="22"/>
          <w:lang w:val="lt-LT"/>
        </w:rPr>
        <w:t xml:space="preserve">Kiekviename 2 ml </w:t>
      </w:r>
      <w:r w:rsidR="004C1B82">
        <w:rPr>
          <w:szCs w:val="22"/>
          <w:lang w:val="lt-LT"/>
        </w:rPr>
        <w:t xml:space="preserve">flakone </w:t>
      </w:r>
      <w:r w:rsidRPr="00AA41A4">
        <w:rPr>
          <w:szCs w:val="22"/>
          <w:lang w:val="lt-LT"/>
        </w:rPr>
        <w:t xml:space="preserve"> yra 200 mikrogramų deksmedetomidino (hidrochlorido pavidalu).</w:t>
      </w:r>
    </w:p>
    <w:p w:rsidR="00B14467" w:rsidRPr="00AA41A4" w:rsidRDefault="00B14467" w:rsidP="00B14467">
      <w:pPr>
        <w:tabs>
          <w:tab w:val="right" w:pos="5103"/>
        </w:tabs>
        <w:rPr>
          <w:lang w:val="lt-LT"/>
        </w:rPr>
      </w:pPr>
      <w:r w:rsidRPr="00AA41A4">
        <w:rPr>
          <w:szCs w:val="22"/>
          <w:lang w:val="lt-LT"/>
        </w:rPr>
        <w:t xml:space="preserve">Kiekviename 4 ml </w:t>
      </w:r>
      <w:r w:rsidR="004C1B82">
        <w:rPr>
          <w:szCs w:val="22"/>
          <w:lang w:val="lt-LT"/>
        </w:rPr>
        <w:t xml:space="preserve">flakone </w:t>
      </w:r>
      <w:r w:rsidRPr="00AA41A4">
        <w:rPr>
          <w:szCs w:val="22"/>
          <w:lang w:val="lt-LT"/>
        </w:rPr>
        <w:t xml:space="preserve"> yra 400 mikrogramų deksmedetomidino (hidrochlorido pavidalu).</w:t>
      </w:r>
    </w:p>
    <w:p w:rsidR="00B14467" w:rsidRPr="00AA41A4" w:rsidRDefault="00B14467" w:rsidP="00B14467">
      <w:pPr>
        <w:tabs>
          <w:tab w:val="right" w:pos="5103"/>
        </w:tabs>
        <w:rPr>
          <w:szCs w:val="22"/>
          <w:lang w:val="lt-LT"/>
        </w:rPr>
      </w:pPr>
      <w:r w:rsidRPr="00AA41A4">
        <w:rPr>
          <w:szCs w:val="22"/>
          <w:lang w:val="lt-LT"/>
        </w:rPr>
        <w:t xml:space="preserve">Kiekviename 10 ml </w:t>
      </w:r>
      <w:r w:rsidR="004C1B82">
        <w:rPr>
          <w:szCs w:val="22"/>
          <w:lang w:val="lt-LT"/>
        </w:rPr>
        <w:t xml:space="preserve">flakone </w:t>
      </w:r>
      <w:r w:rsidRPr="00AA41A4">
        <w:rPr>
          <w:szCs w:val="22"/>
          <w:lang w:val="lt-LT"/>
        </w:rPr>
        <w:t xml:space="preserve"> yra 1 000 mikrogramų deksmedetomidino (hidrochlorido pavidalu).</w:t>
      </w:r>
    </w:p>
    <w:p w:rsidR="00B14467" w:rsidRPr="00AA41A4" w:rsidRDefault="00B14467" w:rsidP="00B14467">
      <w:pPr>
        <w:tabs>
          <w:tab w:val="right" w:pos="5103"/>
        </w:tabs>
        <w:rPr>
          <w:szCs w:val="22"/>
          <w:lang w:val="lt-LT"/>
        </w:rPr>
      </w:pPr>
    </w:p>
    <w:p w:rsidR="00B14467" w:rsidRPr="00AA41A4" w:rsidRDefault="00B14467" w:rsidP="00B14467">
      <w:pPr>
        <w:tabs>
          <w:tab w:val="right" w:pos="5103"/>
        </w:tabs>
        <w:rPr>
          <w:lang w:val="lt-LT"/>
        </w:rPr>
      </w:pPr>
      <w:r w:rsidRPr="00AA41A4">
        <w:rPr>
          <w:szCs w:val="22"/>
          <w:lang w:val="lt-LT"/>
        </w:rPr>
        <w:t>Praskiedus galutinio tirpalo koncentracija turi būti 4 mikrogramai/ml arba 8 mikrogramai/ml.</w:t>
      </w:r>
    </w:p>
    <w:p w:rsidR="00B14467" w:rsidRPr="00AA41A4" w:rsidRDefault="00B14467" w:rsidP="00B14467">
      <w:pPr>
        <w:tabs>
          <w:tab w:val="right" w:pos="5103"/>
        </w:tabs>
        <w:rPr>
          <w:lang w:val="lt-LT"/>
        </w:rPr>
      </w:pPr>
    </w:p>
    <w:p w:rsidR="00B14467" w:rsidRPr="00AA41A4" w:rsidRDefault="00B14467" w:rsidP="00B14467">
      <w:pPr>
        <w:tabs>
          <w:tab w:val="right" w:pos="5103"/>
        </w:tabs>
        <w:rPr>
          <w:lang w:val="lt-LT"/>
        </w:rPr>
      </w:pPr>
      <w:r w:rsidRPr="00AA41A4">
        <w:rPr>
          <w:szCs w:val="22"/>
          <w:lang w:val="lt-LT"/>
        </w:rPr>
        <w:t>Visos pagalbinės medžiagos išvardytos 6.1 skyriuje.</w:t>
      </w:r>
    </w:p>
    <w:p w:rsidR="00B14467" w:rsidRPr="00AA41A4" w:rsidRDefault="00B14467" w:rsidP="00B14467">
      <w:pPr>
        <w:tabs>
          <w:tab w:val="right" w:pos="5103"/>
        </w:tabs>
        <w:rPr>
          <w:lang w:val="lt-LT"/>
        </w:rPr>
      </w:pPr>
    </w:p>
    <w:p w:rsidR="00B14467" w:rsidRPr="00AA41A4" w:rsidRDefault="00B14467" w:rsidP="00B14467">
      <w:pPr>
        <w:tabs>
          <w:tab w:val="right" w:pos="5103"/>
        </w:tabs>
        <w:rPr>
          <w:lang w:val="lt-LT"/>
        </w:rPr>
      </w:pPr>
    </w:p>
    <w:p w:rsidR="00B14467" w:rsidRPr="00AA41A4" w:rsidRDefault="00B14467" w:rsidP="00B14467">
      <w:pPr>
        <w:pStyle w:val="Antrat1"/>
        <w:spacing w:before="0"/>
        <w:ind w:left="567" w:hanging="567"/>
        <w:rPr>
          <w:sz w:val="22"/>
          <w:lang w:val="lt-LT"/>
        </w:rPr>
      </w:pPr>
      <w:r w:rsidRPr="00AA41A4">
        <w:rPr>
          <w:bCs/>
          <w:sz w:val="22"/>
          <w:szCs w:val="22"/>
          <w:lang w:val="lt-LT"/>
        </w:rPr>
        <w:t>3.</w:t>
      </w:r>
      <w:r w:rsidRPr="00AA41A4">
        <w:rPr>
          <w:bCs/>
          <w:sz w:val="22"/>
          <w:szCs w:val="22"/>
          <w:lang w:val="lt-LT"/>
        </w:rPr>
        <w:tab/>
        <w:t>FARMACINĖ FORMA</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Koncentratas infuziniam tirpalui (sterilus koncentratas).</w:t>
      </w:r>
    </w:p>
    <w:p w:rsidR="00B14467" w:rsidRPr="00AA41A4" w:rsidRDefault="00B14467" w:rsidP="00B14467">
      <w:pPr>
        <w:tabs>
          <w:tab w:val="left" w:pos="4536"/>
        </w:tabs>
        <w:rPr>
          <w:szCs w:val="22"/>
          <w:lang w:val="lt-LT"/>
        </w:rPr>
      </w:pPr>
    </w:p>
    <w:p w:rsidR="00B14467" w:rsidRPr="00AA41A4" w:rsidRDefault="00B14467" w:rsidP="00B14467">
      <w:pPr>
        <w:tabs>
          <w:tab w:val="left" w:pos="4536"/>
        </w:tabs>
        <w:rPr>
          <w:szCs w:val="22"/>
          <w:lang w:val="lt-LT"/>
        </w:rPr>
      </w:pPr>
      <w:r w:rsidRPr="00AA41A4">
        <w:rPr>
          <w:szCs w:val="22"/>
          <w:lang w:val="lt-LT"/>
        </w:rPr>
        <w:t>Koncentratas yra skaidrus, bespalvis tirpalas.</w:t>
      </w:r>
    </w:p>
    <w:p w:rsidR="00B14467" w:rsidRPr="00AA41A4" w:rsidRDefault="00B14467" w:rsidP="00B14467">
      <w:pPr>
        <w:tabs>
          <w:tab w:val="left" w:pos="4536"/>
        </w:tabs>
        <w:rPr>
          <w:szCs w:val="22"/>
          <w:lang w:val="lt-LT"/>
        </w:rPr>
      </w:pPr>
      <w:r w:rsidRPr="00AA41A4">
        <w:rPr>
          <w:szCs w:val="22"/>
          <w:lang w:val="lt-LT"/>
        </w:rPr>
        <w:t>pH</w:t>
      </w:r>
      <w:r>
        <w:rPr>
          <w:szCs w:val="22"/>
          <w:lang w:val="lt-LT"/>
        </w:rPr>
        <w:t>:</w:t>
      </w:r>
      <w:r w:rsidRPr="00AA41A4">
        <w:rPr>
          <w:szCs w:val="22"/>
          <w:lang w:val="lt-LT"/>
        </w:rPr>
        <w:t xml:space="preserve"> 4,5</w:t>
      </w:r>
      <w:r w:rsidRPr="00AA41A4">
        <w:rPr>
          <w:szCs w:val="22"/>
          <w:lang w:val="lt-LT"/>
        </w:rPr>
        <w:noBreakHyphen/>
        <w:t>7,0.</w:t>
      </w:r>
    </w:p>
    <w:p w:rsidR="00B14467" w:rsidRPr="00AA41A4" w:rsidRDefault="00BD04CA" w:rsidP="00B14467">
      <w:pPr>
        <w:rPr>
          <w:szCs w:val="22"/>
        </w:rPr>
      </w:pPr>
      <w:r>
        <w:rPr>
          <w:szCs w:val="22"/>
          <w:lang w:val="lt-LT"/>
        </w:rPr>
        <w:t>Osmolial</w:t>
      </w:r>
      <w:r w:rsidR="00B14467" w:rsidRPr="00AA41A4">
        <w:rPr>
          <w:szCs w:val="22"/>
          <w:lang w:val="lt-LT"/>
        </w:rPr>
        <w:t>iškumas</w:t>
      </w:r>
      <w:r w:rsidR="00B14467">
        <w:rPr>
          <w:szCs w:val="22"/>
          <w:lang w:val="lt-LT"/>
        </w:rPr>
        <w:t>:</w:t>
      </w:r>
      <w:r w:rsidR="00B14467" w:rsidRPr="00AA41A4">
        <w:rPr>
          <w:szCs w:val="22"/>
          <w:lang w:val="lt-LT"/>
        </w:rPr>
        <w:t xml:space="preserve"> </w:t>
      </w:r>
      <w:r w:rsidR="00B14467" w:rsidRPr="00AA41A4">
        <w:rPr>
          <w:szCs w:val="22"/>
        </w:rPr>
        <w:t>275-305 mOsmol/kg.</w:t>
      </w:r>
    </w:p>
    <w:p w:rsidR="00B14467" w:rsidRPr="00AA41A4" w:rsidRDefault="00B14467" w:rsidP="00B14467">
      <w:pPr>
        <w:tabs>
          <w:tab w:val="left" w:pos="4536"/>
        </w:tabs>
        <w:rPr>
          <w:lang w:val="lt-LT"/>
        </w:rPr>
      </w:pPr>
    </w:p>
    <w:p w:rsidR="00B14467" w:rsidRPr="00AA41A4" w:rsidRDefault="00B14467" w:rsidP="00B14467">
      <w:pPr>
        <w:tabs>
          <w:tab w:val="left" w:pos="4536"/>
        </w:tabs>
        <w:rPr>
          <w:lang w:val="lt-LT"/>
        </w:rPr>
      </w:pPr>
    </w:p>
    <w:p w:rsidR="00B14467" w:rsidRPr="00AA41A4" w:rsidRDefault="00B14467" w:rsidP="00B14467">
      <w:pPr>
        <w:pStyle w:val="Antrat1"/>
        <w:spacing w:before="0"/>
        <w:ind w:left="567" w:hanging="567"/>
        <w:rPr>
          <w:sz w:val="22"/>
          <w:lang w:val="lt-LT"/>
        </w:rPr>
      </w:pPr>
      <w:r w:rsidRPr="00AA41A4">
        <w:rPr>
          <w:bCs/>
          <w:sz w:val="22"/>
          <w:szCs w:val="22"/>
          <w:lang w:val="lt-LT"/>
        </w:rPr>
        <w:t>4.</w:t>
      </w:r>
      <w:r w:rsidRPr="00AA41A4">
        <w:rPr>
          <w:bCs/>
          <w:sz w:val="22"/>
          <w:szCs w:val="22"/>
          <w:lang w:val="lt-LT"/>
        </w:rPr>
        <w:tab/>
        <w:t>KLINIKINĖ INFORMACIJA</w:t>
      </w:r>
    </w:p>
    <w:p w:rsidR="00B14467" w:rsidRPr="00AA41A4" w:rsidRDefault="00B14467" w:rsidP="00B14467">
      <w:pPr>
        <w:pStyle w:val="Antrat2"/>
        <w:spacing w:before="0"/>
        <w:rPr>
          <w:b w:val="0"/>
          <w:sz w:val="22"/>
          <w:lang w:val="lt-LT"/>
        </w:rPr>
      </w:pPr>
    </w:p>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t>4.1</w:t>
      </w:r>
      <w:r w:rsidRPr="00752536">
        <w:rPr>
          <w:rFonts w:ascii="Times New Roman" w:hAnsi="Times New Roman"/>
          <w:bCs w:val="0"/>
          <w:i w:val="0"/>
          <w:sz w:val="22"/>
          <w:szCs w:val="22"/>
          <w:lang w:val="lt-LT"/>
        </w:rPr>
        <w:tab/>
        <w:t>Terapinės indikacijos</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 xml:space="preserve">Suaugusių ITS (intensyviosios terapijos skyriuje) gydomų pacientų slopinimui, jei reikalingas ne gilesnis slopinimas kaip išliekantis reagavimas į verbalinį stimuliavimą (atitinkantis Ričmondo ažitacijos ir slopinimo skalės (angl. </w:t>
      </w:r>
      <w:r w:rsidRPr="00AA41A4">
        <w:rPr>
          <w:i/>
          <w:iCs/>
          <w:szCs w:val="22"/>
          <w:lang w:val="lt-LT"/>
        </w:rPr>
        <w:t>Richmond Agitation-Sedation Scale</w:t>
      </w:r>
      <w:r w:rsidRPr="00AA41A4">
        <w:rPr>
          <w:szCs w:val="22"/>
          <w:lang w:val="lt-LT"/>
        </w:rPr>
        <w:t>, RASS) įvertinimą nuo 0 iki </w:t>
      </w:r>
      <w:r w:rsidRPr="00AA41A4">
        <w:rPr>
          <w:szCs w:val="22"/>
          <w:lang w:val="lt-LT"/>
        </w:rPr>
        <w:noBreakHyphen/>
        <w:t>3).</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 xml:space="preserve">Neintubuotų suaugusių pacientų slopinimui prieš </w:t>
      </w:r>
      <w:r w:rsidRPr="00AA41A4">
        <w:rPr>
          <w:szCs w:val="22"/>
        </w:rPr>
        <w:t>diagnostines procedūras ar operacijas, kurias atliekant reikalingas slopinimas, t.y. procedūrinė sedacija arba sąmoninga sedacija, arba jų metu.</w:t>
      </w:r>
      <w:r w:rsidRPr="00AA41A4">
        <w:rPr>
          <w:szCs w:val="22"/>
          <w:lang w:val="lt-LT"/>
        </w:rPr>
        <w:t xml:space="preserve"> </w:t>
      </w:r>
    </w:p>
    <w:p w:rsidR="00B14467" w:rsidRPr="00AA41A4" w:rsidRDefault="00B14467" w:rsidP="00B14467">
      <w:pPr>
        <w:rPr>
          <w:lang w:val="lt-LT"/>
        </w:rPr>
      </w:pPr>
    </w:p>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t>4.2</w:t>
      </w:r>
      <w:r w:rsidRPr="00752536">
        <w:rPr>
          <w:rFonts w:ascii="Times New Roman" w:hAnsi="Times New Roman"/>
          <w:bCs w:val="0"/>
          <w:i w:val="0"/>
          <w:sz w:val="22"/>
          <w:szCs w:val="22"/>
          <w:lang w:val="lt-LT"/>
        </w:rPr>
        <w:tab/>
        <w:t>Dozavimas ir vartojimo metodas</w:t>
      </w:r>
    </w:p>
    <w:p w:rsidR="00B14467" w:rsidRPr="00AA41A4" w:rsidRDefault="00B14467" w:rsidP="00B14467">
      <w:pPr>
        <w:rPr>
          <w:lang w:val="lt-LT"/>
        </w:rPr>
      </w:pPr>
    </w:p>
    <w:p w:rsidR="00B14467" w:rsidRPr="00752536" w:rsidRDefault="00B14467" w:rsidP="00B14467">
      <w:pPr>
        <w:rPr>
          <w:i/>
          <w:iCs/>
          <w:u w:val="single"/>
          <w:lang w:val="lt-LT"/>
        </w:rPr>
      </w:pPr>
      <w:r w:rsidRPr="00752536">
        <w:rPr>
          <w:i/>
          <w:iCs/>
          <w:szCs w:val="22"/>
          <w:u w:val="single"/>
          <w:lang w:val="lt-LT"/>
        </w:rPr>
        <w:t xml:space="preserve">Suaugusių ITS (intensyviosios terapijos skyriuje) gydomų pacientų slopinimui, jei reikalingas ne gilesnis slopinimas kaip išliekantis reagavimas į verbalinį stimuliavimą (atitinkantis Ričmondo ažitacijos ir slopinimo skalės (angl. Richmond Agitation-Sedation Scale, RASS) įvertinimą nuo 0 iki </w:t>
      </w:r>
      <w:r w:rsidRPr="00752536">
        <w:rPr>
          <w:i/>
          <w:iCs/>
          <w:szCs w:val="22"/>
          <w:u w:val="single"/>
          <w:lang w:val="lt-LT"/>
        </w:rPr>
        <w:noBreakHyphen/>
        <w:t>3).</w:t>
      </w:r>
    </w:p>
    <w:p w:rsidR="00B14467" w:rsidRPr="00AA41A4" w:rsidRDefault="00B14467" w:rsidP="00B14467">
      <w:pPr>
        <w:rPr>
          <w:lang w:val="lt-LT"/>
        </w:rPr>
      </w:pPr>
    </w:p>
    <w:p w:rsidR="00B14467" w:rsidRPr="00AA41A4" w:rsidRDefault="00B14467" w:rsidP="00B14467">
      <w:pPr>
        <w:rPr>
          <w:szCs w:val="22"/>
          <w:lang w:val="lt-LT"/>
        </w:rPr>
      </w:pPr>
      <w:r w:rsidRPr="00AA41A4">
        <w:rPr>
          <w:szCs w:val="22"/>
          <w:lang w:val="lt-LT"/>
        </w:rPr>
        <w:t xml:space="preserve">Vartoti tik ligoninėje. </w:t>
      </w:r>
    </w:p>
    <w:p w:rsidR="00B14467" w:rsidRPr="00AA41A4" w:rsidRDefault="00B14467" w:rsidP="00B14467">
      <w:pPr>
        <w:rPr>
          <w:lang w:val="lt-LT"/>
        </w:rPr>
      </w:pPr>
      <w:r w:rsidRPr="00AA41A4">
        <w:rPr>
          <w:szCs w:val="22"/>
          <w:lang w:val="lt-LT"/>
        </w:rPr>
        <w:t xml:space="preserve">Dexmedetomidine Teva turi skirti sveikatos priežiūros specialistai, turintys pacientų, kuriems </w:t>
      </w:r>
      <w:r w:rsidR="001053B0">
        <w:rPr>
          <w:szCs w:val="22"/>
          <w:lang w:val="lt-LT"/>
        </w:rPr>
        <w:t>reikalinga</w:t>
      </w:r>
      <w:r w:rsidRPr="00AA41A4">
        <w:rPr>
          <w:szCs w:val="22"/>
          <w:lang w:val="lt-LT"/>
        </w:rPr>
        <w:t xml:space="preserve"> intensyvi priežiūra, gydymo patirties.</w:t>
      </w:r>
    </w:p>
    <w:p w:rsidR="00B14467" w:rsidRPr="00AA41A4" w:rsidRDefault="00B14467" w:rsidP="00B14467">
      <w:pPr>
        <w:rPr>
          <w:lang w:val="lt-LT"/>
        </w:rPr>
      </w:pPr>
    </w:p>
    <w:p w:rsidR="00B14467" w:rsidRPr="00AA41A4" w:rsidRDefault="00B14467" w:rsidP="00B14467">
      <w:pPr>
        <w:rPr>
          <w:u w:val="single"/>
          <w:lang w:val="lt-LT"/>
        </w:rPr>
      </w:pPr>
      <w:r w:rsidRPr="00AA41A4">
        <w:rPr>
          <w:szCs w:val="22"/>
          <w:u w:val="single"/>
          <w:lang w:val="lt-LT"/>
        </w:rPr>
        <w:t>Dozavimas</w:t>
      </w:r>
    </w:p>
    <w:p w:rsidR="00B14467" w:rsidRPr="00AA41A4" w:rsidRDefault="00B14467" w:rsidP="00B14467">
      <w:pPr>
        <w:rPr>
          <w:lang w:val="lt-LT"/>
        </w:rPr>
      </w:pPr>
      <w:r w:rsidRPr="00AA41A4">
        <w:rPr>
          <w:szCs w:val="22"/>
          <w:lang w:val="lt-LT"/>
        </w:rPr>
        <w:lastRenderedPageBreak/>
        <w:t>Deksmedetomidinu galima pradėti slopinti jau intubuotą ir slopinamą pacientą. Pradinis infuzijos greitis turi būti 0,7 </w:t>
      </w:r>
      <w:r w:rsidR="00CD416D" w:rsidRPr="00CD416D">
        <w:rPr>
          <w:szCs w:val="22"/>
          <w:lang w:val="lt-LT"/>
        </w:rPr>
        <w:t>μg</w:t>
      </w:r>
      <w:r w:rsidR="00CD416D" w:rsidRPr="00CD416D" w:rsidDel="00CD416D">
        <w:rPr>
          <w:szCs w:val="22"/>
          <w:lang w:val="lt-LT"/>
        </w:rPr>
        <w:t xml:space="preserve"> </w:t>
      </w:r>
      <w:r w:rsidRPr="00AA41A4">
        <w:rPr>
          <w:szCs w:val="22"/>
          <w:lang w:val="lt-LT"/>
        </w:rPr>
        <w:t>/kg</w:t>
      </w:r>
      <w:r w:rsidR="00CD416D">
        <w:rPr>
          <w:szCs w:val="22"/>
          <w:lang w:val="lt-LT"/>
        </w:rPr>
        <w:t>/val</w:t>
      </w:r>
      <w:r w:rsidRPr="00AA41A4">
        <w:rPr>
          <w:szCs w:val="22"/>
          <w:lang w:val="lt-LT"/>
        </w:rPr>
        <w:t xml:space="preserve"> , vėliau, atsižvelgiant į paciento atsaką, dozę galima laipsniškai koreguoti 0,2</w:t>
      </w:r>
      <w:r w:rsidRPr="00AA41A4">
        <w:rPr>
          <w:szCs w:val="22"/>
          <w:lang w:val="lt-LT"/>
        </w:rPr>
        <w:noBreakHyphen/>
        <w:t>1,4 </w:t>
      </w:r>
      <w:r w:rsidR="00CD416D" w:rsidRPr="00CD416D">
        <w:rPr>
          <w:szCs w:val="22"/>
          <w:lang w:val="lt-LT"/>
        </w:rPr>
        <w:t>μg</w:t>
      </w:r>
      <w:r w:rsidR="00CD416D" w:rsidRPr="00CD416D" w:rsidDel="00CD416D">
        <w:rPr>
          <w:szCs w:val="22"/>
          <w:lang w:val="lt-LT"/>
        </w:rPr>
        <w:t xml:space="preserve"> </w:t>
      </w:r>
      <w:r w:rsidRPr="00AA41A4">
        <w:rPr>
          <w:szCs w:val="22"/>
          <w:lang w:val="lt-LT"/>
        </w:rPr>
        <w:t xml:space="preserve">/kg/val. ribose, kad būtų pasiektas norimo gylio slopinimas. Nusilpusiems pacientams reikia apsvarstyti mažesnį pradinį infuzijos greitį. Deksmedetomidino poveikis yra labai stiprus, todėl pateikiamas infuzijos </w:t>
      </w:r>
      <w:r w:rsidRPr="00AA41A4">
        <w:rPr>
          <w:b/>
          <w:szCs w:val="22"/>
          <w:lang w:val="lt-LT"/>
        </w:rPr>
        <w:t>greitis per valandą.</w:t>
      </w:r>
      <w:r w:rsidRPr="00AA41A4">
        <w:rPr>
          <w:szCs w:val="22"/>
          <w:lang w:val="lt-LT"/>
        </w:rPr>
        <w:t xml:space="preserve"> Po dozės koregavimo naujas stabilus slopinimo gylis gali būti nepasiekiamas iki vienos valandos.</w:t>
      </w:r>
    </w:p>
    <w:p w:rsidR="00B14467" w:rsidRPr="00AA41A4" w:rsidRDefault="00B14467" w:rsidP="00B14467">
      <w:pPr>
        <w:rPr>
          <w:lang w:val="lt-LT"/>
        </w:rPr>
      </w:pPr>
    </w:p>
    <w:p w:rsidR="00B14467" w:rsidRPr="00AA41A4" w:rsidRDefault="00B14467" w:rsidP="00B14467">
      <w:pPr>
        <w:rPr>
          <w:i/>
          <w:lang w:val="lt-LT"/>
        </w:rPr>
      </w:pPr>
      <w:r w:rsidRPr="00AA41A4">
        <w:rPr>
          <w:i/>
          <w:iCs/>
          <w:szCs w:val="22"/>
          <w:lang w:val="lt-LT"/>
        </w:rPr>
        <w:t>Didžiausia dozė</w:t>
      </w:r>
    </w:p>
    <w:p w:rsidR="00B14467" w:rsidRPr="00AA41A4" w:rsidRDefault="00B14467" w:rsidP="00B14467">
      <w:pPr>
        <w:rPr>
          <w:lang w:val="lt-LT"/>
        </w:rPr>
      </w:pPr>
      <w:r w:rsidRPr="00AA41A4">
        <w:rPr>
          <w:szCs w:val="22"/>
          <w:lang w:val="lt-LT"/>
        </w:rPr>
        <w:t>Negalima viršyti didžiausios 1,4 </w:t>
      </w:r>
      <w:r w:rsidR="00CD416D" w:rsidRPr="00CD416D">
        <w:t xml:space="preserve"> </w:t>
      </w:r>
      <w:r w:rsidR="00CD416D" w:rsidRPr="00CD416D">
        <w:rPr>
          <w:szCs w:val="22"/>
          <w:lang w:val="lt-LT"/>
        </w:rPr>
        <w:t xml:space="preserve">μg </w:t>
      </w:r>
      <w:r w:rsidRPr="00AA41A4">
        <w:rPr>
          <w:szCs w:val="22"/>
          <w:lang w:val="lt-LT"/>
        </w:rPr>
        <w:t>/kg/val. dozės. Jei didžiausia deksmedetomidino dozė pacientui reikiamo slopinimo gylio nesukelia, vietoj deksmedetomidino reikia skirti kitą slopinamąjį vaistinį preparatą.</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 xml:space="preserve">Įsotinamosios </w:t>
      </w:r>
      <w:r w:rsidR="00CD416D">
        <w:rPr>
          <w:szCs w:val="22"/>
          <w:lang w:val="lt-LT"/>
        </w:rPr>
        <w:t>d</w:t>
      </w:r>
      <w:r w:rsidRPr="00AA41A4">
        <w:rPr>
          <w:szCs w:val="22"/>
          <w:lang w:val="lt-LT"/>
        </w:rPr>
        <w:t>e</w:t>
      </w:r>
      <w:r w:rsidR="00CD416D">
        <w:rPr>
          <w:szCs w:val="22"/>
          <w:lang w:val="lt-LT"/>
        </w:rPr>
        <w:t>ks</w:t>
      </w:r>
      <w:r w:rsidRPr="00AA41A4">
        <w:rPr>
          <w:szCs w:val="22"/>
          <w:lang w:val="lt-LT"/>
        </w:rPr>
        <w:t>medetomidin</w:t>
      </w:r>
      <w:r w:rsidR="00CD416D">
        <w:rPr>
          <w:szCs w:val="22"/>
          <w:lang w:val="lt-LT"/>
        </w:rPr>
        <w:t>o</w:t>
      </w:r>
      <w:r w:rsidRPr="00AA41A4">
        <w:rPr>
          <w:szCs w:val="22"/>
          <w:lang w:val="lt-LT"/>
        </w:rPr>
        <w:t xml:space="preserve"> dozės vartoti ITS gydomų pacientų slopinimui nerekomenduojama, nes įsotinamoji dozė yra susijusi su didesne nepageidaujamų reakcijų rizika. Jei reikia, kol nusistovės klinikinis deksmedetomidino poveikis, galima skirti propofolio ar midazolamo.</w:t>
      </w:r>
    </w:p>
    <w:p w:rsidR="00B14467" w:rsidRPr="00AA41A4" w:rsidRDefault="00B14467" w:rsidP="00B14467">
      <w:pPr>
        <w:rPr>
          <w:lang w:val="lt-LT"/>
        </w:rPr>
      </w:pPr>
    </w:p>
    <w:p w:rsidR="00B14467" w:rsidRPr="00AA41A4" w:rsidRDefault="00B14467" w:rsidP="00B14467">
      <w:pPr>
        <w:rPr>
          <w:i/>
          <w:lang w:val="lt-LT"/>
        </w:rPr>
      </w:pPr>
      <w:r w:rsidRPr="00AA41A4">
        <w:rPr>
          <w:i/>
          <w:iCs/>
          <w:szCs w:val="22"/>
          <w:lang w:val="lt-LT"/>
        </w:rPr>
        <w:t>Trukmė</w:t>
      </w:r>
    </w:p>
    <w:p w:rsidR="00B14467" w:rsidRPr="00AA41A4" w:rsidRDefault="00B14467" w:rsidP="00B14467">
      <w:pPr>
        <w:rPr>
          <w:lang w:val="lt-LT"/>
        </w:rPr>
      </w:pPr>
      <w:r w:rsidRPr="00AA41A4">
        <w:rPr>
          <w:szCs w:val="22"/>
          <w:lang w:val="lt-LT"/>
        </w:rPr>
        <w:t>Ilgesnio nei 14 </w:t>
      </w:r>
      <w:r w:rsidR="00CD416D">
        <w:rPr>
          <w:szCs w:val="22"/>
          <w:lang w:val="lt-LT"/>
        </w:rPr>
        <w:t>parų</w:t>
      </w:r>
      <w:r w:rsidRPr="00AA41A4">
        <w:rPr>
          <w:szCs w:val="22"/>
          <w:lang w:val="lt-LT"/>
        </w:rPr>
        <w:t xml:space="preserve"> </w:t>
      </w:r>
      <w:r w:rsidR="00CD416D">
        <w:rPr>
          <w:szCs w:val="22"/>
          <w:lang w:val="lt-LT"/>
        </w:rPr>
        <w:t>d</w:t>
      </w:r>
      <w:r w:rsidRPr="00AA41A4">
        <w:rPr>
          <w:szCs w:val="22"/>
          <w:lang w:val="lt-LT"/>
        </w:rPr>
        <w:t>e</w:t>
      </w:r>
      <w:r w:rsidR="00CD416D">
        <w:rPr>
          <w:szCs w:val="22"/>
          <w:lang w:val="lt-LT"/>
        </w:rPr>
        <w:t>ks</w:t>
      </w:r>
      <w:r w:rsidRPr="00AA41A4">
        <w:rPr>
          <w:szCs w:val="22"/>
          <w:lang w:val="lt-LT"/>
        </w:rPr>
        <w:t>medetomidin</w:t>
      </w:r>
      <w:r w:rsidR="00CD416D">
        <w:rPr>
          <w:szCs w:val="22"/>
          <w:lang w:val="lt-LT"/>
        </w:rPr>
        <w:t>o</w:t>
      </w:r>
      <w:r w:rsidRPr="00AA41A4">
        <w:rPr>
          <w:szCs w:val="22"/>
          <w:lang w:val="lt-LT"/>
        </w:rPr>
        <w:t xml:space="preserve"> vartojimo patirties nėra. Jeigu </w:t>
      </w:r>
      <w:r w:rsidR="00CD416D">
        <w:rPr>
          <w:szCs w:val="22"/>
          <w:lang w:val="lt-LT"/>
        </w:rPr>
        <w:t>d</w:t>
      </w:r>
      <w:r w:rsidRPr="00AA41A4">
        <w:rPr>
          <w:szCs w:val="22"/>
          <w:lang w:val="lt-LT"/>
        </w:rPr>
        <w:t>e</w:t>
      </w:r>
      <w:r w:rsidR="00CD416D">
        <w:rPr>
          <w:szCs w:val="22"/>
          <w:lang w:val="lt-LT"/>
        </w:rPr>
        <w:t>ks</w:t>
      </w:r>
      <w:r w:rsidRPr="00AA41A4">
        <w:rPr>
          <w:szCs w:val="22"/>
          <w:lang w:val="lt-LT"/>
        </w:rPr>
        <w:t>medetomidin</w:t>
      </w:r>
      <w:r w:rsidR="00CD416D">
        <w:rPr>
          <w:szCs w:val="22"/>
          <w:lang w:val="lt-LT"/>
        </w:rPr>
        <w:t>o</w:t>
      </w:r>
      <w:r w:rsidRPr="00AA41A4">
        <w:rPr>
          <w:szCs w:val="22"/>
          <w:lang w:val="lt-LT"/>
        </w:rPr>
        <w:t xml:space="preserve"> vartojama ilgiau nei šį laikotarpį, vaistinio preparato vartojimą reikia reguliariai vertinti iš naujo.</w:t>
      </w:r>
    </w:p>
    <w:p w:rsidR="00B14467" w:rsidRPr="00AA41A4" w:rsidRDefault="00B14467" w:rsidP="00B14467">
      <w:pPr>
        <w:rPr>
          <w:lang w:val="lt-LT"/>
        </w:rPr>
      </w:pPr>
    </w:p>
    <w:p w:rsidR="00B14467" w:rsidRPr="00752536" w:rsidRDefault="00B14467" w:rsidP="00B14467">
      <w:pPr>
        <w:rPr>
          <w:bCs/>
          <w:i/>
          <w:iCs/>
          <w:szCs w:val="22"/>
          <w:u w:val="single"/>
          <w:lang w:val="lt-LT"/>
        </w:rPr>
      </w:pPr>
      <w:r w:rsidRPr="00752536">
        <w:rPr>
          <w:bCs/>
          <w:i/>
          <w:iCs/>
          <w:szCs w:val="22"/>
          <w:u w:val="single"/>
        </w:rPr>
        <w:t>Neintubuotų suaugusiųjų pacientų slopinimui prieš diagnostines procedūras ar operacijas arba jų metu, kuomet reikia atlikti slopinimą, t.y. procedūrinę sedaciją arba sąmoningą sedaciją.</w:t>
      </w:r>
    </w:p>
    <w:p w:rsidR="00B14467" w:rsidRPr="00AA41A4" w:rsidRDefault="00B14467" w:rsidP="00B14467">
      <w:pPr>
        <w:rPr>
          <w:szCs w:val="22"/>
          <w:lang w:val="lt-LT"/>
        </w:rPr>
      </w:pPr>
    </w:p>
    <w:p w:rsidR="00B14467" w:rsidRPr="00AA41A4" w:rsidRDefault="00B14467" w:rsidP="00B14467">
      <w:pPr>
        <w:rPr>
          <w:lang w:val="lt-LT"/>
        </w:rPr>
      </w:pPr>
      <w:r w:rsidRPr="00AA41A4">
        <w:rPr>
          <w:szCs w:val="22"/>
          <w:lang w:val="lt-LT"/>
        </w:rPr>
        <w:t xml:space="preserve">Dexmedetomidine Teva turi skirti tik sveikatos priežiūros specialistai, turintys pacientų, kuriems taikoma anestezija operacinėje arba diagnostinių procedūrų metu, gydymo patirties. Kai deksmedetomidino skiriamas slopinimui išliekant sąmonei, pacientus turi nuolat stebėti personalas, nedalyvaujantis diagnostinėje arba chirurginėje procedūroje. Reikia nuolat stebėti, ar pacientams nepasireiškia ankstyvieji hipotenzijos, hipertenzijos, bradikardijos, kvėpavimo slopinimo, kvėpavimo takų obstrukcijos, apnėjos, dispnėjos ir (arba) sumažėjusio kraujo </w:t>
      </w:r>
      <w:r w:rsidR="001F7A15">
        <w:rPr>
          <w:szCs w:val="22"/>
          <w:lang w:val="lt-LT"/>
        </w:rPr>
        <w:t>į</w:t>
      </w:r>
      <w:r w:rsidRPr="00AA41A4">
        <w:rPr>
          <w:szCs w:val="22"/>
          <w:lang w:val="lt-LT"/>
        </w:rPr>
        <w:t>sotinimo deguonimi požymiai (žr. 4.8 skyrių).</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Papildomai skiriamas deguonis turi būti nedelsiant prieinamas ir duodamas, kai to prireikia.</w:t>
      </w:r>
      <w:r w:rsidR="001F7A15">
        <w:rPr>
          <w:szCs w:val="22"/>
          <w:lang w:val="lt-LT"/>
        </w:rPr>
        <w:t xml:space="preserve"> Kraujo</w:t>
      </w:r>
      <w:r w:rsidRPr="00AA41A4">
        <w:rPr>
          <w:szCs w:val="22"/>
          <w:lang w:val="lt-LT"/>
        </w:rPr>
        <w:t xml:space="preserve"> </w:t>
      </w:r>
      <w:r w:rsidR="001F7A15">
        <w:rPr>
          <w:szCs w:val="22"/>
          <w:lang w:val="lt-LT"/>
        </w:rPr>
        <w:t>į</w:t>
      </w:r>
      <w:r w:rsidRPr="00AA41A4">
        <w:rPr>
          <w:szCs w:val="22"/>
          <w:lang w:val="lt-LT"/>
        </w:rPr>
        <w:t>sotinimą deguonimi</w:t>
      </w:r>
      <w:r w:rsidR="001F7A15">
        <w:rPr>
          <w:szCs w:val="22"/>
          <w:lang w:val="lt-LT"/>
        </w:rPr>
        <w:t xml:space="preserve"> (saturaciją)</w:t>
      </w:r>
      <w:r w:rsidRPr="00AA41A4">
        <w:rPr>
          <w:szCs w:val="22"/>
          <w:lang w:val="lt-LT"/>
        </w:rPr>
        <w:t xml:space="preserve"> reikia stebėti atliekant pulsinę oksimetriją.</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Deksmedetomidinas skiriamas įsotinamosios infuzijos, po kurios atliekama palaikomoji infuzija, būdu. Norint pasiekti reikiamą klinikinį poveikį, priklausomai nuo atliekamos procedūros gali prireikti kartu atlikti vietinę anesteziją ar analgeziją. Rekomenduojama taikyti papildomą analgeziją arba slopinimą (pvz., opioidais, midazolamu arba propofoliu) atliekant skausmingas procedūras arba kai reikia pagilinti slopinimą. Deksmedetomidino farmakokinetinis pasiskirstymo pusinis laikas yra maždaug 6 min., į šį laiką bei kitų paskirtų vaistinių preparatų poveikį reikia atsižvelgti vertinant deksmedetomidino titravimui tinkamą laiką norimam klinikiniam poveikiui pasiekti.</w:t>
      </w:r>
    </w:p>
    <w:p w:rsidR="00B14467" w:rsidRPr="00AA41A4" w:rsidRDefault="00B14467" w:rsidP="00B14467">
      <w:pPr>
        <w:rPr>
          <w:lang w:val="lt-LT"/>
        </w:rPr>
      </w:pPr>
    </w:p>
    <w:p w:rsidR="00B14467" w:rsidRPr="00AA41A4" w:rsidRDefault="00B14467" w:rsidP="00B14467">
      <w:pPr>
        <w:rPr>
          <w:i/>
          <w:lang w:val="lt-LT"/>
        </w:rPr>
      </w:pPr>
      <w:r w:rsidRPr="00AA41A4">
        <w:rPr>
          <w:i/>
          <w:iCs/>
          <w:szCs w:val="22"/>
          <w:lang w:val="lt-LT"/>
        </w:rPr>
        <w:t>Procedūrinės sedacijos pradžia</w:t>
      </w:r>
    </w:p>
    <w:p w:rsidR="00B14467" w:rsidRPr="00AA41A4" w:rsidRDefault="00B14467" w:rsidP="00B14467">
      <w:pPr>
        <w:rPr>
          <w:lang w:val="lt-LT"/>
        </w:rPr>
      </w:pPr>
      <w:r w:rsidRPr="00AA41A4">
        <w:rPr>
          <w:szCs w:val="22"/>
          <w:lang w:val="lt-LT"/>
        </w:rPr>
        <w:t>Įsotinamoji infuzija atliekama sulašinant 1,0 </w:t>
      </w:r>
      <w:r w:rsidR="00CA73F8" w:rsidRPr="00CA73F8">
        <w:rPr>
          <w:szCs w:val="22"/>
          <w:lang w:val="lt-LT"/>
        </w:rPr>
        <w:t>μg</w:t>
      </w:r>
      <w:r w:rsidRPr="00AA41A4">
        <w:rPr>
          <w:szCs w:val="22"/>
          <w:lang w:val="lt-LT"/>
        </w:rPr>
        <w:t xml:space="preserve">/kg kūno svorio dozę per 10 minučių. Mažesnės apimties procedūroms, tokioms kaip akių operacijos, gali </w:t>
      </w:r>
      <w:r w:rsidR="00E40576">
        <w:rPr>
          <w:szCs w:val="22"/>
          <w:lang w:val="lt-LT"/>
        </w:rPr>
        <w:t>pakakti</w:t>
      </w:r>
      <w:r w:rsidRPr="00AA41A4">
        <w:rPr>
          <w:szCs w:val="22"/>
          <w:lang w:val="lt-LT"/>
        </w:rPr>
        <w:t xml:space="preserve"> įsotinamo</w:t>
      </w:r>
      <w:r w:rsidR="00E40576">
        <w:rPr>
          <w:szCs w:val="22"/>
          <w:lang w:val="lt-LT"/>
        </w:rPr>
        <w:t>sios</w:t>
      </w:r>
      <w:r w:rsidRPr="00AA41A4">
        <w:rPr>
          <w:szCs w:val="22"/>
          <w:lang w:val="lt-LT"/>
        </w:rPr>
        <w:t xml:space="preserve"> infuzij</w:t>
      </w:r>
      <w:r w:rsidR="00E40576">
        <w:rPr>
          <w:szCs w:val="22"/>
          <w:lang w:val="lt-LT"/>
        </w:rPr>
        <w:t>os</w:t>
      </w:r>
      <w:r w:rsidRPr="00AA41A4">
        <w:rPr>
          <w:szCs w:val="22"/>
          <w:lang w:val="lt-LT"/>
        </w:rPr>
        <w:t xml:space="preserve"> sulašinant 0,5 </w:t>
      </w:r>
      <w:r w:rsidR="00CA73F8" w:rsidRPr="00CA73F8">
        <w:rPr>
          <w:szCs w:val="22"/>
          <w:lang w:val="lt-LT"/>
        </w:rPr>
        <w:t>μg</w:t>
      </w:r>
      <w:r w:rsidRPr="00AA41A4">
        <w:rPr>
          <w:szCs w:val="22"/>
          <w:lang w:val="lt-LT"/>
        </w:rPr>
        <w:t>/kg kūno svorio dozę per 10 minučių.</w:t>
      </w:r>
    </w:p>
    <w:p w:rsidR="00B14467" w:rsidRPr="00AA41A4" w:rsidRDefault="00B14467" w:rsidP="00B14467">
      <w:pPr>
        <w:rPr>
          <w:lang w:val="lt-LT"/>
        </w:rPr>
      </w:pPr>
    </w:p>
    <w:p w:rsidR="00B14467" w:rsidRPr="00AA41A4" w:rsidRDefault="00B14467" w:rsidP="00B14467">
      <w:pPr>
        <w:rPr>
          <w:i/>
          <w:lang w:val="lt-LT"/>
        </w:rPr>
      </w:pPr>
      <w:r w:rsidRPr="00AA41A4">
        <w:rPr>
          <w:i/>
          <w:iCs/>
          <w:szCs w:val="22"/>
          <w:lang w:val="lt-LT"/>
        </w:rPr>
        <w:t>Procedūrinės sedacijos palaikymas</w:t>
      </w:r>
    </w:p>
    <w:p w:rsidR="00B14467" w:rsidRPr="00AA41A4" w:rsidRDefault="00B14467" w:rsidP="00B14467">
      <w:pPr>
        <w:rPr>
          <w:lang w:val="lt-LT"/>
        </w:rPr>
      </w:pPr>
      <w:r w:rsidRPr="00AA41A4">
        <w:rPr>
          <w:szCs w:val="22"/>
          <w:lang w:val="lt-LT"/>
        </w:rPr>
        <w:t>Palaikomoji infuzija dažniausiai pradedama sulašinant 0,6</w:t>
      </w:r>
      <w:r w:rsidRPr="00AA41A4">
        <w:rPr>
          <w:szCs w:val="22"/>
          <w:lang w:val="lt-LT"/>
        </w:rPr>
        <w:noBreakHyphen/>
        <w:t>0,7 </w:t>
      </w:r>
      <w:r w:rsidR="00CA73F8" w:rsidRPr="00CA73F8">
        <w:rPr>
          <w:szCs w:val="22"/>
          <w:lang w:val="lt-LT"/>
        </w:rPr>
        <w:t>μg</w:t>
      </w:r>
      <w:r w:rsidRPr="00AA41A4">
        <w:rPr>
          <w:szCs w:val="22"/>
          <w:lang w:val="lt-LT"/>
        </w:rPr>
        <w:t>/kg/val. dozę, po to, atsižvelgiant į siekiamą klinikinį poveikį, dozė laipsniškai koreguojama 0,2</w:t>
      </w:r>
      <w:r w:rsidRPr="00AA41A4">
        <w:rPr>
          <w:szCs w:val="22"/>
          <w:lang w:val="lt-LT"/>
        </w:rPr>
        <w:noBreakHyphen/>
        <w:t>1,0 </w:t>
      </w:r>
      <w:r w:rsidR="00CA73F8" w:rsidRPr="00CA73F8">
        <w:t xml:space="preserve"> </w:t>
      </w:r>
      <w:r w:rsidR="00CA73F8" w:rsidRPr="00CA73F8">
        <w:rPr>
          <w:szCs w:val="22"/>
          <w:lang w:val="lt-LT"/>
        </w:rPr>
        <w:t>μg</w:t>
      </w:r>
      <w:r w:rsidRPr="00AA41A4">
        <w:rPr>
          <w:szCs w:val="22"/>
          <w:lang w:val="lt-LT"/>
        </w:rPr>
        <w:t>/kg/val.. Palaikomosios infuzijos greitį galima koreguoti, kad būtų pasiektas norimo gylio slopinimas.</w:t>
      </w:r>
    </w:p>
    <w:p w:rsidR="00B14467" w:rsidRPr="00AA41A4" w:rsidRDefault="00B14467" w:rsidP="00B14467">
      <w:pPr>
        <w:rPr>
          <w:lang w:val="lt-LT"/>
        </w:rPr>
      </w:pPr>
    </w:p>
    <w:p w:rsidR="00B14467" w:rsidRPr="00AA41A4" w:rsidRDefault="00B14467" w:rsidP="00B14467">
      <w:pPr>
        <w:keepNext/>
        <w:keepLines/>
        <w:rPr>
          <w:u w:val="single"/>
          <w:lang w:val="lt-LT"/>
        </w:rPr>
      </w:pPr>
      <w:r w:rsidRPr="00AA41A4">
        <w:rPr>
          <w:szCs w:val="22"/>
          <w:u w:val="single"/>
          <w:lang w:val="lt-LT"/>
        </w:rPr>
        <w:lastRenderedPageBreak/>
        <w:t>Ypatingos populiacijos</w:t>
      </w:r>
    </w:p>
    <w:p w:rsidR="00B14467" w:rsidRPr="00AA41A4" w:rsidRDefault="00B14467" w:rsidP="00B14467">
      <w:pPr>
        <w:keepNext/>
        <w:keepLines/>
        <w:rPr>
          <w:lang w:val="lt-LT"/>
        </w:rPr>
      </w:pPr>
    </w:p>
    <w:p w:rsidR="00B14467" w:rsidRPr="00AA41A4" w:rsidRDefault="00B14467" w:rsidP="00B14467">
      <w:pPr>
        <w:keepNext/>
        <w:keepLines/>
        <w:rPr>
          <w:i/>
          <w:lang w:val="lt-LT"/>
        </w:rPr>
      </w:pPr>
      <w:r w:rsidRPr="00AA41A4">
        <w:rPr>
          <w:i/>
          <w:iCs/>
          <w:szCs w:val="22"/>
          <w:lang w:val="lt-LT"/>
        </w:rPr>
        <w:t>Senyviems pacientams</w:t>
      </w:r>
    </w:p>
    <w:p w:rsidR="00B14467" w:rsidRPr="00AA41A4" w:rsidRDefault="00B14467" w:rsidP="00B14467">
      <w:pPr>
        <w:rPr>
          <w:lang w:val="lt-LT"/>
        </w:rPr>
      </w:pPr>
      <w:r w:rsidRPr="00AA41A4">
        <w:rPr>
          <w:szCs w:val="22"/>
          <w:lang w:val="lt-LT"/>
        </w:rPr>
        <w:t>Dozės senyviems pacientams paprastai koreguoti nereikia (žr. 5.2 skyrių). Senyviems pacientams gali būti padidėjusi hipotenzijos rizika (žr. 4.4 skyrių), tačiau nedidelis kiekis duomenų, gautų atliekant procedūrinę sedaciją, aiškios priklausomybės nuo dozės nerodo.</w:t>
      </w:r>
    </w:p>
    <w:p w:rsidR="00B14467" w:rsidRPr="00AA41A4" w:rsidRDefault="00B14467" w:rsidP="00B14467">
      <w:pPr>
        <w:rPr>
          <w:lang w:val="lt-LT"/>
        </w:rPr>
      </w:pPr>
    </w:p>
    <w:p w:rsidR="00B14467" w:rsidRPr="00AA41A4" w:rsidRDefault="00B14467" w:rsidP="00B14467">
      <w:pPr>
        <w:rPr>
          <w:i/>
          <w:iCs/>
          <w:szCs w:val="22"/>
          <w:lang w:val="lt-LT"/>
        </w:rPr>
      </w:pPr>
      <w:r w:rsidRPr="00AA41A4">
        <w:rPr>
          <w:i/>
          <w:iCs/>
          <w:szCs w:val="22"/>
          <w:lang w:val="lt-LT"/>
        </w:rPr>
        <w:t>Pacientams, kurių inkstų funkcija sutrikusi</w:t>
      </w:r>
      <w:r w:rsidRPr="00AA41A4" w:rsidDel="00893E44">
        <w:rPr>
          <w:i/>
          <w:iCs/>
          <w:szCs w:val="22"/>
          <w:lang w:val="lt-LT"/>
        </w:rPr>
        <w:t xml:space="preserve"> </w:t>
      </w:r>
    </w:p>
    <w:p w:rsidR="00B14467" w:rsidRPr="00AA41A4" w:rsidRDefault="00B14467" w:rsidP="00B14467">
      <w:pPr>
        <w:rPr>
          <w:lang w:val="lt-LT"/>
        </w:rPr>
      </w:pPr>
      <w:r w:rsidRPr="00AA41A4">
        <w:rPr>
          <w:szCs w:val="22"/>
          <w:lang w:val="lt-LT"/>
        </w:rPr>
        <w:t>Pacientams, kurių inkstų funkcija sutrikusi, dozės koreguoti nereikia.</w:t>
      </w:r>
    </w:p>
    <w:p w:rsidR="00B14467" w:rsidRPr="00AA41A4" w:rsidRDefault="00B14467" w:rsidP="00B14467">
      <w:pPr>
        <w:rPr>
          <w:lang w:val="lt-LT"/>
        </w:rPr>
      </w:pPr>
    </w:p>
    <w:p w:rsidR="00B14467" w:rsidRPr="00AA41A4" w:rsidRDefault="00B14467" w:rsidP="00B14467">
      <w:pPr>
        <w:rPr>
          <w:i/>
          <w:iCs/>
          <w:szCs w:val="22"/>
          <w:lang w:val="lt-LT"/>
        </w:rPr>
      </w:pPr>
      <w:r w:rsidRPr="00AA41A4">
        <w:rPr>
          <w:i/>
          <w:iCs/>
          <w:szCs w:val="22"/>
          <w:lang w:val="lt-LT"/>
        </w:rPr>
        <w:t>Pacientams, kurių kepenų funkcija sutrikusi</w:t>
      </w:r>
      <w:r w:rsidRPr="00AA41A4" w:rsidDel="00893E44">
        <w:rPr>
          <w:i/>
          <w:iCs/>
          <w:szCs w:val="22"/>
          <w:lang w:val="lt-LT"/>
        </w:rPr>
        <w:t xml:space="preserve"> </w:t>
      </w:r>
    </w:p>
    <w:p w:rsidR="00B14467" w:rsidRPr="00AA41A4" w:rsidRDefault="00B14467" w:rsidP="00B14467">
      <w:pPr>
        <w:rPr>
          <w:lang w:val="lt-LT"/>
        </w:rPr>
      </w:pPr>
      <w:r w:rsidRPr="00AA41A4">
        <w:rPr>
          <w:szCs w:val="22"/>
          <w:lang w:val="lt-LT"/>
        </w:rPr>
        <w:t xml:space="preserve">Deksmedetomidinas metabolizuojamas kepenyse, todėl pacientams, kurių kepenų funkcija sutrikusi, jo reikia skirti atsargiai. Galima apsvarstyti mažesnės palaikomosios dozės infuzavimą (žr. 4.4 ir </w:t>
      </w:r>
      <w:r w:rsidR="001468B4">
        <w:rPr>
          <w:szCs w:val="22"/>
          <w:lang w:val="lt-LT"/>
        </w:rPr>
        <w:t>5.2</w:t>
      </w:r>
      <w:r w:rsidRPr="00AA41A4">
        <w:rPr>
          <w:szCs w:val="22"/>
          <w:lang w:val="lt-LT"/>
        </w:rPr>
        <w:t> skyrius).</w:t>
      </w:r>
    </w:p>
    <w:p w:rsidR="00B14467" w:rsidRPr="00AA41A4" w:rsidRDefault="00B14467" w:rsidP="00B14467">
      <w:pPr>
        <w:rPr>
          <w:lang w:val="lt-LT"/>
        </w:rPr>
      </w:pPr>
    </w:p>
    <w:p w:rsidR="00B14467" w:rsidRPr="00AA41A4" w:rsidRDefault="00B14467" w:rsidP="00B14467">
      <w:pPr>
        <w:rPr>
          <w:i/>
          <w:lang w:val="lt-LT"/>
        </w:rPr>
      </w:pPr>
      <w:r w:rsidRPr="00AA41A4">
        <w:rPr>
          <w:i/>
          <w:iCs/>
          <w:szCs w:val="22"/>
          <w:lang w:val="lt-LT"/>
        </w:rPr>
        <w:t>Vaikų populiacija</w:t>
      </w:r>
    </w:p>
    <w:p w:rsidR="00B14467" w:rsidRPr="00AA41A4" w:rsidRDefault="00B14467" w:rsidP="00B14467">
      <w:pPr>
        <w:rPr>
          <w:lang w:val="lt-LT"/>
        </w:rPr>
      </w:pPr>
      <w:r w:rsidRPr="00AA41A4">
        <w:rPr>
          <w:szCs w:val="22"/>
          <w:lang w:val="lt-LT"/>
        </w:rPr>
        <w:t>Deksmedetomidino saugumas ir veiksmingumas vaikams nuo 0 iki 18 metų neištirti. Turimi duomenys pateikiami 4.8, 5.1 ir 5.2 skyriuose, tačiau dozavimo rekomendacijų pateikti negalima.</w:t>
      </w:r>
    </w:p>
    <w:p w:rsidR="00B14467" w:rsidRPr="00AA41A4" w:rsidRDefault="00B14467" w:rsidP="00B14467">
      <w:pPr>
        <w:rPr>
          <w:lang w:val="lt-LT"/>
        </w:rPr>
      </w:pPr>
    </w:p>
    <w:p w:rsidR="00B14467" w:rsidRPr="00AA41A4" w:rsidRDefault="00B14467" w:rsidP="00B14467">
      <w:pPr>
        <w:rPr>
          <w:u w:val="single"/>
          <w:lang w:val="lt-LT"/>
        </w:rPr>
      </w:pPr>
      <w:r w:rsidRPr="00AA41A4">
        <w:rPr>
          <w:szCs w:val="22"/>
          <w:u w:val="single"/>
          <w:lang w:val="lt-LT"/>
        </w:rPr>
        <w:t>Vartojimo metodas</w:t>
      </w:r>
    </w:p>
    <w:p w:rsidR="00B14467" w:rsidRPr="00AA41A4" w:rsidRDefault="00B14467" w:rsidP="00B14467">
      <w:pPr>
        <w:rPr>
          <w:lang w:val="lt-LT"/>
        </w:rPr>
      </w:pPr>
    </w:p>
    <w:p w:rsidR="00B14467" w:rsidRPr="00AA41A4" w:rsidRDefault="00B14467" w:rsidP="00B14467">
      <w:pPr>
        <w:rPr>
          <w:szCs w:val="22"/>
          <w:lang w:val="lt-LT"/>
        </w:rPr>
      </w:pPr>
      <w:r w:rsidRPr="00AA41A4">
        <w:rPr>
          <w:szCs w:val="22"/>
          <w:lang w:val="lt-LT"/>
        </w:rPr>
        <w:t xml:space="preserve">Dexmedetomidine Teva reikia vartoti tik praskiestą ir tik infuzija į veną, naudojant valdomą infuzijos prietaisą. </w:t>
      </w:r>
    </w:p>
    <w:p w:rsidR="00B14467" w:rsidRPr="00AA41A4" w:rsidRDefault="00B14467" w:rsidP="00B14467">
      <w:pPr>
        <w:rPr>
          <w:lang w:val="lt-LT"/>
        </w:rPr>
      </w:pPr>
      <w:r w:rsidRPr="00AA41A4">
        <w:rPr>
          <w:szCs w:val="22"/>
          <w:lang w:val="lt-LT"/>
        </w:rPr>
        <w:t>Vaistinio preparato skiedimo prieš vartojant instrukcija pateikiama 6.6 skyriuje.</w:t>
      </w:r>
    </w:p>
    <w:p w:rsidR="00B14467" w:rsidRPr="00AA41A4" w:rsidRDefault="00B14467" w:rsidP="00B14467">
      <w:pPr>
        <w:rPr>
          <w:lang w:val="lt-LT"/>
        </w:rPr>
      </w:pPr>
    </w:p>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t>4.3</w:t>
      </w:r>
      <w:r w:rsidRPr="00752536">
        <w:rPr>
          <w:rFonts w:ascii="Times New Roman" w:hAnsi="Times New Roman"/>
          <w:bCs w:val="0"/>
          <w:i w:val="0"/>
          <w:sz w:val="22"/>
          <w:szCs w:val="22"/>
          <w:lang w:val="lt-LT"/>
        </w:rPr>
        <w:tab/>
        <w:t>Kontraindikacijos</w:t>
      </w:r>
    </w:p>
    <w:p w:rsidR="00B14467" w:rsidRPr="00AA41A4" w:rsidRDefault="00B14467" w:rsidP="00B14467">
      <w:pPr>
        <w:rPr>
          <w:lang w:val="lt-LT"/>
        </w:rPr>
      </w:pPr>
    </w:p>
    <w:p w:rsidR="00B14467" w:rsidRPr="00AA41A4" w:rsidRDefault="00B14467" w:rsidP="00B14467">
      <w:pPr>
        <w:numPr>
          <w:ilvl w:val="0"/>
          <w:numId w:val="6"/>
        </w:numPr>
        <w:tabs>
          <w:tab w:val="clear" w:pos="567"/>
        </w:tabs>
        <w:spacing w:line="240" w:lineRule="auto"/>
        <w:ind w:left="0" w:firstLine="0"/>
        <w:rPr>
          <w:lang w:val="lt-LT"/>
        </w:rPr>
      </w:pPr>
      <w:r w:rsidRPr="00AA41A4">
        <w:rPr>
          <w:szCs w:val="22"/>
          <w:lang w:val="lt-LT"/>
        </w:rPr>
        <w:t>Padidėjęs jautrumas veikliajai arba bet kuriai 6.1 skyriuje nurodytai pagalbinei medžiagai</w:t>
      </w:r>
      <w:r>
        <w:rPr>
          <w:szCs w:val="22"/>
          <w:lang w:val="lt-LT"/>
        </w:rPr>
        <w:t>.</w:t>
      </w:r>
    </w:p>
    <w:p w:rsidR="00B14467" w:rsidRPr="00AA41A4" w:rsidRDefault="00233A6B" w:rsidP="00B14467">
      <w:pPr>
        <w:numPr>
          <w:ilvl w:val="0"/>
          <w:numId w:val="6"/>
        </w:numPr>
        <w:tabs>
          <w:tab w:val="clear" w:pos="567"/>
        </w:tabs>
        <w:spacing w:line="240" w:lineRule="auto"/>
        <w:ind w:left="0" w:firstLine="0"/>
        <w:rPr>
          <w:lang w:val="lt-LT"/>
        </w:rPr>
      </w:pPr>
      <w:r>
        <w:rPr>
          <w:szCs w:val="22"/>
          <w:lang w:val="lt-LT"/>
        </w:rPr>
        <w:t>Ryški</w:t>
      </w:r>
      <w:r w:rsidR="00B14467" w:rsidRPr="00AA41A4">
        <w:rPr>
          <w:szCs w:val="22"/>
          <w:lang w:val="lt-LT"/>
        </w:rPr>
        <w:t xml:space="preserve"> širdies laidumo blokada (2 arba 3 laipsnio), nebent veikia stimuliatorius</w:t>
      </w:r>
      <w:r w:rsidR="00B14467">
        <w:rPr>
          <w:szCs w:val="22"/>
          <w:lang w:val="lt-LT"/>
        </w:rPr>
        <w:t>.</w:t>
      </w:r>
    </w:p>
    <w:p w:rsidR="00B14467" w:rsidRPr="00AA41A4" w:rsidRDefault="00B14467" w:rsidP="00B14467">
      <w:pPr>
        <w:numPr>
          <w:ilvl w:val="0"/>
          <w:numId w:val="6"/>
        </w:numPr>
        <w:tabs>
          <w:tab w:val="clear" w:pos="567"/>
        </w:tabs>
        <w:spacing w:line="240" w:lineRule="auto"/>
        <w:ind w:left="0" w:firstLine="0"/>
        <w:rPr>
          <w:lang w:val="lt-LT"/>
        </w:rPr>
      </w:pPr>
      <w:r w:rsidRPr="00AA41A4">
        <w:rPr>
          <w:szCs w:val="22"/>
          <w:lang w:val="lt-LT"/>
        </w:rPr>
        <w:t>Nekontroliuojama hipotenzija</w:t>
      </w:r>
      <w:r>
        <w:rPr>
          <w:szCs w:val="22"/>
          <w:lang w:val="lt-LT"/>
        </w:rPr>
        <w:t>.</w:t>
      </w:r>
    </w:p>
    <w:p w:rsidR="00B14467" w:rsidRPr="00AA41A4" w:rsidRDefault="00B14467" w:rsidP="00B14467">
      <w:pPr>
        <w:numPr>
          <w:ilvl w:val="0"/>
          <w:numId w:val="6"/>
        </w:numPr>
        <w:tabs>
          <w:tab w:val="clear" w:pos="567"/>
        </w:tabs>
        <w:spacing w:line="240" w:lineRule="auto"/>
        <w:ind w:left="0" w:firstLine="0"/>
        <w:rPr>
          <w:lang w:val="lt-LT"/>
        </w:rPr>
      </w:pPr>
      <w:r w:rsidRPr="00AA41A4">
        <w:rPr>
          <w:szCs w:val="22"/>
          <w:lang w:val="lt-LT"/>
        </w:rPr>
        <w:t>Ūminis smegenų kraujotakos sutrikimas</w:t>
      </w:r>
      <w:r>
        <w:rPr>
          <w:szCs w:val="22"/>
          <w:lang w:val="lt-LT"/>
        </w:rPr>
        <w:t>.</w:t>
      </w:r>
    </w:p>
    <w:p w:rsidR="00B14467" w:rsidRPr="00AA41A4" w:rsidRDefault="00B14467" w:rsidP="00B14467">
      <w:pPr>
        <w:rPr>
          <w:lang w:val="lt-LT"/>
        </w:rPr>
      </w:pPr>
    </w:p>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t>4.4</w:t>
      </w:r>
      <w:r w:rsidRPr="00752536">
        <w:rPr>
          <w:rFonts w:ascii="Times New Roman" w:hAnsi="Times New Roman"/>
          <w:bCs w:val="0"/>
          <w:i w:val="0"/>
          <w:sz w:val="22"/>
          <w:szCs w:val="22"/>
          <w:lang w:val="lt-LT"/>
        </w:rPr>
        <w:tab/>
        <w:t>Specialūs įspėjimai ir atsargumo priemonės</w:t>
      </w:r>
    </w:p>
    <w:p w:rsidR="00B14467" w:rsidRPr="00AA41A4" w:rsidRDefault="00B14467" w:rsidP="00B14467">
      <w:pPr>
        <w:rPr>
          <w:lang w:val="lt-LT"/>
        </w:rPr>
      </w:pPr>
    </w:p>
    <w:p w:rsidR="00B14467" w:rsidRPr="00F8310E" w:rsidRDefault="00B14467" w:rsidP="00B14467">
      <w:pPr>
        <w:rPr>
          <w:u w:val="single"/>
          <w:lang w:val="lt-LT"/>
        </w:rPr>
      </w:pPr>
      <w:r w:rsidRPr="00F8310E">
        <w:rPr>
          <w:szCs w:val="22"/>
          <w:u w:val="single"/>
          <w:lang w:val="lt-LT"/>
        </w:rPr>
        <w:t>Stebėjimas</w:t>
      </w:r>
    </w:p>
    <w:p w:rsidR="00B14467" w:rsidRDefault="00B14467" w:rsidP="00B14467">
      <w:pPr>
        <w:rPr>
          <w:szCs w:val="22"/>
          <w:lang w:val="lt-LT"/>
        </w:rPr>
      </w:pPr>
    </w:p>
    <w:p w:rsidR="00B14467" w:rsidRPr="00AA41A4" w:rsidRDefault="00B14467" w:rsidP="00B14467">
      <w:pPr>
        <w:rPr>
          <w:lang w:val="lt-LT"/>
        </w:rPr>
      </w:pPr>
      <w:r w:rsidRPr="00AA41A4">
        <w:rPr>
          <w:szCs w:val="22"/>
          <w:lang w:val="lt-LT"/>
        </w:rPr>
        <w:t>Deksmedetomidinas skirtas vartoti tik intensyviosios terapijos skyriuje, operacinėje ir diagnostinių procedūrų metu. Kitomis sąlygomis šio vaistinio preparato skirti nerekomenduojama. Deksmedetomidino infuzijos metu reikia nuolat stebėti visų pacientų širdies veiklą. Jei pacientas nėra intubuotas, reikia stebėti jo kvėpavimą dėl kvėpavimo slopinimo ir kai kuriais atvejais apnėjos rizikos (žr. 4.8 skyrių).</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 xml:space="preserve">Infuzavus deksmedetomido, pabudimo laikas </w:t>
      </w:r>
      <w:r w:rsidR="00545EF3">
        <w:rPr>
          <w:szCs w:val="22"/>
          <w:lang w:val="lt-LT"/>
        </w:rPr>
        <w:t>yra</w:t>
      </w:r>
      <w:r w:rsidRPr="00AA41A4">
        <w:rPr>
          <w:szCs w:val="22"/>
          <w:lang w:val="lt-LT"/>
        </w:rPr>
        <w:t xml:space="preserve"> maždaug viena valanda. Skiriant vaistinį preparatą ambulatoriškai, pacientą reikia toliau atidžiai stebėti bent vieną valandą (arba ilgiau, priklausomai nuo paciento būklės), gydytojas turi stebėti bent viena valanda ilgiau, siekiant užtikrinti paciento saugumą.</w:t>
      </w:r>
    </w:p>
    <w:p w:rsidR="00B14467" w:rsidRPr="00AA41A4" w:rsidRDefault="00B14467" w:rsidP="00B14467">
      <w:pPr>
        <w:rPr>
          <w:lang w:val="lt-LT"/>
        </w:rPr>
      </w:pPr>
    </w:p>
    <w:p w:rsidR="00B14467" w:rsidRPr="00F8310E" w:rsidRDefault="00B14467" w:rsidP="00B14467">
      <w:pPr>
        <w:rPr>
          <w:u w:val="single"/>
          <w:lang w:val="lt-LT"/>
        </w:rPr>
      </w:pPr>
      <w:r w:rsidRPr="00F8310E">
        <w:rPr>
          <w:szCs w:val="22"/>
          <w:u w:val="single"/>
          <w:lang w:val="lt-LT"/>
        </w:rPr>
        <w:t>Bendros atsargumo priemonės</w:t>
      </w:r>
    </w:p>
    <w:p w:rsidR="00B14467" w:rsidRPr="00F8310E" w:rsidRDefault="00B14467" w:rsidP="00B14467">
      <w:pPr>
        <w:rPr>
          <w:szCs w:val="22"/>
          <w:u w:val="single"/>
          <w:lang w:val="lt-LT"/>
        </w:rPr>
      </w:pPr>
    </w:p>
    <w:p w:rsidR="00B14467" w:rsidRPr="00AA41A4" w:rsidRDefault="00B14467" w:rsidP="00B14467">
      <w:pPr>
        <w:rPr>
          <w:lang w:val="lt-LT"/>
        </w:rPr>
      </w:pPr>
      <w:r w:rsidRPr="00AA41A4">
        <w:rPr>
          <w:szCs w:val="22"/>
          <w:lang w:val="lt-LT"/>
        </w:rPr>
        <w:t>Deksmedetomidino negalima skirti smūgine doze, o ITS gydomiems pacientams skirti įsotinamosios dozės nerekomenduojama. Todėl vaistinį preparatą skiriantys specialistai turi būti pasiruošę skirti kitą slopinamąjį vaistinį preparatą ūmin</w:t>
      </w:r>
      <w:r w:rsidR="00B16809">
        <w:rPr>
          <w:szCs w:val="22"/>
          <w:lang w:val="lt-LT"/>
        </w:rPr>
        <w:t>iam</w:t>
      </w:r>
      <w:r w:rsidRPr="00AA41A4">
        <w:rPr>
          <w:szCs w:val="22"/>
          <w:lang w:val="lt-LT"/>
        </w:rPr>
        <w:t xml:space="preserve"> </w:t>
      </w:r>
      <w:r w:rsidR="00B16809">
        <w:rPr>
          <w:szCs w:val="22"/>
          <w:lang w:val="lt-LT"/>
        </w:rPr>
        <w:t>susijaudinimui</w:t>
      </w:r>
      <w:r w:rsidR="00533971">
        <w:rPr>
          <w:szCs w:val="22"/>
          <w:lang w:val="lt-LT"/>
        </w:rPr>
        <w:t xml:space="preserve"> (</w:t>
      </w:r>
      <w:r w:rsidRPr="00AA41A4">
        <w:rPr>
          <w:szCs w:val="22"/>
          <w:lang w:val="lt-LT"/>
        </w:rPr>
        <w:t>ažitacijai</w:t>
      </w:r>
      <w:r w:rsidR="00533971">
        <w:rPr>
          <w:szCs w:val="22"/>
          <w:lang w:val="lt-LT"/>
        </w:rPr>
        <w:t>)</w:t>
      </w:r>
      <w:r w:rsidRPr="00AA41A4">
        <w:rPr>
          <w:szCs w:val="22"/>
          <w:lang w:val="lt-LT"/>
        </w:rPr>
        <w:t xml:space="preserve"> kontroliuoti arba procedūrų metu, ypač pirmosiomis gydymo valandomis. Procedūrinės sedacijos metu galima skirti kito slopinamojo vaistinio preparato nedidelę smūginę dozę, jeigu reikia greitai pagilinti slopinimą.</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lastRenderedPageBreak/>
        <w:t>Pastebėta, kad kai kurie deksmedetomidinu gydyti pacientai, reaguodami į stimuliavimą, tapdavo sužadinti ir budrūs. Jeigu nėra kitų klinikinių požymių ir simptomų, tai neturi būti laikoma veiksmingumo stokos įrodymu.</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Deksmedetomidinas gilaus slopinimo paprastai nesukelia, pacientą galima lengvai pažadinti. Todėl deksmedetomidinas netinka pacientams, kurie minėto poveikio netoleruos, pvz., kuriems reikalingas nuolatinis gilus slopinimas.</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Deksmedetomidino negalima skirti kaip įvadinės narkozės bendrojo anestestetiko intubacijai arba slopinimui raumenis atpalaiduojančių vaistinių preparatų skyrimo metu.</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Deksmedetomidinas nesukelia kai kuriems kitiems slopinamiesiems vaistiniams preparatams būdingo traukulius šalinančio poveikio, todėl pasireiškusių traukulių jis neslopins.</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 xml:space="preserve">Jeigu pacientui skiriama deksmedetomidino </w:t>
      </w:r>
      <w:r w:rsidR="00545EF3">
        <w:rPr>
          <w:szCs w:val="22"/>
          <w:lang w:val="lt-LT"/>
        </w:rPr>
        <w:t>derinyje</w:t>
      </w:r>
      <w:r w:rsidRPr="00AA41A4">
        <w:rPr>
          <w:szCs w:val="22"/>
          <w:lang w:val="lt-LT"/>
        </w:rPr>
        <w:t xml:space="preserve"> su kitais vaistiniais preparatais, kurie sukelia slopinamąjį poveikį arba poveikį širdies ir kraujagyslių sistemai, būtina imtis atsargumo priemonių, nes gali pasireikšti suminis poveikis.</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Deksmedetomidino nerekomenduojama skirti pacientų kontroliuojamam slopinimui. Duomenų nepakanka.</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 xml:space="preserve">Kai deksmedetomidinas vartojamas ambulatoriškai, pacientai iš gydymo įstaigos paprastai turi būti išleidžiami juos perduodant trečiosios šalies priežiūrai. Pacientams reikia patarti, kad nevairuotų ir neužsiimtų kita pavojinga veikla bei, jeigu įmanoma, vengtų vartoti kitus slopinti galinčius vaistinius preparatus (pvz., benzodiazepinus, opioidus, alkoholį) </w:t>
      </w:r>
      <w:r w:rsidR="00144071">
        <w:rPr>
          <w:szCs w:val="22"/>
          <w:lang w:val="lt-LT"/>
        </w:rPr>
        <w:t>ati</w:t>
      </w:r>
      <w:r w:rsidRPr="00AA41A4">
        <w:rPr>
          <w:szCs w:val="22"/>
          <w:lang w:val="lt-LT"/>
        </w:rPr>
        <w:t xml:space="preserve">tinkamą laikotarpį, priklausomai nuo deksmedetomidino sukelto poveikio, procedūros, kitų </w:t>
      </w:r>
      <w:r w:rsidR="00144071">
        <w:rPr>
          <w:szCs w:val="22"/>
          <w:lang w:val="lt-LT"/>
        </w:rPr>
        <w:t>derinyje</w:t>
      </w:r>
      <w:r w:rsidRPr="00AA41A4">
        <w:rPr>
          <w:szCs w:val="22"/>
          <w:lang w:val="lt-LT"/>
        </w:rPr>
        <w:t xml:space="preserve"> vartojamų vaistinių preparatų, paciento amžiaus bei būklės.</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Deksmedetomidino reikia atsargiai skirti senyviems pacientams. Vyresni nei 65 metų pacientai, kuriems procedūrų metu skiriamas deksmedetomidinas, įskaitant jo įsotinamąją dozę, gali būti labiau linkę į hipotenziją. Reikia apsvarstyti galimybę sumažinti dozę. Žr. 4.2 skyrių.</w:t>
      </w:r>
    </w:p>
    <w:p w:rsidR="00B14467" w:rsidRDefault="00B14467" w:rsidP="00B14467">
      <w:pPr>
        <w:rPr>
          <w:lang w:val="lt-LT"/>
        </w:rPr>
      </w:pPr>
    </w:p>
    <w:p w:rsidR="00C30F46" w:rsidRDefault="00BC2B14" w:rsidP="00B14467">
      <w:r>
        <w:t>ITS gydomų ≤ 65 metų pacientų mirtingumas</w:t>
      </w:r>
    </w:p>
    <w:p w:rsidR="00BC2B14" w:rsidRDefault="00BC2B14" w:rsidP="00B14467">
      <w:pPr>
        <w:rPr>
          <w:lang w:val="lt-LT"/>
        </w:rPr>
      </w:pPr>
      <w:r>
        <w:t>SPICE III pragmatinio atsitiktinių imčių kontroliuojamo tyrimo su 3 904 kritinės būklės suaugusiais ITS gydytais pacientais metu deksmedetomidinas buvo vartojamas kaip pagrindinis slopinamasis vaistinis preparatas ir jo poveikis buvo lyginamas su įprastine priežiūra. Apskritai skirtumo vertinant mirtingumą 90 dienų laikotarpiu deksmedetomidino ir įprastinės priežiūros grupėse nebuvo (mirtingumas abiejose grupėse buvo 29,1 %), tačiau buvo nustatytas poveikio mirtingumui heterogeniškumas priklausomai nuo amžiaus. Deksmedetomidinas, palyginti su kitais slopinamaisiais vaistiniais preparatais, buvo susijęs su didesniu mirtingumu ≤ 65 metų pacientų grupėje (šansų santykis 1,26; 95 % patikimumo intervalas nuo 1,02 iki 1,56). Nors mechanizmas nėra aiškus, toks poveikio mirtingumui heterogeniškumas priklausomai nuo amžiaus buvo labiausiai pastebimas pacientams, kurie buvo hospitalizuoti dėl kitų priežasčių nei pooperacinė priežiūra, ir didėjo didėjant APACHE II įvertinimui bei mažėjant amžiui. Šiuos duomenis būtina vertinti atsižvelgiant į tikėtiną deksmedetomidino klinikinę naudą jaunesniems pacientams, palyginti su kitais slopinamaisiais vaistiniais preparatais.</w:t>
      </w:r>
    </w:p>
    <w:p w:rsidR="00BC2B14" w:rsidRPr="00AA41A4" w:rsidRDefault="00BC2B14" w:rsidP="00B14467">
      <w:pPr>
        <w:rPr>
          <w:lang w:val="lt-LT"/>
        </w:rPr>
      </w:pPr>
    </w:p>
    <w:p w:rsidR="00B14467" w:rsidRPr="00F8310E" w:rsidRDefault="00B14467" w:rsidP="00B14467">
      <w:pPr>
        <w:rPr>
          <w:u w:val="single"/>
          <w:lang w:val="lt-LT"/>
        </w:rPr>
      </w:pPr>
      <w:r w:rsidRPr="00F8310E">
        <w:rPr>
          <w:szCs w:val="22"/>
          <w:u w:val="single"/>
          <w:lang w:val="lt-LT"/>
        </w:rPr>
        <w:t>Poveikis širdies ir kraujagyslių sistemai bei atsargumo priemonės</w:t>
      </w:r>
    </w:p>
    <w:p w:rsidR="00B14467" w:rsidRDefault="00B14467" w:rsidP="00B14467">
      <w:pPr>
        <w:rPr>
          <w:szCs w:val="22"/>
          <w:lang w:val="lt-LT"/>
        </w:rPr>
      </w:pPr>
    </w:p>
    <w:p w:rsidR="00B14467" w:rsidRPr="00AA41A4" w:rsidRDefault="00B14467" w:rsidP="00B14467">
      <w:pPr>
        <w:rPr>
          <w:lang w:val="lt-LT"/>
        </w:rPr>
      </w:pPr>
      <w:r w:rsidRPr="00AA41A4">
        <w:rPr>
          <w:szCs w:val="22"/>
          <w:lang w:val="lt-LT"/>
        </w:rPr>
        <w:t>Deksmedetomidinas, sukeldamas centrinį simpatinę nervų sistemą slopinantį poveikį, mažina širdies susitraukimų dažnį ir kraujospūdį, tačiau, jei koncentracija yra didesnė, pasireiškia periferinė vazokonstrikcija ir hipertenzija (žr. 5.1 skyrių). Todėl deksmedetomidinas netinka pacientams, kurių širdies ir kraujagyslių sistema yra labai nestabili.</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 xml:space="preserve">Deksmedetomidino reikia atsargiai skirti pacientams, </w:t>
      </w:r>
      <w:r w:rsidR="009E797A">
        <w:rPr>
          <w:szCs w:val="22"/>
          <w:lang w:val="lt-LT"/>
        </w:rPr>
        <w:t>kuriems jau yra</w:t>
      </w:r>
      <w:r w:rsidRPr="00AA41A4">
        <w:rPr>
          <w:szCs w:val="22"/>
          <w:lang w:val="lt-LT"/>
        </w:rPr>
        <w:t xml:space="preserve"> bradikardija. Duomenų apie deksmedetomidino poveikį pacientams, kurių širdies susitraukimų dažnis yra mažesnis kaip 60 kartų </w:t>
      </w:r>
      <w:r w:rsidRPr="00AA41A4">
        <w:rPr>
          <w:szCs w:val="22"/>
          <w:lang w:val="lt-LT"/>
        </w:rPr>
        <w:lastRenderedPageBreak/>
        <w:t>per minutę, yra labai nedaug, todėl tokiems pacientams šį vaistinį preparatą reikia skirti ypač atsargiai. Bradikardijos paprastai gydyti nereikia, tačiau, jei reikia, ji dažniausiai praeina skyrus anticholinerginį vaistinį preparatą arba sumažinus dozę. Pacientai, kurių fizinė būklė yra ypač gera, ir pacientai, kurių širdies susitraukimų dažnis ramybės metu yra mažas, gali būti ypač jautrūs alfa</w:t>
      </w:r>
      <w:r w:rsidRPr="00AA41A4">
        <w:rPr>
          <w:szCs w:val="22"/>
          <w:lang w:val="lt-LT"/>
        </w:rPr>
        <w:noBreakHyphen/>
        <w:t xml:space="preserve">2 receptorių agonistų sukeltai bradikardijai; pasitaikė laikino sinusinio mazgo veiklos nutrūkimo atvejų. </w:t>
      </w:r>
      <w:bookmarkStart w:id="1" w:name="_Hlk48310505"/>
      <w:r w:rsidRPr="00AA41A4">
        <w:rPr>
          <w:szCs w:val="22"/>
          <w:lang w:val="lt-LT"/>
        </w:rPr>
        <w:t xml:space="preserve">Be to, </w:t>
      </w:r>
      <w:r w:rsidR="009E797A">
        <w:rPr>
          <w:szCs w:val="22"/>
          <w:lang w:val="lt-LT"/>
        </w:rPr>
        <w:t>pranešta apie</w:t>
      </w:r>
      <w:r w:rsidRPr="00AA41A4">
        <w:rPr>
          <w:szCs w:val="22"/>
          <w:lang w:val="lt-LT"/>
        </w:rPr>
        <w:t xml:space="preserve"> širdies sustojimo, prieš kurį dažnai pasireikšdavo bradikardija arba atrioventrikulinė blokada, atvej</w:t>
      </w:r>
      <w:r w:rsidR="009E797A">
        <w:rPr>
          <w:szCs w:val="22"/>
          <w:lang w:val="lt-LT"/>
        </w:rPr>
        <w:t>us</w:t>
      </w:r>
      <w:r w:rsidRPr="00AA41A4">
        <w:rPr>
          <w:szCs w:val="22"/>
          <w:lang w:val="lt-LT"/>
        </w:rPr>
        <w:t xml:space="preserve"> (žr. 4.8 skyrių).</w:t>
      </w:r>
      <w:bookmarkEnd w:id="1"/>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 xml:space="preserve">Kraujospūdį mažinantis deksmedetomidino poveikis gali turėti didesnę reikšmę pacientams, kuriems jau yra hipotenzija (ypač nereaguojanti į kraujagysles sutraukiančius vaistinius preparatus), hipovolemija, lėtinė hipotenzija arba sumažėjęs funkcinis rezervas, ypač jei pacientui yra sunki skilvelių disfunkcija arba jis yra senyvas, šiais atvejais būtina ypatinga priežiūra (žr. 4.3 skyrių). Pasireiškus hipotenzijai, specifinio gydymo paprastai nereikia, tačiau prireikus </w:t>
      </w:r>
      <w:r w:rsidR="00087393">
        <w:rPr>
          <w:szCs w:val="22"/>
          <w:lang w:val="lt-LT"/>
        </w:rPr>
        <w:t>vaistinio preparato skiriantis specialistas</w:t>
      </w:r>
      <w:r w:rsidRPr="00AA41A4">
        <w:rPr>
          <w:szCs w:val="22"/>
          <w:lang w:val="lt-LT"/>
        </w:rPr>
        <w:t xml:space="preserve"> turi būti pasirengęs mažinti dozę ir skirti skysčius ir (arba) kraujagysles sutraukiančių vaistinius preparatus.</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Pradėjus gydyti deksmedetomidinu pacientus, kurių periferinės autonominės nervų sistemos veikla yra sutrikusi (pvz., dėl nugaros smegenų pažeidimo), hemodinaminiai pokyčiai gali būti didesni, todėl juos reikia gydyti atsargiai.</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Laikina hipertenzija dažniausiai pasireikšdavo pavartojus įsotinamąją dozę ir būdavo susijusi su periferines kraujagysles sutraukiančiu deksmedetomidino poveikiu, todėl ITS gydomų pacientų slopinimui įsotinamosios dozės skirti nerekomenduojama. Paprastai hipertenzijos gydyti nereikėjo, bet gali būti naudinga mažinti nuolatinės infuzijos greitį.</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Esant didesnei koncentracijai pasireiškianti lokali vazokonstrikcija gali būti labiau reikšminga sergantiems išemine širdies liga arba sunkia smegenų kraujagyslių liga pacientams, kuriuos reikia atidžiai stebėti. Jei atsiranda miokardo ar smegenų išemijos požymių, būtina apsvarstyti dozės mažinimą arba vartojimo nutraukimą.</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Deksmedetomidiną reikia skirti atsargiai kartu atliekant spinalinę arba epidurinę anesteziją dėl galimai padidėjusios hipotenzijos arba bradikardijos rizikos.</w:t>
      </w:r>
    </w:p>
    <w:p w:rsidR="00B14467" w:rsidRPr="00AA41A4" w:rsidRDefault="00B14467" w:rsidP="00B14467">
      <w:pPr>
        <w:rPr>
          <w:lang w:val="lt-LT"/>
        </w:rPr>
      </w:pPr>
    </w:p>
    <w:p w:rsidR="00B14467" w:rsidRPr="00F8310E" w:rsidRDefault="00B14467" w:rsidP="00B14467">
      <w:pPr>
        <w:rPr>
          <w:u w:val="single"/>
          <w:lang w:val="lt-LT"/>
        </w:rPr>
      </w:pPr>
      <w:r w:rsidRPr="00F8310E">
        <w:rPr>
          <w:szCs w:val="22"/>
          <w:u w:val="single"/>
          <w:lang w:val="lt-LT"/>
        </w:rPr>
        <w:t>Pacientai, kurių kepenų funkcija sutrikusi</w:t>
      </w:r>
    </w:p>
    <w:p w:rsidR="00B14467" w:rsidRDefault="00B14467" w:rsidP="00B14467">
      <w:pPr>
        <w:rPr>
          <w:szCs w:val="22"/>
          <w:lang w:val="lt-LT"/>
        </w:rPr>
      </w:pPr>
    </w:p>
    <w:p w:rsidR="00B14467" w:rsidRPr="00AA41A4" w:rsidRDefault="00B14467" w:rsidP="00B14467">
      <w:pPr>
        <w:rPr>
          <w:lang w:val="lt-LT"/>
        </w:rPr>
      </w:pPr>
      <w:r w:rsidRPr="00AA41A4">
        <w:rPr>
          <w:szCs w:val="22"/>
          <w:lang w:val="lt-LT"/>
        </w:rPr>
        <w:t>Pacientams, kuriems yra sunkus kepenų funkcijos sutrikimas, šio vaistinio preparato reikia skirti atsargiai, nes dėl sumažėjusio deksmedetomidino klirenso per didelė dozė gali didinti nepageidaujamų reakcijų, per stipraus slopinamojo poveikio arba ilgesnio poveikio riziką.</w:t>
      </w:r>
    </w:p>
    <w:p w:rsidR="00B14467" w:rsidRPr="00AA41A4" w:rsidRDefault="00B14467" w:rsidP="00B14467">
      <w:pPr>
        <w:rPr>
          <w:lang w:val="lt-LT"/>
        </w:rPr>
      </w:pPr>
    </w:p>
    <w:p w:rsidR="00B14467" w:rsidRPr="00F8310E" w:rsidRDefault="00B14467" w:rsidP="00B14467">
      <w:pPr>
        <w:rPr>
          <w:u w:val="single"/>
          <w:lang w:val="lt-LT"/>
        </w:rPr>
      </w:pPr>
      <w:r w:rsidRPr="00F8310E">
        <w:rPr>
          <w:szCs w:val="22"/>
          <w:u w:val="single"/>
          <w:lang w:val="lt-LT"/>
        </w:rPr>
        <w:t>Pacientai, kuriems yra nervų sistemos sutrikimų</w:t>
      </w:r>
    </w:p>
    <w:p w:rsidR="00B14467" w:rsidRDefault="00B14467" w:rsidP="00B14467">
      <w:pPr>
        <w:rPr>
          <w:szCs w:val="22"/>
          <w:lang w:val="lt-LT"/>
        </w:rPr>
      </w:pPr>
    </w:p>
    <w:p w:rsidR="00B14467" w:rsidRPr="00AA41A4" w:rsidRDefault="00B14467" w:rsidP="00B14467">
      <w:pPr>
        <w:rPr>
          <w:lang w:val="lt-LT"/>
        </w:rPr>
      </w:pPr>
      <w:r w:rsidRPr="00AA41A4">
        <w:rPr>
          <w:szCs w:val="22"/>
          <w:lang w:val="lt-LT"/>
        </w:rPr>
        <w:t xml:space="preserve">Duomenų apie deksmedetomidino vartojimą pacientams, kuriems yra sunkių nervų sistemos sutrikimų, pvz., </w:t>
      </w:r>
      <w:r w:rsidR="008225DC">
        <w:rPr>
          <w:szCs w:val="22"/>
          <w:lang w:val="lt-LT"/>
        </w:rPr>
        <w:t xml:space="preserve">patyrusiems </w:t>
      </w:r>
      <w:r w:rsidRPr="00AA41A4">
        <w:rPr>
          <w:szCs w:val="22"/>
          <w:lang w:val="lt-LT"/>
        </w:rPr>
        <w:t>galvos traum</w:t>
      </w:r>
      <w:r w:rsidR="008225DC">
        <w:rPr>
          <w:szCs w:val="22"/>
          <w:lang w:val="lt-LT"/>
        </w:rPr>
        <w:t>ą</w:t>
      </w:r>
      <w:r w:rsidRPr="00AA41A4">
        <w:rPr>
          <w:szCs w:val="22"/>
          <w:lang w:val="lt-LT"/>
        </w:rPr>
        <w:t>, arba po neurochirurginės operacijos, nepakanka, todėl jiems šį vaistinį preparatą reikia skirti atsargiai, ypač jei reikalingas gilus slopinimas. Deksmedetomidinas gali mažinti smegenų kraujotaką ir intrakraninį spaudimą, todėl į tai reikia atsižvelgti parenkant gydymą.</w:t>
      </w:r>
    </w:p>
    <w:p w:rsidR="00B14467" w:rsidRPr="00AA41A4" w:rsidRDefault="00B14467" w:rsidP="00B14467">
      <w:pPr>
        <w:rPr>
          <w:lang w:val="lt-LT"/>
        </w:rPr>
      </w:pPr>
    </w:p>
    <w:p w:rsidR="00B14467" w:rsidRPr="00F8310E" w:rsidRDefault="00B14467" w:rsidP="00B14467">
      <w:pPr>
        <w:rPr>
          <w:u w:val="single"/>
          <w:lang w:val="lt-LT"/>
        </w:rPr>
      </w:pPr>
      <w:r w:rsidRPr="00F8310E">
        <w:rPr>
          <w:szCs w:val="22"/>
          <w:u w:val="single"/>
          <w:lang w:val="lt-LT"/>
        </w:rPr>
        <w:t>Kita</w:t>
      </w:r>
    </w:p>
    <w:p w:rsidR="00B14467" w:rsidRDefault="00B14467" w:rsidP="00B14467">
      <w:pPr>
        <w:rPr>
          <w:szCs w:val="22"/>
          <w:lang w:val="lt-LT"/>
        </w:rPr>
      </w:pPr>
    </w:p>
    <w:p w:rsidR="00B14467" w:rsidRPr="00AA41A4" w:rsidRDefault="00B14467" w:rsidP="00B14467">
      <w:pPr>
        <w:rPr>
          <w:lang w:val="lt-LT"/>
        </w:rPr>
      </w:pPr>
      <w:r w:rsidRPr="00AA41A4">
        <w:rPr>
          <w:szCs w:val="22"/>
          <w:lang w:val="lt-LT"/>
        </w:rPr>
        <w:t>Staigus alfa</w:t>
      </w:r>
      <w:r w:rsidRPr="00AA41A4">
        <w:rPr>
          <w:szCs w:val="22"/>
          <w:lang w:val="lt-LT"/>
        </w:rPr>
        <w:noBreakHyphen/>
        <w:t xml:space="preserve">2 agonistų vartojimo nutraukimas po ilgalaikio gydymo retai būdavo susijęs su nutraukimo reakcijomis. Jei netrukus po deksmedetomidino vartojimo nutraukimo pacientui atsiranda </w:t>
      </w:r>
      <w:r w:rsidR="00B16809">
        <w:rPr>
          <w:szCs w:val="22"/>
          <w:lang w:val="lt-LT"/>
        </w:rPr>
        <w:t>susijaudinimas</w:t>
      </w:r>
      <w:r w:rsidRPr="00AA41A4">
        <w:rPr>
          <w:szCs w:val="22"/>
          <w:lang w:val="lt-LT"/>
        </w:rPr>
        <w:t xml:space="preserve"> ir hipertenzija, reikia pagalvoti apie galimą nutraukimo reakciją.</w:t>
      </w:r>
    </w:p>
    <w:p w:rsidR="00B14467" w:rsidRPr="00AA41A4" w:rsidRDefault="00B14467" w:rsidP="00B14467">
      <w:pPr>
        <w:rPr>
          <w:szCs w:val="22"/>
          <w:lang w:val="lt-LT"/>
        </w:rPr>
      </w:pPr>
    </w:p>
    <w:p w:rsidR="00B14467" w:rsidRPr="00AA41A4" w:rsidRDefault="00B14467" w:rsidP="00B14467">
      <w:pPr>
        <w:rPr>
          <w:lang w:val="lt-LT"/>
        </w:rPr>
      </w:pPr>
      <w:r w:rsidRPr="00AA41A4">
        <w:rPr>
          <w:szCs w:val="22"/>
          <w:lang w:val="lt-LT"/>
        </w:rPr>
        <w:t>Deksmedetomidinas gali sukelti hipertermiją, kuri gali būti atspari įprastiems šaldymo metodams. Jei pasireiškia ilgalaikis nepaaiškinamas karščiavimas, gydymą deksmedetomidinu reikia nutraukti, o pacientams, kuriems yra piktybinės hipertermijos rizika, jo vartoti nerekomenduojama.</w:t>
      </w:r>
    </w:p>
    <w:p w:rsidR="00B14467" w:rsidRDefault="00B14467" w:rsidP="00B14467">
      <w:pPr>
        <w:rPr>
          <w:lang w:val="lt-LT"/>
        </w:rPr>
      </w:pPr>
    </w:p>
    <w:p w:rsidR="00B164B5" w:rsidRDefault="00B164B5" w:rsidP="00B14467">
      <w:pPr>
        <w:rPr>
          <w:lang w:val="lt-LT"/>
        </w:rPr>
      </w:pPr>
      <w:r>
        <w:t>Pranešta apie necukrinio diabeto atvejus, susijusius su gydymu deksmedetomidinu. Jeigu pasireiškia poliurija, rekomenduojama nutraukti deksmedetomidino vartojimą ir ištirti natrio kiekį kraujo serume bei šlapimo osmoliariškumą.</w:t>
      </w:r>
    </w:p>
    <w:p w:rsidR="00B164B5" w:rsidRPr="00AA41A4" w:rsidRDefault="00B164B5" w:rsidP="00B14467">
      <w:pPr>
        <w:rPr>
          <w:lang w:val="lt-LT"/>
        </w:rPr>
      </w:pPr>
    </w:p>
    <w:p w:rsidR="00B14467" w:rsidRPr="00F8310E" w:rsidRDefault="00B14467" w:rsidP="00B14467">
      <w:pPr>
        <w:tabs>
          <w:tab w:val="left" w:pos="1701"/>
        </w:tabs>
        <w:rPr>
          <w:u w:val="single"/>
          <w:lang w:val="lt-LT"/>
        </w:rPr>
      </w:pPr>
      <w:r w:rsidRPr="00F8310E">
        <w:rPr>
          <w:u w:val="single"/>
          <w:lang w:val="lt-LT"/>
        </w:rPr>
        <w:t>Pagalbinės medžiagos</w:t>
      </w:r>
    </w:p>
    <w:p w:rsidR="00B14467" w:rsidRPr="00AA41A4" w:rsidRDefault="00B14467" w:rsidP="00B14467">
      <w:pPr>
        <w:rPr>
          <w:szCs w:val="22"/>
          <w:lang w:val="lt-LT"/>
        </w:rPr>
      </w:pPr>
      <w:r w:rsidRPr="00AA41A4">
        <w:rPr>
          <w:szCs w:val="22"/>
          <w:lang w:val="lt-LT"/>
        </w:rPr>
        <w:t>Šio vaistinio preparato 1 ml yra mažiau kaip 1 mmol (23 mg) natrio,</w:t>
      </w:r>
      <w:r w:rsidRPr="00AA41A4">
        <w:rPr>
          <w:lang w:val="lt-LT"/>
        </w:rPr>
        <w:t xml:space="preserve"> </w:t>
      </w:r>
      <w:r w:rsidRPr="00AA41A4">
        <w:rPr>
          <w:szCs w:val="22"/>
          <w:lang w:val="lt-LT"/>
        </w:rPr>
        <w:t>t.y. jis beveik neturi reikšmės.</w:t>
      </w:r>
    </w:p>
    <w:p w:rsidR="00B14467" w:rsidRPr="00AA41A4" w:rsidRDefault="00B14467" w:rsidP="00B14467">
      <w:pPr>
        <w:rPr>
          <w:szCs w:val="22"/>
          <w:lang w:val="lt-LT"/>
        </w:rPr>
      </w:pPr>
    </w:p>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t>4.5</w:t>
      </w:r>
      <w:r w:rsidRPr="00752536">
        <w:rPr>
          <w:rFonts w:ascii="Times New Roman" w:hAnsi="Times New Roman"/>
          <w:bCs w:val="0"/>
          <w:i w:val="0"/>
          <w:sz w:val="22"/>
          <w:szCs w:val="22"/>
          <w:lang w:val="lt-LT"/>
        </w:rPr>
        <w:tab/>
        <w:t>Sąveika su kitais vaistiniais preparatais ir kitokia sąveika</w:t>
      </w:r>
    </w:p>
    <w:p w:rsidR="00B14467" w:rsidRPr="00AA41A4" w:rsidRDefault="00B14467" w:rsidP="00B14467">
      <w:pPr>
        <w:rPr>
          <w:lang w:val="lt-LT"/>
        </w:rPr>
      </w:pPr>
    </w:p>
    <w:p w:rsidR="00B14467" w:rsidRPr="00AA41A4" w:rsidRDefault="00B14467" w:rsidP="00B14467">
      <w:pPr>
        <w:rPr>
          <w:szCs w:val="24"/>
          <w:lang w:val="lt-LT"/>
        </w:rPr>
      </w:pPr>
      <w:r w:rsidRPr="00AA41A4">
        <w:rPr>
          <w:szCs w:val="22"/>
          <w:lang w:val="lt-LT"/>
        </w:rPr>
        <w:t>Sąveikos tyrimai atlikti tik suaugusiesiems.</w:t>
      </w:r>
    </w:p>
    <w:p w:rsidR="00B14467" w:rsidRPr="00AA41A4" w:rsidRDefault="00B14467" w:rsidP="00B14467">
      <w:pPr>
        <w:rPr>
          <w:szCs w:val="24"/>
          <w:lang w:val="lt-LT"/>
        </w:rPr>
      </w:pPr>
    </w:p>
    <w:p w:rsidR="00B14467" w:rsidRPr="00AA41A4" w:rsidRDefault="00B14467" w:rsidP="00B14467">
      <w:pPr>
        <w:rPr>
          <w:szCs w:val="24"/>
          <w:lang w:val="lt-LT"/>
        </w:rPr>
      </w:pPr>
      <w:r w:rsidRPr="00AA41A4">
        <w:rPr>
          <w:szCs w:val="22"/>
          <w:lang w:val="lt-LT"/>
        </w:rPr>
        <w:t>Tikėtina, kad vartojant deksmedetomidino kartu su anestetikais, slopinamaisiais, migdomaisiais vaistiniais preparatais ir opioidais, jų poveikis, įskaitant raminamąjį ir anesteziją sukeliantį poveikį bei poveikį širdies bei kvėpavimo sistemai, sustiprės. Specifiniai tyrimai patvirtino, kad poveikis sustiprėja vartojant izoflurano, propofolio, alfentanilio ir midazolamo.</w:t>
      </w:r>
    </w:p>
    <w:p w:rsidR="00B14467" w:rsidRPr="00AA41A4" w:rsidRDefault="00B14467" w:rsidP="00B14467">
      <w:pPr>
        <w:rPr>
          <w:szCs w:val="24"/>
          <w:lang w:val="lt-LT"/>
        </w:rPr>
      </w:pPr>
    </w:p>
    <w:p w:rsidR="00B14467" w:rsidRPr="00AA41A4" w:rsidRDefault="00B14467" w:rsidP="00B14467">
      <w:pPr>
        <w:rPr>
          <w:szCs w:val="24"/>
          <w:lang w:val="lt-LT"/>
        </w:rPr>
      </w:pPr>
      <w:r w:rsidRPr="00AA41A4">
        <w:rPr>
          <w:szCs w:val="22"/>
          <w:lang w:val="lt-LT"/>
        </w:rPr>
        <w:t>Farmakokinetinės deksmedetomidino ir izoflurano, propofolio, alfentanilio bei midazolamo sąveikos nenustatyta. Tačiau, atsižvelgiant į galimą farmakodinaminę sąveiką, vartojant kartu su deksmedetomidinu, gali reikėti mažinti deksmedetomidino arba kartu vartojamo anestetiko, slopinamojo ar migdomojo vaistinio preparato arba opioido dozę.</w:t>
      </w:r>
    </w:p>
    <w:p w:rsidR="00B14467" w:rsidRPr="00AA41A4" w:rsidRDefault="00B14467" w:rsidP="00B14467">
      <w:pPr>
        <w:rPr>
          <w:szCs w:val="24"/>
          <w:lang w:val="lt-LT"/>
        </w:rPr>
      </w:pPr>
    </w:p>
    <w:p w:rsidR="00B14467" w:rsidRPr="00AA41A4" w:rsidRDefault="00B14467" w:rsidP="00B14467">
      <w:pPr>
        <w:rPr>
          <w:szCs w:val="24"/>
          <w:lang w:val="lt-LT"/>
        </w:rPr>
      </w:pPr>
      <w:r w:rsidRPr="00AA41A4">
        <w:rPr>
          <w:szCs w:val="22"/>
          <w:lang w:val="lt-LT"/>
        </w:rPr>
        <w:t xml:space="preserve">Deksmedetomidino sukeliamo CYP fermentų, įskaitant CYP2B6, slopinamojo poveikio tyrimai atlikti su žmogaus kepenų mikrosomų preparatais. </w:t>
      </w:r>
      <w:r w:rsidRPr="00AA41A4">
        <w:rPr>
          <w:i/>
          <w:iCs/>
          <w:szCs w:val="22"/>
          <w:lang w:val="lt-LT"/>
        </w:rPr>
        <w:t>In vitro</w:t>
      </w:r>
      <w:r w:rsidRPr="00AA41A4">
        <w:rPr>
          <w:szCs w:val="22"/>
          <w:lang w:val="lt-LT"/>
        </w:rPr>
        <w:t xml:space="preserve"> tyrimas rodo, kad </w:t>
      </w:r>
      <w:r w:rsidRPr="00AA41A4">
        <w:rPr>
          <w:i/>
          <w:iCs/>
          <w:szCs w:val="22"/>
          <w:lang w:val="lt-LT"/>
        </w:rPr>
        <w:t>in vivo</w:t>
      </w:r>
      <w:r w:rsidRPr="00AA41A4">
        <w:rPr>
          <w:szCs w:val="22"/>
          <w:lang w:val="lt-LT"/>
        </w:rPr>
        <w:t xml:space="preserve"> galima deksmedetomidino ir substratų, kurių metabolizmas vyksta daugiausiai dalyvaujant CYP2B6, sąveika.</w:t>
      </w:r>
    </w:p>
    <w:p w:rsidR="00B14467" w:rsidRPr="00AA41A4" w:rsidRDefault="00B14467" w:rsidP="00B14467">
      <w:pPr>
        <w:rPr>
          <w:szCs w:val="24"/>
          <w:lang w:val="lt-LT"/>
        </w:rPr>
      </w:pPr>
    </w:p>
    <w:p w:rsidR="00B14467" w:rsidRPr="00AA41A4" w:rsidRDefault="00B14467" w:rsidP="00B14467">
      <w:pPr>
        <w:rPr>
          <w:szCs w:val="24"/>
          <w:lang w:val="lt-LT"/>
        </w:rPr>
      </w:pPr>
      <w:r w:rsidRPr="00AA41A4">
        <w:rPr>
          <w:i/>
          <w:iCs/>
          <w:szCs w:val="22"/>
          <w:lang w:val="lt-LT"/>
        </w:rPr>
        <w:t>In vitro</w:t>
      </w:r>
      <w:r w:rsidRPr="00AA41A4">
        <w:rPr>
          <w:szCs w:val="22"/>
          <w:lang w:val="lt-LT"/>
        </w:rPr>
        <w:t xml:space="preserve"> deksmedetomidinas sužadino CYP1A2, CYP2B6, CYP2C8, CYP2C9 ir CYP3A4 fermentus, negalima atmesti tokio poveikio galimybės </w:t>
      </w:r>
      <w:r w:rsidRPr="00AA41A4">
        <w:rPr>
          <w:i/>
          <w:iCs/>
          <w:szCs w:val="22"/>
          <w:lang w:val="lt-LT"/>
        </w:rPr>
        <w:t>in vivo</w:t>
      </w:r>
      <w:r w:rsidRPr="00AA41A4">
        <w:rPr>
          <w:szCs w:val="22"/>
          <w:lang w:val="lt-LT"/>
        </w:rPr>
        <w:t>. Klinikinė tokio poveikio reikšmė nežinoma.</w:t>
      </w:r>
    </w:p>
    <w:p w:rsidR="00B14467" w:rsidRPr="00AA41A4" w:rsidRDefault="00B14467" w:rsidP="00B14467">
      <w:pPr>
        <w:rPr>
          <w:szCs w:val="24"/>
          <w:lang w:val="lt-LT"/>
        </w:rPr>
      </w:pPr>
    </w:p>
    <w:p w:rsidR="00B14467" w:rsidRPr="00AA41A4" w:rsidRDefault="00B14467" w:rsidP="00B14467">
      <w:r w:rsidRPr="00AA41A4">
        <w:rPr>
          <w:szCs w:val="22"/>
        </w:rPr>
        <w:t>Jei pacientas gydomas kitokiais vaistiniais preparatais, kurie sukelia hipotenziją ir bradikardiją, pvz., beta adrenoreceptorių blokatoriais, reikia apsvarstyti, kad toks poveikis gali sustiprėti, tačiau sąveikos su esmololiu tyrimo metu poveikio sustiprėjimas buvo nedidelis</w:t>
      </w:r>
      <w:r w:rsidRPr="00AA41A4">
        <w:t>.</w:t>
      </w:r>
    </w:p>
    <w:p w:rsidR="00B14467" w:rsidRPr="00AA41A4" w:rsidRDefault="00B14467" w:rsidP="00B14467"/>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t>4.6</w:t>
      </w:r>
      <w:r w:rsidRPr="00752536">
        <w:rPr>
          <w:rFonts w:ascii="Times New Roman" w:hAnsi="Times New Roman"/>
          <w:bCs w:val="0"/>
          <w:i w:val="0"/>
          <w:sz w:val="22"/>
          <w:szCs w:val="22"/>
          <w:lang w:val="lt-LT"/>
        </w:rPr>
        <w:tab/>
        <w:t>Vaisingumas, nėštumo ir žindymo laikotarpis</w:t>
      </w:r>
    </w:p>
    <w:p w:rsidR="00B14467" w:rsidRPr="00AA41A4" w:rsidRDefault="00B14467" w:rsidP="00B14467">
      <w:pPr>
        <w:keepNext/>
        <w:rPr>
          <w:u w:val="single"/>
          <w:lang w:val="lt-LT"/>
        </w:rPr>
      </w:pPr>
    </w:p>
    <w:p w:rsidR="00B14467" w:rsidRPr="00AA41A4" w:rsidRDefault="00B14467" w:rsidP="00B14467">
      <w:pPr>
        <w:keepNext/>
        <w:rPr>
          <w:u w:val="single"/>
          <w:lang w:val="lt-LT"/>
        </w:rPr>
      </w:pPr>
      <w:r w:rsidRPr="00AA41A4">
        <w:rPr>
          <w:szCs w:val="22"/>
          <w:u w:val="single"/>
          <w:lang w:val="lt-LT"/>
        </w:rPr>
        <w:t>Nėštumas</w:t>
      </w:r>
    </w:p>
    <w:p w:rsidR="00B14467" w:rsidRPr="00AA41A4" w:rsidRDefault="00B14467" w:rsidP="00B14467">
      <w:pPr>
        <w:keepNext/>
        <w:rPr>
          <w:lang w:val="lt-LT"/>
        </w:rPr>
      </w:pPr>
    </w:p>
    <w:p w:rsidR="00B14467" w:rsidRPr="00AA41A4" w:rsidRDefault="00B14467" w:rsidP="00B14467">
      <w:pPr>
        <w:rPr>
          <w:lang w:val="lt-LT"/>
        </w:rPr>
      </w:pPr>
      <w:r w:rsidRPr="00AA41A4">
        <w:rPr>
          <w:szCs w:val="22"/>
          <w:lang w:val="lt-LT"/>
        </w:rPr>
        <w:t>Duomenų apie deksmedetomidino vartojimą nėštumo metu nėra arba jų nepakanka.</w:t>
      </w:r>
    </w:p>
    <w:p w:rsidR="00B14467" w:rsidRPr="00AA41A4" w:rsidRDefault="00B14467" w:rsidP="00B14467">
      <w:pPr>
        <w:rPr>
          <w:szCs w:val="22"/>
          <w:lang w:val="lt-LT"/>
        </w:rPr>
      </w:pPr>
    </w:p>
    <w:p w:rsidR="00B14467" w:rsidRPr="00AA41A4" w:rsidRDefault="00B14467" w:rsidP="00B14467">
      <w:pPr>
        <w:rPr>
          <w:lang w:val="lt-LT"/>
        </w:rPr>
      </w:pPr>
      <w:r w:rsidRPr="00AA41A4">
        <w:rPr>
          <w:szCs w:val="22"/>
          <w:lang w:val="lt-LT"/>
        </w:rPr>
        <w:t>Su gyvūnais atlikti tyrimai parodė toksinį poveikį reprodukcijai (žr. 5.3 skyrių). Dexmedetomidine Teva nėštumo metu vartoti negalima, nebent moters klinikinė būklė yra tokia, kad ją būtina gydyti deksmedetomidinu.</w:t>
      </w:r>
    </w:p>
    <w:p w:rsidR="00B14467" w:rsidRPr="00AA41A4" w:rsidRDefault="00B14467" w:rsidP="00B14467">
      <w:pPr>
        <w:rPr>
          <w:lang w:val="lt-LT"/>
        </w:rPr>
      </w:pPr>
    </w:p>
    <w:p w:rsidR="00B14467" w:rsidRPr="00AA41A4" w:rsidRDefault="00B14467" w:rsidP="00B14467">
      <w:pPr>
        <w:keepNext/>
        <w:rPr>
          <w:u w:val="single"/>
          <w:lang w:val="lt-LT"/>
        </w:rPr>
      </w:pPr>
      <w:r w:rsidRPr="00AA41A4">
        <w:rPr>
          <w:szCs w:val="22"/>
          <w:u w:val="single"/>
          <w:lang w:val="lt-LT"/>
        </w:rPr>
        <w:t>Žindymas</w:t>
      </w:r>
    </w:p>
    <w:p w:rsidR="00B14467" w:rsidRPr="00AA41A4" w:rsidRDefault="00B14467" w:rsidP="00B14467">
      <w:pPr>
        <w:keepNext/>
        <w:rPr>
          <w:u w:val="single"/>
          <w:lang w:val="lt-LT"/>
        </w:rPr>
      </w:pPr>
    </w:p>
    <w:p w:rsidR="00B14467" w:rsidRPr="00AA41A4" w:rsidRDefault="00B14467" w:rsidP="00B14467">
      <w:pPr>
        <w:rPr>
          <w:lang w:val="lt-LT"/>
        </w:rPr>
      </w:pPr>
      <w:r w:rsidRPr="00AA41A4">
        <w:rPr>
          <w:szCs w:val="22"/>
          <w:lang w:val="lt-LT"/>
        </w:rPr>
        <w:t>Deksmedetomidinas išsiskiria į žindyvės pieną, tačiau praėjus 24 val. po gydymo nutraukimo, jo kiekis bus mažesnis už aptinkamą ribą. Pavojaus kūdikiams negalima atmesti. Atsižvelgiant į žindymo naudą kūdikiui ir gydymo naudą žindyvei, reikia nuspręsti, ar nutraukti žindymą ar nutraukti arba susilaikyti nuo gydymo deksmedetomidinu.</w:t>
      </w:r>
    </w:p>
    <w:p w:rsidR="00B14467" w:rsidRPr="00AA41A4" w:rsidRDefault="00B14467" w:rsidP="00B14467">
      <w:pPr>
        <w:rPr>
          <w:lang w:val="lt-LT"/>
        </w:rPr>
      </w:pPr>
    </w:p>
    <w:p w:rsidR="00B14467" w:rsidRPr="00AA41A4" w:rsidRDefault="00B14467" w:rsidP="00B14467">
      <w:pPr>
        <w:keepNext/>
        <w:rPr>
          <w:u w:val="single"/>
          <w:lang w:val="lt-LT"/>
        </w:rPr>
      </w:pPr>
      <w:r w:rsidRPr="00AA41A4">
        <w:rPr>
          <w:szCs w:val="22"/>
          <w:u w:val="single"/>
          <w:lang w:val="lt-LT"/>
        </w:rPr>
        <w:t>Vaisingumas</w:t>
      </w:r>
    </w:p>
    <w:p w:rsidR="00B14467" w:rsidRPr="00AA41A4" w:rsidRDefault="00B14467" w:rsidP="00B14467">
      <w:pPr>
        <w:keepNext/>
        <w:rPr>
          <w:u w:val="single"/>
          <w:lang w:val="lt-LT"/>
        </w:rPr>
      </w:pPr>
    </w:p>
    <w:p w:rsidR="00B14467" w:rsidRPr="00AA41A4" w:rsidRDefault="00B14467" w:rsidP="00B14467">
      <w:pPr>
        <w:rPr>
          <w:lang w:val="lt-LT"/>
        </w:rPr>
      </w:pPr>
      <w:r w:rsidRPr="00AA41A4">
        <w:rPr>
          <w:szCs w:val="22"/>
          <w:lang w:val="lt-LT"/>
        </w:rPr>
        <w:t>Žiurkių vaisingumo tyrimo metu deksmedetomidinas patinų arba patelių vaisingumo neveikė. Duomenų apie poveikį žmogaus vaisingumui nėra.</w:t>
      </w:r>
    </w:p>
    <w:p w:rsidR="00B14467" w:rsidRPr="00AA41A4" w:rsidRDefault="00B14467" w:rsidP="00B14467">
      <w:pPr>
        <w:rPr>
          <w:lang w:val="lt-LT"/>
        </w:rPr>
      </w:pPr>
    </w:p>
    <w:p w:rsidR="00B14467" w:rsidRPr="006D1E43" w:rsidRDefault="00B14467" w:rsidP="00B14467">
      <w:pPr>
        <w:pStyle w:val="Antrat2"/>
        <w:spacing w:before="0"/>
        <w:ind w:left="567" w:hanging="567"/>
        <w:rPr>
          <w:i w:val="0"/>
          <w:sz w:val="22"/>
          <w:lang w:val="lt-LT"/>
        </w:rPr>
      </w:pPr>
      <w:r w:rsidRPr="006D1E43">
        <w:rPr>
          <w:bCs w:val="0"/>
          <w:i w:val="0"/>
          <w:sz w:val="22"/>
          <w:szCs w:val="22"/>
          <w:lang w:val="lt-LT"/>
        </w:rPr>
        <w:lastRenderedPageBreak/>
        <w:t>4.7</w:t>
      </w:r>
      <w:r w:rsidRPr="006D1E43">
        <w:rPr>
          <w:bCs w:val="0"/>
          <w:i w:val="0"/>
          <w:sz w:val="22"/>
          <w:szCs w:val="22"/>
          <w:lang w:val="lt-LT"/>
        </w:rPr>
        <w:tab/>
        <w:t>Poveikis gebėjimui vairuoti ir valdyti mechanizmus</w:t>
      </w:r>
    </w:p>
    <w:p w:rsidR="00B14467" w:rsidRPr="00AA41A4" w:rsidRDefault="00B14467" w:rsidP="00B14467">
      <w:pPr>
        <w:keepNext/>
        <w:rPr>
          <w:lang w:val="lt-LT"/>
        </w:rPr>
      </w:pPr>
    </w:p>
    <w:p w:rsidR="00B14467" w:rsidRPr="00AA41A4" w:rsidRDefault="00B14467" w:rsidP="00B14467">
      <w:pPr>
        <w:rPr>
          <w:bCs/>
          <w:iCs/>
          <w:lang w:val="lt-LT"/>
        </w:rPr>
      </w:pPr>
      <w:r w:rsidRPr="00AA41A4">
        <w:rPr>
          <w:szCs w:val="22"/>
          <w:lang w:val="lt-LT"/>
        </w:rPr>
        <w:t>Pacientams reikia nurodyti, kad tinkamą laikotarpį po deksmedetomidino vartojimo procedūrinei sedacijai sukelti nevairuotų ir neužsiimtų kita pavojinga veikla.</w:t>
      </w:r>
    </w:p>
    <w:p w:rsidR="00B14467" w:rsidRPr="00AA41A4" w:rsidRDefault="00B14467" w:rsidP="00B14467">
      <w:pPr>
        <w:rPr>
          <w:lang w:val="lt-LT"/>
        </w:rPr>
      </w:pPr>
    </w:p>
    <w:p w:rsidR="00B14467" w:rsidRPr="006D1E43" w:rsidRDefault="00B14467" w:rsidP="00B14467">
      <w:pPr>
        <w:pStyle w:val="Antrat2"/>
        <w:spacing w:before="0"/>
        <w:ind w:left="567" w:hanging="567"/>
        <w:rPr>
          <w:i w:val="0"/>
          <w:sz w:val="22"/>
          <w:lang w:val="lt-LT"/>
        </w:rPr>
      </w:pPr>
      <w:r w:rsidRPr="006D1E43">
        <w:rPr>
          <w:bCs w:val="0"/>
          <w:i w:val="0"/>
          <w:sz w:val="22"/>
          <w:szCs w:val="22"/>
          <w:lang w:val="lt-LT"/>
        </w:rPr>
        <w:t>4.8</w:t>
      </w:r>
      <w:r w:rsidRPr="006D1E43">
        <w:rPr>
          <w:bCs w:val="0"/>
          <w:i w:val="0"/>
          <w:sz w:val="22"/>
          <w:szCs w:val="22"/>
          <w:lang w:val="lt-LT"/>
        </w:rPr>
        <w:tab/>
        <w:t>Nepageidaujamas poveikis</w:t>
      </w:r>
    </w:p>
    <w:p w:rsidR="00B14467" w:rsidRPr="00AA41A4" w:rsidRDefault="00B14467" w:rsidP="00B14467">
      <w:pPr>
        <w:keepNext/>
        <w:rPr>
          <w:szCs w:val="24"/>
          <w:u w:val="single"/>
          <w:lang w:val="lt-LT"/>
        </w:rPr>
      </w:pPr>
    </w:p>
    <w:p w:rsidR="00B14467" w:rsidRPr="00AA41A4" w:rsidRDefault="00B14467" w:rsidP="00B14467">
      <w:pPr>
        <w:keepNext/>
        <w:rPr>
          <w:szCs w:val="24"/>
          <w:u w:val="single"/>
          <w:lang w:val="lt-LT"/>
        </w:rPr>
      </w:pPr>
      <w:r w:rsidRPr="00AA41A4">
        <w:rPr>
          <w:szCs w:val="22"/>
          <w:u w:val="single"/>
          <w:lang w:val="lt-LT"/>
        </w:rPr>
        <w:t>Saugumo duomenų santrauka</w:t>
      </w:r>
    </w:p>
    <w:p w:rsidR="00B14467" w:rsidRPr="00AA41A4" w:rsidRDefault="00B14467" w:rsidP="00B14467">
      <w:pPr>
        <w:keepNext/>
        <w:rPr>
          <w:szCs w:val="24"/>
          <w:u w:val="single"/>
          <w:lang w:val="lt-LT"/>
        </w:rPr>
      </w:pPr>
    </w:p>
    <w:p w:rsidR="00B14467" w:rsidRPr="00AA41A4" w:rsidRDefault="00B14467" w:rsidP="00B14467">
      <w:pPr>
        <w:keepNext/>
        <w:rPr>
          <w:i/>
          <w:szCs w:val="22"/>
          <w:lang w:val="lt-LT"/>
        </w:rPr>
      </w:pPr>
      <w:r w:rsidRPr="00AA41A4">
        <w:rPr>
          <w:i/>
          <w:iCs/>
          <w:szCs w:val="22"/>
          <w:lang w:val="lt-LT"/>
        </w:rPr>
        <w:t>Suaugusių ITS (intensyviosios terapijos skyriuje) gydomų pacientų slopinimas</w:t>
      </w:r>
    </w:p>
    <w:p w:rsidR="00B14467" w:rsidRPr="00AA41A4" w:rsidRDefault="00B14467" w:rsidP="00B14467">
      <w:pPr>
        <w:rPr>
          <w:szCs w:val="22"/>
          <w:lang w:val="lt-LT"/>
        </w:rPr>
      </w:pPr>
    </w:p>
    <w:p w:rsidR="00B14467" w:rsidRPr="00AA41A4" w:rsidRDefault="00B14467" w:rsidP="00B14467">
      <w:pPr>
        <w:rPr>
          <w:szCs w:val="22"/>
          <w:lang w:val="lt-LT"/>
        </w:rPr>
      </w:pPr>
      <w:r w:rsidRPr="00AA41A4">
        <w:rPr>
          <w:szCs w:val="22"/>
          <w:lang w:val="lt-LT"/>
        </w:rPr>
        <w:t>Nepageidaujamos su deksmedetomidinu susijusios reakcijos</w:t>
      </w:r>
      <w:r w:rsidR="00B16809">
        <w:rPr>
          <w:szCs w:val="22"/>
          <w:lang w:val="lt-LT"/>
        </w:rPr>
        <w:t xml:space="preserve"> ITS gydomiems pacientams</w:t>
      </w:r>
      <w:r w:rsidRPr="00AA41A4">
        <w:rPr>
          <w:szCs w:val="22"/>
          <w:lang w:val="lt-LT"/>
        </w:rPr>
        <w:t xml:space="preserve">, apie kurias dažniausiai pranešta, yra hipotenzija, hipertenzija ir bradikardija, jos pasireiškia atitinkamai maždaug 25 %, 15 % ir 13 % pacientų. </w:t>
      </w:r>
      <w:r w:rsidR="00B16809">
        <w:rPr>
          <w:szCs w:val="22"/>
          <w:lang w:val="lt-LT"/>
        </w:rPr>
        <w:t>H</w:t>
      </w:r>
      <w:r w:rsidRPr="00AA41A4">
        <w:rPr>
          <w:szCs w:val="22"/>
          <w:lang w:val="lt-LT"/>
        </w:rPr>
        <w:t xml:space="preserve">ipotenzija ir bradikardija taip pat buvo dažniausiai pasireiškusios su deksmedetomidinu susijusios sunkios nepageidaujamos reakcijos, atsiradusios atitinkamai 1,7 % ir 0,9 % </w:t>
      </w:r>
      <w:r w:rsidRPr="00AA41A4">
        <w:rPr>
          <w:szCs w:val="22"/>
        </w:rPr>
        <w:t>į atsitiktines imtis suskirstytų intensyviosios terapijos skyriuje (ITS) gydytų pacientų.</w:t>
      </w:r>
    </w:p>
    <w:p w:rsidR="00B14467" w:rsidRPr="00AA41A4" w:rsidRDefault="00B14467" w:rsidP="00B14467">
      <w:pPr>
        <w:keepNext/>
        <w:rPr>
          <w:i/>
          <w:iCs/>
          <w:szCs w:val="22"/>
          <w:lang w:val="lt-LT"/>
        </w:rPr>
      </w:pPr>
    </w:p>
    <w:p w:rsidR="00B14467" w:rsidRPr="00AA41A4" w:rsidRDefault="00B14467" w:rsidP="00B14467">
      <w:pPr>
        <w:keepNext/>
        <w:rPr>
          <w:i/>
          <w:iCs/>
          <w:szCs w:val="22"/>
          <w:lang w:val="lt-LT"/>
        </w:rPr>
      </w:pPr>
      <w:r w:rsidRPr="00AA41A4">
        <w:rPr>
          <w:i/>
          <w:iCs/>
          <w:szCs w:val="22"/>
          <w:lang w:val="lt-LT"/>
        </w:rPr>
        <w:t>Procedūrinė sedacija arba sąmoninga sedacija</w:t>
      </w:r>
    </w:p>
    <w:p w:rsidR="00B14467" w:rsidRPr="00AA41A4" w:rsidRDefault="00B14467" w:rsidP="00B14467">
      <w:pPr>
        <w:keepNext/>
        <w:rPr>
          <w:i/>
          <w:szCs w:val="22"/>
          <w:lang w:val="lt-LT"/>
        </w:rPr>
      </w:pPr>
    </w:p>
    <w:p w:rsidR="00B14467" w:rsidRPr="00AA41A4" w:rsidRDefault="00B14467" w:rsidP="00B14467">
      <w:pPr>
        <w:rPr>
          <w:szCs w:val="22"/>
          <w:lang w:val="lt-LT"/>
        </w:rPr>
      </w:pPr>
      <w:r w:rsidRPr="00AA41A4">
        <w:rPr>
          <w:szCs w:val="22"/>
          <w:lang w:val="lt-LT"/>
        </w:rPr>
        <w:t>Dažniausiai nustatytos nepageidaujamos reakcijos, susijusios su procedūrinei sedacijai sukelti vartojamu deksmedetomidinu, pateikiamos toliau (III fazės tyrimų protokoluose buvo nurodytos iš anksto apibrėžtos kraujospūdžio, kvėpavimo dažnio ir širdies susitraukimų dažnio nepageidaujamų reiškinių pakitimų ribos).</w:t>
      </w:r>
    </w:p>
    <w:p w:rsidR="00B14467" w:rsidRPr="00AA41A4" w:rsidRDefault="00B14467" w:rsidP="00B14467">
      <w:pPr>
        <w:numPr>
          <w:ilvl w:val="0"/>
          <w:numId w:val="7"/>
        </w:numPr>
        <w:tabs>
          <w:tab w:val="clear" w:pos="567"/>
        </w:tabs>
        <w:spacing w:line="240" w:lineRule="auto"/>
        <w:ind w:left="567" w:hanging="567"/>
        <w:rPr>
          <w:szCs w:val="22"/>
          <w:lang w:val="lt-LT"/>
        </w:rPr>
      </w:pPr>
      <w:r w:rsidRPr="00AA41A4">
        <w:rPr>
          <w:szCs w:val="22"/>
          <w:lang w:val="lt-LT"/>
        </w:rPr>
        <w:t>Hipotenzija (55 % deksmedetomidino grupėje, palyginti su 30 % placebo grupėje, kurioje greitam slopinimui buvo vartojamas midazolamas ir fentanilis).</w:t>
      </w:r>
    </w:p>
    <w:p w:rsidR="00B14467" w:rsidRPr="00AA41A4" w:rsidRDefault="00B14467" w:rsidP="00B14467">
      <w:pPr>
        <w:numPr>
          <w:ilvl w:val="0"/>
          <w:numId w:val="7"/>
        </w:numPr>
        <w:tabs>
          <w:tab w:val="clear" w:pos="567"/>
        </w:tabs>
        <w:spacing w:line="240" w:lineRule="auto"/>
        <w:ind w:left="567" w:hanging="567"/>
        <w:rPr>
          <w:szCs w:val="22"/>
          <w:lang w:val="lt-LT"/>
        </w:rPr>
      </w:pPr>
      <w:r w:rsidRPr="00AA41A4">
        <w:rPr>
          <w:szCs w:val="22"/>
          <w:lang w:val="lt-LT"/>
        </w:rPr>
        <w:t>Kvėpavimo slopinimas (38 % deksmedetomidino grupėje, palyginti su 35 % placebo grupėje, kurioje greitam slopinimui buvo skiriamas midazolamas ir fentanilis).</w:t>
      </w:r>
    </w:p>
    <w:p w:rsidR="00B14467" w:rsidRPr="00AA41A4" w:rsidRDefault="00B14467" w:rsidP="00B14467">
      <w:pPr>
        <w:numPr>
          <w:ilvl w:val="0"/>
          <w:numId w:val="7"/>
        </w:numPr>
        <w:tabs>
          <w:tab w:val="clear" w:pos="567"/>
        </w:tabs>
        <w:spacing w:line="240" w:lineRule="auto"/>
        <w:ind w:left="567" w:hanging="567"/>
        <w:rPr>
          <w:szCs w:val="22"/>
          <w:lang w:val="lt-LT"/>
        </w:rPr>
      </w:pPr>
      <w:r w:rsidRPr="00AA41A4">
        <w:rPr>
          <w:szCs w:val="22"/>
          <w:lang w:val="lt-LT"/>
        </w:rPr>
        <w:t>Bradikardija (14 % deksmedetomidino grupėje, palyginti su 4 % placebo grupėje, kurioje greitam slopinimui buvo skiriamas midazolamas ir fentanilis).</w:t>
      </w:r>
    </w:p>
    <w:p w:rsidR="00B14467" w:rsidRPr="00AA41A4" w:rsidRDefault="00B14467" w:rsidP="00B14467">
      <w:pPr>
        <w:rPr>
          <w:szCs w:val="22"/>
          <w:lang w:val="lt-LT"/>
        </w:rPr>
      </w:pPr>
    </w:p>
    <w:p w:rsidR="00B14467" w:rsidRPr="00AA41A4" w:rsidRDefault="00B14467" w:rsidP="00B14467">
      <w:pPr>
        <w:keepNext/>
        <w:rPr>
          <w:szCs w:val="22"/>
          <w:u w:val="single"/>
          <w:lang w:val="lt-LT"/>
        </w:rPr>
      </w:pPr>
      <w:r w:rsidRPr="00AA41A4">
        <w:rPr>
          <w:szCs w:val="22"/>
          <w:u w:val="single"/>
          <w:lang w:val="lt-LT"/>
        </w:rPr>
        <w:t>Nepageidaujamų reakcijų santrauka lentelėje</w:t>
      </w:r>
    </w:p>
    <w:p w:rsidR="00B14467" w:rsidRPr="00AA41A4" w:rsidRDefault="00B14467" w:rsidP="00B14467">
      <w:pPr>
        <w:keepNext/>
        <w:rPr>
          <w:szCs w:val="22"/>
          <w:u w:val="single"/>
          <w:lang w:val="lt-LT"/>
        </w:rPr>
      </w:pPr>
    </w:p>
    <w:p w:rsidR="00B14467" w:rsidRPr="00AA41A4" w:rsidRDefault="00B14467" w:rsidP="00B14467">
      <w:pPr>
        <w:rPr>
          <w:szCs w:val="22"/>
          <w:lang w:val="lt-LT"/>
        </w:rPr>
      </w:pPr>
      <w:r w:rsidRPr="00AA41A4">
        <w:rPr>
          <w:szCs w:val="22"/>
          <w:lang w:val="lt-LT"/>
        </w:rPr>
        <w:t>Duomenys apie 1 lentelėje išvardytas nepageidaujamas reakcijas gauti apibendrinus klinikinių tyrimų duomenis taikant intensyvią terapiją.</w:t>
      </w:r>
    </w:p>
    <w:p w:rsidR="00B14467" w:rsidRPr="00AA41A4" w:rsidRDefault="00B14467" w:rsidP="00B14467">
      <w:pPr>
        <w:rPr>
          <w:szCs w:val="22"/>
          <w:lang w:val="lt-LT"/>
        </w:rPr>
      </w:pPr>
    </w:p>
    <w:p w:rsidR="00B14467" w:rsidRPr="00AA41A4" w:rsidRDefault="00B14467" w:rsidP="00B14467">
      <w:pPr>
        <w:rPr>
          <w:szCs w:val="22"/>
          <w:lang w:val="lt-LT"/>
        </w:rPr>
      </w:pPr>
      <w:r w:rsidRPr="00AA41A4">
        <w:rPr>
          <w:szCs w:val="22"/>
          <w:lang w:val="lt-LT"/>
        </w:rPr>
        <w:t>Nepageidaujamų reiškinių dažnis apibūdinamas taip (dažniausi reiškiniai nurodomi pirmiausia): labai dažnas (≥ 1/10), dažnas (nuo ≥ 1/100 iki &lt; 1/10), nedažnas (nuo ≥ 1/1 000 iki &lt; 1/100), retas (nuo ≥ 1/10 000 iki &lt; 1/1 000), labai retas (&lt; 1/10 000), dažnis nežinomas (negali būti apskaičiuotas pagal turimus duomenis).</w:t>
      </w:r>
    </w:p>
    <w:p w:rsidR="00B14467" w:rsidRPr="00AA41A4" w:rsidRDefault="00B14467" w:rsidP="00B14467">
      <w:pPr>
        <w:rPr>
          <w:szCs w:val="22"/>
          <w:lang w:val="lt-LT"/>
        </w:rPr>
      </w:pPr>
    </w:p>
    <w:p w:rsidR="00B14467" w:rsidRPr="00AA41A4" w:rsidRDefault="00B14467" w:rsidP="00B14467">
      <w:pPr>
        <w:rPr>
          <w:szCs w:val="22"/>
          <w:lang w:val="lt-LT"/>
        </w:rPr>
      </w:pPr>
      <w:r w:rsidRPr="00AA41A4">
        <w:rPr>
          <w:szCs w:val="22"/>
          <w:lang w:val="lt-LT"/>
        </w:rPr>
        <w:t>1 lentelė. Nepageidaujamos reakcijos</w:t>
      </w:r>
    </w:p>
    <w:p w:rsidR="00B14467" w:rsidRPr="00A35C8D" w:rsidRDefault="00B14467" w:rsidP="00B14467">
      <w:pPr>
        <w:autoSpaceDE w:val="0"/>
        <w:autoSpaceDN w:val="0"/>
        <w:adjustRightInd w:val="0"/>
        <w:rPr>
          <w:b/>
          <w:i/>
          <w:szCs w:val="22"/>
        </w:rPr>
      </w:pPr>
    </w:p>
    <w:p w:rsidR="0094478F" w:rsidRPr="009F7CDE" w:rsidRDefault="0094478F" w:rsidP="00B14467">
      <w:pPr>
        <w:autoSpaceDE w:val="0"/>
        <w:autoSpaceDN w:val="0"/>
        <w:adjustRightInd w:val="0"/>
        <w:rPr>
          <w:b/>
          <w:szCs w:val="22"/>
        </w:rPr>
      </w:pPr>
      <w:r w:rsidRPr="009F7CDE">
        <w:rPr>
          <w:b/>
          <w:szCs w:val="22"/>
        </w:rPr>
        <w:t>Endokrininiai sutrikimai</w:t>
      </w:r>
    </w:p>
    <w:p w:rsidR="0094478F" w:rsidRDefault="0094478F" w:rsidP="00B14467">
      <w:pPr>
        <w:autoSpaceDE w:val="0"/>
        <w:autoSpaceDN w:val="0"/>
        <w:adjustRightInd w:val="0"/>
        <w:rPr>
          <w:szCs w:val="22"/>
        </w:rPr>
      </w:pPr>
      <w:r>
        <w:rPr>
          <w:szCs w:val="22"/>
        </w:rPr>
        <w:t>Dažnis nežinomas: Necukrinis diabetas.</w:t>
      </w:r>
    </w:p>
    <w:p w:rsidR="0094478F" w:rsidRPr="00A35C8D" w:rsidRDefault="0094478F" w:rsidP="00A35C8D">
      <w:pPr>
        <w:pStyle w:val="Porat"/>
        <w:tabs>
          <w:tab w:val="clear" w:pos="4536"/>
          <w:tab w:val="clear" w:pos="8306"/>
        </w:tabs>
        <w:autoSpaceDE w:val="0"/>
        <w:autoSpaceDN w:val="0"/>
        <w:adjustRightInd w:val="0"/>
        <w:rPr>
          <w:szCs w:val="22"/>
          <w:lang w:eastAsia="en-US"/>
        </w:rPr>
      </w:pPr>
    </w:p>
    <w:p w:rsidR="00B14467" w:rsidRPr="009F7CDE" w:rsidRDefault="00B14467" w:rsidP="00B14467">
      <w:pPr>
        <w:autoSpaceDE w:val="0"/>
        <w:autoSpaceDN w:val="0"/>
        <w:adjustRightInd w:val="0"/>
        <w:rPr>
          <w:rFonts w:eastAsia="TimesNewRoman,Bold"/>
          <w:b/>
          <w:szCs w:val="22"/>
        </w:rPr>
      </w:pPr>
      <w:r w:rsidRPr="009F7CDE">
        <w:rPr>
          <w:rFonts w:eastAsia="TimesNewRoman,Bold"/>
          <w:b/>
          <w:szCs w:val="22"/>
        </w:rPr>
        <w:t>Metabolizmo ir mitybos sutrikimai</w:t>
      </w:r>
    </w:p>
    <w:p w:rsidR="00B14467" w:rsidRPr="00AA41A4" w:rsidRDefault="00B14467" w:rsidP="00B14467">
      <w:pPr>
        <w:autoSpaceDE w:val="0"/>
        <w:autoSpaceDN w:val="0"/>
        <w:adjustRightInd w:val="0"/>
        <w:rPr>
          <w:rFonts w:eastAsia="TimesNewRoman,Bold"/>
          <w:szCs w:val="22"/>
        </w:rPr>
      </w:pPr>
      <w:r w:rsidRPr="00AA41A4">
        <w:rPr>
          <w:rFonts w:eastAsia="TimesNewRoman,Bold"/>
          <w:szCs w:val="22"/>
        </w:rPr>
        <w:t>Dažn</w:t>
      </w:r>
      <w:r w:rsidR="00B16809">
        <w:rPr>
          <w:rFonts w:eastAsia="TimesNewRoman,Bold"/>
          <w:szCs w:val="22"/>
        </w:rPr>
        <w:t>as</w:t>
      </w:r>
      <w:r w:rsidRPr="00AA41A4">
        <w:rPr>
          <w:rFonts w:eastAsia="TimesNewRoman,Bold"/>
          <w:szCs w:val="22"/>
        </w:rPr>
        <w:t>:                    hiperglikemija, hipoglikemija.</w:t>
      </w:r>
    </w:p>
    <w:p w:rsidR="00B14467" w:rsidRPr="00AA41A4" w:rsidRDefault="00B14467" w:rsidP="00B14467">
      <w:pPr>
        <w:autoSpaceDE w:val="0"/>
        <w:autoSpaceDN w:val="0"/>
        <w:adjustRightInd w:val="0"/>
        <w:rPr>
          <w:rFonts w:eastAsia="TimesNewRoman,Bold"/>
          <w:szCs w:val="22"/>
        </w:rPr>
      </w:pPr>
      <w:r w:rsidRPr="00AA41A4">
        <w:rPr>
          <w:rFonts w:eastAsia="TimesNewRoman,Bold"/>
          <w:szCs w:val="22"/>
        </w:rPr>
        <w:t>Nedažn</w:t>
      </w:r>
      <w:r w:rsidR="00B16809">
        <w:rPr>
          <w:rFonts w:eastAsia="TimesNewRoman,Bold"/>
          <w:szCs w:val="22"/>
        </w:rPr>
        <w:t>as</w:t>
      </w:r>
      <w:r w:rsidRPr="00AA41A4">
        <w:rPr>
          <w:rFonts w:eastAsia="TimesNewRoman,Bold"/>
          <w:szCs w:val="22"/>
        </w:rPr>
        <w:t>:                metabolinė acidozė, hipoalbuminemija.</w:t>
      </w:r>
    </w:p>
    <w:p w:rsidR="00B14467" w:rsidRPr="00AA41A4" w:rsidRDefault="00B14467" w:rsidP="00B14467">
      <w:pPr>
        <w:autoSpaceDE w:val="0"/>
        <w:autoSpaceDN w:val="0"/>
        <w:adjustRightInd w:val="0"/>
        <w:rPr>
          <w:rFonts w:eastAsia="TimesNewRoman,Bold"/>
          <w:szCs w:val="22"/>
        </w:rPr>
      </w:pPr>
    </w:p>
    <w:p w:rsidR="00B14467" w:rsidRPr="009F7CDE" w:rsidRDefault="00B14467" w:rsidP="00B14467">
      <w:pPr>
        <w:autoSpaceDE w:val="0"/>
        <w:autoSpaceDN w:val="0"/>
        <w:adjustRightInd w:val="0"/>
        <w:rPr>
          <w:rFonts w:eastAsia="TimesNewRoman,Bold"/>
          <w:b/>
          <w:szCs w:val="22"/>
        </w:rPr>
      </w:pPr>
      <w:r w:rsidRPr="009F7CDE">
        <w:rPr>
          <w:rFonts w:eastAsia="TimesNewRoman,Bold"/>
          <w:b/>
          <w:szCs w:val="22"/>
        </w:rPr>
        <w:t>Psichikos sutrikimai</w:t>
      </w:r>
    </w:p>
    <w:p w:rsidR="00B14467" w:rsidRPr="00AA41A4" w:rsidRDefault="00B14467" w:rsidP="00B14467">
      <w:pPr>
        <w:autoSpaceDE w:val="0"/>
        <w:autoSpaceDN w:val="0"/>
        <w:adjustRightInd w:val="0"/>
        <w:rPr>
          <w:rFonts w:eastAsia="TimesNewRoman,Bold"/>
          <w:szCs w:val="22"/>
        </w:rPr>
      </w:pPr>
      <w:r w:rsidRPr="00AA41A4">
        <w:rPr>
          <w:rFonts w:eastAsia="TimesNewRoman,Bold"/>
          <w:szCs w:val="22"/>
        </w:rPr>
        <w:t xml:space="preserve">Dažnas:                 </w:t>
      </w:r>
      <w:r>
        <w:rPr>
          <w:rFonts w:eastAsia="TimesNewRoman,Bold"/>
          <w:szCs w:val="22"/>
        </w:rPr>
        <w:t xml:space="preserve"> </w:t>
      </w:r>
      <w:r w:rsidR="00B16809">
        <w:rPr>
          <w:rFonts w:eastAsia="TimesNewRoman,Bold"/>
          <w:szCs w:val="22"/>
        </w:rPr>
        <w:t>susijaudinimas</w:t>
      </w:r>
      <w:r w:rsidRPr="00AA41A4">
        <w:rPr>
          <w:rFonts w:eastAsia="TimesNewRoman,Bold"/>
          <w:szCs w:val="22"/>
        </w:rPr>
        <w:t>.</w:t>
      </w:r>
    </w:p>
    <w:p w:rsidR="00B14467" w:rsidRPr="00AA41A4" w:rsidRDefault="00B14467" w:rsidP="00B14467">
      <w:pPr>
        <w:autoSpaceDE w:val="0"/>
        <w:autoSpaceDN w:val="0"/>
        <w:adjustRightInd w:val="0"/>
        <w:rPr>
          <w:rFonts w:eastAsia="TimesNewRoman,Bold"/>
          <w:szCs w:val="22"/>
        </w:rPr>
      </w:pPr>
      <w:r w:rsidRPr="00AA41A4">
        <w:rPr>
          <w:rFonts w:eastAsia="TimesNewRoman,Bold"/>
          <w:szCs w:val="22"/>
        </w:rPr>
        <w:t xml:space="preserve">Nedažnas:             </w:t>
      </w:r>
      <w:r>
        <w:rPr>
          <w:rFonts w:eastAsia="TimesNewRoman,Bold"/>
          <w:szCs w:val="22"/>
        </w:rPr>
        <w:t xml:space="preserve"> </w:t>
      </w:r>
      <w:r w:rsidRPr="00AA41A4">
        <w:rPr>
          <w:rFonts w:eastAsia="TimesNewRoman,Bold"/>
          <w:szCs w:val="22"/>
        </w:rPr>
        <w:t>haliucinacijos.</w:t>
      </w:r>
    </w:p>
    <w:p w:rsidR="00B14467" w:rsidRPr="00AA41A4" w:rsidRDefault="00B14467" w:rsidP="00B14467">
      <w:pPr>
        <w:autoSpaceDE w:val="0"/>
        <w:autoSpaceDN w:val="0"/>
        <w:adjustRightInd w:val="0"/>
        <w:rPr>
          <w:rFonts w:eastAsia="TimesNewRoman,Bold"/>
          <w:szCs w:val="22"/>
        </w:rPr>
      </w:pPr>
    </w:p>
    <w:p w:rsidR="00B14467" w:rsidRPr="009F7CDE" w:rsidRDefault="00B14467" w:rsidP="00B14467">
      <w:pPr>
        <w:autoSpaceDE w:val="0"/>
        <w:autoSpaceDN w:val="0"/>
        <w:adjustRightInd w:val="0"/>
        <w:rPr>
          <w:rFonts w:eastAsia="TimesNewRoman,Bold"/>
          <w:b/>
          <w:szCs w:val="22"/>
        </w:rPr>
      </w:pPr>
      <w:r w:rsidRPr="009F7CDE">
        <w:rPr>
          <w:rFonts w:eastAsia="TimesNewRoman,Bold"/>
          <w:b/>
          <w:szCs w:val="22"/>
        </w:rPr>
        <w:t>Širdies sutrikimai</w:t>
      </w:r>
    </w:p>
    <w:p w:rsidR="00B14467" w:rsidRPr="00AA41A4" w:rsidRDefault="00B14467" w:rsidP="00B14467">
      <w:pPr>
        <w:autoSpaceDE w:val="0"/>
        <w:autoSpaceDN w:val="0"/>
        <w:adjustRightInd w:val="0"/>
        <w:rPr>
          <w:rFonts w:eastAsia="TimesNewRoman,Bold"/>
          <w:szCs w:val="22"/>
        </w:rPr>
      </w:pPr>
      <w:r w:rsidRPr="00AA41A4">
        <w:rPr>
          <w:rFonts w:eastAsia="TimesNewRoman,Bold"/>
          <w:szCs w:val="22"/>
        </w:rPr>
        <w:t xml:space="preserve">Labai dažnas:        </w:t>
      </w:r>
      <w:r>
        <w:rPr>
          <w:rFonts w:eastAsia="TimesNewRoman,Bold"/>
          <w:szCs w:val="22"/>
        </w:rPr>
        <w:t xml:space="preserve"> </w:t>
      </w:r>
      <w:r w:rsidRPr="00AA41A4">
        <w:rPr>
          <w:rFonts w:eastAsia="TimesNewRoman,Bold"/>
          <w:szCs w:val="22"/>
        </w:rPr>
        <w:t>bradikardija</w:t>
      </w:r>
      <w:r w:rsidRPr="00AA41A4">
        <w:rPr>
          <w:rFonts w:eastAsia="TimesNewRoman,Bold"/>
          <w:szCs w:val="22"/>
          <w:vertAlign w:val="superscript"/>
        </w:rPr>
        <w:t>1, 2</w:t>
      </w:r>
      <w:r w:rsidRPr="00AA41A4">
        <w:rPr>
          <w:rFonts w:eastAsia="TimesNewRoman,Bold"/>
          <w:szCs w:val="22"/>
        </w:rPr>
        <w:t>.</w:t>
      </w:r>
    </w:p>
    <w:p w:rsidR="00B14467" w:rsidRPr="00AA41A4" w:rsidRDefault="00B14467" w:rsidP="00B14467">
      <w:pPr>
        <w:tabs>
          <w:tab w:val="left" w:pos="1418"/>
        </w:tabs>
        <w:autoSpaceDE w:val="0"/>
        <w:autoSpaceDN w:val="0"/>
        <w:adjustRightInd w:val="0"/>
        <w:rPr>
          <w:rFonts w:eastAsia="TimesNewRoman,Bold"/>
          <w:szCs w:val="22"/>
        </w:rPr>
      </w:pPr>
      <w:r w:rsidRPr="00AA41A4">
        <w:rPr>
          <w:rFonts w:eastAsia="TimesNewRoman,Bold"/>
          <w:szCs w:val="22"/>
        </w:rPr>
        <w:lastRenderedPageBreak/>
        <w:t>Dažn</w:t>
      </w:r>
      <w:r w:rsidR="00B16809">
        <w:rPr>
          <w:rFonts w:eastAsia="TimesNewRoman,Bold"/>
          <w:szCs w:val="22"/>
        </w:rPr>
        <w:t>as</w:t>
      </w:r>
      <w:r w:rsidRPr="00AA41A4">
        <w:rPr>
          <w:rFonts w:eastAsia="TimesNewRoman,Bold"/>
          <w:szCs w:val="22"/>
        </w:rPr>
        <w:t>:                    miokardo išemija ar infarktas, tachikardija.</w:t>
      </w:r>
    </w:p>
    <w:p w:rsidR="00B14467" w:rsidRPr="00AA41A4" w:rsidRDefault="00B14467" w:rsidP="00B14467">
      <w:pPr>
        <w:autoSpaceDE w:val="0"/>
        <w:autoSpaceDN w:val="0"/>
        <w:adjustRightInd w:val="0"/>
        <w:ind w:left="1701" w:hanging="1701"/>
        <w:rPr>
          <w:rFonts w:eastAsia="TimesNewRoman,Bold"/>
          <w:b/>
          <w:i/>
          <w:szCs w:val="22"/>
        </w:rPr>
      </w:pPr>
      <w:r w:rsidRPr="00AA41A4">
        <w:rPr>
          <w:rFonts w:eastAsia="TimesNewRoman,Bold"/>
          <w:szCs w:val="22"/>
        </w:rPr>
        <w:t>Nedažn</w:t>
      </w:r>
      <w:r w:rsidR="00B16809">
        <w:rPr>
          <w:rFonts w:eastAsia="TimesNewRoman,Bold"/>
          <w:szCs w:val="22"/>
        </w:rPr>
        <w:t>as</w:t>
      </w:r>
      <w:r w:rsidRPr="00AA41A4">
        <w:rPr>
          <w:rFonts w:eastAsia="TimesNewRoman,Bold"/>
          <w:szCs w:val="22"/>
        </w:rPr>
        <w:t>:                atrioventrikulinė blokada</w:t>
      </w:r>
      <w:r w:rsidRPr="00AA41A4">
        <w:rPr>
          <w:rFonts w:eastAsia="TimesNewRoman,Bold"/>
          <w:szCs w:val="22"/>
          <w:vertAlign w:val="superscript"/>
        </w:rPr>
        <w:t>1</w:t>
      </w:r>
      <w:r w:rsidRPr="00AA41A4">
        <w:rPr>
          <w:rFonts w:eastAsia="TimesNewRoman,Bold"/>
          <w:szCs w:val="22"/>
        </w:rPr>
        <w:t xml:space="preserve">, širdies išstumiamo kraujo tūrio sumažėjimas, </w:t>
      </w:r>
      <w:r w:rsidRPr="00AA41A4">
        <w:rPr>
          <w:bCs/>
          <w:szCs w:val="22"/>
          <w:lang w:val="lv-LV" w:eastAsia="lt-LT"/>
        </w:rPr>
        <w:t xml:space="preserve">širdies  </w:t>
      </w:r>
      <w:r w:rsidR="00B16809">
        <w:rPr>
          <w:bCs/>
          <w:szCs w:val="22"/>
          <w:lang w:val="lv-LV" w:eastAsia="lt-LT"/>
        </w:rPr>
        <w:t>sustojimas</w:t>
      </w:r>
      <w:r w:rsidRPr="00AA41A4">
        <w:rPr>
          <w:bCs/>
          <w:szCs w:val="22"/>
          <w:vertAlign w:val="superscript"/>
          <w:lang w:val="lv-LV" w:eastAsia="lt-LT"/>
        </w:rPr>
        <w:t>1</w:t>
      </w:r>
      <w:r w:rsidRPr="00AA41A4">
        <w:rPr>
          <w:rFonts w:eastAsia="TimesNewRoman,Bold"/>
          <w:szCs w:val="22"/>
        </w:rPr>
        <w:t>.</w:t>
      </w:r>
    </w:p>
    <w:p w:rsidR="00B14467" w:rsidRPr="00AA41A4" w:rsidRDefault="00B14467" w:rsidP="00B14467">
      <w:pPr>
        <w:autoSpaceDE w:val="0"/>
        <w:autoSpaceDN w:val="0"/>
        <w:adjustRightInd w:val="0"/>
        <w:rPr>
          <w:rFonts w:eastAsia="TimesNewRoman,Bold"/>
          <w:szCs w:val="22"/>
        </w:rPr>
      </w:pPr>
    </w:p>
    <w:p w:rsidR="00B14467" w:rsidRPr="009F7CDE" w:rsidRDefault="00B14467" w:rsidP="00B14467">
      <w:pPr>
        <w:autoSpaceDE w:val="0"/>
        <w:autoSpaceDN w:val="0"/>
        <w:adjustRightInd w:val="0"/>
        <w:rPr>
          <w:rFonts w:eastAsia="TimesNewRoman,Bold"/>
          <w:b/>
          <w:szCs w:val="22"/>
        </w:rPr>
      </w:pPr>
      <w:r w:rsidRPr="009F7CDE">
        <w:rPr>
          <w:rFonts w:eastAsia="TimesNewRoman,Bold"/>
          <w:b/>
          <w:szCs w:val="22"/>
        </w:rPr>
        <w:t>Kraujagyslių sutrikimai</w:t>
      </w:r>
    </w:p>
    <w:p w:rsidR="00B14467" w:rsidRPr="00AA41A4" w:rsidRDefault="00B14467" w:rsidP="00B14467">
      <w:pPr>
        <w:tabs>
          <w:tab w:val="left" w:pos="1418"/>
        </w:tabs>
        <w:autoSpaceDE w:val="0"/>
        <w:autoSpaceDN w:val="0"/>
        <w:adjustRightInd w:val="0"/>
        <w:rPr>
          <w:rFonts w:eastAsia="TimesNewRoman,Bold"/>
          <w:szCs w:val="22"/>
        </w:rPr>
      </w:pPr>
      <w:r w:rsidRPr="00AA41A4">
        <w:rPr>
          <w:rFonts w:eastAsia="TimesNewRoman,Bold"/>
          <w:szCs w:val="22"/>
        </w:rPr>
        <w:t>Labai dažnas:        hipotenzija</w:t>
      </w:r>
      <w:r w:rsidRPr="00AA41A4">
        <w:rPr>
          <w:rFonts w:eastAsia="TimesNewRoman,Bold"/>
          <w:szCs w:val="22"/>
          <w:vertAlign w:val="superscript"/>
        </w:rPr>
        <w:t>1, 2</w:t>
      </w:r>
      <w:r w:rsidRPr="00AA41A4">
        <w:rPr>
          <w:rFonts w:eastAsia="TimesNewRoman,Bold"/>
          <w:szCs w:val="22"/>
        </w:rPr>
        <w:t>, hipertenzija</w:t>
      </w:r>
      <w:r w:rsidRPr="00AA41A4">
        <w:rPr>
          <w:rFonts w:eastAsia="TimesNewRoman,Bold"/>
          <w:szCs w:val="22"/>
          <w:vertAlign w:val="superscript"/>
        </w:rPr>
        <w:t>1, 2</w:t>
      </w:r>
      <w:r w:rsidRPr="00AA41A4">
        <w:rPr>
          <w:rFonts w:eastAsia="TimesNewRoman,Bold"/>
          <w:szCs w:val="22"/>
        </w:rPr>
        <w:t>.</w:t>
      </w:r>
    </w:p>
    <w:p w:rsidR="00B14467" w:rsidRPr="00AA41A4" w:rsidRDefault="00B14467" w:rsidP="00B14467">
      <w:pPr>
        <w:autoSpaceDE w:val="0"/>
        <w:autoSpaceDN w:val="0"/>
        <w:adjustRightInd w:val="0"/>
        <w:rPr>
          <w:rFonts w:eastAsia="TimesNewRoman,Bold"/>
          <w:szCs w:val="22"/>
        </w:rPr>
      </w:pPr>
    </w:p>
    <w:p w:rsidR="00B14467" w:rsidRPr="009F7CDE" w:rsidRDefault="00B14467" w:rsidP="00B14467">
      <w:pPr>
        <w:autoSpaceDE w:val="0"/>
        <w:autoSpaceDN w:val="0"/>
        <w:adjustRightInd w:val="0"/>
        <w:rPr>
          <w:rFonts w:eastAsia="TimesNewRoman,Bold"/>
          <w:b/>
          <w:szCs w:val="22"/>
        </w:rPr>
      </w:pPr>
      <w:r w:rsidRPr="009F7CDE">
        <w:rPr>
          <w:rFonts w:eastAsia="TimesNewRoman,Bold"/>
          <w:b/>
          <w:szCs w:val="22"/>
        </w:rPr>
        <w:t>Kvėpavimo sistemos, krūtinės ląstos ir tarpuplaučio sutrikimai</w:t>
      </w:r>
    </w:p>
    <w:p w:rsidR="00B14467" w:rsidRPr="00AA41A4" w:rsidRDefault="00B14467" w:rsidP="00B14467">
      <w:pPr>
        <w:autoSpaceDE w:val="0"/>
        <w:autoSpaceDN w:val="0"/>
        <w:adjustRightInd w:val="0"/>
        <w:rPr>
          <w:rFonts w:eastAsia="TimesNewRoman,Bold"/>
          <w:szCs w:val="22"/>
        </w:rPr>
      </w:pPr>
      <w:r w:rsidRPr="00AA41A4">
        <w:rPr>
          <w:rFonts w:eastAsia="TimesNewRoman,Bold"/>
          <w:szCs w:val="22"/>
        </w:rPr>
        <w:t>Labai dažnas:        kvėpavimo slopinimas</w:t>
      </w:r>
      <w:r w:rsidRPr="00AA41A4">
        <w:rPr>
          <w:rFonts w:eastAsia="TimesNewRoman,Bold"/>
          <w:szCs w:val="22"/>
          <w:vertAlign w:val="superscript"/>
        </w:rPr>
        <w:t>2, 3</w:t>
      </w:r>
      <w:r w:rsidRPr="00AA41A4">
        <w:rPr>
          <w:rFonts w:eastAsia="TimesNewRoman,Bold"/>
          <w:szCs w:val="22"/>
        </w:rPr>
        <w:t>.</w:t>
      </w:r>
    </w:p>
    <w:p w:rsidR="00B14467" w:rsidRPr="00AA41A4" w:rsidRDefault="00B14467" w:rsidP="00B14467">
      <w:pPr>
        <w:autoSpaceDE w:val="0"/>
        <w:autoSpaceDN w:val="0"/>
        <w:adjustRightInd w:val="0"/>
        <w:rPr>
          <w:rFonts w:eastAsia="TimesNewRoman,Bold"/>
          <w:szCs w:val="22"/>
        </w:rPr>
      </w:pPr>
      <w:r w:rsidRPr="00AA41A4">
        <w:rPr>
          <w:rFonts w:eastAsia="TimesNewRoman,Bold"/>
          <w:szCs w:val="22"/>
        </w:rPr>
        <w:t>Nedažn</w:t>
      </w:r>
      <w:r w:rsidR="00B16809">
        <w:rPr>
          <w:rFonts w:eastAsia="TimesNewRoman,Bold"/>
          <w:szCs w:val="22"/>
        </w:rPr>
        <w:t>as</w:t>
      </w:r>
      <w:r w:rsidRPr="00AA41A4">
        <w:rPr>
          <w:rFonts w:eastAsia="TimesNewRoman,Bold"/>
          <w:szCs w:val="22"/>
        </w:rPr>
        <w:t xml:space="preserve">:              </w:t>
      </w:r>
      <w:r>
        <w:rPr>
          <w:rFonts w:eastAsia="TimesNewRoman,Bold"/>
          <w:szCs w:val="22"/>
        </w:rPr>
        <w:t xml:space="preserve"> </w:t>
      </w:r>
      <w:r w:rsidRPr="00AA41A4">
        <w:rPr>
          <w:rFonts w:eastAsia="TimesNewRoman,Bold"/>
          <w:szCs w:val="22"/>
        </w:rPr>
        <w:t>dispnėja, apnėja.</w:t>
      </w:r>
    </w:p>
    <w:p w:rsidR="00B14467" w:rsidRPr="00AA41A4" w:rsidRDefault="00B14467" w:rsidP="00B14467">
      <w:pPr>
        <w:autoSpaceDE w:val="0"/>
        <w:autoSpaceDN w:val="0"/>
        <w:adjustRightInd w:val="0"/>
        <w:rPr>
          <w:rFonts w:eastAsia="TimesNewRoman,Bold"/>
          <w:szCs w:val="22"/>
        </w:rPr>
      </w:pPr>
    </w:p>
    <w:p w:rsidR="00B14467" w:rsidRPr="009F7CDE" w:rsidRDefault="00B14467" w:rsidP="00B14467">
      <w:pPr>
        <w:autoSpaceDE w:val="0"/>
        <w:autoSpaceDN w:val="0"/>
        <w:adjustRightInd w:val="0"/>
        <w:rPr>
          <w:rFonts w:eastAsia="TimesNewRoman,Bold"/>
          <w:b/>
          <w:szCs w:val="22"/>
        </w:rPr>
      </w:pPr>
      <w:r w:rsidRPr="009F7CDE">
        <w:rPr>
          <w:rFonts w:eastAsia="TimesNewRoman,Bold"/>
          <w:b/>
          <w:szCs w:val="22"/>
        </w:rPr>
        <w:t>Virškinimo trakto sutrikimai</w:t>
      </w:r>
    </w:p>
    <w:p w:rsidR="00B14467" w:rsidRPr="00AA41A4" w:rsidRDefault="00B14467" w:rsidP="00B14467">
      <w:pPr>
        <w:autoSpaceDE w:val="0"/>
        <w:autoSpaceDN w:val="0"/>
        <w:adjustRightInd w:val="0"/>
        <w:rPr>
          <w:rFonts w:eastAsia="TimesNewRoman,Bold"/>
          <w:szCs w:val="22"/>
        </w:rPr>
      </w:pPr>
      <w:r w:rsidRPr="00AA41A4">
        <w:rPr>
          <w:rFonts w:eastAsia="TimesNewRoman,Bold"/>
          <w:szCs w:val="22"/>
        </w:rPr>
        <w:t>Dažn</w:t>
      </w:r>
      <w:r w:rsidR="00B16809">
        <w:rPr>
          <w:rFonts w:eastAsia="TimesNewRoman,Bold"/>
          <w:szCs w:val="22"/>
        </w:rPr>
        <w:t>as</w:t>
      </w:r>
      <w:r w:rsidRPr="00AA41A4">
        <w:rPr>
          <w:rFonts w:eastAsia="TimesNewRoman,Bold"/>
          <w:szCs w:val="22"/>
        </w:rPr>
        <w:t>:                   pykinimas</w:t>
      </w:r>
      <w:r w:rsidRPr="00AA41A4">
        <w:rPr>
          <w:rFonts w:eastAsia="TimesNewRoman,Bold"/>
          <w:szCs w:val="22"/>
          <w:vertAlign w:val="superscript"/>
        </w:rPr>
        <w:t>2</w:t>
      </w:r>
      <w:r w:rsidRPr="00AA41A4">
        <w:rPr>
          <w:rFonts w:eastAsia="TimesNewRoman,Bold"/>
          <w:szCs w:val="22"/>
        </w:rPr>
        <w:t>, vėmimas, burn</w:t>
      </w:r>
      <w:r>
        <w:rPr>
          <w:rFonts w:eastAsia="TimesNewRoman,Bold"/>
          <w:szCs w:val="22"/>
        </w:rPr>
        <w:t>os džiū</w:t>
      </w:r>
      <w:r w:rsidRPr="00AA41A4">
        <w:rPr>
          <w:rFonts w:eastAsia="TimesNewRoman,Bold"/>
          <w:szCs w:val="22"/>
        </w:rPr>
        <w:t>vimas</w:t>
      </w:r>
      <w:r w:rsidRPr="00AA41A4">
        <w:rPr>
          <w:rFonts w:eastAsia="TimesNewRoman,Bold"/>
          <w:szCs w:val="22"/>
          <w:vertAlign w:val="superscript"/>
        </w:rPr>
        <w:t>2</w:t>
      </w:r>
      <w:r w:rsidRPr="00AA41A4">
        <w:rPr>
          <w:rFonts w:eastAsia="TimesNewRoman,Bold"/>
          <w:szCs w:val="22"/>
        </w:rPr>
        <w:t>.</w:t>
      </w:r>
    </w:p>
    <w:p w:rsidR="00B14467" w:rsidRPr="00AA41A4" w:rsidRDefault="00B14467" w:rsidP="00B14467">
      <w:pPr>
        <w:autoSpaceDE w:val="0"/>
        <w:autoSpaceDN w:val="0"/>
        <w:adjustRightInd w:val="0"/>
        <w:rPr>
          <w:rFonts w:eastAsia="TimesNewRoman,Bold"/>
          <w:szCs w:val="22"/>
        </w:rPr>
      </w:pPr>
      <w:r w:rsidRPr="00AA41A4">
        <w:rPr>
          <w:rFonts w:eastAsia="TimesNewRoman,Bold"/>
          <w:szCs w:val="22"/>
        </w:rPr>
        <w:t xml:space="preserve">Nedažnas:             pilvo </w:t>
      </w:r>
      <w:r w:rsidR="00B16809">
        <w:rPr>
          <w:rFonts w:eastAsia="TimesNewRoman,Bold"/>
          <w:szCs w:val="22"/>
        </w:rPr>
        <w:t>tempimas</w:t>
      </w:r>
      <w:r w:rsidRPr="00AA41A4">
        <w:rPr>
          <w:rFonts w:eastAsia="TimesNewRoman,Bold"/>
          <w:szCs w:val="22"/>
        </w:rPr>
        <w:t>.</w:t>
      </w:r>
    </w:p>
    <w:p w:rsidR="00B14467" w:rsidRPr="00AA41A4" w:rsidRDefault="00B14467" w:rsidP="00B14467">
      <w:pPr>
        <w:autoSpaceDE w:val="0"/>
        <w:autoSpaceDN w:val="0"/>
        <w:adjustRightInd w:val="0"/>
        <w:rPr>
          <w:rFonts w:eastAsia="TimesNewRoman,Bold"/>
          <w:szCs w:val="22"/>
        </w:rPr>
      </w:pPr>
    </w:p>
    <w:p w:rsidR="00B14467" w:rsidRPr="009F7CDE" w:rsidRDefault="00B14467" w:rsidP="00B14467">
      <w:pPr>
        <w:autoSpaceDE w:val="0"/>
        <w:autoSpaceDN w:val="0"/>
        <w:adjustRightInd w:val="0"/>
        <w:rPr>
          <w:rFonts w:eastAsia="TimesNewRoman,Bold"/>
          <w:b/>
          <w:szCs w:val="22"/>
        </w:rPr>
      </w:pPr>
      <w:r w:rsidRPr="009F7CDE">
        <w:rPr>
          <w:rFonts w:eastAsia="TimesNewRoman,Bold"/>
          <w:b/>
          <w:szCs w:val="22"/>
        </w:rPr>
        <w:t>Bendrieji sutrikimai ir vartojimo vietos pažeidimai</w:t>
      </w:r>
    </w:p>
    <w:p w:rsidR="00B14467" w:rsidRPr="00AA41A4" w:rsidRDefault="00B14467" w:rsidP="00B14467">
      <w:pPr>
        <w:autoSpaceDE w:val="0"/>
        <w:autoSpaceDN w:val="0"/>
        <w:adjustRightInd w:val="0"/>
        <w:rPr>
          <w:rFonts w:eastAsia="TimesNewRoman,Bold"/>
          <w:szCs w:val="22"/>
        </w:rPr>
      </w:pPr>
      <w:r w:rsidRPr="00AA41A4">
        <w:rPr>
          <w:rFonts w:eastAsia="TimesNewRoman,Bold"/>
          <w:szCs w:val="22"/>
        </w:rPr>
        <w:t>Dažn</w:t>
      </w:r>
      <w:r w:rsidR="00B16809">
        <w:rPr>
          <w:rFonts w:eastAsia="TimesNewRoman,Bold"/>
          <w:szCs w:val="22"/>
        </w:rPr>
        <w:t>as</w:t>
      </w:r>
      <w:r w:rsidRPr="00AA41A4">
        <w:rPr>
          <w:rFonts w:eastAsia="TimesNewRoman,Bold"/>
          <w:szCs w:val="22"/>
        </w:rPr>
        <w:t>:                    nutraukimo sindromas, hipertermija.</w:t>
      </w:r>
    </w:p>
    <w:p w:rsidR="00B14467" w:rsidRPr="00AA41A4" w:rsidRDefault="00B14467" w:rsidP="00B14467">
      <w:pPr>
        <w:rPr>
          <w:rFonts w:eastAsia="Calibri"/>
          <w:szCs w:val="22"/>
          <w:u w:val="single"/>
        </w:rPr>
      </w:pPr>
      <w:r w:rsidRPr="00AA41A4">
        <w:rPr>
          <w:rFonts w:eastAsia="TimesNewRoman,Bold"/>
          <w:szCs w:val="22"/>
        </w:rPr>
        <w:t>Nedažn</w:t>
      </w:r>
      <w:r w:rsidR="00B16809">
        <w:rPr>
          <w:rFonts w:eastAsia="TimesNewRoman,Bold"/>
          <w:szCs w:val="22"/>
        </w:rPr>
        <w:t>as</w:t>
      </w:r>
      <w:r w:rsidRPr="00AA41A4">
        <w:rPr>
          <w:rFonts w:eastAsia="TimesNewRoman,Bold"/>
          <w:szCs w:val="22"/>
        </w:rPr>
        <w:t xml:space="preserve">:           </w:t>
      </w:r>
      <w:r>
        <w:rPr>
          <w:rFonts w:eastAsia="TimesNewRoman,Bold"/>
          <w:szCs w:val="22"/>
        </w:rPr>
        <w:t xml:space="preserve">     </w:t>
      </w:r>
      <w:r w:rsidRPr="00AA41A4">
        <w:rPr>
          <w:rFonts w:eastAsia="TimesNewRoman,Bold"/>
          <w:szCs w:val="22"/>
        </w:rPr>
        <w:t>vaistinio preparato neveiksmingumas, troškulys.</w:t>
      </w:r>
    </w:p>
    <w:p w:rsidR="00B14467" w:rsidRPr="00AA41A4" w:rsidRDefault="00B14467" w:rsidP="00B14467">
      <w:pPr>
        <w:rPr>
          <w:szCs w:val="22"/>
          <w:u w:val="single"/>
        </w:rPr>
      </w:pPr>
    </w:p>
    <w:p w:rsidR="00B14467" w:rsidRPr="00AA41A4" w:rsidRDefault="00B14467" w:rsidP="00B14467">
      <w:pPr>
        <w:autoSpaceDE w:val="0"/>
        <w:autoSpaceDN w:val="0"/>
        <w:adjustRightInd w:val="0"/>
        <w:rPr>
          <w:szCs w:val="22"/>
        </w:rPr>
      </w:pPr>
      <w:r w:rsidRPr="00AA41A4">
        <w:rPr>
          <w:szCs w:val="22"/>
          <w:vertAlign w:val="superscript"/>
        </w:rPr>
        <w:t>1</w:t>
      </w:r>
      <w:r w:rsidRPr="00AA41A4">
        <w:rPr>
          <w:szCs w:val="22"/>
        </w:rPr>
        <w:t xml:space="preserve"> Žr. poskyrį „Atrinktų nepageidaujamų reakcijų apibūdinimas“.</w:t>
      </w:r>
    </w:p>
    <w:p w:rsidR="00B14467" w:rsidRPr="00AA41A4" w:rsidRDefault="00B14467" w:rsidP="00B14467">
      <w:pPr>
        <w:autoSpaceDE w:val="0"/>
        <w:autoSpaceDN w:val="0"/>
        <w:adjustRightInd w:val="0"/>
        <w:rPr>
          <w:szCs w:val="22"/>
        </w:rPr>
      </w:pPr>
      <w:r w:rsidRPr="00AA41A4">
        <w:rPr>
          <w:szCs w:val="22"/>
          <w:vertAlign w:val="superscript"/>
        </w:rPr>
        <w:t>2</w:t>
      </w:r>
      <w:r w:rsidRPr="00AA41A4">
        <w:rPr>
          <w:szCs w:val="22"/>
        </w:rPr>
        <w:t xml:space="preserve"> Nepageidaujamos reakcijos, kurios buvo stebimos ir procedūrinės sedacijos tyrimuose.</w:t>
      </w:r>
    </w:p>
    <w:p w:rsidR="00B14467" w:rsidRPr="00AA41A4" w:rsidRDefault="00B14467" w:rsidP="00B14467">
      <w:pPr>
        <w:autoSpaceDE w:val="0"/>
        <w:autoSpaceDN w:val="0"/>
        <w:adjustRightInd w:val="0"/>
        <w:rPr>
          <w:szCs w:val="22"/>
        </w:rPr>
      </w:pPr>
      <w:r w:rsidRPr="00AA41A4">
        <w:rPr>
          <w:szCs w:val="22"/>
          <w:vertAlign w:val="superscript"/>
        </w:rPr>
        <w:t>3</w:t>
      </w:r>
      <w:r w:rsidRPr="00AA41A4">
        <w:rPr>
          <w:szCs w:val="22"/>
        </w:rPr>
        <w:t xml:space="preserve"> Dažnis „dažnas“ ITS slopinimo tyrimuose.</w:t>
      </w:r>
    </w:p>
    <w:p w:rsidR="00B14467" w:rsidRPr="00AA41A4" w:rsidRDefault="00B14467" w:rsidP="00B14467">
      <w:pPr>
        <w:autoSpaceDE w:val="0"/>
        <w:autoSpaceDN w:val="0"/>
        <w:adjustRightInd w:val="0"/>
        <w:rPr>
          <w:szCs w:val="22"/>
        </w:rPr>
      </w:pPr>
    </w:p>
    <w:p w:rsidR="00B14467" w:rsidRPr="00AA41A4" w:rsidRDefault="00B14467" w:rsidP="00B14467">
      <w:pPr>
        <w:rPr>
          <w:szCs w:val="22"/>
          <w:u w:val="single"/>
          <w:lang w:val="lt-LT"/>
        </w:rPr>
      </w:pPr>
      <w:r w:rsidRPr="00AA41A4">
        <w:rPr>
          <w:szCs w:val="22"/>
          <w:u w:val="single"/>
          <w:lang w:val="lt-LT"/>
        </w:rPr>
        <w:t>Atrinktų nepageidaujamų reakcijų apibūdinimas</w:t>
      </w:r>
    </w:p>
    <w:p w:rsidR="00B14467" w:rsidRPr="00AA41A4" w:rsidRDefault="00B14467" w:rsidP="00B14467">
      <w:pPr>
        <w:rPr>
          <w:szCs w:val="22"/>
          <w:u w:val="single"/>
          <w:lang w:val="lt-LT"/>
        </w:rPr>
      </w:pPr>
    </w:p>
    <w:p w:rsidR="00B14467" w:rsidRPr="00AA41A4" w:rsidRDefault="00B14467" w:rsidP="00B14467">
      <w:pPr>
        <w:rPr>
          <w:szCs w:val="22"/>
          <w:lang w:val="lt-LT"/>
        </w:rPr>
      </w:pPr>
      <w:r w:rsidRPr="00AA41A4">
        <w:rPr>
          <w:szCs w:val="22"/>
          <w:lang w:val="lt-LT"/>
        </w:rPr>
        <w:t>Kliniškai reikšmingą hipotenziją arba bradikardiją reikia gydyti taip, kaip aprašyta 4.4 skyriuje.</w:t>
      </w:r>
    </w:p>
    <w:p w:rsidR="00B14467" w:rsidRPr="00AA41A4" w:rsidRDefault="00B14467" w:rsidP="00B14467">
      <w:pPr>
        <w:rPr>
          <w:szCs w:val="22"/>
          <w:lang w:val="lt-LT"/>
        </w:rPr>
      </w:pPr>
    </w:p>
    <w:p w:rsidR="00B14467" w:rsidRPr="00AA41A4" w:rsidRDefault="00B14467" w:rsidP="00B14467">
      <w:pPr>
        <w:rPr>
          <w:szCs w:val="22"/>
          <w:lang w:val="lt-LT"/>
        </w:rPr>
      </w:pPr>
      <w:r w:rsidRPr="00AA41A4">
        <w:rPr>
          <w:szCs w:val="22"/>
          <w:lang w:val="lt-LT"/>
        </w:rPr>
        <w:t>Santykinai sveikiems deksmedetomidinu ne ITS gydomiems tiriamiesiems bradikardija kartais sukeldavo sinusinio mazgo veiklos nutrūkimą arba sustojimą. Tokie simptomai praeidavo pakėlus kojas arba skyrus anticholinerginius vaistinius preparatus, pvz., atropiną arba glikopirolatą. Pavieniais atvejais pacientams, jau sergantiems bradikardija, bradikardija progresavo iki asistolijos. Be to, nustatyta širdies sustojimo, prieš kurį dažnai pasireikšdavo bradikardija arba atrioventrikulinė blokada, atvejų.</w:t>
      </w:r>
    </w:p>
    <w:p w:rsidR="00B14467" w:rsidRPr="00AA41A4" w:rsidRDefault="00B14467" w:rsidP="00B14467">
      <w:pPr>
        <w:rPr>
          <w:szCs w:val="22"/>
          <w:lang w:val="lt-LT"/>
        </w:rPr>
      </w:pPr>
    </w:p>
    <w:p w:rsidR="00B14467" w:rsidRPr="00AA41A4" w:rsidRDefault="00B14467" w:rsidP="00B14467">
      <w:pPr>
        <w:rPr>
          <w:szCs w:val="22"/>
          <w:lang w:val="lt-LT"/>
        </w:rPr>
      </w:pPr>
      <w:r w:rsidRPr="00AA41A4">
        <w:rPr>
          <w:szCs w:val="22"/>
          <w:lang w:val="lt-LT"/>
        </w:rPr>
        <w:t>Hipertenzija buvo susijusi su įsotinamosios dozės vartojimu, šią reakciją galima sumažinti neskiriant įsotinamosios dozės arba sumažinant ją, arba jos infuzijos greitį.</w:t>
      </w:r>
    </w:p>
    <w:p w:rsidR="00B14467" w:rsidRPr="00AA41A4" w:rsidRDefault="00B14467" w:rsidP="00B14467">
      <w:pPr>
        <w:rPr>
          <w:szCs w:val="22"/>
          <w:lang w:val="lt-LT"/>
        </w:rPr>
      </w:pPr>
    </w:p>
    <w:p w:rsidR="00B14467" w:rsidRPr="00AA41A4" w:rsidRDefault="00B14467" w:rsidP="00B14467">
      <w:pPr>
        <w:rPr>
          <w:szCs w:val="22"/>
          <w:u w:val="single"/>
          <w:lang w:val="lt-LT"/>
        </w:rPr>
      </w:pPr>
      <w:r w:rsidRPr="00AA41A4">
        <w:rPr>
          <w:szCs w:val="22"/>
          <w:u w:val="single"/>
          <w:lang w:val="lt-LT"/>
        </w:rPr>
        <w:t>Vaikų populiacija</w:t>
      </w:r>
    </w:p>
    <w:p w:rsidR="00B14467" w:rsidRPr="00AA41A4" w:rsidRDefault="00B14467" w:rsidP="00B14467">
      <w:pPr>
        <w:rPr>
          <w:szCs w:val="22"/>
          <w:u w:val="single"/>
          <w:lang w:val="lt-LT"/>
        </w:rPr>
      </w:pPr>
    </w:p>
    <w:p w:rsidR="00B14467" w:rsidRPr="00AA41A4" w:rsidRDefault="00B14467" w:rsidP="00B14467">
      <w:pPr>
        <w:rPr>
          <w:szCs w:val="22"/>
          <w:lang w:val="lt-LT"/>
        </w:rPr>
      </w:pPr>
      <w:r w:rsidRPr="00AA41A4">
        <w:rPr>
          <w:szCs w:val="22"/>
          <w:lang w:val="lt-LT"/>
        </w:rPr>
        <w:t>Poveikis daugiau kaip  1  mėnesio vaikams (dauguma jų buvo po operacijos) tirtas vaistinio preparato vartojant ITS ne ilgiau kaip 24 valandas, gauti saugumo duomenys buvo panašūs į suaugusiųjų. Duomenų apie naujagimių (28</w:t>
      </w:r>
      <w:r w:rsidRPr="00AA41A4">
        <w:rPr>
          <w:szCs w:val="22"/>
          <w:lang w:val="lt-LT"/>
        </w:rPr>
        <w:noBreakHyphen/>
        <w:t>44 gestac</w:t>
      </w:r>
      <w:r w:rsidR="00B16809">
        <w:rPr>
          <w:szCs w:val="22"/>
          <w:lang w:val="lt-LT"/>
        </w:rPr>
        <w:t>inių</w:t>
      </w:r>
      <w:r w:rsidRPr="00AA41A4">
        <w:rPr>
          <w:szCs w:val="22"/>
          <w:lang w:val="lt-LT"/>
        </w:rPr>
        <w:t xml:space="preserve"> savaičių) gydymą yra labai nedaug, turima informacijos tik apie ≤ 0,2 µg/kg/val. palaikomųjų dozių vartojimą. Mokslinėje literatūroje paskelbta apie vieną hipoterminės bradikardijos atvejį naujagimiui.</w:t>
      </w:r>
    </w:p>
    <w:p w:rsidR="00B14467" w:rsidRPr="00AA41A4" w:rsidRDefault="00B14467" w:rsidP="00B14467">
      <w:pPr>
        <w:rPr>
          <w:szCs w:val="22"/>
          <w:lang w:val="lt-LT"/>
        </w:rPr>
      </w:pPr>
    </w:p>
    <w:p w:rsidR="00B14467" w:rsidRPr="00AA41A4" w:rsidRDefault="00B14467" w:rsidP="00B14467">
      <w:pPr>
        <w:rPr>
          <w:szCs w:val="22"/>
          <w:u w:val="single"/>
          <w:lang w:val="lt-LT"/>
        </w:rPr>
      </w:pPr>
      <w:r w:rsidRPr="00AA41A4">
        <w:rPr>
          <w:szCs w:val="22"/>
          <w:u w:val="single"/>
          <w:lang w:val="lt-LT"/>
        </w:rPr>
        <w:t>Pranešimas apie įtariamas nepageidaujamas reakcijas</w:t>
      </w:r>
    </w:p>
    <w:p w:rsidR="00B14467" w:rsidRPr="00AA41A4" w:rsidRDefault="00B14467" w:rsidP="00B14467">
      <w:pPr>
        <w:rPr>
          <w:szCs w:val="22"/>
          <w:lang w:val="lt-LT"/>
        </w:rPr>
      </w:pPr>
      <w:r w:rsidRPr="00AA41A4">
        <w:rPr>
          <w:szCs w:val="22"/>
          <w:lang w:val="lt-LT"/>
        </w:rPr>
        <w:t>Svarbu pranešti apie įtariamas nepageidaujamas reakcijas</w:t>
      </w:r>
      <w:r w:rsidR="003766BE">
        <w:rPr>
          <w:szCs w:val="22"/>
          <w:lang w:val="lt-LT"/>
        </w:rPr>
        <w:t>, pastebėtas</w:t>
      </w:r>
      <w:r w:rsidRPr="00AA41A4">
        <w:rPr>
          <w:szCs w:val="22"/>
          <w:lang w:val="lt-LT"/>
        </w:rPr>
        <w:t xml:space="preserve"> po vaistinio preparato registracijos, nes tai leidžia nuolat stebėti vaistinio preparato naudos ir rizikos santykį</w:t>
      </w:r>
      <w:r w:rsidR="00AA639D">
        <w:rPr>
          <w:szCs w:val="22"/>
          <w:lang w:val="lt-LT"/>
        </w:rPr>
        <w:t>.</w:t>
      </w:r>
      <w:r w:rsidRPr="00AA41A4">
        <w:rPr>
          <w:szCs w:val="22"/>
          <w:lang w:val="lt-LT"/>
        </w:rPr>
        <w:t xml:space="preserve"> Sveikatos priežiūros </w:t>
      </w:r>
      <w:r w:rsidR="00B27000">
        <w:rPr>
          <w:szCs w:val="22"/>
          <w:lang w:val="lt-LT"/>
        </w:rPr>
        <w:t xml:space="preserve">ar farmacijos </w:t>
      </w:r>
      <w:r w:rsidRPr="00AA41A4">
        <w:rPr>
          <w:szCs w:val="22"/>
          <w:lang w:val="lt-LT"/>
        </w:rPr>
        <w:t xml:space="preserve">specialistai turi pranešti apie bet kokias įtariamas nepageidaujamas reakcijas, </w:t>
      </w:r>
      <w:r w:rsidR="00B27000">
        <w:rPr>
          <w:szCs w:val="22"/>
          <w:lang w:val="lt-LT"/>
        </w:rPr>
        <w:t xml:space="preserve">tiosiogiai </w:t>
      </w:r>
      <w:r w:rsidRPr="00AA41A4">
        <w:rPr>
          <w:szCs w:val="22"/>
          <w:lang w:val="lt-LT"/>
        </w:rPr>
        <w:t xml:space="preserve">užpildę </w:t>
      </w:r>
      <w:r w:rsidR="00B27000">
        <w:rPr>
          <w:szCs w:val="22"/>
          <w:lang w:val="lt-LT"/>
        </w:rPr>
        <w:t xml:space="preserve">pranešimo formą </w:t>
      </w:r>
      <w:r w:rsidRPr="00AA41A4">
        <w:rPr>
          <w:szCs w:val="22"/>
          <w:lang w:val="lt-LT"/>
        </w:rPr>
        <w:t>internet</w:t>
      </w:r>
      <w:r w:rsidR="00B27000">
        <w:rPr>
          <w:szCs w:val="22"/>
          <w:lang w:val="lt-LT"/>
        </w:rPr>
        <w:t xml:space="preserve">u Tarnybos Vaistinių preparatų informacinėje sistemoje </w:t>
      </w:r>
      <w:hyperlink r:id="rId8" w:history="1">
        <w:r w:rsidR="00283891" w:rsidRPr="00283891">
          <w:rPr>
            <w:rStyle w:val="Hipersaitas"/>
            <w:szCs w:val="22"/>
            <w:lang w:val="lt-LT"/>
          </w:rPr>
          <w:t>https://vapris.vvkt</w:t>
        </w:r>
        <w:r w:rsidR="00283891" w:rsidRPr="009F5DF1">
          <w:rPr>
            <w:rStyle w:val="Hipersaitas"/>
            <w:szCs w:val="22"/>
            <w:lang w:val="lt-LT"/>
          </w:rPr>
          <w:t>.lt/vvkt-web/public/nrvSpecialist</w:t>
        </w:r>
      </w:hyperlink>
      <w:r w:rsidR="00B27000">
        <w:rPr>
          <w:szCs w:val="22"/>
          <w:lang w:val="lt-LT"/>
        </w:rPr>
        <w:t xml:space="preserve"> arba užpi</w:t>
      </w:r>
      <w:r w:rsidR="003766BE">
        <w:rPr>
          <w:szCs w:val="22"/>
          <w:lang w:val="lt-LT"/>
        </w:rPr>
        <w:t>l</w:t>
      </w:r>
      <w:r w:rsidR="00B27000">
        <w:rPr>
          <w:szCs w:val="22"/>
          <w:lang w:val="lt-LT"/>
        </w:rPr>
        <w:t>dę Sveikatos priežiūros ar farmacijos specialisto pranešimo apie įtariamą nepageidaujamą reakciją (ĮNR) formą, kuri skelbiamą</w:t>
      </w:r>
      <w:r w:rsidRPr="00AA41A4">
        <w:rPr>
          <w:szCs w:val="22"/>
          <w:lang w:val="lt-LT"/>
        </w:rPr>
        <w:t xml:space="preserve"> </w:t>
      </w:r>
      <w:hyperlink r:id="rId9" w:history="1">
        <w:r w:rsidR="00424A32" w:rsidRPr="00713C4B">
          <w:rPr>
            <w:rStyle w:val="Hipersaitas"/>
            <w:szCs w:val="22"/>
            <w:lang w:val="lt-LT"/>
          </w:rPr>
          <w:t>https</w:t>
        </w:r>
        <w:r w:rsidR="00424A32" w:rsidRPr="009F7CDE">
          <w:rPr>
            <w:rStyle w:val="Hipersaitas"/>
            <w:szCs w:val="22"/>
            <w:lang w:val="lt-LT"/>
          </w:rPr>
          <w:t>://www.vvkt.lt/index.php?1399030386</w:t>
        </w:r>
      </w:hyperlink>
      <w:r w:rsidR="00697A3D">
        <w:rPr>
          <w:rStyle w:val="Hipersaitas"/>
          <w:szCs w:val="22"/>
          <w:lang w:val="lt-LT"/>
        </w:rPr>
        <w:t xml:space="preserve">, ir atsiųsti elektroniniu paštu </w:t>
      </w:r>
      <w:r w:rsidRPr="00AA41A4">
        <w:rPr>
          <w:szCs w:val="22"/>
          <w:lang w:val="lt-LT"/>
        </w:rPr>
        <w:t xml:space="preserve">(adresu </w:t>
      </w:r>
      <w:hyperlink r:id="rId10" w:history="1">
        <w:r w:rsidRPr="00AA41A4">
          <w:rPr>
            <w:rStyle w:val="Hipersaitas"/>
            <w:szCs w:val="22"/>
            <w:lang w:val="lt-LT"/>
          </w:rPr>
          <w:t>NepageidaujamaR@vvkt.lt</w:t>
        </w:r>
      </w:hyperlink>
      <w:r w:rsidRPr="00AA41A4">
        <w:rPr>
          <w:szCs w:val="22"/>
          <w:lang w:val="lt-LT"/>
        </w:rPr>
        <w:t>)</w:t>
      </w:r>
    </w:p>
    <w:p w:rsidR="00B14467" w:rsidRPr="00AA41A4" w:rsidRDefault="00B14467" w:rsidP="00B14467">
      <w:pPr>
        <w:rPr>
          <w:szCs w:val="22"/>
          <w:lang w:val="lt-LT"/>
        </w:rPr>
      </w:pPr>
    </w:p>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lastRenderedPageBreak/>
        <w:t>4.9</w:t>
      </w:r>
      <w:r w:rsidRPr="00752536">
        <w:rPr>
          <w:rFonts w:ascii="Times New Roman" w:hAnsi="Times New Roman"/>
          <w:bCs w:val="0"/>
          <w:i w:val="0"/>
          <w:sz w:val="22"/>
          <w:szCs w:val="22"/>
          <w:lang w:val="lt-LT"/>
        </w:rPr>
        <w:tab/>
        <w:t>Perdozavimas</w:t>
      </w:r>
    </w:p>
    <w:p w:rsidR="00B14467" w:rsidRPr="00AA41A4" w:rsidRDefault="00B14467" w:rsidP="00B14467">
      <w:pPr>
        <w:rPr>
          <w:szCs w:val="24"/>
          <w:u w:val="single"/>
          <w:lang w:val="lt-LT"/>
        </w:rPr>
      </w:pPr>
    </w:p>
    <w:p w:rsidR="00B14467" w:rsidRPr="00AA41A4" w:rsidRDefault="00B14467" w:rsidP="00B14467">
      <w:pPr>
        <w:rPr>
          <w:szCs w:val="24"/>
          <w:u w:val="single"/>
          <w:lang w:val="lt-LT"/>
        </w:rPr>
      </w:pPr>
      <w:r w:rsidRPr="00AA41A4">
        <w:rPr>
          <w:szCs w:val="22"/>
          <w:u w:val="single"/>
          <w:lang w:val="lt-LT"/>
        </w:rPr>
        <w:t>Simptomai</w:t>
      </w:r>
    </w:p>
    <w:p w:rsidR="00B14467" w:rsidRPr="00AA41A4" w:rsidRDefault="00B14467" w:rsidP="00B14467">
      <w:pPr>
        <w:rPr>
          <w:szCs w:val="24"/>
          <w:lang w:val="lt-LT"/>
        </w:rPr>
      </w:pPr>
      <w:r w:rsidRPr="00AA41A4">
        <w:rPr>
          <w:szCs w:val="22"/>
          <w:lang w:val="lt-LT"/>
        </w:rPr>
        <w:t xml:space="preserve">Klinikinių tyrimų metu bei po vaistinio preparato pateikimo į rinką nustatyti keli </w:t>
      </w:r>
      <w:r w:rsidR="00B16809">
        <w:rPr>
          <w:szCs w:val="22"/>
          <w:lang w:val="lt-LT"/>
        </w:rPr>
        <w:t xml:space="preserve">sunkūs </w:t>
      </w:r>
      <w:r w:rsidRPr="00AA41A4">
        <w:rPr>
          <w:szCs w:val="22"/>
          <w:lang w:val="lt-LT"/>
        </w:rPr>
        <w:t xml:space="preserve">deksmedetomidino perdozavimo atvejai. Pranešta, kad šiais atvejais didžiausias deksmedetomidino infuzijos greitis buvo iki 60 µg/kg/val. 36 minutes 20 mėnesių vaikui ir 30 µg/kg/val. 15 minučių suaugusiajam. Dažniausios su perdozavimu susijusios nepageidaujamos reakcijos buvo bradikardija, hipotenzija, hipertenzija, per stiprus slopinamasis poveikis, kvėpavimo slopinimas ir širdies </w:t>
      </w:r>
      <w:r w:rsidR="00B16809">
        <w:rPr>
          <w:szCs w:val="22"/>
          <w:lang w:val="lt-LT"/>
        </w:rPr>
        <w:t>sustojimas</w:t>
      </w:r>
      <w:r w:rsidRPr="00AA41A4">
        <w:rPr>
          <w:szCs w:val="22"/>
          <w:lang w:val="lt-LT"/>
        </w:rPr>
        <w:t>.</w:t>
      </w:r>
    </w:p>
    <w:p w:rsidR="00B14467" w:rsidRPr="00AA41A4" w:rsidRDefault="00B14467" w:rsidP="00B14467">
      <w:pPr>
        <w:rPr>
          <w:szCs w:val="24"/>
          <w:lang w:val="lt-LT"/>
        </w:rPr>
      </w:pPr>
    </w:p>
    <w:p w:rsidR="00B14467" w:rsidRPr="00AA41A4" w:rsidRDefault="00B14467" w:rsidP="00B14467">
      <w:pPr>
        <w:rPr>
          <w:szCs w:val="24"/>
          <w:u w:val="single"/>
          <w:lang w:val="lt-LT"/>
        </w:rPr>
      </w:pPr>
      <w:r w:rsidRPr="00AA41A4">
        <w:rPr>
          <w:szCs w:val="22"/>
          <w:u w:val="single"/>
          <w:lang w:val="lt-LT"/>
        </w:rPr>
        <w:t>Gydymas</w:t>
      </w:r>
    </w:p>
    <w:p w:rsidR="00B14467" w:rsidRPr="00AA41A4" w:rsidRDefault="00B14467" w:rsidP="00B14467">
      <w:pPr>
        <w:rPr>
          <w:szCs w:val="24"/>
          <w:lang w:val="lt-LT"/>
        </w:rPr>
      </w:pPr>
      <w:r w:rsidRPr="00AA41A4">
        <w:rPr>
          <w:szCs w:val="22"/>
          <w:lang w:val="lt-LT"/>
        </w:rPr>
        <w:t xml:space="preserve">Perdozavimo su klinikiniais simptomais atvejais reikia sumažinti deksmedetomidino infuzijos greitį arba ją nutraukti. Labiausiai tikėtinas poveikis yra širdies ir kraujagyslių sistemos sutrikimai, juos reikia gydyti atsižvelgiant į klinikinę būklę (žr. 4.4 skyrių). Jei koncentracija didelė, gali labiau pasireikšti hipertenzija nei hipotenzija. Klinikinių tyrimų metu, pasireiškus sinusinio mazgo veiklos sustojimui, jo veikla atsikurdavo savaime arba po gydymo atropinu ir glikopirolatu. Pavieniais sunkaus širdies </w:t>
      </w:r>
      <w:r w:rsidR="00B16809">
        <w:rPr>
          <w:szCs w:val="22"/>
          <w:lang w:val="lt-LT"/>
        </w:rPr>
        <w:t>sustojimą</w:t>
      </w:r>
      <w:r w:rsidRPr="00AA41A4">
        <w:rPr>
          <w:szCs w:val="22"/>
          <w:lang w:val="lt-LT"/>
        </w:rPr>
        <w:t xml:space="preserve"> sukėlusio perdozavimo atvejais pacientą reikėjo gaivinti.</w:t>
      </w:r>
    </w:p>
    <w:p w:rsidR="00B14467" w:rsidRPr="00AA41A4" w:rsidRDefault="00B14467" w:rsidP="00B14467">
      <w:pPr>
        <w:rPr>
          <w:szCs w:val="24"/>
          <w:lang w:val="lt-LT"/>
        </w:rPr>
      </w:pPr>
    </w:p>
    <w:p w:rsidR="00B14467" w:rsidRPr="00AA41A4" w:rsidRDefault="00B14467" w:rsidP="00B14467">
      <w:pPr>
        <w:rPr>
          <w:szCs w:val="24"/>
          <w:lang w:val="lt-LT"/>
        </w:rPr>
      </w:pPr>
    </w:p>
    <w:p w:rsidR="00B14467" w:rsidRPr="00AA41A4" w:rsidRDefault="00B14467" w:rsidP="00B14467">
      <w:pPr>
        <w:pStyle w:val="Antrat1"/>
        <w:spacing w:before="0"/>
        <w:ind w:left="567" w:hanging="567"/>
        <w:rPr>
          <w:sz w:val="22"/>
          <w:lang w:val="lt-LT"/>
        </w:rPr>
      </w:pPr>
      <w:r w:rsidRPr="00AA41A4">
        <w:rPr>
          <w:bCs/>
          <w:sz w:val="22"/>
          <w:szCs w:val="22"/>
          <w:lang w:val="lt-LT"/>
        </w:rPr>
        <w:t>5.</w:t>
      </w:r>
      <w:r w:rsidRPr="00AA41A4">
        <w:rPr>
          <w:bCs/>
          <w:sz w:val="22"/>
          <w:szCs w:val="22"/>
          <w:lang w:val="lt-LT"/>
        </w:rPr>
        <w:tab/>
        <w:t>FARMAKOLOGINĖS SAVYBĖS</w:t>
      </w:r>
    </w:p>
    <w:p w:rsidR="00B14467" w:rsidRPr="00AA41A4" w:rsidRDefault="00B14467" w:rsidP="00B14467">
      <w:pPr>
        <w:keepNext/>
        <w:rPr>
          <w:lang w:val="lt-LT"/>
        </w:rPr>
      </w:pPr>
    </w:p>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t>5.1</w:t>
      </w:r>
      <w:r w:rsidRPr="00752536">
        <w:rPr>
          <w:rFonts w:ascii="Times New Roman" w:hAnsi="Times New Roman"/>
          <w:bCs w:val="0"/>
          <w:i w:val="0"/>
          <w:sz w:val="22"/>
          <w:szCs w:val="22"/>
          <w:lang w:val="lt-LT"/>
        </w:rPr>
        <w:tab/>
        <w:t>Farmakodinaminės savybės</w:t>
      </w:r>
    </w:p>
    <w:p w:rsidR="00B14467" w:rsidRPr="00AA41A4" w:rsidRDefault="00B14467" w:rsidP="00B14467">
      <w:pPr>
        <w:keepNext/>
        <w:rPr>
          <w:lang w:val="lt-LT"/>
        </w:rPr>
      </w:pPr>
    </w:p>
    <w:p w:rsidR="00B14467" w:rsidRDefault="00B14467" w:rsidP="00B14467">
      <w:pPr>
        <w:rPr>
          <w:szCs w:val="22"/>
          <w:lang w:val="lt-LT"/>
        </w:rPr>
      </w:pPr>
      <w:r w:rsidRPr="00AA41A4">
        <w:rPr>
          <w:szCs w:val="22"/>
          <w:lang w:val="lt-LT"/>
        </w:rPr>
        <w:t>Farmakoterapinė grupė – psicholeptikai, kiti migdomieji ir slopinamieji vaistiniai preparatai, ATC kodas – N05CM18.</w:t>
      </w:r>
    </w:p>
    <w:p w:rsidR="00B16809" w:rsidRDefault="00B16809" w:rsidP="00B14467">
      <w:pPr>
        <w:rPr>
          <w:szCs w:val="22"/>
          <w:lang w:val="lt-LT"/>
        </w:rPr>
      </w:pPr>
    </w:p>
    <w:p w:rsidR="00B16809" w:rsidRPr="00752536" w:rsidRDefault="00B16809" w:rsidP="00B14467">
      <w:pPr>
        <w:rPr>
          <w:u w:val="single"/>
          <w:lang w:val="lt-LT"/>
        </w:rPr>
      </w:pPr>
      <w:r w:rsidRPr="00752536">
        <w:rPr>
          <w:szCs w:val="22"/>
          <w:u w:val="single"/>
          <w:lang w:val="lt-LT"/>
        </w:rPr>
        <w:t>Veikimo mechanizmas</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Deksmedetomidinas yra selektyvus alfa</w:t>
      </w:r>
      <w:r w:rsidRPr="00AA41A4">
        <w:rPr>
          <w:szCs w:val="22"/>
          <w:lang w:val="lt-LT"/>
        </w:rPr>
        <w:noBreakHyphen/>
        <w:t>2 receptorių agonistas, sukeliantis įvairų farmakologinį poveikį. Jis mažina noradrenalino išsiskyrimą simpatinių nervų galūnėse ir taip mažina simpatinės nervų sistemos aktyvumą. Slopinamasis poveikis pasireiškia dėl sumažėjusių iškrūvių mėlynojoje dėmėje (</w:t>
      </w:r>
      <w:r w:rsidRPr="00AA41A4">
        <w:rPr>
          <w:i/>
          <w:iCs/>
          <w:szCs w:val="22"/>
          <w:lang w:val="lt-LT"/>
        </w:rPr>
        <w:t>locus coeruleus</w:t>
      </w:r>
      <w:r w:rsidRPr="00AA41A4">
        <w:rPr>
          <w:szCs w:val="22"/>
          <w:lang w:val="lt-LT"/>
        </w:rPr>
        <w:t xml:space="preserve">), t. y., vyraujančiame noradrenerginiame branduolyje, esančiame smegenų kamiene. Deksmedetomidinas turi analgezinį ir anestetikų bei analgetikų poreikį mažinantį poveikius. Poveikis širdies ir kraujagyslių sistemai priklauso nuo dozės: jei infuzijos greitis mažesnis, dominuoja centrinis poveikis, todėl mažėja širdies susitraukimų dažnis ir kraujospūdis. Jei infuzuojama didesnės dozės, pradeda dominuoti periferines kraujagysles sutraukiantis poveikis, todėl didėja sisteminis kraujagyslių pasipriešinimas ir kraujospūdis, tuo tarpu bradikardiją sukeliantis poveikis dar labiau stiprėja. Monoterapijai vartojamas deksmedetomidinas kvėpavimą slopinančio poveikio sveikiems </w:t>
      </w:r>
      <w:r w:rsidR="00B16809">
        <w:rPr>
          <w:szCs w:val="22"/>
          <w:lang w:val="lt-LT"/>
        </w:rPr>
        <w:t>žmonėms</w:t>
      </w:r>
      <w:r w:rsidRPr="00AA41A4">
        <w:rPr>
          <w:szCs w:val="22"/>
          <w:lang w:val="lt-LT"/>
        </w:rPr>
        <w:t xml:space="preserve"> beveik nesukelia.</w:t>
      </w:r>
    </w:p>
    <w:p w:rsidR="00B14467" w:rsidRPr="00AA41A4" w:rsidRDefault="00B14467" w:rsidP="00B14467">
      <w:pPr>
        <w:rPr>
          <w:noProof/>
          <w:szCs w:val="22"/>
          <w:u w:val="single"/>
          <w:lang w:val="lt-LT"/>
        </w:rPr>
      </w:pPr>
    </w:p>
    <w:p w:rsidR="00B14467" w:rsidRPr="00AA41A4" w:rsidRDefault="00B14467" w:rsidP="00B14467">
      <w:pPr>
        <w:rPr>
          <w:szCs w:val="22"/>
          <w:lang w:val="lt-LT"/>
        </w:rPr>
      </w:pPr>
      <w:r w:rsidRPr="00AA41A4">
        <w:rPr>
          <w:noProof/>
          <w:szCs w:val="22"/>
          <w:u w:val="single"/>
          <w:lang w:val="lt-LT"/>
        </w:rPr>
        <w:t>Klinikinis veiksmingumas ir saugumas</w:t>
      </w:r>
    </w:p>
    <w:p w:rsidR="00B14467" w:rsidRPr="00AA41A4" w:rsidRDefault="00B14467" w:rsidP="00B14467">
      <w:pPr>
        <w:rPr>
          <w:szCs w:val="22"/>
          <w:u w:val="single"/>
          <w:lang w:val="lt-LT"/>
        </w:rPr>
      </w:pPr>
    </w:p>
    <w:p w:rsidR="00B14467" w:rsidRPr="00AA41A4" w:rsidRDefault="00B14467" w:rsidP="00B14467">
      <w:pPr>
        <w:rPr>
          <w:i/>
          <w:lang w:val="lt-LT"/>
        </w:rPr>
      </w:pPr>
      <w:r w:rsidRPr="00AA41A4">
        <w:rPr>
          <w:i/>
          <w:szCs w:val="22"/>
          <w:lang w:val="lt-LT"/>
        </w:rPr>
        <w:t>Suaugusių ITS gydomų pacientų slopinimas</w:t>
      </w:r>
    </w:p>
    <w:p w:rsidR="00B14467" w:rsidRPr="00AA41A4" w:rsidRDefault="00B14467" w:rsidP="00B14467">
      <w:pPr>
        <w:rPr>
          <w:u w:val="single"/>
          <w:lang w:val="lt-LT"/>
        </w:rPr>
      </w:pPr>
    </w:p>
    <w:p w:rsidR="00B14467" w:rsidRPr="00AA41A4" w:rsidRDefault="00B14467" w:rsidP="00B14467">
      <w:pPr>
        <w:rPr>
          <w:lang w:val="lt-LT"/>
        </w:rPr>
      </w:pPr>
      <w:r w:rsidRPr="00AA41A4">
        <w:rPr>
          <w:szCs w:val="22"/>
          <w:lang w:val="lt-LT"/>
        </w:rPr>
        <w:t>Placebu kontroliuojamų tyrimų, kuriuose dalyvavo ITS po operacijos gydyti jau intubuoti bei midazolamu ar propofoliu slopinti pacientai, metu deksmedetomidinas iki 24 val. trukusio slopinimo laikotarpiu reikšmingai mažino greitam slopinimui skiriamų vaistinių preparatų (midazolamo ar propofolio) bei opioidų poreikį. Daugumai deksmedetomidinu gydomų pacientų papildomo slopinamojo gydymo nereikėjo. Pacient</w:t>
      </w:r>
      <w:r w:rsidR="00B16809">
        <w:rPr>
          <w:szCs w:val="22"/>
          <w:lang w:val="lt-LT"/>
        </w:rPr>
        <w:t>us</w:t>
      </w:r>
      <w:r w:rsidRPr="00AA41A4">
        <w:rPr>
          <w:szCs w:val="22"/>
          <w:lang w:val="lt-LT"/>
        </w:rPr>
        <w:t xml:space="preserve"> buvo galima </w:t>
      </w:r>
      <w:r w:rsidR="00B16809">
        <w:rPr>
          <w:szCs w:val="22"/>
          <w:lang w:val="lt-LT"/>
        </w:rPr>
        <w:t>sėkmingai ekstubuoti</w:t>
      </w:r>
      <w:r w:rsidRPr="00AA41A4">
        <w:rPr>
          <w:szCs w:val="22"/>
          <w:lang w:val="lt-LT"/>
        </w:rPr>
        <w:t xml:space="preserve"> nenutraukiant deksmedetomidino infuzijos. Tyrimais, kuriuose dalyvavo ne ITS pacientai, patvirtinta, kad deksmedetomidiną galima saugiai infuzuoti tik tinkamai stebimiems pacientams, kuriems neatlikta endotrachėjinė intubacija.</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 xml:space="preserve">Deksmedetomidino poveikis buvo panašus į midazolamo (santykis 1,07; 95 % PI 0,971, 1,176) ir propofolio (santykis 1,00; 95 % PI 0,922, 1,075) poveikį, vertinant laiką iki tikslinio slopinimo </w:t>
      </w:r>
      <w:r w:rsidRPr="00AA41A4">
        <w:rPr>
          <w:szCs w:val="22"/>
          <w:lang w:val="lt-LT"/>
        </w:rPr>
        <w:lastRenderedPageBreak/>
        <w:t>pasiekimo daugiausia pacientams, kuriems buvo reikalingas ilgalaikis silpnas ar vidutinio stiprumo slopinimas (RASS įvertinimas nuo 0 iki </w:t>
      </w:r>
      <w:r w:rsidRPr="00AA41A4">
        <w:rPr>
          <w:szCs w:val="22"/>
          <w:lang w:val="lt-LT"/>
        </w:rPr>
        <w:noBreakHyphen/>
        <w:t xml:space="preserve">3) ITS iki 14 dienų; be to, deksmedetomidinas, palyginti su midazolamu, sumažino dirbtinės ventiliacijos trukmę bei, palyginti su midazolamu ir propofoliu, sutrumpino laikotarpį iki </w:t>
      </w:r>
      <w:r w:rsidR="00B16809">
        <w:rPr>
          <w:szCs w:val="22"/>
          <w:lang w:val="lt-LT"/>
        </w:rPr>
        <w:t>ekstubacijos</w:t>
      </w:r>
      <w:r w:rsidRPr="00AA41A4">
        <w:rPr>
          <w:szCs w:val="22"/>
          <w:lang w:val="lt-LT"/>
        </w:rPr>
        <w:t>. Palyginti su propofolio ir midazolamo poveikiu, pacientai buvo lengviau pažadinami, geriau vykdė nurodymus ir lengviau gebėjo nurodyti, ar jiems skauda. Deksmedetomidinu gydytiems pacientams dažniau pasireiškė hipotenzija ir bradikardija, tačiau rečiau tachikardija, palyginti su midazolamo vartojusiais pacientais, bei dažniau atsirado tachikardija ir panašiu dažniu pasireiškė hipotenzija, palyginti su propofoliu gydytais pacientais. Tyrimo metu delyro įvertinimas pagal CAM</w:t>
      </w:r>
      <w:r w:rsidRPr="00AA41A4">
        <w:rPr>
          <w:szCs w:val="22"/>
          <w:lang w:val="lt-LT"/>
        </w:rPr>
        <w:noBreakHyphen/>
        <w:t>ICU skalę deksmedetomidinu gydytiems pacientams buvo mažesnis, nei midzolamo vartojusiems pacientams, o su delyru susijusių nepageidaujamų reiškinių atsirado rečiau, palyginti su propofolio poveikiu. Pacientai, kuriems deksmedetomidinas pakankamo slopinimo nesukėlė ir jiems buvo nutrauktas vaistinio preparato skyrimas, buvo pradėti slopinti propofoliu arba midazolamu. Didesnė nepakankamo slopinamojo poveikio rizika buvo tiems pacientams, kuriems buvo sunku sukelti slopinamąjį poveikį įprastais vaistiniais preparatais prieš pat pradedant skirti deksmedetomidiną.</w:t>
      </w:r>
    </w:p>
    <w:p w:rsidR="00B14467" w:rsidRPr="00AA41A4" w:rsidRDefault="00B14467" w:rsidP="00B14467">
      <w:pPr>
        <w:rPr>
          <w:noProof/>
          <w:szCs w:val="24"/>
          <w:u w:val="single"/>
          <w:lang w:val="lt-LT"/>
        </w:rPr>
      </w:pPr>
    </w:p>
    <w:p w:rsidR="00B14467" w:rsidRPr="00AA41A4" w:rsidRDefault="00B14467" w:rsidP="00B14467">
      <w:pPr>
        <w:rPr>
          <w:szCs w:val="22"/>
          <w:lang w:val="lt-LT"/>
        </w:rPr>
      </w:pPr>
      <w:r w:rsidRPr="00AA41A4">
        <w:rPr>
          <w:noProof/>
          <w:szCs w:val="22"/>
          <w:u w:val="single"/>
          <w:lang w:val="lt-LT"/>
        </w:rPr>
        <w:t>Vaikų populiacija</w:t>
      </w:r>
    </w:p>
    <w:p w:rsidR="00B14467" w:rsidRDefault="00B14467" w:rsidP="00B14467">
      <w:pPr>
        <w:rPr>
          <w:szCs w:val="22"/>
          <w:lang w:val="lt-LT"/>
        </w:rPr>
      </w:pPr>
    </w:p>
    <w:p w:rsidR="00B14467" w:rsidRPr="00AA41A4" w:rsidRDefault="00B14467" w:rsidP="00B14467">
      <w:pPr>
        <w:rPr>
          <w:lang w:val="lt-LT"/>
        </w:rPr>
      </w:pPr>
      <w:r w:rsidRPr="00AA41A4">
        <w:rPr>
          <w:szCs w:val="22"/>
          <w:lang w:val="lt-LT"/>
        </w:rPr>
        <w:t>Duomenų apie vaikų gydymo veiksmingumą gauta kontroliuojamos dozės ITS pacientų tyrime, kuriame daugiausia dalyvavo operaciją patyrę pacientai nuo 1 mėnesio iki ≤ 17 metų. Maždaug 50 % deksmedetomidinu gydytų pacientų nereikėjo papildomai vartoti midazolamo, kai gydymo trukmės mediana buvo 20,3 val., vaistinio preparato vartota ne ilgiau kaip 24 val.. Duomenų apie ilgesnį negu 24 val. gydymą nėra. Duomenų apie naujagimių (28</w:t>
      </w:r>
      <w:r w:rsidRPr="00AA41A4">
        <w:rPr>
          <w:szCs w:val="22"/>
          <w:lang w:val="lt-LT"/>
        </w:rPr>
        <w:noBreakHyphen/>
        <w:t>44 gestaci</w:t>
      </w:r>
      <w:r w:rsidR="00B16809">
        <w:rPr>
          <w:szCs w:val="22"/>
          <w:lang w:val="lt-LT"/>
        </w:rPr>
        <w:t>nių</w:t>
      </w:r>
      <w:r w:rsidRPr="00AA41A4">
        <w:rPr>
          <w:szCs w:val="22"/>
          <w:lang w:val="lt-LT"/>
        </w:rPr>
        <w:t xml:space="preserve"> savaičių) gydymą yra labai nedaug, turima informacijos tik apie mažų (≤ 0,2</w:t>
      </w:r>
      <w:r w:rsidR="00B16809" w:rsidRPr="00B16809">
        <w:rPr>
          <w:szCs w:val="22"/>
          <w:lang w:val="lt-LT"/>
        </w:rPr>
        <w:t>µg</w:t>
      </w:r>
      <w:r w:rsidRPr="00AA41A4">
        <w:rPr>
          <w:szCs w:val="22"/>
          <w:lang w:val="lt-LT"/>
        </w:rPr>
        <w:t> /kg/val.) palaikomųjų dozių vartojimą (žr. 5.2 ir 4.4 skyrius). Jei yra hipotermija ir būklė, kai širdies išstumiamas kraujo tūris priklauso nuo širdies susitraukimų dažnio, naujagimiams gali būti ypač dažna deksmedetomidino sukeliama bradikardija.</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Dvigubai koduotų lyginamuoju vaistiniu preparatu kontroliuojamų ITS vykdytų tyrimų metu kortizolio slopinimo dažnis buvo 0,5 % deksmedetomidinu gydytiems pacientams (n = 778) ir 0 % midazolamu (n = 338) arba propofoliu (n = 275) gydytiems pacientams. Apie vieną tokį atvejį buvo pranešta kaip apie nesunkų, apie 3 atvejus – kaip apie vidutinio sunkumo.</w:t>
      </w:r>
    </w:p>
    <w:p w:rsidR="00B14467" w:rsidRPr="00AA41A4" w:rsidRDefault="00B14467" w:rsidP="00B14467">
      <w:pPr>
        <w:rPr>
          <w:lang w:val="lt-LT"/>
        </w:rPr>
      </w:pPr>
    </w:p>
    <w:p w:rsidR="00B14467" w:rsidRPr="00AA41A4" w:rsidRDefault="00B14467" w:rsidP="00B14467">
      <w:pPr>
        <w:rPr>
          <w:i/>
          <w:lang w:val="en-US"/>
        </w:rPr>
      </w:pPr>
      <w:r w:rsidRPr="00AA41A4">
        <w:rPr>
          <w:i/>
          <w:szCs w:val="22"/>
          <w:lang w:val="lt-LT"/>
        </w:rPr>
        <w:t>Procedūrinė sedacija ir sąmoninga sedacija</w:t>
      </w:r>
    </w:p>
    <w:p w:rsidR="00B14467" w:rsidRPr="00AA41A4" w:rsidRDefault="00B14467" w:rsidP="00B14467">
      <w:pPr>
        <w:rPr>
          <w:u w:val="single"/>
          <w:lang w:val="lt-LT"/>
        </w:rPr>
      </w:pPr>
    </w:p>
    <w:p w:rsidR="00B14467" w:rsidRPr="00AA41A4" w:rsidRDefault="00B14467" w:rsidP="00B14467">
      <w:pPr>
        <w:rPr>
          <w:lang w:val="lt-LT"/>
        </w:rPr>
      </w:pPr>
      <w:r w:rsidRPr="00AA41A4">
        <w:rPr>
          <w:szCs w:val="22"/>
          <w:lang w:val="lt-LT"/>
        </w:rPr>
        <w:t>Deksmedetomidino, skirto neintubuotų pacientų slopinimui prieš diagnostines procedūras ar operacijas, kurias atliekant reikia atlikti slopinimą, arba jų metu, saugumas ir veiksmingumas buvo vertinamas dviejų atsitiktinių imčių, dvigubai aklų, placebu kontroliuojamų daugiacentrių klinikinių tyrimų metu.</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Pirmo tyrimo metu atsitiktinių imčių būdu atrinktiems pacientams, kuriems buvo atliekamos planinės operacijos ar procedūros taikant kontroliuojamą anesteziją ir vietinę arba regioninę anesteziją, per 10 min. buvo sulašinta deksmedetomidino įsotinamoji dozė po 1 µg/kg kūno svorio (n = 129) arba po 0,5 µg/kg kūno svorio (n = 134) arba placebas (</w:t>
      </w:r>
      <w:r w:rsidR="00B16809">
        <w:rPr>
          <w:szCs w:val="22"/>
          <w:lang w:val="lt-LT"/>
        </w:rPr>
        <w:t>izotoninis</w:t>
      </w:r>
      <w:r w:rsidRPr="00AA41A4">
        <w:rPr>
          <w:szCs w:val="22"/>
          <w:lang w:val="lt-LT"/>
        </w:rPr>
        <w:t xml:space="preserve"> druskos tirpalas; n = 63), o vėliau – palaikomosios dozės infuzija pradedant 0,6 µg/kg/val. doze. Tiriamojo vaistinio preparato palaikomoji dozė laipsniškai galėjo būti didinama nuo 0,2 µg/kg/val. iki 1 µg/kg/val. Reikiamą slopinimo gylį pagal stebėtojų vertinamą budrumo ir (arba) slopinimo lygį (angl. </w:t>
      </w:r>
      <w:r w:rsidRPr="00AA41A4">
        <w:rPr>
          <w:i/>
          <w:iCs/>
          <w:szCs w:val="22"/>
          <w:lang w:val="lt-LT"/>
        </w:rPr>
        <w:t>Observer’s Assessment of Alertness/Sedation Scale</w:t>
      </w:r>
      <w:r w:rsidRPr="00AA41A4">
        <w:rPr>
          <w:iCs/>
          <w:szCs w:val="22"/>
          <w:lang w:val="lt-LT"/>
        </w:rPr>
        <w:t>)</w:t>
      </w:r>
      <w:r w:rsidRPr="00AA41A4">
        <w:rPr>
          <w:szCs w:val="22"/>
          <w:lang w:val="lt-LT"/>
        </w:rPr>
        <w:t xml:space="preserve"> ≤ 4 balai papildomai neskiriant midazolamo pasiekė 54 % pacientų, kurie buvo gydomi deksmedetomidino 1 µg/kg kūno svorio doze, ir 40 % pacientų, kurie buvo gydomi deksmedetomidino 0,5 µg/kg kūno svorio doze, palyginti su 3 % pacientų, kuriems buvo skirtas placebas. Tiriamųjų, atsitiktinių imčių būdu atrinktų į deksmedetomidino 1 µg/kg kūno svorio grupę ir deksmedetomidino 0,5 µg/kg kūno svorio grupę, kuriems papildomai nereikėjo skirti midazolamo, dalies rizikos skirtumas buvo atitinkamai 48 % (95 % PI: 37 %</w:t>
      </w:r>
      <w:r w:rsidRPr="00AA41A4">
        <w:rPr>
          <w:szCs w:val="22"/>
          <w:lang w:val="lt-LT"/>
        </w:rPr>
        <w:noBreakHyphen/>
        <w:t>57 %) ir 40 % (95 % PI: 28 %</w:t>
      </w:r>
      <w:r w:rsidRPr="00AA41A4">
        <w:rPr>
          <w:szCs w:val="22"/>
          <w:lang w:val="lt-LT"/>
        </w:rPr>
        <w:noBreakHyphen/>
        <w:t>48 %), palyginti su placebo grupe. Papildomam slopinimui skiriamo midazolamo dozės mediana (ribos) buvo 1,5 (0,5</w:t>
      </w:r>
      <w:r w:rsidRPr="00AA41A4">
        <w:rPr>
          <w:szCs w:val="22"/>
          <w:lang w:val="lt-LT"/>
        </w:rPr>
        <w:noBreakHyphen/>
        <w:t>7,0) mg pacientų grupėje, kuriai buvo paskirta deksmedetomidino 1 µg/kg kūno svorio dozė, 2,0 (0,5</w:t>
      </w:r>
      <w:r w:rsidRPr="00AA41A4">
        <w:rPr>
          <w:szCs w:val="22"/>
          <w:lang w:val="lt-LT"/>
        </w:rPr>
        <w:noBreakHyphen/>
        <w:t>8,0) mg pacientų grupėje, kuriai buvo paskirta deksmedetomidino 0,5 µg/kg kūno svorio dozė, ir 4,0 (0,5</w:t>
      </w:r>
      <w:r w:rsidRPr="00AA41A4">
        <w:rPr>
          <w:szCs w:val="22"/>
          <w:lang w:val="lt-LT"/>
        </w:rPr>
        <w:noBreakHyphen/>
        <w:t xml:space="preserve">14,0) mg – placebo grupėje. Papildomai skiriamo midazolamo reikalingos dozės </w:t>
      </w:r>
      <w:r w:rsidRPr="00AA41A4">
        <w:rPr>
          <w:szCs w:val="22"/>
          <w:lang w:val="lt-LT"/>
        </w:rPr>
        <w:lastRenderedPageBreak/>
        <w:t>skirtumas deksmedetomidino 1 µg/kg kūno svorio grupėje ir deksmedetomidino 0,5 µg/kg kūno svorio grupėje, palyginti su placebo grupe, atitinkamai buvo  </w:t>
      </w:r>
      <w:r w:rsidRPr="00AA41A4">
        <w:rPr>
          <w:szCs w:val="22"/>
          <w:lang w:val="lt-LT"/>
        </w:rPr>
        <w:noBreakHyphen/>
        <w:t xml:space="preserve">3,1 mg (95 % PI: nuo </w:t>
      </w:r>
      <w:r w:rsidRPr="00AA41A4">
        <w:rPr>
          <w:szCs w:val="22"/>
          <w:lang w:val="lt-LT"/>
        </w:rPr>
        <w:noBreakHyphen/>
        <w:t xml:space="preserve">3,8 iki </w:t>
      </w:r>
      <w:r w:rsidRPr="00AA41A4">
        <w:rPr>
          <w:szCs w:val="22"/>
          <w:lang w:val="lt-LT"/>
        </w:rPr>
        <w:noBreakHyphen/>
        <w:t>2,5) ir </w:t>
      </w:r>
      <w:r w:rsidRPr="00AA41A4">
        <w:rPr>
          <w:szCs w:val="22"/>
          <w:lang w:val="lt-LT"/>
        </w:rPr>
        <w:noBreakHyphen/>
        <w:t xml:space="preserve">2,7 mg (95 % PI: nuo </w:t>
      </w:r>
      <w:r w:rsidRPr="00AA41A4">
        <w:rPr>
          <w:szCs w:val="22"/>
          <w:lang w:val="lt-LT"/>
        </w:rPr>
        <w:noBreakHyphen/>
        <w:t xml:space="preserve">3,3 iki </w:t>
      </w:r>
      <w:r w:rsidRPr="00AA41A4">
        <w:rPr>
          <w:szCs w:val="22"/>
          <w:lang w:val="lt-LT"/>
        </w:rPr>
        <w:noBreakHyphen/>
        <w:t>2,1) deksmedetomidino naudai. Laiko iki pirmosios papildomo gydymo dozės vartojimo mediana buvo 114 minučių deksmedetomidino 1 µg/kg kūno svorio dozės grupėje, 40 minučių – deksmedetomidino 0,5 µg/kg kūno svorio dozės grupėje ir 20 minučių – placebo grupėje.</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Antro tyrimo metu atsitiktinių imčių būdu atrinktiems pacientams, kuriems buvo atliekama išliekant sąmonei fibrooptinė intubacija ir taikoma vietinė anestezija, per 10 min. buvo sulašinta deksmedetomidino įsotinamoji dozė 1 µg/kg kūno svorio (n = 55) arba placebas (</w:t>
      </w:r>
      <w:r w:rsidR="003579DB">
        <w:rPr>
          <w:szCs w:val="22"/>
          <w:lang w:val="lt-LT"/>
        </w:rPr>
        <w:t>izotoninis</w:t>
      </w:r>
      <w:r w:rsidRPr="00AA41A4">
        <w:rPr>
          <w:szCs w:val="22"/>
          <w:lang w:val="lt-LT"/>
        </w:rPr>
        <w:t xml:space="preserve"> druskos tirpalas; n = 50), o vėliau – palaikomoji fiksuota dozė 0,7 µg/kg/val. Siekiant išlaikyti poveikį </w:t>
      </w:r>
      <w:r w:rsidRPr="00AA41A4">
        <w:rPr>
          <w:i/>
          <w:iCs/>
          <w:szCs w:val="22"/>
          <w:lang w:val="lt-LT"/>
        </w:rPr>
        <w:t>Ramsay</w:t>
      </w:r>
      <w:r w:rsidRPr="00AA41A4">
        <w:rPr>
          <w:szCs w:val="22"/>
          <w:lang w:val="lt-LT"/>
        </w:rPr>
        <w:t xml:space="preserve"> sedacijos skalės ≥ 2 balo ribose, 53 % pacientų, vartojusių deksmedetomidino, nereikėjo papildomai skirti midazolamo, palyginti su 14 % pacientų, vartojusių placebą. Tiriamųjų, atsitiktinių imčių būdu atrinktų į deksmedetomidino grupę, kuriems papildomai nereikėjo skirti midazolamo, dalies rizikos skirtumas buvo 43 % (95 % PI: 23 %</w:t>
      </w:r>
      <w:r w:rsidRPr="00AA41A4">
        <w:rPr>
          <w:szCs w:val="22"/>
          <w:lang w:val="lt-LT"/>
        </w:rPr>
        <w:noBreakHyphen/>
        <w:t>57 %), palyginti su placebo grupe. Papildomam slopinimui skiriamo midazolamo vidutinė dozė buvo 1,1 mg deksmedetomidino vartojusiųjų pacientų grupėje ir 2,8 mg – placebo grupėje. Papildomai skiriamo midazolamo reikalingos dozės skirtumas buvo  </w:t>
      </w:r>
      <w:r w:rsidRPr="00AA41A4">
        <w:rPr>
          <w:szCs w:val="22"/>
          <w:lang w:val="lt-LT"/>
        </w:rPr>
        <w:noBreakHyphen/>
        <w:t xml:space="preserve">1,8 mg (95 % PI: nuo </w:t>
      </w:r>
      <w:r w:rsidRPr="00AA41A4">
        <w:rPr>
          <w:szCs w:val="22"/>
          <w:lang w:val="lt-LT"/>
        </w:rPr>
        <w:noBreakHyphen/>
        <w:t xml:space="preserve">2,7 iki </w:t>
      </w:r>
      <w:r w:rsidRPr="00AA41A4">
        <w:rPr>
          <w:szCs w:val="22"/>
          <w:lang w:val="lt-LT"/>
        </w:rPr>
        <w:noBreakHyphen/>
        <w:t>0,86) deksmedetomidino naudai.</w:t>
      </w:r>
    </w:p>
    <w:p w:rsidR="00B14467" w:rsidRPr="00AA41A4" w:rsidRDefault="00B14467" w:rsidP="00B14467">
      <w:pPr>
        <w:rPr>
          <w:lang w:val="lt-LT"/>
        </w:rPr>
      </w:pPr>
    </w:p>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t>5.2</w:t>
      </w:r>
      <w:r w:rsidRPr="00752536">
        <w:rPr>
          <w:rFonts w:ascii="Times New Roman" w:hAnsi="Times New Roman"/>
          <w:bCs w:val="0"/>
          <w:i w:val="0"/>
          <w:sz w:val="22"/>
          <w:szCs w:val="22"/>
          <w:lang w:val="lt-LT"/>
        </w:rPr>
        <w:tab/>
        <w:t>Farmakokinetinės savybės</w:t>
      </w:r>
    </w:p>
    <w:p w:rsidR="00B14467" w:rsidRPr="00AA41A4" w:rsidRDefault="00B14467" w:rsidP="00B14467">
      <w:pPr>
        <w:rPr>
          <w:lang w:val="lt-LT"/>
        </w:rPr>
      </w:pPr>
    </w:p>
    <w:p w:rsidR="00B14467" w:rsidRPr="00AA41A4" w:rsidRDefault="00B14467" w:rsidP="00B14467">
      <w:pPr>
        <w:rPr>
          <w:szCs w:val="24"/>
          <w:lang w:val="lt-LT"/>
        </w:rPr>
      </w:pPr>
      <w:r w:rsidRPr="00AA41A4">
        <w:rPr>
          <w:szCs w:val="22"/>
          <w:lang w:val="lt-LT"/>
        </w:rPr>
        <w:t>Deksmedetomidino farmakokinetika, kai vaistinio preparato buvo trumpai infuzuojama į veną, vertinta tyrimų su sveikais savanoriais metu, o kai infuzuojama ilgai – tyrimų su ITS pacientais metu.</w:t>
      </w:r>
    </w:p>
    <w:p w:rsidR="00B14467" w:rsidRPr="00AA41A4" w:rsidRDefault="00B14467" w:rsidP="00B14467">
      <w:pPr>
        <w:rPr>
          <w:szCs w:val="24"/>
          <w:lang w:val="lt-LT"/>
        </w:rPr>
      </w:pPr>
    </w:p>
    <w:p w:rsidR="00B14467" w:rsidRPr="00AA41A4" w:rsidRDefault="00B14467" w:rsidP="00B14467">
      <w:pPr>
        <w:rPr>
          <w:szCs w:val="24"/>
          <w:u w:val="single"/>
          <w:lang w:val="lt-LT"/>
        </w:rPr>
      </w:pPr>
      <w:r w:rsidRPr="00AA41A4">
        <w:rPr>
          <w:szCs w:val="22"/>
          <w:u w:val="single"/>
          <w:lang w:val="lt-LT"/>
        </w:rPr>
        <w:t>Pasiskirstymas</w:t>
      </w:r>
    </w:p>
    <w:p w:rsidR="00B14467" w:rsidRPr="00AA41A4" w:rsidRDefault="00B14467" w:rsidP="00B14467">
      <w:pPr>
        <w:rPr>
          <w:szCs w:val="24"/>
          <w:u w:val="single"/>
          <w:lang w:val="lt-LT"/>
        </w:rPr>
      </w:pPr>
    </w:p>
    <w:p w:rsidR="00B14467" w:rsidRPr="00AA41A4" w:rsidRDefault="00B14467" w:rsidP="00B14467">
      <w:pPr>
        <w:rPr>
          <w:szCs w:val="24"/>
          <w:lang w:val="lt-LT"/>
        </w:rPr>
      </w:pPr>
      <w:r w:rsidRPr="00AA41A4">
        <w:rPr>
          <w:szCs w:val="22"/>
          <w:lang w:val="lt-LT"/>
        </w:rPr>
        <w:t>Deksmedetomidinui būdingas dviejų kamerų pasiskirstymo modelis. Sveikų savanorių organizme būna greita pasiskirstymo fazė (centrinis apskaičiuotas pusinio pasiskirstymo laikas (t</w:t>
      </w:r>
      <w:r w:rsidRPr="00AA41A4">
        <w:rPr>
          <w:szCs w:val="22"/>
          <w:vertAlign w:val="subscript"/>
          <w:lang w:val="lt-LT"/>
        </w:rPr>
        <w:t>1/2α</w:t>
      </w:r>
      <w:r w:rsidRPr="00AA41A4">
        <w:rPr>
          <w:szCs w:val="22"/>
          <w:lang w:val="lt-LT"/>
        </w:rPr>
        <w:t>) yra maždaug 6 minutės). Apskaičiuotas vidutinis galutinis pusinės eliminacijos laikas (t</w:t>
      </w:r>
      <w:r w:rsidRPr="00AA41A4">
        <w:rPr>
          <w:szCs w:val="22"/>
          <w:vertAlign w:val="subscript"/>
          <w:lang w:val="lt-LT"/>
        </w:rPr>
        <w:t>1/2</w:t>
      </w:r>
      <w:r w:rsidRPr="00AA41A4">
        <w:rPr>
          <w:szCs w:val="22"/>
          <w:lang w:val="lt-LT"/>
        </w:rPr>
        <w:t>) yra maždaug nuo 1,9 iki 2,5 val. (mažiausiai 1,35 val., daugiausiai 3,68 val.), apskaičiuotas vidutinis pusiausvyrinis pasiskirstymo tūris (Vss) yra maždaug nuo 1,16 iki 2,16 l/kg kūno svorio (nuo 90 iki 151 litro). Apskaičiuotas vidutinis plazmos klirensas (Kl) yra maždaug nuo 0,46 iki 0,73 l/val./kg kūno svorio (nuo 35,7 iki 51,1 l/val.). Vidutinis kūno svoris, susijęs su šiomis apskaičiuotomis Vss ir Kl reikšmėmis, buvo 69 kg. ITS gydomų pacientų plazmoje &gt; 24 val. infuzuoto deksmedetomidino farmakokinetiniai rodikliai būna panašūs. Apskaičiuoti farmakokinetiniai rodikliai yra tokie: t</w:t>
      </w:r>
      <w:r w:rsidRPr="00AA41A4">
        <w:rPr>
          <w:szCs w:val="22"/>
          <w:vertAlign w:val="subscript"/>
          <w:lang w:val="lt-LT"/>
        </w:rPr>
        <w:t xml:space="preserve">1/2 </w:t>
      </w:r>
      <w:r w:rsidRPr="00AA41A4">
        <w:rPr>
          <w:szCs w:val="22"/>
          <w:lang w:val="lt-LT"/>
        </w:rPr>
        <w:t>– maždaug 1,5 val., Vss – maždaug 93 litrai, Kl – maždaug 43 l/val. Kai 0,2</w:t>
      </w:r>
      <w:r w:rsidRPr="00AA41A4">
        <w:rPr>
          <w:szCs w:val="22"/>
          <w:lang w:val="lt-LT"/>
        </w:rPr>
        <w:noBreakHyphen/>
        <w:t xml:space="preserve">1,4 µg/kg/val. greičiu švirkščiama deksmedetomidino, jo farmakokinetika yra tiesinė, o vartojant ne ilgiau kaip 14 dienų </w:t>
      </w:r>
      <w:r w:rsidR="003579DB">
        <w:rPr>
          <w:szCs w:val="22"/>
          <w:lang w:val="lt-LT"/>
        </w:rPr>
        <w:t xml:space="preserve">vaistinio </w:t>
      </w:r>
      <w:r w:rsidRPr="00AA41A4">
        <w:rPr>
          <w:szCs w:val="22"/>
          <w:lang w:val="lt-LT"/>
        </w:rPr>
        <w:t>preparato nesikaupia. Deksmedetomidino 94 % prisijungia prie plazmos baltymų. Jungimasis prie plazmos baltymų yra nekintantis, jei koncentracija yra 0,85</w:t>
      </w:r>
      <w:r w:rsidRPr="00AA41A4">
        <w:rPr>
          <w:szCs w:val="22"/>
          <w:lang w:val="lt-LT"/>
        </w:rPr>
        <w:noBreakHyphen/>
        <w:t>85 ng/ml. Deksmedetomidinas jungiasi ir prie žmogaus serumo albumino, ir prie alfa</w:t>
      </w:r>
      <w:r w:rsidRPr="00AA41A4">
        <w:rPr>
          <w:szCs w:val="22"/>
          <w:lang w:val="lt-LT"/>
        </w:rPr>
        <w:noBreakHyphen/>
        <w:t>1</w:t>
      </w:r>
      <w:r w:rsidRPr="00AA41A4">
        <w:rPr>
          <w:szCs w:val="22"/>
          <w:lang w:val="lt-LT"/>
        </w:rPr>
        <w:noBreakHyphen/>
        <w:t>rūgščiojo glikoproteino, serumo albuminas yra pagrindinis baltymas, prie kurio plazmoje jungiasi deksmedetomidinas.</w:t>
      </w:r>
    </w:p>
    <w:p w:rsidR="00B14467" w:rsidRPr="00AA41A4" w:rsidRDefault="00B14467" w:rsidP="00B14467">
      <w:pPr>
        <w:rPr>
          <w:szCs w:val="24"/>
          <w:lang w:val="lt-LT"/>
        </w:rPr>
      </w:pPr>
    </w:p>
    <w:p w:rsidR="00B14467" w:rsidRPr="00AA41A4" w:rsidRDefault="00B14467" w:rsidP="00B14467">
      <w:pPr>
        <w:rPr>
          <w:szCs w:val="24"/>
          <w:u w:val="single"/>
          <w:lang w:val="lt-LT"/>
        </w:rPr>
      </w:pPr>
      <w:r w:rsidRPr="00AA41A4">
        <w:rPr>
          <w:szCs w:val="22"/>
          <w:u w:val="single"/>
          <w:lang w:val="lt-LT"/>
        </w:rPr>
        <w:t>Biotransformacija ir eliminacija</w:t>
      </w:r>
    </w:p>
    <w:p w:rsidR="00B14467" w:rsidRPr="00AA41A4" w:rsidRDefault="00B14467" w:rsidP="00B14467">
      <w:pPr>
        <w:rPr>
          <w:szCs w:val="24"/>
          <w:u w:val="single"/>
          <w:lang w:val="lt-LT"/>
        </w:rPr>
      </w:pPr>
    </w:p>
    <w:p w:rsidR="00B14467" w:rsidRPr="00AA41A4" w:rsidRDefault="00B14467" w:rsidP="00B14467">
      <w:pPr>
        <w:rPr>
          <w:szCs w:val="24"/>
          <w:lang w:val="lt-LT"/>
        </w:rPr>
      </w:pPr>
      <w:r w:rsidRPr="00AA41A4">
        <w:rPr>
          <w:szCs w:val="22"/>
          <w:lang w:val="lt-LT"/>
        </w:rPr>
        <w:t>Deksmedetomidinas eliminuojamas vykstant ekstensyviam metabolizmui kepenyse. Vyksta trijų tipų pirminė metabolinė reakcija: tiesioginė N</w:t>
      </w:r>
      <w:r w:rsidRPr="00AA41A4">
        <w:rPr>
          <w:szCs w:val="22"/>
          <w:lang w:val="lt-LT"/>
        </w:rPr>
        <w:noBreakHyphen/>
        <w:t>gliukuronizacija, tiesioginis N</w:t>
      </w:r>
      <w:r w:rsidRPr="00AA41A4">
        <w:rPr>
          <w:szCs w:val="22"/>
          <w:lang w:val="lt-LT"/>
        </w:rPr>
        <w:noBreakHyphen/>
        <w:t>metilinimas ir citochromo P450 katalizuojama oksidacija. Deksmedetomidino metabolitai, kurių kraujyje nustatoma daugiausia, yra du N</w:t>
      </w:r>
      <w:r w:rsidRPr="00AA41A4">
        <w:rPr>
          <w:szCs w:val="22"/>
          <w:lang w:val="lt-LT"/>
        </w:rPr>
        <w:noBreakHyphen/>
        <w:t>gliukuronidų izomerai. Metabolitas H</w:t>
      </w:r>
      <w:r w:rsidRPr="00AA41A4">
        <w:rPr>
          <w:szCs w:val="22"/>
          <w:lang w:val="lt-LT"/>
        </w:rPr>
        <w:noBreakHyphen/>
        <w:t>1, N</w:t>
      </w:r>
      <w:r w:rsidRPr="00AA41A4">
        <w:rPr>
          <w:szCs w:val="22"/>
          <w:lang w:val="lt-LT"/>
        </w:rPr>
        <w:noBreakHyphen/>
        <w:t>metilo 3</w:t>
      </w:r>
      <w:r w:rsidRPr="00AA41A4">
        <w:rPr>
          <w:szCs w:val="22"/>
          <w:lang w:val="lt-LT"/>
        </w:rPr>
        <w:noBreakHyphen/>
        <w:t>hidroksimetilo deksmedetomidino O</w:t>
      </w:r>
      <w:r w:rsidRPr="00AA41A4">
        <w:rPr>
          <w:szCs w:val="22"/>
          <w:lang w:val="lt-LT"/>
        </w:rPr>
        <w:noBreakHyphen/>
        <w:t>gliukuronidas, taip pat yra svarbiausias kraujyje cirkuliuojantis deksmedetomidino biotransformacijos produktas. Citochromo P</w:t>
      </w:r>
      <w:r w:rsidRPr="00AA41A4">
        <w:rPr>
          <w:szCs w:val="22"/>
          <w:lang w:val="lt-LT"/>
        </w:rPr>
        <w:noBreakHyphen/>
        <w:t>450 katalizuotos reakcijos metu susidarę du mažiau svarbūs kraujyje cirkuliuojantys metabolitai yra 3</w:t>
      </w:r>
      <w:r w:rsidRPr="00AA41A4">
        <w:rPr>
          <w:szCs w:val="22"/>
          <w:lang w:val="lt-LT"/>
        </w:rPr>
        <w:noBreakHyphen/>
        <w:t>hidroksimetilo deksmedetomidinas, kuris susidaro vykstant deksmedetomidino hidroksilinimui ties 3</w:t>
      </w:r>
      <w:r w:rsidRPr="00AA41A4">
        <w:rPr>
          <w:szCs w:val="22"/>
          <w:lang w:val="lt-LT"/>
        </w:rPr>
        <w:noBreakHyphen/>
        <w:t>metilo grupe, ir H</w:t>
      </w:r>
      <w:r w:rsidRPr="00AA41A4">
        <w:rPr>
          <w:szCs w:val="22"/>
          <w:lang w:val="lt-LT"/>
        </w:rPr>
        <w:noBreakHyphen/>
        <w:t>3, kuris susidaro vykstant imidazolo žiedo oksidacijai. Turimi duomenys rodo, kad oksiduotų metabolitų susidarymą katalizuoja keletas CYP izoformų (CYP2A6, CYP1A2, CYP2E1, CYP2D6 ir CYP2C19). Farmakologinis šių metabolitų aktyvumas yra nereikšmingas.</w:t>
      </w:r>
    </w:p>
    <w:p w:rsidR="00B14467" w:rsidRPr="00AA41A4" w:rsidRDefault="00B14467" w:rsidP="00B14467">
      <w:pPr>
        <w:rPr>
          <w:szCs w:val="24"/>
          <w:lang w:val="lt-LT"/>
        </w:rPr>
      </w:pPr>
    </w:p>
    <w:p w:rsidR="00B14467" w:rsidRPr="00AA41A4" w:rsidRDefault="00B14467" w:rsidP="00B14467">
      <w:pPr>
        <w:rPr>
          <w:szCs w:val="24"/>
          <w:lang w:val="lt-LT"/>
        </w:rPr>
      </w:pPr>
      <w:r w:rsidRPr="00AA41A4">
        <w:rPr>
          <w:szCs w:val="22"/>
          <w:lang w:val="lt-LT"/>
        </w:rPr>
        <w:t>Į veną infuzavus radioaktyviu atomu pažymėto deksmedetomidino nustatyta, kad po devynių dienų vidutiniškai 95 % radioaktyvumo išsiskyrė su šlapimu ir 4 % – su išmatomis. Metabolitai, kurių šlapime randama daugiausia, yra du N</w:t>
      </w:r>
      <w:r w:rsidRPr="00AA41A4">
        <w:rPr>
          <w:szCs w:val="22"/>
          <w:lang w:val="lt-LT"/>
        </w:rPr>
        <w:noBreakHyphen/>
        <w:t>gliukuronidų izomerai, kurie sudaro maždaug 34 % dozės, ir N</w:t>
      </w:r>
      <w:r w:rsidRPr="00AA41A4">
        <w:rPr>
          <w:szCs w:val="22"/>
          <w:lang w:val="lt-LT"/>
        </w:rPr>
        <w:noBreakHyphen/>
        <w:t>metilo 3</w:t>
      </w:r>
      <w:r w:rsidRPr="00AA41A4">
        <w:rPr>
          <w:szCs w:val="22"/>
          <w:lang w:val="lt-LT"/>
        </w:rPr>
        <w:noBreakHyphen/>
        <w:t>hidroksimetilo deksmedetomidino O</w:t>
      </w:r>
      <w:r w:rsidRPr="00AA41A4">
        <w:rPr>
          <w:szCs w:val="22"/>
          <w:lang w:val="lt-LT"/>
        </w:rPr>
        <w:noBreakHyphen/>
        <w:t>gliukuronidas, sudarantis 14,51 % dozės. Metabolitai, susidarančių mažiau yra deksmedetomidino karboksilo rūgštis, 3</w:t>
      </w:r>
      <w:r w:rsidRPr="00AA41A4">
        <w:rPr>
          <w:szCs w:val="22"/>
          <w:lang w:val="lt-LT"/>
        </w:rPr>
        <w:noBreakHyphen/>
        <w:t>hidroksimetilo deksmedetomidinas ir jo O</w:t>
      </w:r>
      <w:r w:rsidRPr="00AA41A4">
        <w:rPr>
          <w:szCs w:val="22"/>
          <w:lang w:val="lt-LT"/>
        </w:rPr>
        <w:noBreakHyphen/>
        <w:t>gliukuronidas; jų kiekvienas sudaro 1,11</w:t>
      </w:r>
      <w:r w:rsidRPr="00AA41A4">
        <w:rPr>
          <w:szCs w:val="22"/>
          <w:lang w:val="lt-LT"/>
        </w:rPr>
        <w:noBreakHyphen/>
        <w:t>7,66 % dozės. Su šlapimu išsiskiria mažiau kaip 1 % nepakitusio pirminio vaistinio preparato. Maždaug 28 % su šlapimu išsiskiriančių metabolitų yra neidentifikuoti minoriniai metabolitai.</w:t>
      </w:r>
    </w:p>
    <w:p w:rsidR="00B14467" w:rsidRPr="00AA41A4" w:rsidRDefault="00B14467" w:rsidP="00B14467">
      <w:pPr>
        <w:rPr>
          <w:szCs w:val="24"/>
          <w:lang w:val="lt-LT"/>
        </w:rPr>
      </w:pPr>
    </w:p>
    <w:p w:rsidR="00B14467" w:rsidRPr="00AA41A4" w:rsidRDefault="00B14467" w:rsidP="00B14467">
      <w:pPr>
        <w:rPr>
          <w:szCs w:val="24"/>
          <w:u w:val="single"/>
          <w:lang w:val="lt-LT"/>
        </w:rPr>
      </w:pPr>
      <w:r w:rsidRPr="00AA41A4">
        <w:rPr>
          <w:szCs w:val="22"/>
          <w:u w:val="single"/>
          <w:lang w:val="lt-LT"/>
        </w:rPr>
        <w:t>Ypatingos populiacijos</w:t>
      </w:r>
    </w:p>
    <w:p w:rsidR="00B14467" w:rsidRPr="00AA41A4" w:rsidRDefault="00B14467" w:rsidP="00B14467">
      <w:pPr>
        <w:rPr>
          <w:szCs w:val="24"/>
          <w:u w:val="single"/>
          <w:lang w:val="lt-LT"/>
        </w:rPr>
      </w:pPr>
    </w:p>
    <w:p w:rsidR="00B14467" w:rsidRPr="00AA41A4" w:rsidRDefault="00B14467" w:rsidP="00B14467">
      <w:pPr>
        <w:rPr>
          <w:szCs w:val="24"/>
          <w:lang w:val="lt-LT"/>
        </w:rPr>
      </w:pPr>
      <w:r w:rsidRPr="00AA41A4">
        <w:rPr>
          <w:szCs w:val="22"/>
          <w:lang w:val="lt-LT"/>
        </w:rPr>
        <w:t>Reikšmingų su amžiumi ar lytimi susijusių farmakokinetinių rodiklių skirtumų nenustatyta.</w:t>
      </w:r>
    </w:p>
    <w:p w:rsidR="00B14467" w:rsidRPr="00AA41A4" w:rsidRDefault="00B14467" w:rsidP="00B14467">
      <w:pPr>
        <w:rPr>
          <w:szCs w:val="24"/>
          <w:lang w:val="lt-LT"/>
        </w:rPr>
      </w:pPr>
    </w:p>
    <w:p w:rsidR="00B14467" w:rsidRPr="00AA41A4" w:rsidRDefault="00B14467" w:rsidP="00B14467">
      <w:pPr>
        <w:rPr>
          <w:szCs w:val="24"/>
          <w:lang w:val="lt-LT"/>
        </w:rPr>
      </w:pPr>
      <w:r w:rsidRPr="00AA41A4">
        <w:rPr>
          <w:szCs w:val="22"/>
          <w:lang w:val="lt-LT"/>
        </w:rPr>
        <w:t xml:space="preserve">Tiriamųjų organizme, esant sutrikusiai kepenų funkcijai, deksmedetomidino prie plazmos baltymų jungiasi mažiau, palyginti su atitinkamu sveikų tiriamųjų rodmeniu. Vidutinis procentinis neprisijungusio deksmedetomidino kiekis sveikų tiriamųjų plazmoje būna 8,5 %, o tiriamųjų, kuriems yra sunkus kepenų funkcijos sutrikimas, plazmoje – 17,9 %. Tiriamųjų, kuriems buvo įvairaus sunkumo kepenų funkcijos sutrikimas (A, B arba C klasės pagal </w:t>
      </w:r>
      <w:r w:rsidRPr="00AA41A4">
        <w:rPr>
          <w:i/>
          <w:iCs/>
          <w:szCs w:val="22"/>
          <w:lang w:val="lt-LT"/>
        </w:rPr>
        <w:t>Child-Pugh</w:t>
      </w:r>
      <w:r w:rsidRPr="00AA41A4">
        <w:rPr>
          <w:szCs w:val="22"/>
          <w:lang w:val="lt-LT"/>
        </w:rPr>
        <w:t>), deksmedetomidino kepenų klirensas sumažėjo, o eliminacijos iš plazmos t</w:t>
      </w:r>
      <w:r w:rsidRPr="00AA41A4">
        <w:rPr>
          <w:szCs w:val="22"/>
          <w:vertAlign w:val="subscript"/>
          <w:lang w:val="lt-LT"/>
        </w:rPr>
        <w:t>1/2</w:t>
      </w:r>
      <w:r w:rsidRPr="00AA41A4">
        <w:rPr>
          <w:szCs w:val="22"/>
          <w:lang w:val="lt-LT"/>
        </w:rPr>
        <w:t xml:space="preserve"> pailgėjo. Vidutinis neprisijungusio deksmedetomidino plazmos klirensas pacientams, kuriems buvo nesunkus, vidutinio sunkumo ir sunkus kepenų funkcijos sutrikimas, sudarė atitinkamai 59 %, 51 % ir 32 % klirenso, nustatyto tyrimų su normaliais sveikais tiriamaisiais metu. Vidutinis t</w:t>
      </w:r>
      <w:r w:rsidRPr="00AA41A4">
        <w:rPr>
          <w:szCs w:val="22"/>
          <w:vertAlign w:val="subscript"/>
          <w:lang w:val="lt-LT"/>
        </w:rPr>
        <w:t xml:space="preserve">1/2 </w:t>
      </w:r>
      <w:r w:rsidRPr="00AA41A4">
        <w:rPr>
          <w:szCs w:val="22"/>
          <w:lang w:val="lt-LT"/>
        </w:rPr>
        <w:t>tiriamiesiems, kuriems buvo nesunkus, vidutinio sunkumo ir sunkus kepenų funkcijos sutrikimas, pailgėjo atitinkamai iki 3,9 val., 5,4 val. ir 7,4 val. Nors deksmedetomidino dozė priklauso nuo poveikio, gali reikėti apsvarstyti pradinės ar palaikomosios dozės sumažinimą pacientams, kurių kepenų funkcija sutrikusi, atsižvelgiant į sutrikimo sunkumą ir paciento atsaką.</w:t>
      </w:r>
    </w:p>
    <w:p w:rsidR="00B14467" w:rsidRPr="00AA41A4" w:rsidRDefault="00B14467" w:rsidP="00B14467">
      <w:pPr>
        <w:rPr>
          <w:szCs w:val="24"/>
          <w:lang w:val="lt-LT"/>
        </w:rPr>
      </w:pPr>
    </w:p>
    <w:p w:rsidR="00B14467" w:rsidRPr="00AA41A4" w:rsidRDefault="00B14467" w:rsidP="00B14467">
      <w:pPr>
        <w:rPr>
          <w:szCs w:val="24"/>
          <w:lang w:val="lt-LT"/>
        </w:rPr>
      </w:pPr>
      <w:r w:rsidRPr="00AA41A4">
        <w:rPr>
          <w:szCs w:val="22"/>
          <w:lang w:val="lt-LT"/>
        </w:rPr>
        <w:t>Jei yra sunkus inkstų funkcijos sutrikimas (kreatinino klirensas &lt; 30 ml/min.), deksmedetomidino farmakokinetika nepakinta, palyginti su sveikų tiriamųjų rodmenimis.</w:t>
      </w:r>
    </w:p>
    <w:p w:rsidR="00B14467" w:rsidRPr="00AA41A4" w:rsidRDefault="00B14467" w:rsidP="00B14467">
      <w:pPr>
        <w:rPr>
          <w:szCs w:val="24"/>
          <w:lang w:val="lt-LT"/>
        </w:rPr>
      </w:pPr>
    </w:p>
    <w:p w:rsidR="00B14467" w:rsidRPr="00AA41A4" w:rsidRDefault="00B14467" w:rsidP="00B14467">
      <w:pPr>
        <w:rPr>
          <w:szCs w:val="24"/>
          <w:lang w:val="lt-LT"/>
        </w:rPr>
      </w:pPr>
      <w:r w:rsidRPr="00AA41A4">
        <w:rPr>
          <w:szCs w:val="22"/>
          <w:lang w:val="lt-LT"/>
        </w:rPr>
        <w:t>Duomenų apie naujagimius (28</w:t>
      </w:r>
      <w:r w:rsidRPr="00AA41A4">
        <w:rPr>
          <w:szCs w:val="22"/>
          <w:lang w:val="lt-LT"/>
        </w:rPr>
        <w:noBreakHyphen/>
        <w:t>44 gestaci</w:t>
      </w:r>
      <w:r w:rsidR="003579DB">
        <w:rPr>
          <w:szCs w:val="22"/>
          <w:lang w:val="lt-LT"/>
        </w:rPr>
        <w:t>nių</w:t>
      </w:r>
      <w:r w:rsidRPr="00AA41A4">
        <w:rPr>
          <w:szCs w:val="22"/>
          <w:lang w:val="lt-LT"/>
        </w:rPr>
        <w:t xml:space="preserve"> savaičių) ir vaikus iki 17 metų yra nedaug. Gauta duomenų, kad deksmedetomidino pusinės eliminacijos laikas vaikų (nuo 1 mėnesio iki 17 metų) organizme būna panašus į suaugusiųjų rodmenį, tačiau naujagimių (jaunesnių kaip 1 mėnesio) organizme jis būna didesnis. Nuo 1 mėnesio iki 6 metų pacientų grupėje pagal kūno svorį koreguotas plazmos klirensas buvo didesnis, tačiau vyresnių vaikų rodmuo mažėjo. </w:t>
      </w:r>
      <w:r>
        <w:rPr>
          <w:szCs w:val="22"/>
          <w:lang w:val="lt-LT"/>
        </w:rPr>
        <w:t>Dėl nepakankamo brandumo n</w:t>
      </w:r>
      <w:r w:rsidRPr="00AA41A4">
        <w:rPr>
          <w:szCs w:val="22"/>
          <w:lang w:val="lt-LT"/>
        </w:rPr>
        <w:t>aujagimių (jaunesnių kaip 1 mėnesio) pagal kūno svorį koreguotas plazmos klirensas buvo mažesnis (0,9 l/val./kg kūno svorio) nei atitinkamas vyresnių vaikų rodmuo. Turimi duomenys apibendrinti toliau pateiktoje lentelėje.</w:t>
      </w:r>
    </w:p>
    <w:p w:rsidR="00B14467" w:rsidRPr="00AA41A4" w:rsidRDefault="00B14467" w:rsidP="00B14467">
      <w:pPr>
        <w:rPr>
          <w:szCs w:val="24"/>
          <w:lang w:val="lt-LT"/>
        </w:rPr>
      </w:pPr>
    </w:p>
    <w:tbl>
      <w:tblPr>
        <w:tblW w:w="7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850"/>
        <w:gridCol w:w="2268"/>
        <w:gridCol w:w="2043"/>
      </w:tblGrid>
      <w:tr w:rsidR="00B14467" w:rsidRPr="00AA41A4" w:rsidTr="00975486">
        <w:trPr>
          <w:jc w:val="center"/>
        </w:trPr>
        <w:tc>
          <w:tcPr>
            <w:tcW w:w="1680" w:type="pct"/>
            <w:shd w:val="clear" w:color="auto" w:fill="auto"/>
            <w:hideMark/>
          </w:tcPr>
          <w:p w:rsidR="00B14467" w:rsidRPr="00AA41A4" w:rsidRDefault="00B14467" w:rsidP="00975486">
            <w:pPr>
              <w:rPr>
                <w:szCs w:val="24"/>
                <w:lang w:val="lt-LT"/>
              </w:rPr>
            </w:pPr>
          </w:p>
        </w:tc>
        <w:tc>
          <w:tcPr>
            <w:tcW w:w="547" w:type="pct"/>
            <w:shd w:val="clear" w:color="auto" w:fill="auto"/>
            <w:hideMark/>
          </w:tcPr>
          <w:p w:rsidR="00B14467" w:rsidRPr="00AA41A4" w:rsidRDefault="00B14467" w:rsidP="00975486">
            <w:pPr>
              <w:jc w:val="center"/>
              <w:rPr>
                <w:szCs w:val="24"/>
                <w:lang w:val="lt-LT"/>
              </w:rPr>
            </w:pPr>
          </w:p>
        </w:tc>
        <w:tc>
          <w:tcPr>
            <w:tcW w:w="2773" w:type="pct"/>
            <w:gridSpan w:val="2"/>
            <w:shd w:val="clear" w:color="auto" w:fill="auto"/>
            <w:vAlign w:val="center"/>
            <w:hideMark/>
          </w:tcPr>
          <w:p w:rsidR="00B14467" w:rsidRPr="00AA41A4" w:rsidRDefault="00B14467" w:rsidP="00975486">
            <w:pPr>
              <w:jc w:val="center"/>
              <w:rPr>
                <w:szCs w:val="24"/>
                <w:lang w:val="lt-LT"/>
              </w:rPr>
            </w:pPr>
            <w:r w:rsidRPr="00AA41A4">
              <w:rPr>
                <w:szCs w:val="22"/>
                <w:lang w:val="lt-LT"/>
              </w:rPr>
              <w:t>Vidurkis (95 % PI)</w:t>
            </w:r>
          </w:p>
        </w:tc>
      </w:tr>
      <w:tr w:rsidR="00B14467" w:rsidRPr="00AA41A4" w:rsidTr="00975486">
        <w:trPr>
          <w:jc w:val="center"/>
        </w:trPr>
        <w:tc>
          <w:tcPr>
            <w:tcW w:w="1680" w:type="pct"/>
            <w:shd w:val="clear" w:color="auto" w:fill="auto"/>
            <w:vAlign w:val="center"/>
            <w:hideMark/>
          </w:tcPr>
          <w:p w:rsidR="00B14467" w:rsidRPr="00AA41A4" w:rsidRDefault="00B14467" w:rsidP="00975486">
            <w:pPr>
              <w:rPr>
                <w:szCs w:val="24"/>
                <w:lang w:val="lt-LT"/>
              </w:rPr>
            </w:pPr>
            <w:r w:rsidRPr="00AA41A4">
              <w:rPr>
                <w:szCs w:val="22"/>
                <w:lang w:val="lt-LT"/>
              </w:rPr>
              <w:t>Amžius</w:t>
            </w:r>
          </w:p>
        </w:tc>
        <w:tc>
          <w:tcPr>
            <w:tcW w:w="547" w:type="pct"/>
            <w:shd w:val="clear" w:color="auto" w:fill="auto"/>
            <w:vAlign w:val="center"/>
            <w:hideMark/>
          </w:tcPr>
          <w:p w:rsidR="00B14467" w:rsidRPr="00AA41A4" w:rsidRDefault="00B14467" w:rsidP="00975486">
            <w:pPr>
              <w:jc w:val="center"/>
              <w:rPr>
                <w:szCs w:val="24"/>
                <w:lang w:val="lt-LT"/>
              </w:rPr>
            </w:pPr>
            <w:r w:rsidRPr="00AA41A4">
              <w:rPr>
                <w:szCs w:val="22"/>
                <w:lang w:val="lt-LT"/>
              </w:rPr>
              <w:t>N</w:t>
            </w:r>
          </w:p>
        </w:tc>
        <w:tc>
          <w:tcPr>
            <w:tcW w:w="1459" w:type="pct"/>
            <w:shd w:val="clear" w:color="auto" w:fill="auto"/>
            <w:vAlign w:val="center"/>
            <w:hideMark/>
          </w:tcPr>
          <w:p w:rsidR="00B14467" w:rsidRPr="00AA41A4" w:rsidRDefault="00B14467" w:rsidP="00975486">
            <w:pPr>
              <w:jc w:val="center"/>
              <w:rPr>
                <w:szCs w:val="24"/>
                <w:lang w:val="lt-LT"/>
              </w:rPr>
            </w:pPr>
            <w:r w:rsidRPr="00AA41A4">
              <w:rPr>
                <w:szCs w:val="22"/>
                <w:lang w:val="lt-LT"/>
              </w:rPr>
              <w:t>Kl (l/</w:t>
            </w:r>
            <w:r>
              <w:rPr>
                <w:szCs w:val="22"/>
                <w:lang w:val="lt-LT"/>
              </w:rPr>
              <w:t>val.</w:t>
            </w:r>
            <w:r w:rsidRPr="00AA41A4">
              <w:rPr>
                <w:szCs w:val="22"/>
                <w:lang w:val="lt-LT"/>
              </w:rPr>
              <w:t>/kg)</w:t>
            </w:r>
          </w:p>
        </w:tc>
        <w:tc>
          <w:tcPr>
            <w:tcW w:w="1314" w:type="pct"/>
            <w:shd w:val="clear" w:color="auto" w:fill="auto"/>
            <w:vAlign w:val="center"/>
            <w:hideMark/>
          </w:tcPr>
          <w:p w:rsidR="00B14467" w:rsidRPr="00AA41A4" w:rsidRDefault="00B14467" w:rsidP="00975486">
            <w:pPr>
              <w:jc w:val="center"/>
              <w:rPr>
                <w:szCs w:val="24"/>
                <w:lang w:val="lt-LT"/>
              </w:rPr>
            </w:pPr>
            <w:r w:rsidRPr="00AA41A4">
              <w:rPr>
                <w:szCs w:val="22"/>
                <w:lang w:val="lt-LT"/>
              </w:rPr>
              <w:t>t</w:t>
            </w:r>
            <w:r w:rsidRPr="00774D1D">
              <w:rPr>
                <w:szCs w:val="22"/>
                <w:vertAlign w:val="subscript"/>
                <w:lang w:val="lt-LT"/>
              </w:rPr>
              <w:t xml:space="preserve">1/2 </w:t>
            </w:r>
            <w:r>
              <w:rPr>
                <w:szCs w:val="22"/>
                <w:lang w:val="lt-LT"/>
              </w:rPr>
              <w:t>(val.</w:t>
            </w:r>
            <w:r w:rsidRPr="00AA41A4">
              <w:rPr>
                <w:szCs w:val="22"/>
                <w:lang w:val="lt-LT"/>
              </w:rPr>
              <w:t>)</w:t>
            </w:r>
          </w:p>
        </w:tc>
      </w:tr>
      <w:tr w:rsidR="00B14467" w:rsidRPr="00AA41A4" w:rsidTr="00975486">
        <w:trPr>
          <w:jc w:val="center"/>
        </w:trPr>
        <w:tc>
          <w:tcPr>
            <w:tcW w:w="1680" w:type="pct"/>
            <w:shd w:val="clear" w:color="auto" w:fill="auto"/>
            <w:vAlign w:val="center"/>
            <w:hideMark/>
          </w:tcPr>
          <w:p w:rsidR="00B14467" w:rsidRPr="00AA41A4" w:rsidRDefault="00B14467" w:rsidP="00975486">
            <w:pPr>
              <w:rPr>
                <w:szCs w:val="24"/>
                <w:lang w:val="lt-LT"/>
              </w:rPr>
            </w:pPr>
            <w:r w:rsidRPr="00AA41A4">
              <w:rPr>
                <w:szCs w:val="22"/>
                <w:lang w:val="lt-LT"/>
              </w:rPr>
              <w:t>Jaunesni kaip 1 mėnesio</w:t>
            </w:r>
          </w:p>
        </w:tc>
        <w:tc>
          <w:tcPr>
            <w:tcW w:w="547" w:type="pct"/>
            <w:shd w:val="clear" w:color="auto" w:fill="auto"/>
            <w:vAlign w:val="center"/>
            <w:hideMark/>
          </w:tcPr>
          <w:p w:rsidR="00B14467" w:rsidRPr="00AA41A4" w:rsidRDefault="00B14467" w:rsidP="00975486">
            <w:pPr>
              <w:jc w:val="center"/>
              <w:rPr>
                <w:szCs w:val="24"/>
                <w:lang w:val="lt-LT"/>
              </w:rPr>
            </w:pPr>
            <w:r w:rsidRPr="00AA41A4">
              <w:rPr>
                <w:szCs w:val="22"/>
                <w:lang w:val="lt-LT"/>
              </w:rPr>
              <w:t>28</w:t>
            </w:r>
          </w:p>
        </w:tc>
        <w:tc>
          <w:tcPr>
            <w:tcW w:w="1459" w:type="pct"/>
            <w:shd w:val="clear" w:color="auto" w:fill="auto"/>
            <w:vAlign w:val="center"/>
            <w:hideMark/>
          </w:tcPr>
          <w:p w:rsidR="00B14467" w:rsidRPr="00AA41A4" w:rsidRDefault="00B14467" w:rsidP="00975486">
            <w:pPr>
              <w:jc w:val="center"/>
              <w:rPr>
                <w:szCs w:val="24"/>
                <w:lang w:val="lt-LT"/>
              </w:rPr>
            </w:pPr>
            <w:r w:rsidRPr="00AA41A4">
              <w:rPr>
                <w:szCs w:val="22"/>
                <w:lang w:val="lt-LT"/>
              </w:rPr>
              <w:t>0,93</w:t>
            </w:r>
            <w:r>
              <w:rPr>
                <w:szCs w:val="22"/>
                <w:lang w:val="lt-LT"/>
              </w:rPr>
              <w:t xml:space="preserve"> </w:t>
            </w:r>
            <w:r w:rsidRPr="00AA41A4">
              <w:rPr>
                <w:szCs w:val="22"/>
                <w:lang w:val="lt-LT"/>
              </w:rPr>
              <w:t>(0,76; 1,14)</w:t>
            </w:r>
          </w:p>
        </w:tc>
        <w:tc>
          <w:tcPr>
            <w:tcW w:w="1314" w:type="pct"/>
            <w:shd w:val="clear" w:color="auto" w:fill="auto"/>
            <w:vAlign w:val="center"/>
            <w:hideMark/>
          </w:tcPr>
          <w:p w:rsidR="00B14467" w:rsidRPr="00AA41A4" w:rsidRDefault="00B14467" w:rsidP="00975486">
            <w:pPr>
              <w:jc w:val="center"/>
              <w:rPr>
                <w:szCs w:val="24"/>
                <w:lang w:val="lt-LT"/>
              </w:rPr>
            </w:pPr>
            <w:r w:rsidRPr="00AA41A4">
              <w:rPr>
                <w:szCs w:val="22"/>
                <w:lang w:val="lt-LT"/>
              </w:rPr>
              <w:t>4,47</w:t>
            </w:r>
            <w:r>
              <w:rPr>
                <w:szCs w:val="22"/>
                <w:lang w:val="lt-LT"/>
              </w:rPr>
              <w:t xml:space="preserve"> </w:t>
            </w:r>
            <w:r w:rsidRPr="00AA41A4">
              <w:rPr>
                <w:szCs w:val="22"/>
                <w:lang w:val="lt-LT"/>
              </w:rPr>
              <w:t>(3,81; 5,25)</w:t>
            </w:r>
          </w:p>
        </w:tc>
      </w:tr>
      <w:tr w:rsidR="00B14467" w:rsidRPr="00AA41A4" w:rsidTr="00975486">
        <w:trPr>
          <w:jc w:val="center"/>
        </w:trPr>
        <w:tc>
          <w:tcPr>
            <w:tcW w:w="1680" w:type="pct"/>
            <w:shd w:val="clear" w:color="auto" w:fill="auto"/>
            <w:vAlign w:val="center"/>
            <w:hideMark/>
          </w:tcPr>
          <w:p w:rsidR="00B14467" w:rsidRPr="00AA41A4" w:rsidRDefault="00B14467" w:rsidP="00975486">
            <w:pPr>
              <w:rPr>
                <w:szCs w:val="24"/>
                <w:lang w:val="lt-LT"/>
              </w:rPr>
            </w:pPr>
            <w:r w:rsidRPr="00AA41A4">
              <w:rPr>
                <w:szCs w:val="22"/>
                <w:lang w:val="lt-LT"/>
              </w:rPr>
              <w:t>Nuo 1 iki &lt; 6 mėnesių</w:t>
            </w:r>
          </w:p>
        </w:tc>
        <w:tc>
          <w:tcPr>
            <w:tcW w:w="547" w:type="pct"/>
            <w:shd w:val="clear" w:color="auto" w:fill="auto"/>
            <w:vAlign w:val="center"/>
            <w:hideMark/>
          </w:tcPr>
          <w:p w:rsidR="00B14467" w:rsidRPr="00AA41A4" w:rsidRDefault="00B14467" w:rsidP="00975486">
            <w:pPr>
              <w:jc w:val="center"/>
              <w:rPr>
                <w:szCs w:val="24"/>
                <w:lang w:val="lt-LT"/>
              </w:rPr>
            </w:pPr>
            <w:r w:rsidRPr="00AA41A4">
              <w:rPr>
                <w:szCs w:val="22"/>
                <w:lang w:val="lt-LT"/>
              </w:rPr>
              <w:t>14</w:t>
            </w:r>
          </w:p>
        </w:tc>
        <w:tc>
          <w:tcPr>
            <w:tcW w:w="1459" w:type="pct"/>
            <w:shd w:val="clear" w:color="auto" w:fill="auto"/>
            <w:vAlign w:val="center"/>
            <w:hideMark/>
          </w:tcPr>
          <w:p w:rsidR="00B14467" w:rsidRPr="00AA41A4" w:rsidRDefault="00B14467" w:rsidP="00975486">
            <w:pPr>
              <w:jc w:val="center"/>
              <w:rPr>
                <w:szCs w:val="24"/>
                <w:lang w:val="lt-LT"/>
              </w:rPr>
            </w:pPr>
            <w:r w:rsidRPr="00AA41A4">
              <w:rPr>
                <w:szCs w:val="22"/>
                <w:lang w:val="lt-LT"/>
              </w:rPr>
              <w:t>1,21</w:t>
            </w:r>
            <w:r>
              <w:rPr>
                <w:szCs w:val="22"/>
                <w:lang w:val="lt-LT"/>
              </w:rPr>
              <w:t xml:space="preserve"> </w:t>
            </w:r>
            <w:r w:rsidRPr="00AA41A4">
              <w:rPr>
                <w:szCs w:val="22"/>
                <w:lang w:val="lt-LT"/>
              </w:rPr>
              <w:t>(0,99; 1,48)</w:t>
            </w:r>
          </w:p>
        </w:tc>
        <w:tc>
          <w:tcPr>
            <w:tcW w:w="1314" w:type="pct"/>
            <w:shd w:val="clear" w:color="auto" w:fill="auto"/>
            <w:vAlign w:val="center"/>
            <w:hideMark/>
          </w:tcPr>
          <w:p w:rsidR="00B14467" w:rsidRPr="00AA41A4" w:rsidRDefault="00B14467" w:rsidP="00975486">
            <w:pPr>
              <w:jc w:val="center"/>
              <w:rPr>
                <w:szCs w:val="24"/>
                <w:lang w:val="lt-LT"/>
              </w:rPr>
            </w:pPr>
            <w:r w:rsidRPr="00AA41A4">
              <w:rPr>
                <w:szCs w:val="22"/>
                <w:lang w:val="lt-LT"/>
              </w:rPr>
              <w:t>2,05</w:t>
            </w:r>
            <w:r>
              <w:rPr>
                <w:szCs w:val="22"/>
                <w:lang w:val="lt-LT"/>
              </w:rPr>
              <w:t xml:space="preserve"> </w:t>
            </w:r>
            <w:r w:rsidRPr="00AA41A4">
              <w:rPr>
                <w:szCs w:val="22"/>
                <w:lang w:val="lt-LT"/>
              </w:rPr>
              <w:t>(1,59; 2,65)</w:t>
            </w:r>
          </w:p>
        </w:tc>
      </w:tr>
      <w:tr w:rsidR="00B14467" w:rsidRPr="00AA41A4" w:rsidTr="00975486">
        <w:trPr>
          <w:jc w:val="center"/>
        </w:trPr>
        <w:tc>
          <w:tcPr>
            <w:tcW w:w="1680" w:type="pct"/>
            <w:shd w:val="clear" w:color="auto" w:fill="auto"/>
            <w:vAlign w:val="center"/>
            <w:hideMark/>
          </w:tcPr>
          <w:p w:rsidR="00B14467" w:rsidRPr="00AA41A4" w:rsidRDefault="00B14467" w:rsidP="00975486">
            <w:pPr>
              <w:rPr>
                <w:szCs w:val="24"/>
                <w:lang w:val="lt-LT"/>
              </w:rPr>
            </w:pPr>
            <w:r w:rsidRPr="00AA41A4">
              <w:rPr>
                <w:szCs w:val="22"/>
                <w:lang w:val="lt-LT"/>
              </w:rPr>
              <w:t>Nuo 6 iki &lt; 12 mėnesių</w:t>
            </w:r>
          </w:p>
        </w:tc>
        <w:tc>
          <w:tcPr>
            <w:tcW w:w="547" w:type="pct"/>
            <w:shd w:val="clear" w:color="auto" w:fill="auto"/>
            <w:vAlign w:val="center"/>
            <w:hideMark/>
          </w:tcPr>
          <w:p w:rsidR="00B14467" w:rsidRPr="00AA41A4" w:rsidRDefault="00B14467" w:rsidP="00975486">
            <w:pPr>
              <w:jc w:val="center"/>
              <w:rPr>
                <w:szCs w:val="24"/>
                <w:lang w:val="lt-LT"/>
              </w:rPr>
            </w:pPr>
            <w:r w:rsidRPr="00AA41A4">
              <w:rPr>
                <w:szCs w:val="22"/>
                <w:lang w:val="lt-LT"/>
              </w:rPr>
              <w:t>15</w:t>
            </w:r>
          </w:p>
        </w:tc>
        <w:tc>
          <w:tcPr>
            <w:tcW w:w="1459" w:type="pct"/>
            <w:shd w:val="clear" w:color="auto" w:fill="auto"/>
            <w:vAlign w:val="center"/>
            <w:hideMark/>
          </w:tcPr>
          <w:p w:rsidR="00B14467" w:rsidRPr="00AA41A4" w:rsidRDefault="00B14467" w:rsidP="00975486">
            <w:pPr>
              <w:jc w:val="center"/>
              <w:rPr>
                <w:szCs w:val="24"/>
                <w:lang w:val="lt-LT"/>
              </w:rPr>
            </w:pPr>
            <w:r w:rsidRPr="00AA41A4">
              <w:rPr>
                <w:szCs w:val="22"/>
                <w:lang w:val="lt-LT"/>
              </w:rPr>
              <w:t>1,11</w:t>
            </w:r>
            <w:r>
              <w:rPr>
                <w:szCs w:val="22"/>
                <w:lang w:val="lt-LT"/>
              </w:rPr>
              <w:t xml:space="preserve"> </w:t>
            </w:r>
            <w:r w:rsidRPr="00AA41A4">
              <w:rPr>
                <w:szCs w:val="22"/>
                <w:lang w:val="lt-LT"/>
              </w:rPr>
              <w:t>(0,94; 1,31)</w:t>
            </w:r>
          </w:p>
        </w:tc>
        <w:tc>
          <w:tcPr>
            <w:tcW w:w="1314" w:type="pct"/>
            <w:shd w:val="clear" w:color="auto" w:fill="auto"/>
            <w:vAlign w:val="center"/>
            <w:hideMark/>
          </w:tcPr>
          <w:p w:rsidR="00B14467" w:rsidRPr="00AA41A4" w:rsidRDefault="00B14467" w:rsidP="00975486">
            <w:pPr>
              <w:jc w:val="center"/>
              <w:rPr>
                <w:szCs w:val="24"/>
                <w:lang w:val="lt-LT"/>
              </w:rPr>
            </w:pPr>
            <w:r w:rsidRPr="00AA41A4">
              <w:rPr>
                <w:szCs w:val="22"/>
                <w:lang w:val="lt-LT"/>
              </w:rPr>
              <w:t>2,01</w:t>
            </w:r>
            <w:r>
              <w:rPr>
                <w:szCs w:val="22"/>
                <w:lang w:val="lt-LT"/>
              </w:rPr>
              <w:t xml:space="preserve"> </w:t>
            </w:r>
            <w:r w:rsidRPr="00AA41A4">
              <w:rPr>
                <w:szCs w:val="22"/>
                <w:lang w:val="lt-LT"/>
              </w:rPr>
              <w:t>(1,81; 2,22)</w:t>
            </w:r>
          </w:p>
        </w:tc>
      </w:tr>
      <w:tr w:rsidR="00B14467" w:rsidRPr="00AA41A4" w:rsidTr="00975486">
        <w:trPr>
          <w:jc w:val="center"/>
        </w:trPr>
        <w:tc>
          <w:tcPr>
            <w:tcW w:w="1680" w:type="pct"/>
            <w:shd w:val="clear" w:color="auto" w:fill="auto"/>
            <w:vAlign w:val="center"/>
            <w:hideMark/>
          </w:tcPr>
          <w:p w:rsidR="00B14467" w:rsidRPr="00AA41A4" w:rsidRDefault="00B14467" w:rsidP="00975486">
            <w:pPr>
              <w:rPr>
                <w:szCs w:val="24"/>
                <w:lang w:val="lt-LT"/>
              </w:rPr>
            </w:pPr>
            <w:r w:rsidRPr="00AA41A4">
              <w:rPr>
                <w:szCs w:val="22"/>
                <w:lang w:val="lt-LT"/>
              </w:rPr>
              <w:t>Nuo 12 iki &lt; 24 mėnesių</w:t>
            </w:r>
          </w:p>
        </w:tc>
        <w:tc>
          <w:tcPr>
            <w:tcW w:w="547" w:type="pct"/>
            <w:shd w:val="clear" w:color="auto" w:fill="auto"/>
            <w:vAlign w:val="center"/>
            <w:hideMark/>
          </w:tcPr>
          <w:p w:rsidR="00B14467" w:rsidRPr="00AA41A4" w:rsidRDefault="00B14467" w:rsidP="00975486">
            <w:pPr>
              <w:jc w:val="center"/>
              <w:rPr>
                <w:szCs w:val="24"/>
                <w:lang w:val="lt-LT"/>
              </w:rPr>
            </w:pPr>
            <w:r w:rsidRPr="00AA41A4">
              <w:rPr>
                <w:szCs w:val="22"/>
                <w:lang w:val="lt-LT"/>
              </w:rPr>
              <w:t>13</w:t>
            </w:r>
          </w:p>
        </w:tc>
        <w:tc>
          <w:tcPr>
            <w:tcW w:w="1459" w:type="pct"/>
            <w:shd w:val="clear" w:color="auto" w:fill="auto"/>
            <w:vAlign w:val="center"/>
            <w:hideMark/>
          </w:tcPr>
          <w:p w:rsidR="00B14467" w:rsidRPr="00AA41A4" w:rsidRDefault="00B14467" w:rsidP="00975486">
            <w:pPr>
              <w:jc w:val="center"/>
              <w:rPr>
                <w:szCs w:val="24"/>
                <w:lang w:val="lt-LT"/>
              </w:rPr>
            </w:pPr>
            <w:r w:rsidRPr="00AA41A4">
              <w:rPr>
                <w:szCs w:val="22"/>
                <w:lang w:val="lt-LT"/>
              </w:rPr>
              <w:t>1,06</w:t>
            </w:r>
            <w:r>
              <w:rPr>
                <w:szCs w:val="22"/>
                <w:lang w:val="lt-LT"/>
              </w:rPr>
              <w:t xml:space="preserve"> </w:t>
            </w:r>
            <w:r w:rsidRPr="00AA41A4">
              <w:rPr>
                <w:szCs w:val="22"/>
                <w:lang w:val="lt-LT"/>
              </w:rPr>
              <w:t>(0,87; 1,29)</w:t>
            </w:r>
          </w:p>
        </w:tc>
        <w:tc>
          <w:tcPr>
            <w:tcW w:w="1314" w:type="pct"/>
            <w:shd w:val="clear" w:color="auto" w:fill="auto"/>
            <w:vAlign w:val="center"/>
            <w:hideMark/>
          </w:tcPr>
          <w:p w:rsidR="00B14467" w:rsidRPr="00AA41A4" w:rsidRDefault="00B14467" w:rsidP="00975486">
            <w:pPr>
              <w:jc w:val="center"/>
              <w:rPr>
                <w:szCs w:val="24"/>
                <w:lang w:val="lt-LT"/>
              </w:rPr>
            </w:pPr>
            <w:r w:rsidRPr="00AA41A4">
              <w:rPr>
                <w:szCs w:val="22"/>
                <w:lang w:val="lt-LT"/>
              </w:rPr>
              <w:t>1,97</w:t>
            </w:r>
            <w:r>
              <w:rPr>
                <w:szCs w:val="22"/>
                <w:lang w:val="lt-LT"/>
              </w:rPr>
              <w:t xml:space="preserve"> </w:t>
            </w:r>
            <w:r w:rsidRPr="00AA41A4">
              <w:rPr>
                <w:szCs w:val="22"/>
                <w:lang w:val="lt-LT"/>
              </w:rPr>
              <w:t>(1,62; 2,39)</w:t>
            </w:r>
          </w:p>
        </w:tc>
      </w:tr>
      <w:tr w:rsidR="00B14467" w:rsidRPr="00AA41A4" w:rsidTr="00975486">
        <w:trPr>
          <w:jc w:val="center"/>
        </w:trPr>
        <w:tc>
          <w:tcPr>
            <w:tcW w:w="1680" w:type="pct"/>
            <w:shd w:val="clear" w:color="auto" w:fill="auto"/>
            <w:vAlign w:val="center"/>
            <w:hideMark/>
          </w:tcPr>
          <w:p w:rsidR="00B14467" w:rsidRPr="00AA41A4" w:rsidRDefault="00B14467" w:rsidP="00975486">
            <w:pPr>
              <w:rPr>
                <w:szCs w:val="24"/>
                <w:lang w:val="lt-LT"/>
              </w:rPr>
            </w:pPr>
            <w:r w:rsidRPr="00AA41A4">
              <w:rPr>
                <w:szCs w:val="22"/>
                <w:lang w:val="lt-LT"/>
              </w:rPr>
              <w:t>Nuo 2 iki &lt; 6 metų</w:t>
            </w:r>
          </w:p>
        </w:tc>
        <w:tc>
          <w:tcPr>
            <w:tcW w:w="547" w:type="pct"/>
            <w:shd w:val="clear" w:color="auto" w:fill="auto"/>
            <w:vAlign w:val="center"/>
            <w:hideMark/>
          </w:tcPr>
          <w:p w:rsidR="00B14467" w:rsidRPr="00AA41A4" w:rsidRDefault="00B14467" w:rsidP="00975486">
            <w:pPr>
              <w:jc w:val="center"/>
              <w:rPr>
                <w:szCs w:val="24"/>
                <w:lang w:val="lt-LT"/>
              </w:rPr>
            </w:pPr>
            <w:r w:rsidRPr="00AA41A4">
              <w:rPr>
                <w:szCs w:val="22"/>
                <w:lang w:val="lt-LT"/>
              </w:rPr>
              <w:t>26</w:t>
            </w:r>
          </w:p>
        </w:tc>
        <w:tc>
          <w:tcPr>
            <w:tcW w:w="1459" w:type="pct"/>
            <w:shd w:val="clear" w:color="auto" w:fill="auto"/>
            <w:vAlign w:val="center"/>
            <w:hideMark/>
          </w:tcPr>
          <w:p w:rsidR="00B14467" w:rsidRPr="00AA41A4" w:rsidRDefault="00B14467" w:rsidP="00975486">
            <w:pPr>
              <w:jc w:val="center"/>
              <w:rPr>
                <w:szCs w:val="24"/>
                <w:lang w:val="lt-LT"/>
              </w:rPr>
            </w:pPr>
            <w:r w:rsidRPr="00AA41A4">
              <w:rPr>
                <w:szCs w:val="22"/>
                <w:lang w:val="lt-LT"/>
              </w:rPr>
              <w:t>1,11</w:t>
            </w:r>
            <w:r>
              <w:rPr>
                <w:szCs w:val="22"/>
                <w:lang w:val="lt-LT"/>
              </w:rPr>
              <w:t xml:space="preserve"> </w:t>
            </w:r>
            <w:r w:rsidRPr="00AA41A4">
              <w:rPr>
                <w:szCs w:val="22"/>
                <w:lang w:val="lt-LT"/>
              </w:rPr>
              <w:t>(1,00; 1,23)</w:t>
            </w:r>
          </w:p>
        </w:tc>
        <w:tc>
          <w:tcPr>
            <w:tcW w:w="1314" w:type="pct"/>
            <w:shd w:val="clear" w:color="auto" w:fill="auto"/>
            <w:vAlign w:val="center"/>
            <w:hideMark/>
          </w:tcPr>
          <w:p w:rsidR="00B14467" w:rsidRPr="00AA41A4" w:rsidRDefault="00B14467" w:rsidP="00975486">
            <w:pPr>
              <w:jc w:val="center"/>
              <w:rPr>
                <w:szCs w:val="24"/>
                <w:lang w:val="lt-LT"/>
              </w:rPr>
            </w:pPr>
            <w:r w:rsidRPr="00AA41A4">
              <w:rPr>
                <w:szCs w:val="22"/>
                <w:lang w:val="lt-LT"/>
              </w:rPr>
              <w:t>1,75</w:t>
            </w:r>
            <w:r>
              <w:rPr>
                <w:szCs w:val="22"/>
                <w:lang w:val="lt-LT"/>
              </w:rPr>
              <w:t xml:space="preserve"> </w:t>
            </w:r>
            <w:r w:rsidRPr="00AA41A4">
              <w:rPr>
                <w:szCs w:val="22"/>
                <w:lang w:val="lt-LT"/>
              </w:rPr>
              <w:t>(1,57; 1,96)</w:t>
            </w:r>
          </w:p>
        </w:tc>
      </w:tr>
      <w:tr w:rsidR="00B14467" w:rsidRPr="00AA41A4" w:rsidTr="00975486">
        <w:trPr>
          <w:jc w:val="center"/>
        </w:trPr>
        <w:tc>
          <w:tcPr>
            <w:tcW w:w="1680" w:type="pct"/>
            <w:shd w:val="clear" w:color="auto" w:fill="auto"/>
            <w:vAlign w:val="center"/>
            <w:hideMark/>
          </w:tcPr>
          <w:p w:rsidR="00B14467" w:rsidRPr="00AA41A4" w:rsidRDefault="00B14467" w:rsidP="00975486">
            <w:pPr>
              <w:rPr>
                <w:szCs w:val="24"/>
                <w:lang w:val="lt-LT"/>
              </w:rPr>
            </w:pPr>
            <w:r w:rsidRPr="00AA41A4">
              <w:rPr>
                <w:szCs w:val="22"/>
                <w:lang w:val="lt-LT"/>
              </w:rPr>
              <w:t>Nuo 6 iki &lt; 17 metų</w:t>
            </w:r>
          </w:p>
        </w:tc>
        <w:tc>
          <w:tcPr>
            <w:tcW w:w="547" w:type="pct"/>
            <w:shd w:val="clear" w:color="auto" w:fill="auto"/>
            <w:vAlign w:val="center"/>
            <w:hideMark/>
          </w:tcPr>
          <w:p w:rsidR="00B14467" w:rsidRPr="00AA41A4" w:rsidRDefault="00B14467" w:rsidP="00975486">
            <w:pPr>
              <w:jc w:val="center"/>
              <w:rPr>
                <w:szCs w:val="24"/>
                <w:lang w:val="lt-LT"/>
              </w:rPr>
            </w:pPr>
            <w:r w:rsidRPr="00AA41A4">
              <w:rPr>
                <w:szCs w:val="22"/>
                <w:lang w:val="lt-LT"/>
              </w:rPr>
              <w:t>28</w:t>
            </w:r>
          </w:p>
        </w:tc>
        <w:tc>
          <w:tcPr>
            <w:tcW w:w="1459" w:type="pct"/>
            <w:shd w:val="clear" w:color="auto" w:fill="auto"/>
            <w:vAlign w:val="center"/>
            <w:hideMark/>
          </w:tcPr>
          <w:p w:rsidR="00B14467" w:rsidRPr="00AA41A4" w:rsidRDefault="00B14467" w:rsidP="00975486">
            <w:pPr>
              <w:jc w:val="center"/>
              <w:rPr>
                <w:szCs w:val="24"/>
                <w:lang w:val="lt-LT"/>
              </w:rPr>
            </w:pPr>
            <w:r w:rsidRPr="00AA41A4">
              <w:rPr>
                <w:szCs w:val="22"/>
                <w:lang w:val="lt-LT"/>
              </w:rPr>
              <w:t>0,80</w:t>
            </w:r>
            <w:r>
              <w:rPr>
                <w:szCs w:val="22"/>
                <w:lang w:val="lt-LT"/>
              </w:rPr>
              <w:t xml:space="preserve"> </w:t>
            </w:r>
            <w:r w:rsidRPr="00AA41A4">
              <w:rPr>
                <w:szCs w:val="22"/>
                <w:lang w:val="lt-LT"/>
              </w:rPr>
              <w:t>(0,69; 0,92)</w:t>
            </w:r>
          </w:p>
        </w:tc>
        <w:tc>
          <w:tcPr>
            <w:tcW w:w="1314" w:type="pct"/>
            <w:shd w:val="clear" w:color="auto" w:fill="auto"/>
            <w:vAlign w:val="center"/>
            <w:hideMark/>
          </w:tcPr>
          <w:p w:rsidR="00B14467" w:rsidRPr="00AA41A4" w:rsidRDefault="00B14467" w:rsidP="00975486">
            <w:pPr>
              <w:jc w:val="center"/>
              <w:rPr>
                <w:szCs w:val="24"/>
                <w:lang w:val="lt-LT"/>
              </w:rPr>
            </w:pPr>
            <w:r w:rsidRPr="00AA41A4">
              <w:rPr>
                <w:szCs w:val="22"/>
                <w:lang w:val="lt-LT"/>
              </w:rPr>
              <w:t>2,03</w:t>
            </w:r>
            <w:r>
              <w:rPr>
                <w:szCs w:val="22"/>
                <w:lang w:val="lt-LT"/>
              </w:rPr>
              <w:t xml:space="preserve"> </w:t>
            </w:r>
            <w:r w:rsidRPr="00AA41A4">
              <w:rPr>
                <w:szCs w:val="22"/>
                <w:lang w:val="lt-LT"/>
              </w:rPr>
              <w:t>(1,78; 2,31)</w:t>
            </w:r>
          </w:p>
        </w:tc>
      </w:tr>
    </w:tbl>
    <w:p w:rsidR="00B14467" w:rsidRPr="00AA41A4" w:rsidRDefault="00B14467" w:rsidP="00B14467">
      <w:pPr>
        <w:pStyle w:val="Antrat2"/>
        <w:keepNext w:val="0"/>
        <w:spacing w:before="0"/>
        <w:rPr>
          <w:b w:val="0"/>
          <w:sz w:val="22"/>
          <w:lang w:val="lt-LT"/>
        </w:rPr>
      </w:pPr>
    </w:p>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t>5.3</w:t>
      </w:r>
      <w:r w:rsidRPr="00752536">
        <w:rPr>
          <w:rFonts w:ascii="Times New Roman" w:hAnsi="Times New Roman"/>
          <w:bCs w:val="0"/>
          <w:i w:val="0"/>
          <w:sz w:val="22"/>
          <w:szCs w:val="22"/>
          <w:lang w:val="lt-LT"/>
        </w:rPr>
        <w:tab/>
        <w:t>Ikiklinikinių saugumo tyrimų duomenys</w:t>
      </w:r>
    </w:p>
    <w:p w:rsidR="00B14467" w:rsidRPr="00AA41A4" w:rsidRDefault="00B14467" w:rsidP="00B14467">
      <w:pPr>
        <w:keepNext/>
        <w:rPr>
          <w:lang w:val="lt-LT"/>
        </w:rPr>
      </w:pPr>
    </w:p>
    <w:p w:rsidR="00B14467" w:rsidRPr="00AA41A4" w:rsidRDefault="00B14467" w:rsidP="00B14467">
      <w:pPr>
        <w:rPr>
          <w:lang w:val="lt-LT"/>
        </w:rPr>
      </w:pPr>
      <w:r w:rsidRPr="00AA41A4">
        <w:rPr>
          <w:szCs w:val="22"/>
          <w:lang w:val="lt-LT"/>
        </w:rPr>
        <w:t>Įprastų farmakologinio saugumo, vienkartinių ir kartotinių dozių toksiškumo bei genotoksiškumo</w:t>
      </w:r>
      <w:r w:rsidRPr="00AA41A4" w:rsidDel="0058227B">
        <w:rPr>
          <w:szCs w:val="22"/>
          <w:lang w:val="lt-LT"/>
        </w:rPr>
        <w:t xml:space="preserve"> </w:t>
      </w:r>
      <w:r w:rsidRPr="00AA41A4">
        <w:rPr>
          <w:szCs w:val="22"/>
          <w:lang w:val="lt-LT"/>
        </w:rPr>
        <w:t>ikiklinikinių tyrimų duomenys specifinio pavojaus žmogui nerodo.</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lastRenderedPageBreak/>
        <w:t>Toksinio poveikio reprodukcijai tyrimų metu deksmedetomidinas žiurkių patinų ir patelių vislumo neveikė, teratogeninio poveikio žiurkėms ar triušiams nenustatyta. Tyrimo su triušiais metu į veną leidžiant didžiausią dozę (96 µg/kg kūno svorio per parą), buvo pasiekta ekspozicija, kuri buvo panaši į klinikinę ekspoziciją. Po oda leidžiama didžiausia dozė (200 µg/kg kūno svorio per parą) žiurkėms dažniau sukėlė embriono ir vaisiaus žūtį bei sumažino vaisiaus kūno svorį. Toks poveikis buvo susijęs su neabejotinu toksiniu poveikiu patelei. Vaisiaus kūno svorio sumažėjimas pastebėtas ir poveikio žiurkių vislumui tyrimo metu (vartota 18 µg/kg kūno svorio paros dozė), o 54 µg/kg kūno svorio paros dozė lėtino kaulėjimą. Nustatyta ekspozicija žiurkių organizme buvo mažesnė už klinikinės ekspozicijos ribas.</w:t>
      </w:r>
    </w:p>
    <w:p w:rsidR="00B14467" w:rsidRPr="00AA41A4" w:rsidRDefault="00B14467" w:rsidP="00B14467">
      <w:pPr>
        <w:rPr>
          <w:lang w:val="lt-LT"/>
        </w:rPr>
      </w:pPr>
    </w:p>
    <w:p w:rsidR="00B14467" w:rsidRPr="00AA41A4" w:rsidRDefault="00B14467" w:rsidP="00B14467">
      <w:pPr>
        <w:rPr>
          <w:lang w:val="lt-LT"/>
        </w:rPr>
      </w:pPr>
    </w:p>
    <w:p w:rsidR="00B14467" w:rsidRPr="00AA41A4" w:rsidRDefault="00B14467" w:rsidP="00B14467">
      <w:pPr>
        <w:pStyle w:val="Antrat1"/>
        <w:spacing w:before="0"/>
        <w:ind w:left="567" w:hanging="567"/>
        <w:rPr>
          <w:sz w:val="22"/>
          <w:lang w:val="lt-LT"/>
        </w:rPr>
      </w:pPr>
      <w:r w:rsidRPr="00AA41A4">
        <w:rPr>
          <w:bCs/>
          <w:sz w:val="22"/>
          <w:szCs w:val="22"/>
          <w:lang w:val="lt-LT"/>
        </w:rPr>
        <w:t>6.</w:t>
      </w:r>
      <w:r w:rsidRPr="00AA41A4">
        <w:rPr>
          <w:bCs/>
          <w:sz w:val="22"/>
          <w:szCs w:val="22"/>
          <w:lang w:val="lt-LT"/>
        </w:rPr>
        <w:tab/>
        <w:t>FARMACINĖ INFORMACIJA</w:t>
      </w:r>
    </w:p>
    <w:p w:rsidR="00B14467" w:rsidRPr="00AA41A4" w:rsidRDefault="00B14467" w:rsidP="00B14467">
      <w:pPr>
        <w:rPr>
          <w:lang w:val="lt-LT"/>
        </w:rPr>
      </w:pPr>
    </w:p>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t>6.1</w:t>
      </w:r>
      <w:r w:rsidRPr="00752536">
        <w:rPr>
          <w:rFonts w:ascii="Times New Roman" w:hAnsi="Times New Roman"/>
          <w:bCs w:val="0"/>
          <w:i w:val="0"/>
          <w:sz w:val="22"/>
          <w:szCs w:val="22"/>
          <w:lang w:val="lt-LT"/>
        </w:rPr>
        <w:tab/>
        <w:t>Pagalbinių medžiagų sąrašas</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Natrio chloridas</w:t>
      </w:r>
    </w:p>
    <w:p w:rsidR="00B14467" w:rsidRPr="00AA41A4" w:rsidRDefault="00B14467" w:rsidP="00B14467">
      <w:pPr>
        <w:rPr>
          <w:lang w:val="lt-LT"/>
        </w:rPr>
      </w:pPr>
      <w:r w:rsidRPr="00AA41A4">
        <w:rPr>
          <w:szCs w:val="22"/>
          <w:lang w:val="lt-LT"/>
        </w:rPr>
        <w:t>Injekcinis vanduo</w:t>
      </w:r>
    </w:p>
    <w:p w:rsidR="00B14467" w:rsidRPr="00AA41A4" w:rsidRDefault="00B14467" w:rsidP="00B14467">
      <w:pPr>
        <w:rPr>
          <w:lang w:val="lt-LT"/>
        </w:rPr>
      </w:pPr>
    </w:p>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t>6.2</w:t>
      </w:r>
      <w:r w:rsidRPr="00752536">
        <w:rPr>
          <w:rFonts w:ascii="Times New Roman" w:hAnsi="Times New Roman"/>
          <w:bCs w:val="0"/>
          <w:i w:val="0"/>
          <w:sz w:val="22"/>
          <w:szCs w:val="22"/>
          <w:lang w:val="lt-LT"/>
        </w:rPr>
        <w:tab/>
        <w:t>Nesuderinamumas</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Šio vaistinio preparato negalima maišyti su kitais, išskyrus nurodytus 6.6 skyriuje.</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 xml:space="preserve">Suderinamumo tyrimų metu nustatyta, kad deksmedetomidiną gali adsorbuoti tam tikrų tipų natūrali guma. Nors deksmedetomidino dozė priklauso nuo poveikio, rekomenduojama naudoti komponentus su sintetinės arba dengtos natūralios </w:t>
      </w:r>
      <w:r w:rsidR="006705EF">
        <w:rPr>
          <w:szCs w:val="22"/>
          <w:lang w:val="lt-LT"/>
        </w:rPr>
        <w:t xml:space="preserve">gumos </w:t>
      </w:r>
      <w:r w:rsidRPr="00AA41A4">
        <w:rPr>
          <w:szCs w:val="22"/>
          <w:lang w:val="lt-LT"/>
        </w:rPr>
        <w:t xml:space="preserve"> tarpinėmis.</w:t>
      </w:r>
    </w:p>
    <w:p w:rsidR="00B14467" w:rsidRPr="00AA41A4" w:rsidRDefault="00B14467" w:rsidP="00B14467">
      <w:pPr>
        <w:rPr>
          <w:lang w:val="lt-LT"/>
        </w:rPr>
      </w:pPr>
    </w:p>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t>6.3</w:t>
      </w:r>
      <w:r w:rsidRPr="00752536">
        <w:rPr>
          <w:rFonts w:ascii="Times New Roman" w:hAnsi="Times New Roman"/>
          <w:bCs w:val="0"/>
          <w:i w:val="0"/>
          <w:sz w:val="22"/>
          <w:szCs w:val="22"/>
          <w:lang w:val="lt-LT"/>
        </w:rPr>
        <w:tab/>
        <w:t>Tinkamumo laikas</w:t>
      </w:r>
    </w:p>
    <w:p w:rsidR="00B14467" w:rsidRPr="00AA41A4" w:rsidRDefault="00B14467" w:rsidP="00B14467">
      <w:pPr>
        <w:rPr>
          <w:lang w:val="lt-LT"/>
        </w:rPr>
      </w:pPr>
    </w:p>
    <w:p w:rsidR="00B14467" w:rsidRPr="00AA41A4" w:rsidRDefault="00B14467" w:rsidP="00B14467">
      <w:pPr>
        <w:rPr>
          <w:szCs w:val="24"/>
          <w:lang w:val="lt-LT"/>
        </w:rPr>
      </w:pPr>
      <w:r w:rsidRPr="00AA41A4">
        <w:rPr>
          <w:szCs w:val="22"/>
          <w:lang w:val="lt-LT"/>
        </w:rPr>
        <w:t>2 metai</w:t>
      </w:r>
    </w:p>
    <w:p w:rsidR="00B14467" w:rsidRPr="00AA41A4" w:rsidRDefault="00B14467" w:rsidP="00B14467">
      <w:pPr>
        <w:rPr>
          <w:szCs w:val="24"/>
          <w:lang w:val="lt-LT"/>
        </w:rPr>
      </w:pPr>
    </w:p>
    <w:p w:rsidR="00B14467" w:rsidRPr="009F7CDE" w:rsidRDefault="00BD04CA" w:rsidP="00B14467">
      <w:pPr>
        <w:rPr>
          <w:szCs w:val="24"/>
          <w:u w:val="single"/>
          <w:lang w:val="lt-LT"/>
        </w:rPr>
      </w:pPr>
      <w:r w:rsidRPr="009F7CDE">
        <w:rPr>
          <w:iCs/>
          <w:szCs w:val="22"/>
          <w:u w:val="single"/>
          <w:lang w:val="lt-LT"/>
        </w:rPr>
        <w:t>Pra</w:t>
      </w:r>
      <w:r w:rsidR="00B14467" w:rsidRPr="009F7CDE">
        <w:rPr>
          <w:iCs/>
          <w:szCs w:val="22"/>
          <w:u w:val="single"/>
          <w:lang w:val="lt-LT"/>
        </w:rPr>
        <w:t>skiedus</w:t>
      </w:r>
    </w:p>
    <w:p w:rsidR="00B14467" w:rsidRPr="00AA41A4" w:rsidRDefault="00B14467" w:rsidP="00B14467">
      <w:pPr>
        <w:rPr>
          <w:szCs w:val="22"/>
          <w:lang w:val="lt-LT"/>
        </w:rPr>
      </w:pPr>
      <w:r w:rsidRPr="00AA41A4">
        <w:rPr>
          <w:szCs w:val="22"/>
          <w:lang w:val="lt-LT"/>
        </w:rPr>
        <w:t>Cheminės ir fizinės paruošto vartoti tirpalo savybės 25 °C temperatūroje išlieka nepakitusios 48 valandas.</w:t>
      </w:r>
    </w:p>
    <w:p w:rsidR="00BC2B14" w:rsidRDefault="00BC2B14" w:rsidP="00B14467">
      <w:pPr>
        <w:rPr>
          <w:szCs w:val="22"/>
          <w:lang w:val="lt-LT"/>
        </w:rPr>
      </w:pPr>
    </w:p>
    <w:p w:rsidR="00B14467" w:rsidRPr="00AA41A4" w:rsidRDefault="00B14467" w:rsidP="00B14467">
      <w:pPr>
        <w:rPr>
          <w:szCs w:val="24"/>
          <w:lang w:val="lt-LT"/>
        </w:rPr>
      </w:pPr>
      <w:r w:rsidRPr="00AA41A4">
        <w:rPr>
          <w:szCs w:val="22"/>
          <w:lang w:val="lt-LT"/>
        </w:rPr>
        <w:t xml:space="preserve">Kad būtų išvengta mikrobinės taršos, vaistinį preparatą reikia vartoti nedelsiant, </w:t>
      </w:r>
      <w:r w:rsidRPr="00AA41A4">
        <w:rPr>
          <w:rFonts w:eastAsia="Calibri"/>
          <w:color w:val="000000"/>
          <w:szCs w:val="24"/>
          <w:lang w:val="lt-LT"/>
        </w:rPr>
        <w:t xml:space="preserve">nebent buvo taikytas atidarymo metodas, apsaugantis nuo </w:t>
      </w:r>
      <w:r w:rsidRPr="00AA41A4">
        <w:rPr>
          <w:szCs w:val="22"/>
          <w:lang w:val="lt-LT"/>
        </w:rPr>
        <w:t>mikrobinės taršos</w:t>
      </w:r>
      <w:r w:rsidRPr="00AA41A4">
        <w:rPr>
          <w:rFonts w:eastAsia="Calibri"/>
          <w:color w:val="000000"/>
          <w:szCs w:val="24"/>
          <w:lang w:val="lt-LT"/>
        </w:rPr>
        <w:t xml:space="preserve"> rizikos</w:t>
      </w:r>
      <w:r w:rsidRPr="00AA41A4">
        <w:rPr>
          <w:szCs w:val="22"/>
          <w:lang w:val="lt-LT"/>
        </w:rPr>
        <w:t>. Priešingu atveju už laikymo iki vartojimo trukmę ir sąlygas atsako vartotojas.</w:t>
      </w:r>
    </w:p>
    <w:p w:rsidR="00B14467" w:rsidRPr="00AA41A4" w:rsidRDefault="00B14467" w:rsidP="00B14467">
      <w:pPr>
        <w:rPr>
          <w:szCs w:val="24"/>
          <w:lang w:val="lt-LT"/>
        </w:rPr>
      </w:pPr>
    </w:p>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t>6.4</w:t>
      </w:r>
      <w:r w:rsidRPr="00752536">
        <w:rPr>
          <w:rFonts w:ascii="Times New Roman" w:hAnsi="Times New Roman"/>
          <w:bCs w:val="0"/>
          <w:i w:val="0"/>
          <w:sz w:val="22"/>
          <w:szCs w:val="22"/>
          <w:lang w:val="lt-LT"/>
        </w:rPr>
        <w:tab/>
        <w:t>Specialios laikymo sąlygos</w:t>
      </w:r>
    </w:p>
    <w:p w:rsidR="00B14467" w:rsidRPr="00AA41A4" w:rsidRDefault="00B14467" w:rsidP="00B14467">
      <w:pPr>
        <w:rPr>
          <w:lang w:val="lt-LT"/>
        </w:rPr>
      </w:pPr>
    </w:p>
    <w:p w:rsidR="00B14467" w:rsidRPr="00AA41A4" w:rsidRDefault="00B14467" w:rsidP="00B14467">
      <w:pPr>
        <w:rPr>
          <w:bCs/>
          <w:noProof/>
          <w:szCs w:val="22"/>
          <w:lang w:val="lt-LT"/>
        </w:rPr>
      </w:pPr>
      <w:r w:rsidRPr="00AA41A4">
        <w:rPr>
          <w:noProof/>
          <w:szCs w:val="22"/>
          <w:lang w:val="lt-LT"/>
        </w:rPr>
        <w:t xml:space="preserve">Šiam vaistiniam preparatui  specialių laikymo sąlygų nereikia. </w:t>
      </w:r>
    </w:p>
    <w:p w:rsidR="00B14467" w:rsidRPr="00AA41A4" w:rsidRDefault="00B14467" w:rsidP="00B14467">
      <w:pPr>
        <w:rPr>
          <w:bCs/>
          <w:noProof/>
          <w:szCs w:val="22"/>
          <w:lang w:val="lt-LT"/>
        </w:rPr>
      </w:pPr>
      <w:r>
        <w:rPr>
          <w:noProof/>
          <w:szCs w:val="22"/>
          <w:lang w:val="lt-LT"/>
        </w:rPr>
        <w:t>Ats</w:t>
      </w:r>
      <w:r w:rsidRPr="00AA41A4">
        <w:rPr>
          <w:noProof/>
          <w:szCs w:val="22"/>
          <w:lang w:val="lt-LT"/>
        </w:rPr>
        <w:t>kiesto vaistinio preparato laikymo sąlygos pateikiamos 6.3 skyriuje.</w:t>
      </w:r>
    </w:p>
    <w:p w:rsidR="00B14467" w:rsidRPr="00AA41A4" w:rsidRDefault="00B14467" w:rsidP="00B14467">
      <w:pPr>
        <w:rPr>
          <w:bCs/>
          <w:noProof/>
          <w:szCs w:val="22"/>
          <w:lang w:val="lt-LT"/>
        </w:rPr>
      </w:pPr>
    </w:p>
    <w:p w:rsidR="00B14467" w:rsidRPr="00752536" w:rsidRDefault="00B14467" w:rsidP="00B14467">
      <w:pPr>
        <w:pStyle w:val="Antrat2"/>
        <w:spacing w:before="0"/>
        <w:ind w:left="567" w:hanging="567"/>
        <w:rPr>
          <w:rFonts w:ascii="Times New Roman" w:hAnsi="Times New Roman"/>
          <w:i w:val="0"/>
          <w:sz w:val="22"/>
          <w:lang w:val="lt-LT"/>
        </w:rPr>
      </w:pPr>
      <w:r w:rsidRPr="00752536">
        <w:rPr>
          <w:rFonts w:ascii="Times New Roman" w:hAnsi="Times New Roman"/>
          <w:bCs w:val="0"/>
          <w:i w:val="0"/>
          <w:sz w:val="22"/>
          <w:szCs w:val="22"/>
          <w:lang w:val="lt-LT"/>
        </w:rPr>
        <w:t>6.5</w:t>
      </w:r>
      <w:r w:rsidRPr="00752536">
        <w:rPr>
          <w:rFonts w:ascii="Times New Roman" w:hAnsi="Times New Roman"/>
          <w:bCs w:val="0"/>
          <w:i w:val="0"/>
          <w:sz w:val="22"/>
          <w:szCs w:val="22"/>
          <w:lang w:val="lt-LT"/>
        </w:rPr>
        <w:tab/>
        <w:t>Talpyklės pobūdis ir jos turinys</w:t>
      </w:r>
    </w:p>
    <w:p w:rsidR="00B14467" w:rsidRPr="00AA41A4" w:rsidRDefault="00B14467" w:rsidP="00B14467">
      <w:pPr>
        <w:rPr>
          <w:lang w:val="lt-LT"/>
        </w:rPr>
      </w:pPr>
    </w:p>
    <w:p w:rsidR="00B14467" w:rsidRPr="006C7987" w:rsidRDefault="00B14467" w:rsidP="00B14467">
      <w:pPr>
        <w:rPr>
          <w:b/>
          <w:szCs w:val="22"/>
          <w:lang w:val="lt-LT"/>
        </w:rPr>
      </w:pPr>
      <w:r w:rsidRPr="006C7987">
        <w:rPr>
          <w:b/>
          <w:szCs w:val="22"/>
          <w:lang w:val="lt-LT"/>
        </w:rPr>
        <w:t xml:space="preserve">2 ml </w:t>
      </w:r>
      <w:r w:rsidR="006705EF">
        <w:rPr>
          <w:b/>
          <w:szCs w:val="22"/>
          <w:lang w:val="lt-LT"/>
        </w:rPr>
        <w:t xml:space="preserve">flakonas </w:t>
      </w:r>
    </w:p>
    <w:p w:rsidR="00B14467" w:rsidRPr="006C7987" w:rsidRDefault="00B14467" w:rsidP="00B14467">
      <w:pPr>
        <w:rPr>
          <w:szCs w:val="22"/>
          <w:lang w:val="lt-LT"/>
        </w:rPr>
      </w:pPr>
      <w:r w:rsidRPr="006C7987">
        <w:rPr>
          <w:noProof/>
          <w:szCs w:val="22"/>
        </w:rPr>
        <w:t xml:space="preserve">I tipo </w:t>
      </w:r>
      <w:r>
        <w:rPr>
          <w:noProof/>
          <w:szCs w:val="22"/>
        </w:rPr>
        <w:t xml:space="preserve">skaidraus </w:t>
      </w:r>
      <w:r w:rsidRPr="006C7987">
        <w:rPr>
          <w:noProof/>
          <w:szCs w:val="22"/>
        </w:rPr>
        <w:t xml:space="preserve">stiklo </w:t>
      </w:r>
      <w:r w:rsidR="006705EF">
        <w:rPr>
          <w:szCs w:val="22"/>
          <w:lang w:val="lt-LT"/>
        </w:rPr>
        <w:t xml:space="preserve">flakonas </w:t>
      </w:r>
      <w:r w:rsidRPr="006C7987">
        <w:rPr>
          <w:szCs w:val="22"/>
          <w:lang w:val="lt-LT"/>
        </w:rPr>
        <w:t>, užkimštas pilku</w:t>
      </w:r>
      <w:r w:rsidRPr="006C7987">
        <w:rPr>
          <w:szCs w:val="22"/>
        </w:rPr>
        <w:t xml:space="preserve"> </w:t>
      </w:r>
      <w:r w:rsidR="006705EF">
        <w:rPr>
          <w:szCs w:val="22"/>
        </w:rPr>
        <w:t>chloro</w:t>
      </w:r>
      <w:r w:rsidRPr="006C7987">
        <w:rPr>
          <w:szCs w:val="22"/>
        </w:rPr>
        <w:t>butilo gumos kamščiu ir žaliai mėlynu nuplėšiamu dangteliu.</w:t>
      </w:r>
    </w:p>
    <w:p w:rsidR="00B14467" w:rsidRPr="006C7987" w:rsidRDefault="00B14467" w:rsidP="00B14467">
      <w:pPr>
        <w:widowControl w:val="0"/>
        <w:autoSpaceDE w:val="0"/>
        <w:autoSpaceDN w:val="0"/>
        <w:rPr>
          <w:szCs w:val="22"/>
        </w:rPr>
      </w:pPr>
    </w:p>
    <w:p w:rsidR="00B14467" w:rsidRPr="006C7987" w:rsidRDefault="00B14467" w:rsidP="00B14467">
      <w:pPr>
        <w:rPr>
          <w:b/>
          <w:lang w:val="lt-LT"/>
        </w:rPr>
      </w:pPr>
      <w:r w:rsidRPr="006C7987">
        <w:rPr>
          <w:b/>
          <w:szCs w:val="22"/>
          <w:lang w:val="lt-LT"/>
        </w:rPr>
        <w:t xml:space="preserve">4 ml arba 10 ml </w:t>
      </w:r>
      <w:r w:rsidR="006705EF">
        <w:rPr>
          <w:b/>
          <w:szCs w:val="22"/>
          <w:lang w:val="lt-LT"/>
        </w:rPr>
        <w:t xml:space="preserve">flakonas </w:t>
      </w:r>
    </w:p>
    <w:p w:rsidR="00B14467" w:rsidRDefault="00B14467" w:rsidP="00B14467">
      <w:pPr>
        <w:rPr>
          <w:szCs w:val="22"/>
          <w:lang w:val="lt-LT"/>
        </w:rPr>
      </w:pPr>
      <w:r>
        <w:rPr>
          <w:noProof/>
          <w:szCs w:val="22"/>
        </w:rPr>
        <w:t xml:space="preserve">I tipo skaidraus stiklo </w:t>
      </w:r>
      <w:r w:rsidR="006705EF">
        <w:rPr>
          <w:szCs w:val="22"/>
          <w:lang w:val="lt-LT"/>
        </w:rPr>
        <w:t>flakonas</w:t>
      </w:r>
      <w:r>
        <w:rPr>
          <w:szCs w:val="22"/>
          <w:lang w:val="lt-LT"/>
        </w:rPr>
        <w:t xml:space="preserve">, užkimštas pilku </w:t>
      </w:r>
      <w:r w:rsidR="006705EF">
        <w:rPr>
          <w:szCs w:val="22"/>
        </w:rPr>
        <w:t>chloro</w:t>
      </w:r>
      <w:r>
        <w:rPr>
          <w:szCs w:val="22"/>
        </w:rPr>
        <w:t>butilo gumos kamščiu ir baltu nuplėšiamu dangteliu.</w:t>
      </w:r>
    </w:p>
    <w:p w:rsidR="00B14467" w:rsidRPr="006C7987" w:rsidRDefault="00B14467" w:rsidP="00B14467">
      <w:pPr>
        <w:rPr>
          <w:b/>
          <w:szCs w:val="22"/>
          <w:lang w:val="lt-LT"/>
        </w:rPr>
      </w:pPr>
    </w:p>
    <w:p w:rsidR="00B14467" w:rsidRPr="009F7CDE" w:rsidRDefault="00B14467" w:rsidP="00B14467">
      <w:pPr>
        <w:rPr>
          <w:u w:val="single"/>
          <w:lang w:val="lt-LT"/>
        </w:rPr>
      </w:pPr>
      <w:r w:rsidRPr="009F7CDE">
        <w:rPr>
          <w:szCs w:val="22"/>
          <w:u w:val="single"/>
          <w:lang w:val="lt-LT"/>
        </w:rPr>
        <w:t>Pakuočių dydžiai</w:t>
      </w:r>
    </w:p>
    <w:p w:rsidR="00B14467" w:rsidRDefault="00B14467" w:rsidP="00B14467">
      <w:pPr>
        <w:rPr>
          <w:szCs w:val="22"/>
          <w:lang w:val="fr-CH"/>
        </w:rPr>
      </w:pPr>
      <w:r>
        <w:rPr>
          <w:szCs w:val="22"/>
          <w:lang w:val="fr-CH"/>
        </w:rPr>
        <w:lastRenderedPageBreak/>
        <w:t xml:space="preserve">1 x 2 ml </w:t>
      </w:r>
      <w:r w:rsidR="006705EF">
        <w:rPr>
          <w:szCs w:val="22"/>
          <w:lang w:val="fr-CH"/>
        </w:rPr>
        <w:t xml:space="preserve">flakonas </w:t>
      </w:r>
    </w:p>
    <w:p w:rsidR="00B14467" w:rsidRDefault="00B14467" w:rsidP="00B14467">
      <w:pPr>
        <w:rPr>
          <w:szCs w:val="22"/>
          <w:lang w:val="fr-CH"/>
        </w:rPr>
      </w:pPr>
      <w:r w:rsidRPr="00AA41A4">
        <w:rPr>
          <w:szCs w:val="22"/>
          <w:lang w:val="fr-CH"/>
        </w:rPr>
        <w:t>5 </w:t>
      </w:r>
      <w:r>
        <w:rPr>
          <w:szCs w:val="22"/>
          <w:lang w:val="fr-CH"/>
        </w:rPr>
        <w:t xml:space="preserve"> </w:t>
      </w:r>
      <w:r w:rsidRPr="00AA41A4">
        <w:rPr>
          <w:szCs w:val="22"/>
          <w:lang w:val="fr-CH"/>
        </w:rPr>
        <w:t>x </w:t>
      </w:r>
      <w:r>
        <w:rPr>
          <w:szCs w:val="22"/>
          <w:lang w:val="fr-CH"/>
        </w:rPr>
        <w:t xml:space="preserve"> </w:t>
      </w:r>
      <w:r w:rsidRPr="00AA41A4">
        <w:rPr>
          <w:szCs w:val="22"/>
          <w:lang w:val="fr-CH"/>
        </w:rPr>
        <w:t>2 </w:t>
      </w:r>
      <w:r>
        <w:rPr>
          <w:szCs w:val="22"/>
          <w:lang w:val="fr-CH"/>
        </w:rPr>
        <w:t xml:space="preserve">ml </w:t>
      </w:r>
      <w:r w:rsidR="006705EF">
        <w:rPr>
          <w:szCs w:val="22"/>
          <w:lang w:val="fr-CH"/>
        </w:rPr>
        <w:t xml:space="preserve">flakonai </w:t>
      </w:r>
      <w:r w:rsidRPr="00AA41A4">
        <w:rPr>
          <w:szCs w:val="22"/>
          <w:lang w:val="fr-CH"/>
        </w:rPr>
        <w:t xml:space="preserve"> </w:t>
      </w:r>
    </w:p>
    <w:p w:rsidR="00B14467" w:rsidRPr="00AA41A4" w:rsidRDefault="00B14467" w:rsidP="00B14467">
      <w:pPr>
        <w:rPr>
          <w:lang w:val="lt-LT"/>
        </w:rPr>
      </w:pPr>
      <w:r w:rsidRPr="00AA41A4">
        <w:rPr>
          <w:szCs w:val="22"/>
          <w:lang w:val="lt-LT"/>
        </w:rPr>
        <w:t>2</w:t>
      </w:r>
      <w:r w:rsidRPr="00AA41A4">
        <w:rPr>
          <w:lang w:val="fr-CH"/>
        </w:rPr>
        <w:t>5 x 2 ml</w:t>
      </w:r>
      <w:r w:rsidRPr="00AA41A4">
        <w:rPr>
          <w:szCs w:val="22"/>
          <w:lang w:val="lt-LT"/>
        </w:rPr>
        <w:t xml:space="preserve"> </w:t>
      </w:r>
      <w:r w:rsidR="006705EF">
        <w:rPr>
          <w:szCs w:val="22"/>
          <w:lang w:val="lt-LT"/>
        </w:rPr>
        <w:t xml:space="preserve">flakonai </w:t>
      </w:r>
    </w:p>
    <w:p w:rsidR="00B14467" w:rsidRDefault="00B14467" w:rsidP="00B14467">
      <w:pPr>
        <w:rPr>
          <w:szCs w:val="22"/>
          <w:lang w:val="fr-CH"/>
        </w:rPr>
      </w:pPr>
      <w:r w:rsidRPr="00AA41A4">
        <w:rPr>
          <w:szCs w:val="22"/>
          <w:lang w:val="fr-CH"/>
        </w:rPr>
        <w:t>4 x 4 ml</w:t>
      </w:r>
      <w:r>
        <w:rPr>
          <w:szCs w:val="22"/>
          <w:lang w:val="fr-CH"/>
        </w:rPr>
        <w:t xml:space="preserve"> </w:t>
      </w:r>
      <w:r w:rsidR="006705EF">
        <w:rPr>
          <w:szCs w:val="22"/>
          <w:lang w:val="fr-CH"/>
        </w:rPr>
        <w:t xml:space="preserve">flakonai </w:t>
      </w:r>
    </w:p>
    <w:p w:rsidR="00B14467" w:rsidRPr="00AA41A4" w:rsidRDefault="00B14467" w:rsidP="00B14467">
      <w:pPr>
        <w:rPr>
          <w:lang w:val="lt-LT"/>
        </w:rPr>
      </w:pPr>
      <w:r w:rsidRPr="00AA41A4">
        <w:rPr>
          <w:szCs w:val="22"/>
          <w:lang w:val="fr-CH"/>
        </w:rPr>
        <w:t>4 x 10 ml</w:t>
      </w:r>
      <w:r>
        <w:rPr>
          <w:szCs w:val="22"/>
          <w:lang w:val="fr-CH"/>
        </w:rPr>
        <w:t xml:space="preserve"> </w:t>
      </w:r>
      <w:r w:rsidR="006705EF">
        <w:rPr>
          <w:szCs w:val="22"/>
          <w:lang w:val="fr-CH"/>
        </w:rPr>
        <w:t xml:space="preserve">flakonai </w:t>
      </w:r>
    </w:p>
    <w:p w:rsidR="00B14467" w:rsidRPr="00AA41A4" w:rsidRDefault="00B14467" w:rsidP="00B14467">
      <w:pPr>
        <w:rPr>
          <w:lang w:val="lt-LT"/>
        </w:rPr>
      </w:pPr>
    </w:p>
    <w:p w:rsidR="00B14467" w:rsidRPr="00AA41A4" w:rsidRDefault="00B14467" w:rsidP="00B14467">
      <w:pPr>
        <w:rPr>
          <w:lang w:val="lt-LT"/>
        </w:rPr>
      </w:pPr>
      <w:r w:rsidRPr="00AA41A4">
        <w:rPr>
          <w:szCs w:val="22"/>
          <w:lang w:val="lt-LT"/>
        </w:rPr>
        <w:t>Gali būti tiekiamos ne visų dydžių pakuotės.</w:t>
      </w:r>
    </w:p>
    <w:p w:rsidR="00B14467" w:rsidRPr="00AA41A4" w:rsidRDefault="00B14467" w:rsidP="00B14467">
      <w:pPr>
        <w:rPr>
          <w:lang w:val="lt-LT"/>
        </w:rPr>
      </w:pPr>
    </w:p>
    <w:p w:rsidR="00B14467" w:rsidRPr="00752536" w:rsidRDefault="00B14467" w:rsidP="00B14467">
      <w:pPr>
        <w:pStyle w:val="Antrat2"/>
        <w:spacing w:before="0"/>
        <w:ind w:left="567" w:hanging="567"/>
        <w:rPr>
          <w:rFonts w:ascii="Times New Roman" w:hAnsi="Times New Roman"/>
          <w:i w:val="0"/>
          <w:sz w:val="22"/>
          <w:szCs w:val="24"/>
          <w:lang w:val="lt-LT"/>
        </w:rPr>
      </w:pPr>
      <w:r w:rsidRPr="00752536">
        <w:rPr>
          <w:rFonts w:ascii="Times New Roman" w:hAnsi="Times New Roman"/>
          <w:bCs w:val="0"/>
          <w:i w:val="0"/>
          <w:sz w:val="22"/>
          <w:szCs w:val="22"/>
          <w:lang w:val="lt-LT"/>
        </w:rPr>
        <w:t>6.6</w:t>
      </w:r>
      <w:r w:rsidRPr="00752536">
        <w:rPr>
          <w:rFonts w:ascii="Times New Roman" w:hAnsi="Times New Roman"/>
          <w:bCs w:val="0"/>
          <w:i w:val="0"/>
          <w:sz w:val="22"/>
          <w:szCs w:val="22"/>
          <w:lang w:val="lt-LT"/>
        </w:rPr>
        <w:tab/>
        <w:t>Specialūs reikalavimai atliekoms tvarkyti ir vaistiniam preparatui ruošti</w:t>
      </w:r>
    </w:p>
    <w:p w:rsidR="00B14467" w:rsidRPr="00AA41A4" w:rsidRDefault="00B14467" w:rsidP="00B14467">
      <w:pPr>
        <w:rPr>
          <w:lang w:val="lt-LT"/>
        </w:rPr>
      </w:pPr>
    </w:p>
    <w:p w:rsidR="00B14467" w:rsidRPr="00AA41A4" w:rsidRDefault="006705EF" w:rsidP="00B14467">
      <w:pPr>
        <w:rPr>
          <w:szCs w:val="24"/>
          <w:lang w:val="lt-LT"/>
        </w:rPr>
      </w:pPr>
      <w:r>
        <w:rPr>
          <w:szCs w:val="22"/>
          <w:lang w:val="lt-LT"/>
        </w:rPr>
        <w:t xml:space="preserve">Flakonai </w:t>
      </w:r>
      <w:r w:rsidR="00B14467" w:rsidRPr="00AA41A4">
        <w:rPr>
          <w:szCs w:val="22"/>
          <w:lang w:val="lt-LT"/>
        </w:rPr>
        <w:t xml:space="preserve"> skirt</w:t>
      </w:r>
      <w:r w:rsidR="00B14467">
        <w:rPr>
          <w:szCs w:val="22"/>
          <w:lang w:val="lt-LT"/>
        </w:rPr>
        <w:t xml:space="preserve">i </w:t>
      </w:r>
      <w:r w:rsidR="00B14467" w:rsidRPr="00AA41A4">
        <w:rPr>
          <w:szCs w:val="22"/>
          <w:lang w:val="lt-LT"/>
        </w:rPr>
        <w:t>naudoti tik vienam pacientui.</w:t>
      </w:r>
    </w:p>
    <w:p w:rsidR="00B14467" w:rsidRPr="00AA41A4" w:rsidRDefault="00B14467" w:rsidP="00B14467">
      <w:pPr>
        <w:rPr>
          <w:szCs w:val="24"/>
          <w:lang w:val="lt-LT"/>
        </w:rPr>
      </w:pPr>
    </w:p>
    <w:p w:rsidR="00B14467" w:rsidRPr="006C7987" w:rsidRDefault="00B14467" w:rsidP="00B14467">
      <w:pPr>
        <w:rPr>
          <w:i/>
          <w:szCs w:val="24"/>
          <w:lang w:val="lt-LT"/>
        </w:rPr>
      </w:pPr>
      <w:r w:rsidRPr="006C7987">
        <w:rPr>
          <w:i/>
          <w:szCs w:val="22"/>
          <w:lang w:val="lt-LT"/>
        </w:rPr>
        <w:t>Tirpalo ruošimas</w:t>
      </w:r>
    </w:p>
    <w:p w:rsidR="00B14467" w:rsidRPr="00AA41A4" w:rsidRDefault="00B14467" w:rsidP="00B14467">
      <w:pPr>
        <w:rPr>
          <w:szCs w:val="24"/>
          <w:lang w:val="lt-LT"/>
        </w:rPr>
      </w:pPr>
    </w:p>
    <w:p w:rsidR="00B14467" w:rsidRPr="00AA41A4" w:rsidRDefault="00B14467" w:rsidP="00B14467">
      <w:pPr>
        <w:rPr>
          <w:szCs w:val="24"/>
          <w:lang w:val="lt-LT"/>
        </w:rPr>
      </w:pPr>
      <w:r w:rsidRPr="00AA41A4">
        <w:rPr>
          <w:szCs w:val="22"/>
          <w:lang w:val="lt-LT"/>
        </w:rPr>
        <w:t xml:space="preserve">Dexmedetomidine Teva prieš vartojimą galima </w:t>
      </w:r>
      <w:r w:rsidR="00841FCC">
        <w:rPr>
          <w:szCs w:val="22"/>
          <w:lang w:val="lt-LT"/>
        </w:rPr>
        <w:t>pra</w:t>
      </w:r>
      <w:r w:rsidRPr="00AA41A4">
        <w:rPr>
          <w:szCs w:val="22"/>
          <w:lang w:val="lt-LT"/>
        </w:rPr>
        <w:t>skiesti 50 mg/ml (5 %) gliukozės, Ringerio</w:t>
      </w:r>
      <w:r>
        <w:rPr>
          <w:szCs w:val="22"/>
          <w:lang w:val="lt-LT"/>
        </w:rPr>
        <w:t>, manitolio</w:t>
      </w:r>
      <w:r w:rsidRPr="00AA41A4">
        <w:rPr>
          <w:szCs w:val="22"/>
          <w:lang w:val="lt-LT"/>
        </w:rPr>
        <w:t xml:space="preserve"> arba 9 mg/ml (0,9 %) natrio chlorido injekciniu tirpalu, kad būtų gauta reikiama 4 mikrogramų/ml arba 8 mikrogramų/ml koncentracija. Toliau lentelėje nurodytas tūris, reikalingas infuziniam tirpalui paruošti.</w:t>
      </w:r>
    </w:p>
    <w:p w:rsidR="00B14467" w:rsidRPr="00AA41A4" w:rsidRDefault="00B14467" w:rsidP="00B14467">
      <w:pPr>
        <w:rPr>
          <w:szCs w:val="24"/>
          <w:lang w:val="lt-LT"/>
        </w:rPr>
      </w:pPr>
    </w:p>
    <w:p w:rsidR="00B14467" w:rsidRPr="006C7987" w:rsidRDefault="00B14467" w:rsidP="00B14467">
      <w:pPr>
        <w:rPr>
          <w:b/>
          <w:szCs w:val="24"/>
          <w:lang w:val="lt-LT"/>
        </w:rPr>
      </w:pPr>
      <w:r w:rsidRPr="006C7987">
        <w:rPr>
          <w:b/>
          <w:szCs w:val="22"/>
          <w:lang w:val="lt-LT"/>
        </w:rPr>
        <w:t>Jei reikiama koncentracija yra 4 mikrogramai/ml:</w:t>
      </w:r>
    </w:p>
    <w:p w:rsidR="00B14467" w:rsidRPr="00AA41A4" w:rsidRDefault="00B14467" w:rsidP="00B14467">
      <w:pPr>
        <w:rPr>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1701"/>
        <w:gridCol w:w="2942"/>
      </w:tblGrid>
      <w:tr w:rsidR="00B14467" w:rsidRPr="00AA41A4" w:rsidTr="00975486">
        <w:tc>
          <w:tcPr>
            <w:tcW w:w="2500" w:type="pct"/>
            <w:shd w:val="clear" w:color="auto" w:fill="auto"/>
            <w:vAlign w:val="center"/>
            <w:hideMark/>
          </w:tcPr>
          <w:p w:rsidR="00B14467" w:rsidRPr="00AA41A4" w:rsidRDefault="00B14467" w:rsidP="00BC2B14">
            <w:pPr>
              <w:keepNext/>
              <w:jc w:val="center"/>
              <w:rPr>
                <w:szCs w:val="24"/>
                <w:lang w:val="lt-LT"/>
              </w:rPr>
            </w:pPr>
            <w:r w:rsidRPr="00AA41A4">
              <w:rPr>
                <w:szCs w:val="22"/>
                <w:lang w:val="lt-LT"/>
              </w:rPr>
              <w:t xml:space="preserve">Dexmedetomidine Teva </w:t>
            </w:r>
            <w:r>
              <w:rPr>
                <w:szCs w:val="22"/>
                <w:lang w:val="lt-LT"/>
              </w:rPr>
              <w:t>100 </w:t>
            </w:r>
            <w:r w:rsidR="00BC2B14">
              <w:rPr>
                <w:szCs w:val="22"/>
                <w:lang w:val="lt-LT"/>
              </w:rPr>
              <w:t>mcg</w:t>
            </w:r>
            <w:r>
              <w:rPr>
                <w:szCs w:val="22"/>
                <w:lang w:val="lt-LT"/>
              </w:rPr>
              <w:t>/ml</w:t>
            </w:r>
            <w:r w:rsidRPr="00AA41A4">
              <w:rPr>
                <w:szCs w:val="22"/>
                <w:lang w:val="lt-LT"/>
              </w:rPr>
              <w:t xml:space="preserve"> koncentrato infuziniam tirpalui tūris</w:t>
            </w:r>
          </w:p>
        </w:tc>
        <w:tc>
          <w:tcPr>
            <w:tcW w:w="916" w:type="pct"/>
            <w:shd w:val="clear" w:color="auto" w:fill="auto"/>
            <w:vAlign w:val="center"/>
            <w:hideMark/>
          </w:tcPr>
          <w:p w:rsidR="00B14467" w:rsidRPr="00AA41A4" w:rsidRDefault="00B14467" w:rsidP="00975486">
            <w:pPr>
              <w:keepNext/>
              <w:jc w:val="center"/>
              <w:rPr>
                <w:szCs w:val="24"/>
                <w:lang w:val="lt-LT"/>
              </w:rPr>
            </w:pPr>
            <w:r w:rsidRPr="00AA41A4">
              <w:rPr>
                <w:szCs w:val="22"/>
                <w:lang w:val="lt-LT"/>
              </w:rPr>
              <w:t>Skiediklio tūris</w:t>
            </w:r>
          </w:p>
        </w:tc>
        <w:tc>
          <w:tcPr>
            <w:tcW w:w="1584" w:type="pct"/>
            <w:shd w:val="clear" w:color="auto" w:fill="auto"/>
            <w:vAlign w:val="center"/>
            <w:hideMark/>
          </w:tcPr>
          <w:p w:rsidR="00B14467" w:rsidRPr="00AA41A4" w:rsidRDefault="00B14467" w:rsidP="00975486">
            <w:pPr>
              <w:keepNext/>
              <w:jc w:val="center"/>
              <w:rPr>
                <w:szCs w:val="24"/>
                <w:lang w:val="lt-LT"/>
              </w:rPr>
            </w:pPr>
            <w:r w:rsidRPr="00AA41A4">
              <w:rPr>
                <w:szCs w:val="22"/>
                <w:lang w:val="lt-LT"/>
              </w:rPr>
              <w:t>Bendras infuzinio tirpalo tūris</w:t>
            </w:r>
          </w:p>
        </w:tc>
      </w:tr>
      <w:tr w:rsidR="00B14467" w:rsidRPr="00AA41A4" w:rsidTr="00975486">
        <w:tc>
          <w:tcPr>
            <w:tcW w:w="2500" w:type="pct"/>
            <w:shd w:val="clear" w:color="auto" w:fill="auto"/>
            <w:vAlign w:val="center"/>
            <w:hideMark/>
          </w:tcPr>
          <w:p w:rsidR="00B14467" w:rsidRPr="00AA41A4" w:rsidRDefault="00B14467" w:rsidP="00975486">
            <w:pPr>
              <w:jc w:val="center"/>
              <w:rPr>
                <w:szCs w:val="24"/>
                <w:lang w:val="lt-LT"/>
              </w:rPr>
            </w:pPr>
            <w:r w:rsidRPr="00AA41A4">
              <w:rPr>
                <w:szCs w:val="22"/>
                <w:lang w:val="lt-LT"/>
              </w:rPr>
              <w:t>2 ml</w:t>
            </w:r>
          </w:p>
        </w:tc>
        <w:tc>
          <w:tcPr>
            <w:tcW w:w="916" w:type="pct"/>
            <w:shd w:val="clear" w:color="auto" w:fill="auto"/>
            <w:vAlign w:val="center"/>
            <w:hideMark/>
          </w:tcPr>
          <w:p w:rsidR="00B14467" w:rsidRPr="00AA41A4" w:rsidRDefault="00B14467" w:rsidP="00975486">
            <w:pPr>
              <w:jc w:val="center"/>
              <w:rPr>
                <w:szCs w:val="24"/>
                <w:lang w:val="lt-LT"/>
              </w:rPr>
            </w:pPr>
            <w:r w:rsidRPr="00AA41A4">
              <w:rPr>
                <w:szCs w:val="22"/>
                <w:lang w:val="lt-LT"/>
              </w:rPr>
              <w:t>48 ml</w:t>
            </w:r>
          </w:p>
        </w:tc>
        <w:tc>
          <w:tcPr>
            <w:tcW w:w="1584" w:type="pct"/>
            <w:shd w:val="clear" w:color="auto" w:fill="auto"/>
            <w:vAlign w:val="center"/>
            <w:hideMark/>
          </w:tcPr>
          <w:p w:rsidR="00B14467" w:rsidRPr="00AA41A4" w:rsidRDefault="00B14467" w:rsidP="00975486">
            <w:pPr>
              <w:jc w:val="center"/>
              <w:rPr>
                <w:szCs w:val="24"/>
                <w:lang w:val="lt-LT"/>
              </w:rPr>
            </w:pPr>
            <w:r w:rsidRPr="00AA41A4">
              <w:rPr>
                <w:szCs w:val="22"/>
                <w:lang w:val="lt-LT"/>
              </w:rPr>
              <w:t>50 ml</w:t>
            </w:r>
          </w:p>
        </w:tc>
      </w:tr>
      <w:tr w:rsidR="00B14467" w:rsidRPr="00AA41A4" w:rsidTr="00975486">
        <w:tc>
          <w:tcPr>
            <w:tcW w:w="2500" w:type="pct"/>
            <w:shd w:val="clear" w:color="auto" w:fill="auto"/>
            <w:vAlign w:val="center"/>
            <w:hideMark/>
          </w:tcPr>
          <w:p w:rsidR="00B14467" w:rsidRPr="00AA41A4" w:rsidRDefault="00B14467" w:rsidP="00975486">
            <w:pPr>
              <w:jc w:val="center"/>
              <w:rPr>
                <w:szCs w:val="24"/>
                <w:lang w:val="lt-LT"/>
              </w:rPr>
            </w:pPr>
            <w:r w:rsidRPr="00AA41A4">
              <w:rPr>
                <w:szCs w:val="22"/>
                <w:lang w:val="lt-LT"/>
              </w:rPr>
              <w:t>4 ml</w:t>
            </w:r>
          </w:p>
        </w:tc>
        <w:tc>
          <w:tcPr>
            <w:tcW w:w="916" w:type="pct"/>
            <w:shd w:val="clear" w:color="auto" w:fill="auto"/>
            <w:vAlign w:val="center"/>
            <w:hideMark/>
          </w:tcPr>
          <w:p w:rsidR="00B14467" w:rsidRPr="00AA41A4" w:rsidRDefault="00B14467" w:rsidP="00975486">
            <w:pPr>
              <w:jc w:val="center"/>
              <w:rPr>
                <w:szCs w:val="24"/>
                <w:lang w:val="lt-LT"/>
              </w:rPr>
            </w:pPr>
            <w:r w:rsidRPr="00AA41A4">
              <w:rPr>
                <w:szCs w:val="22"/>
                <w:lang w:val="lt-LT"/>
              </w:rPr>
              <w:t>96 ml</w:t>
            </w:r>
          </w:p>
        </w:tc>
        <w:tc>
          <w:tcPr>
            <w:tcW w:w="1584" w:type="pct"/>
            <w:shd w:val="clear" w:color="auto" w:fill="auto"/>
            <w:vAlign w:val="center"/>
            <w:hideMark/>
          </w:tcPr>
          <w:p w:rsidR="00B14467" w:rsidRPr="00AA41A4" w:rsidRDefault="00B14467" w:rsidP="00975486">
            <w:pPr>
              <w:jc w:val="center"/>
              <w:rPr>
                <w:szCs w:val="24"/>
                <w:lang w:val="lt-LT"/>
              </w:rPr>
            </w:pPr>
            <w:r w:rsidRPr="00AA41A4">
              <w:rPr>
                <w:szCs w:val="22"/>
                <w:lang w:val="lt-LT"/>
              </w:rPr>
              <w:t>100 ml</w:t>
            </w:r>
          </w:p>
        </w:tc>
      </w:tr>
      <w:tr w:rsidR="00B14467" w:rsidRPr="00AA41A4" w:rsidTr="00975486">
        <w:tc>
          <w:tcPr>
            <w:tcW w:w="2500" w:type="pct"/>
            <w:shd w:val="clear" w:color="auto" w:fill="auto"/>
            <w:vAlign w:val="center"/>
            <w:hideMark/>
          </w:tcPr>
          <w:p w:rsidR="00B14467" w:rsidRPr="00AA41A4" w:rsidRDefault="00B14467" w:rsidP="00975486">
            <w:pPr>
              <w:jc w:val="center"/>
              <w:rPr>
                <w:szCs w:val="24"/>
                <w:lang w:val="lt-LT"/>
              </w:rPr>
            </w:pPr>
            <w:r w:rsidRPr="00AA41A4">
              <w:rPr>
                <w:szCs w:val="22"/>
                <w:lang w:val="lt-LT"/>
              </w:rPr>
              <w:t>10 ml</w:t>
            </w:r>
          </w:p>
        </w:tc>
        <w:tc>
          <w:tcPr>
            <w:tcW w:w="916" w:type="pct"/>
            <w:shd w:val="clear" w:color="auto" w:fill="auto"/>
            <w:vAlign w:val="center"/>
            <w:hideMark/>
          </w:tcPr>
          <w:p w:rsidR="00B14467" w:rsidRPr="00AA41A4" w:rsidRDefault="00B14467" w:rsidP="00975486">
            <w:pPr>
              <w:jc w:val="center"/>
              <w:rPr>
                <w:szCs w:val="24"/>
                <w:lang w:val="lt-LT"/>
              </w:rPr>
            </w:pPr>
            <w:r w:rsidRPr="00AA41A4">
              <w:rPr>
                <w:szCs w:val="22"/>
                <w:lang w:val="lt-LT"/>
              </w:rPr>
              <w:t>240 ml</w:t>
            </w:r>
          </w:p>
        </w:tc>
        <w:tc>
          <w:tcPr>
            <w:tcW w:w="1584" w:type="pct"/>
            <w:shd w:val="clear" w:color="auto" w:fill="auto"/>
            <w:vAlign w:val="center"/>
            <w:hideMark/>
          </w:tcPr>
          <w:p w:rsidR="00B14467" w:rsidRPr="00AA41A4" w:rsidRDefault="00B14467" w:rsidP="00975486">
            <w:pPr>
              <w:jc w:val="center"/>
              <w:rPr>
                <w:szCs w:val="24"/>
                <w:lang w:val="lt-LT"/>
              </w:rPr>
            </w:pPr>
            <w:r w:rsidRPr="00AA41A4">
              <w:rPr>
                <w:szCs w:val="22"/>
                <w:lang w:val="lt-LT"/>
              </w:rPr>
              <w:t>250 ml</w:t>
            </w:r>
          </w:p>
        </w:tc>
      </w:tr>
      <w:tr w:rsidR="00B14467" w:rsidRPr="00AA41A4" w:rsidTr="00975486">
        <w:tc>
          <w:tcPr>
            <w:tcW w:w="2500" w:type="pct"/>
            <w:shd w:val="clear" w:color="auto" w:fill="auto"/>
            <w:vAlign w:val="center"/>
            <w:hideMark/>
          </w:tcPr>
          <w:p w:rsidR="00B14467" w:rsidRPr="00AA41A4" w:rsidRDefault="00B14467" w:rsidP="00975486">
            <w:pPr>
              <w:jc w:val="center"/>
              <w:rPr>
                <w:szCs w:val="24"/>
                <w:lang w:val="lt-LT"/>
              </w:rPr>
            </w:pPr>
            <w:r w:rsidRPr="00AA41A4">
              <w:rPr>
                <w:szCs w:val="22"/>
                <w:lang w:val="lt-LT"/>
              </w:rPr>
              <w:t>20 ml</w:t>
            </w:r>
          </w:p>
        </w:tc>
        <w:tc>
          <w:tcPr>
            <w:tcW w:w="916" w:type="pct"/>
            <w:shd w:val="clear" w:color="auto" w:fill="auto"/>
            <w:vAlign w:val="center"/>
            <w:hideMark/>
          </w:tcPr>
          <w:p w:rsidR="00B14467" w:rsidRPr="00AA41A4" w:rsidRDefault="00B14467" w:rsidP="00975486">
            <w:pPr>
              <w:jc w:val="center"/>
              <w:rPr>
                <w:szCs w:val="24"/>
                <w:lang w:val="lt-LT"/>
              </w:rPr>
            </w:pPr>
            <w:r w:rsidRPr="00AA41A4">
              <w:rPr>
                <w:szCs w:val="22"/>
                <w:lang w:val="lt-LT"/>
              </w:rPr>
              <w:t>480 ml</w:t>
            </w:r>
          </w:p>
        </w:tc>
        <w:tc>
          <w:tcPr>
            <w:tcW w:w="1584" w:type="pct"/>
            <w:shd w:val="clear" w:color="auto" w:fill="auto"/>
            <w:vAlign w:val="center"/>
            <w:hideMark/>
          </w:tcPr>
          <w:p w:rsidR="00B14467" w:rsidRPr="00AA41A4" w:rsidRDefault="00B14467" w:rsidP="00975486">
            <w:pPr>
              <w:jc w:val="center"/>
              <w:rPr>
                <w:szCs w:val="24"/>
                <w:lang w:val="lt-LT"/>
              </w:rPr>
            </w:pPr>
            <w:r w:rsidRPr="00AA41A4">
              <w:rPr>
                <w:szCs w:val="22"/>
                <w:lang w:val="lt-LT"/>
              </w:rPr>
              <w:t>500 ml</w:t>
            </w:r>
          </w:p>
        </w:tc>
      </w:tr>
    </w:tbl>
    <w:p w:rsidR="00B14467" w:rsidRPr="00AA41A4" w:rsidRDefault="00B14467" w:rsidP="00B14467">
      <w:pPr>
        <w:rPr>
          <w:szCs w:val="24"/>
          <w:lang w:val="lt-LT"/>
        </w:rPr>
      </w:pPr>
    </w:p>
    <w:p w:rsidR="00B14467" w:rsidRPr="006C7987" w:rsidRDefault="00B14467" w:rsidP="00B14467">
      <w:pPr>
        <w:tabs>
          <w:tab w:val="left" w:pos="5064"/>
        </w:tabs>
        <w:rPr>
          <w:b/>
          <w:szCs w:val="24"/>
          <w:lang w:val="lt-LT"/>
        </w:rPr>
      </w:pPr>
      <w:r w:rsidRPr="006C7987">
        <w:rPr>
          <w:b/>
          <w:szCs w:val="22"/>
          <w:lang w:val="lt-LT"/>
        </w:rPr>
        <w:t>Jei reikiama koncentracija yra 8 mikrogramai/ml:</w:t>
      </w:r>
      <w:r w:rsidRPr="006C7987">
        <w:rPr>
          <w:b/>
          <w:szCs w:val="22"/>
          <w:lang w:val="lt-LT"/>
        </w:rPr>
        <w:tab/>
      </w:r>
    </w:p>
    <w:p w:rsidR="00B14467" w:rsidRPr="00AA41A4" w:rsidRDefault="00B14467" w:rsidP="00B14467">
      <w:pPr>
        <w:rPr>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1701"/>
        <w:gridCol w:w="2942"/>
      </w:tblGrid>
      <w:tr w:rsidR="00B14467" w:rsidRPr="00AA41A4" w:rsidTr="00975486">
        <w:trPr>
          <w:trHeight w:val="20"/>
        </w:trPr>
        <w:tc>
          <w:tcPr>
            <w:tcW w:w="2500" w:type="pct"/>
            <w:shd w:val="clear" w:color="auto" w:fill="auto"/>
            <w:vAlign w:val="center"/>
            <w:hideMark/>
          </w:tcPr>
          <w:p w:rsidR="00B14467" w:rsidRPr="00AA41A4" w:rsidRDefault="00B14467" w:rsidP="00BC2B14">
            <w:pPr>
              <w:keepNext/>
              <w:jc w:val="center"/>
              <w:rPr>
                <w:szCs w:val="24"/>
                <w:lang w:val="lt-LT"/>
              </w:rPr>
            </w:pPr>
            <w:r w:rsidRPr="00AA41A4">
              <w:rPr>
                <w:szCs w:val="22"/>
                <w:lang w:val="lt-LT"/>
              </w:rPr>
              <w:t xml:space="preserve">Dexmedetomidine Teva </w:t>
            </w:r>
            <w:r>
              <w:rPr>
                <w:szCs w:val="22"/>
                <w:lang w:val="lt-LT"/>
              </w:rPr>
              <w:t>100 </w:t>
            </w:r>
            <w:r w:rsidR="00BC2B14">
              <w:rPr>
                <w:szCs w:val="22"/>
                <w:lang w:val="lt-LT"/>
              </w:rPr>
              <w:t>mcg</w:t>
            </w:r>
            <w:r>
              <w:rPr>
                <w:szCs w:val="22"/>
                <w:lang w:val="lt-LT"/>
              </w:rPr>
              <w:t xml:space="preserve">/ml </w:t>
            </w:r>
            <w:r w:rsidRPr="00AA41A4">
              <w:rPr>
                <w:szCs w:val="22"/>
                <w:lang w:val="lt-LT"/>
              </w:rPr>
              <w:t>koncentrato infuziniam tirpalui tūris</w:t>
            </w:r>
          </w:p>
        </w:tc>
        <w:tc>
          <w:tcPr>
            <w:tcW w:w="916" w:type="pct"/>
            <w:shd w:val="clear" w:color="auto" w:fill="auto"/>
            <w:vAlign w:val="center"/>
            <w:hideMark/>
          </w:tcPr>
          <w:p w:rsidR="00B14467" w:rsidRPr="00AA41A4" w:rsidRDefault="00B14467" w:rsidP="00975486">
            <w:pPr>
              <w:keepNext/>
              <w:jc w:val="center"/>
              <w:rPr>
                <w:szCs w:val="24"/>
                <w:lang w:val="lt-LT"/>
              </w:rPr>
            </w:pPr>
            <w:r w:rsidRPr="00AA41A4">
              <w:rPr>
                <w:szCs w:val="22"/>
                <w:lang w:val="lt-LT"/>
              </w:rPr>
              <w:t>Skiediklio tūris</w:t>
            </w:r>
          </w:p>
        </w:tc>
        <w:tc>
          <w:tcPr>
            <w:tcW w:w="1584" w:type="pct"/>
            <w:shd w:val="clear" w:color="auto" w:fill="auto"/>
            <w:vAlign w:val="center"/>
            <w:hideMark/>
          </w:tcPr>
          <w:p w:rsidR="00B14467" w:rsidRPr="00AA41A4" w:rsidRDefault="00B14467" w:rsidP="00975486">
            <w:pPr>
              <w:keepNext/>
              <w:jc w:val="center"/>
              <w:rPr>
                <w:szCs w:val="24"/>
                <w:lang w:val="lt-LT"/>
              </w:rPr>
            </w:pPr>
            <w:r w:rsidRPr="00AA41A4">
              <w:rPr>
                <w:szCs w:val="22"/>
                <w:lang w:val="lt-LT"/>
              </w:rPr>
              <w:t>Bendras infuzinio tirpalo tūris</w:t>
            </w:r>
          </w:p>
        </w:tc>
      </w:tr>
      <w:tr w:rsidR="00B14467" w:rsidRPr="00AA41A4" w:rsidTr="00975486">
        <w:trPr>
          <w:trHeight w:val="20"/>
        </w:trPr>
        <w:tc>
          <w:tcPr>
            <w:tcW w:w="2500" w:type="pct"/>
            <w:shd w:val="clear" w:color="auto" w:fill="auto"/>
            <w:vAlign w:val="center"/>
            <w:hideMark/>
          </w:tcPr>
          <w:p w:rsidR="00B14467" w:rsidRPr="00AA41A4" w:rsidRDefault="00B14467" w:rsidP="00975486">
            <w:pPr>
              <w:jc w:val="center"/>
              <w:rPr>
                <w:szCs w:val="24"/>
                <w:lang w:val="lt-LT"/>
              </w:rPr>
            </w:pPr>
            <w:r w:rsidRPr="00AA41A4">
              <w:rPr>
                <w:szCs w:val="22"/>
                <w:lang w:val="lt-LT"/>
              </w:rPr>
              <w:t>4 ml</w:t>
            </w:r>
          </w:p>
        </w:tc>
        <w:tc>
          <w:tcPr>
            <w:tcW w:w="916" w:type="pct"/>
            <w:shd w:val="clear" w:color="auto" w:fill="auto"/>
            <w:vAlign w:val="center"/>
            <w:hideMark/>
          </w:tcPr>
          <w:p w:rsidR="00B14467" w:rsidRPr="00AA41A4" w:rsidRDefault="00B14467" w:rsidP="00975486">
            <w:pPr>
              <w:jc w:val="center"/>
              <w:rPr>
                <w:szCs w:val="24"/>
                <w:lang w:val="lt-LT"/>
              </w:rPr>
            </w:pPr>
            <w:r w:rsidRPr="00AA41A4">
              <w:rPr>
                <w:szCs w:val="22"/>
                <w:lang w:val="lt-LT"/>
              </w:rPr>
              <w:t>46 ml</w:t>
            </w:r>
          </w:p>
        </w:tc>
        <w:tc>
          <w:tcPr>
            <w:tcW w:w="1584" w:type="pct"/>
            <w:shd w:val="clear" w:color="auto" w:fill="auto"/>
            <w:vAlign w:val="center"/>
            <w:hideMark/>
          </w:tcPr>
          <w:p w:rsidR="00B14467" w:rsidRPr="00AA41A4" w:rsidRDefault="00B14467" w:rsidP="00975486">
            <w:pPr>
              <w:jc w:val="center"/>
              <w:rPr>
                <w:szCs w:val="24"/>
                <w:lang w:val="lt-LT"/>
              </w:rPr>
            </w:pPr>
            <w:r w:rsidRPr="00AA41A4">
              <w:rPr>
                <w:szCs w:val="22"/>
                <w:lang w:val="lt-LT"/>
              </w:rPr>
              <w:t>50 ml</w:t>
            </w:r>
          </w:p>
        </w:tc>
      </w:tr>
      <w:tr w:rsidR="00B14467" w:rsidRPr="00AA41A4" w:rsidTr="00975486">
        <w:trPr>
          <w:trHeight w:val="20"/>
        </w:trPr>
        <w:tc>
          <w:tcPr>
            <w:tcW w:w="2500" w:type="pct"/>
            <w:shd w:val="clear" w:color="auto" w:fill="auto"/>
            <w:vAlign w:val="center"/>
            <w:hideMark/>
          </w:tcPr>
          <w:p w:rsidR="00B14467" w:rsidRPr="00AA41A4" w:rsidRDefault="00B14467" w:rsidP="00975486">
            <w:pPr>
              <w:jc w:val="center"/>
              <w:rPr>
                <w:szCs w:val="24"/>
                <w:lang w:val="lt-LT"/>
              </w:rPr>
            </w:pPr>
            <w:r w:rsidRPr="00AA41A4">
              <w:rPr>
                <w:szCs w:val="22"/>
                <w:lang w:val="lt-LT"/>
              </w:rPr>
              <w:t>8 ml</w:t>
            </w:r>
          </w:p>
        </w:tc>
        <w:tc>
          <w:tcPr>
            <w:tcW w:w="916" w:type="pct"/>
            <w:shd w:val="clear" w:color="auto" w:fill="auto"/>
            <w:vAlign w:val="center"/>
            <w:hideMark/>
          </w:tcPr>
          <w:p w:rsidR="00B14467" w:rsidRPr="00AA41A4" w:rsidRDefault="00B14467" w:rsidP="00975486">
            <w:pPr>
              <w:jc w:val="center"/>
              <w:rPr>
                <w:szCs w:val="24"/>
                <w:lang w:val="lt-LT"/>
              </w:rPr>
            </w:pPr>
            <w:r w:rsidRPr="00AA41A4">
              <w:rPr>
                <w:szCs w:val="22"/>
                <w:lang w:val="lt-LT"/>
              </w:rPr>
              <w:t>92 ml</w:t>
            </w:r>
          </w:p>
        </w:tc>
        <w:tc>
          <w:tcPr>
            <w:tcW w:w="1584" w:type="pct"/>
            <w:shd w:val="clear" w:color="auto" w:fill="auto"/>
            <w:vAlign w:val="center"/>
            <w:hideMark/>
          </w:tcPr>
          <w:p w:rsidR="00B14467" w:rsidRPr="00AA41A4" w:rsidRDefault="00B14467" w:rsidP="00975486">
            <w:pPr>
              <w:jc w:val="center"/>
              <w:rPr>
                <w:szCs w:val="24"/>
                <w:lang w:val="lt-LT"/>
              </w:rPr>
            </w:pPr>
            <w:r w:rsidRPr="00AA41A4">
              <w:rPr>
                <w:szCs w:val="22"/>
                <w:lang w:val="lt-LT"/>
              </w:rPr>
              <w:t>100 ml</w:t>
            </w:r>
          </w:p>
        </w:tc>
      </w:tr>
      <w:tr w:rsidR="00B14467" w:rsidRPr="00AA41A4" w:rsidTr="00975486">
        <w:trPr>
          <w:trHeight w:val="20"/>
        </w:trPr>
        <w:tc>
          <w:tcPr>
            <w:tcW w:w="2500" w:type="pct"/>
            <w:shd w:val="clear" w:color="auto" w:fill="auto"/>
            <w:vAlign w:val="center"/>
            <w:hideMark/>
          </w:tcPr>
          <w:p w:rsidR="00B14467" w:rsidRPr="00AA41A4" w:rsidRDefault="00B14467" w:rsidP="00975486">
            <w:pPr>
              <w:jc w:val="center"/>
              <w:rPr>
                <w:szCs w:val="24"/>
                <w:lang w:val="lt-LT"/>
              </w:rPr>
            </w:pPr>
            <w:r w:rsidRPr="00AA41A4">
              <w:rPr>
                <w:szCs w:val="22"/>
                <w:lang w:val="lt-LT"/>
              </w:rPr>
              <w:t>20 ml</w:t>
            </w:r>
          </w:p>
        </w:tc>
        <w:tc>
          <w:tcPr>
            <w:tcW w:w="916" w:type="pct"/>
            <w:shd w:val="clear" w:color="auto" w:fill="auto"/>
            <w:vAlign w:val="center"/>
            <w:hideMark/>
          </w:tcPr>
          <w:p w:rsidR="00B14467" w:rsidRPr="00AA41A4" w:rsidRDefault="00B14467" w:rsidP="00975486">
            <w:pPr>
              <w:jc w:val="center"/>
              <w:rPr>
                <w:szCs w:val="24"/>
                <w:lang w:val="lt-LT"/>
              </w:rPr>
            </w:pPr>
            <w:r w:rsidRPr="00AA41A4">
              <w:rPr>
                <w:szCs w:val="22"/>
                <w:lang w:val="lt-LT"/>
              </w:rPr>
              <w:t>230 ml</w:t>
            </w:r>
          </w:p>
        </w:tc>
        <w:tc>
          <w:tcPr>
            <w:tcW w:w="1584" w:type="pct"/>
            <w:shd w:val="clear" w:color="auto" w:fill="auto"/>
            <w:vAlign w:val="center"/>
            <w:hideMark/>
          </w:tcPr>
          <w:p w:rsidR="00B14467" w:rsidRPr="00AA41A4" w:rsidRDefault="00B14467" w:rsidP="00975486">
            <w:pPr>
              <w:jc w:val="center"/>
              <w:rPr>
                <w:szCs w:val="24"/>
                <w:lang w:val="lt-LT"/>
              </w:rPr>
            </w:pPr>
            <w:r w:rsidRPr="00AA41A4">
              <w:rPr>
                <w:szCs w:val="22"/>
                <w:lang w:val="lt-LT"/>
              </w:rPr>
              <w:t>250 ml</w:t>
            </w:r>
          </w:p>
        </w:tc>
      </w:tr>
      <w:tr w:rsidR="00B14467" w:rsidRPr="00AA41A4" w:rsidTr="00975486">
        <w:trPr>
          <w:trHeight w:val="20"/>
        </w:trPr>
        <w:tc>
          <w:tcPr>
            <w:tcW w:w="2500" w:type="pct"/>
            <w:shd w:val="clear" w:color="auto" w:fill="auto"/>
            <w:vAlign w:val="center"/>
            <w:hideMark/>
          </w:tcPr>
          <w:p w:rsidR="00B14467" w:rsidRPr="00AA41A4" w:rsidRDefault="00B14467" w:rsidP="00975486">
            <w:pPr>
              <w:jc w:val="center"/>
              <w:rPr>
                <w:szCs w:val="24"/>
                <w:lang w:val="lt-LT"/>
              </w:rPr>
            </w:pPr>
            <w:r w:rsidRPr="00AA41A4">
              <w:rPr>
                <w:szCs w:val="22"/>
                <w:lang w:val="lt-LT"/>
              </w:rPr>
              <w:t>40 ml</w:t>
            </w:r>
          </w:p>
        </w:tc>
        <w:tc>
          <w:tcPr>
            <w:tcW w:w="916" w:type="pct"/>
            <w:shd w:val="clear" w:color="auto" w:fill="auto"/>
            <w:vAlign w:val="center"/>
            <w:hideMark/>
          </w:tcPr>
          <w:p w:rsidR="00B14467" w:rsidRPr="00AA41A4" w:rsidRDefault="00B14467" w:rsidP="00975486">
            <w:pPr>
              <w:jc w:val="center"/>
              <w:rPr>
                <w:szCs w:val="24"/>
                <w:lang w:val="lt-LT"/>
              </w:rPr>
            </w:pPr>
            <w:r w:rsidRPr="00AA41A4">
              <w:rPr>
                <w:szCs w:val="22"/>
                <w:lang w:val="lt-LT"/>
              </w:rPr>
              <w:t>460 ml</w:t>
            </w:r>
          </w:p>
        </w:tc>
        <w:tc>
          <w:tcPr>
            <w:tcW w:w="1584" w:type="pct"/>
            <w:shd w:val="clear" w:color="auto" w:fill="auto"/>
            <w:vAlign w:val="center"/>
            <w:hideMark/>
          </w:tcPr>
          <w:p w:rsidR="00B14467" w:rsidRPr="00AA41A4" w:rsidRDefault="00B14467" w:rsidP="00975486">
            <w:pPr>
              <w:jc w:val="center"/>
              <w:rPr>
                <w:szCs w:val="24"/>
                <w:lang w:val="lt-LT"/>
              </w:rPr>
            </w:pPr>
            <w:r w:rsidRPr="00AA41A4">
              <w:rPr>
                <w:szCs w:val="22"/>
                <w:lang w:val="lt-LT"/>
              </w:rPr>
              <w:t>500 ml</w:t>
            </w:r>
          </w:p>
        </w:tc>
      </w:tr>
    </w:tbl>
    <w:p w:rsidR="00B14467" w:rsidRPr="00AA41A4" w:rsidRDefault="00B14467" w:rsidP="00B14467">
      <w:pPr>
        <w:rPr>
          <w:szCs w:val="24"/>
          <w:lang w:val="lt-LT"/>
        </w:rPr>
      </w:pPr>
    </w:p>
    <w:p w:rsidR="00B14467" w:rsidRPr="00AA41A4" w:rsidRDefault="00B14467" w:rsidP="00B14467">
      <w:pPr>
        <w:rPr>
          <w:szCs w:val="24"/>
          <w:lang w:val="lt-LT"/>
        </w:rPr>
      </w:pPr>
      <w:r w:rsidRPr="00AA41A4">
        <w:rPr>
          <w:szCs w:val="22"/>
          <w:lang w:val="lt-LT"/>
        </w:rPr>
        <w:t>Tirpalą reikia švelniai pakratyti, kad jis gerai išsimaišytų.</w:t>
      </w:r>
    </w:p>
    <w:p w:rsidR="00B14467" w:rsidRPr="00AA41A4" w:rsidRDefault="00B14467" w:rsidP="00B14467">
      <w:pPr>
        <w:rPr>
          <w:szCs w:val="24"/>
          <w:lang w:val="lt-LT"/>
        </w:rPr>
      </w:pPr>
    </w:p>
    <w:p w:rsidR="00B14467" w:rsidRPr="00AA41A4" w:rsidRDefault="00B14467" w:rsidP="00B14467">
      <w:pPr>
        <w:rPr>
          <w:szCs w:val="24"/>
          <w:lang w:val="lt-LT"/>
        </w:rPr>
      </w:pPr>
      <w:r w:rsidRPr="00AA41A4">
        <w:rPr>
          <w:szCs w:val="22"/>
          <w:lang w:val="lt-LT"/>
        </w:rPr>
        <w:t xml:space="preserve">Prieš vartojant </w:t>
      </w:r>
      <w:r>
        <w:rPr>
          <w:szCs w:val="22"/>
          <w:lang w:val="lt-LT"/>
        </w:rPr>
        <w:t xml:space="preserve">Dexmedetomidine Teva </w:t>
      </w:r>
      <w:r w:rsidRPr="00AA41A4">
        <w:rPr>
          <w:szCs w:val="22"/>
          <w:lang w:val="lt-LT"/>
        </w:rPr>
        <w:t>tirpalą reikia apžiūrėti ir įsitikinti, kad jis yra skaidrus ir bespalvis. Pastebėjus dalelių, jo vartoti negalima.</w:t>
      </w:r>
    </w:p>
    <w:p w:rsidR="00B14467" w:rsidRPr="00AA41A4" w:rsidRDefault="00B14467" w:rsidP="00B14467">
      <w:pPr>
        <w:rPr>
          <w:szCs w:val="24"/>
          <w:lang w:val="lt-LT"/>
        </w:rPr>
      </w:pPr>
    </w:p>
    <w:p w:rsidR="00B14467" w:rsidRPr="00AA41A4" w:rsidRDefault="00B14467" w:rsidP="00B14467">
      <w:pPr>
        <w:rPr>
          <w:szCs w:val="24"/>
          <w:lang w:val="lt-LT"/>
        </w:rPr>
      </w:pPr>
      <w:r w:rsidRPr="00AA41A4">
        <w:rPr>
          <w:szCs w:val="22"/>
          <w:lang w:val="lt-LT"/>
        </w:rPr>
        <w:t>Nustatyta, kad Dexmedetomidine 100 mikrogramų/ml yra suderinamas su toliau išvardytais intraveniniais skysčiais ir vaistiniais preparatais:</w:t>
      </w:r>
    </w:p>
    <w:p w:rsidR="00B14467" w:rsidRPr="00AA41A4" w:rsidRDefault="00B14467" w:rsidP="00B14467">
      <w:pPr>
        <w:rPr>
          <w:szCs w:val="24"/>
          <w:lang w:val="lt-LT"/>
        </w:rPr>
      </w:pPr>
      <w:r w:rsidRPr="00AA41A4">
        <w:rPr>
          <w:szCs w:val="22"/>
          <w:lang w:val="lt-LT"/>
        </w:rPr>
        <w:t>Ringerio laktatu, 5 % gliukozės tirpalu, 9 mg/ml (0,9 %) natrio chlorido injekciniu tirpalu,</w:t>
      </w:r>
      <w:r w:rsidR="00841FCC">
        <w:rPr>
          <w:szCs w:val="22"/>
          <w:lang w:val="lt-LT"/>
        </w:rPr>
        <w:t xml:space="preserve"> 200 mg/ml (20%) manitoliu, </w:t>
      </w:r>
      <w:r w:rsidRPr="00AA41A4">
        <w:rPr>
          <w:szCs w:val="22"/>
          <w:lang w:val="lt-LT"/>
        </w:rPr>
        <w:t xml:space="preserve"> tiopentalio natrio druska, etomidatu, vekuronio bromidu, pankuronio bromidu, sukcinilcholinu, atrakurio besilatu, mivakurio chloridu, rokuronio bromidu, glikopirolato bromidu, fenilefrino hidrochloridu, atropino sulfatu, dopaminu, noradrenalinu, dobutaminu, midazolamu, morfino sulfatu, fentanilio citratu ir plazmos pakaitalu.</w:t>
      </w:r>
    </w:p>
    <w:p w:rsidR="00B14467" w:rsidRPr="00AA41A4" w:rsidRDefault="00B14467" w:rsidP="00B14467">
      <w:pPr>
        <w:rPr>
          <w:szCs w:val="24"/>
          <w:lang w:val="lt-LT"/>
        </w:rPr>
      </w:pPr>
    </w:p>
    <w:p w:rsidR="00B14467" w:rsidRPr="00AA41A4" w:rsidRDefault="00B14467" w:rsidP="00B14467">
      <w:pPr>
        <w:rPr>
          <w:szCs w:val="24"/>
          <w:lang w:val="lt-LT"/>
        </w:rPr>
      </w:pPr>
      <w:r w:rsidRPr="00AA41A4">
        <w:rPr>
          <w:szCs w:val="22"/>
          <w:lang w:val="lt-LT"/>
        </w:rPr>
        <w:t>Nesuvartotą vaistinį preparatą ar atliekas reikia tvarkyti laikantis vietinių reikalavimų.</w:t>
      </w:r>
    </w:p>
    <w:p w:rsidR="00B14467" w:rsidRPr="00AA41A4" w:rsidRDefault="00B14467" w:rsidP="00B14467">
      <w:pPr>
        <w:rPr>
          <w:szCs w:val="24"/>
          <w:lang w:val="lt-LT"/>
        </w:rPr>
      </w:pPr>
    </w:p>
    <w:p w:rsidR="00B14467" w:rsidRPr="00AA41A4" w:rsidRDefault="00B14467" w:rsidP="00B14467">
      <w:pPr>
        <w:rPr>
          <w:szCs w:val="24"/>
          <w:lang w:val="lt-LT"/>
        </w:rPr>
      </w:pPr>
    </w:p>
    <w:p w:rsidR="00B14467" w:rsidRPr="00AA41A4" w:rsidRDefault="00B14467" w:rsidP="00B14467">
      <w:pPr>
        <w:pStyle w:val="Antrat1"/>
        <w:spacing w:before="0"/>
        <w:ind w:left="567" w:hanging="567"/>
        <w:rPr>
          <w:sz w:val="22"/>
          <w:lang w:val="lt-LT"/>
        </w:rPr>
      </w:pPr>
      <w:r w:rsidRPr="00AA41A4">
        <w:rPr>
          <w:bCs/>
          <w:sz w:val="22"/>
          <w:szCs w:val="22"/>
          <w:lang w:val="lt-LT"/>
        </w:rPr>
        <w:t>7.</w:t>
      </w:r>
      <w:r w:rsidRPr="00AA41A4">
        <w:rPr>
          <w:bCs/>
          <w:sz w:val="22"/>
          <w:szCs w:val="22"/>
          <w:lang w:val="lt-LT"/>
        </w:rPr>
        <w:tab/>
        <w:t>REGISTRUOTOJAS</w:t>
      </w:r>
    </w:p>
    <w:p w:rsidR="00B14467" w:rsidRPr="0035457A" w:rsidRDefault="005E18B3" w:rsidP="00B14467">
      <w:pPr>
        <w:shd w:val="clear" w:color="auto" w:fill="FFFFFF"/>
        <w:rPr>
          <w:szCs w:val="22"/>
          <w:lang w:val="lv-LV"/>
        </w:rPr>
      </w:pPr>
      <w:r>
        <w:rPr>
          <w:szCs w:val="22"/>
          <w:lang w:val="lv-LV"/>
        </w:rPr>
        <w:lastRenderedPageBreak/>
        <w:t>Teva B.V.</w:t>
      </w:r>
      <w:r w:rsidR="00B14467" w:rsidRPr="0035457A">
        <w:rPr>
          <w:szCs w:val="22"/>
          <w:lang w:val="lv-LV"/>
        </w:rPr>
        <w:t xml:space="preserve"> </w:t>
      </w:r>
    </w:p>
    <w:p w:rsidR="00B14467" w:rsidRPr="0035457A" w:rsidRDefault="00B14467" w:rsidP="00B14467">
      <w:pPr>
        <w:shd w:val="clear" w:color="auto" w:fill="FFFFFF"/>
        <w:rPr>
          <w:szCs w:val="22"/>
          <w:lang w:val="lv-LV"/>
        </w:rPr>
      </w:pPr>
      <w:r w:rsidRPr="0035457A">
        <w:rPr>
          <w:szCs w:val="22"/>
          <w:lang w:val="lv-LV"/>
        </w:rPr>
        <w:t xml:space="preserve">Swensweg 5, </w:t>
      </w:r>
    </w:p>
    <w:p w:rsidR="00B14467" w:rsidRPr="0035457A" w:rsidRDefault="00B14467" w:rsidP="00B14467">
      <w:pPr>
        <w:shd w:val="clear" w:color="auto" w:fill="FFFFFF"/>
        <w:rPr>
          <w:szCs w:val="22"/>
          <w:lang w:val="lv-LV"/>
        </w:rPr>
      </w:pPr>
      <w:r w:rsidRPr="0035457A">
        <w:rPr>
          <w:szCs w:val="22"/>
          <w:lang w:val="lv-LV"/>
        </w:rPr>
        <w:t>2031 GA Haarlem,</w:t>
      </w:r>
    </w:p>
    <w:p w:rsidR="00B14467" w:rsidRPr="0035457A" w:rsidRDefault="00B14467" w:rsidP="00B14467">
      <w:pPr>
        <w:shd w:val="clear" w:color="auto" w:fill="FFFFFF"/>
        <w:rPr>
          <w:szCs w:val="22"/>
          <w:lang w:val="en-US"/>
        </w:rPr>
      </w:pPr>
      <w:r w:rsidRPr="0035457A">
        <w:rPr>
          <w:szCs w:val="22"/>
          <w:lang w:val="lv-LV"/>
        </w:rPr>
        <w:t>Nyderlandai</w:t>
      </w:r>
    </w:p>
    <w:p w:rsidR="00B14467" w:rsidRPr="00AA41A4" w:rsidRDefault="00B14467" w:rsidP="00B14467">
      <w:pPr>
        <w:rPr>
          <w:lang w:val="lt-LT"/>
        </w:rPr>
      </w:pPr>
    </w:p>
    <w:p w:rsidR="00B14467" w:rsidRPr="00AA41A4" w:rsidRDefault="00B14467" w:rsidP="00B14467">
      <w:pPr>
        <w:rPr>
          <w:lang w:val="lt-LT"/>
        </w:rPr>
      </w:pPr>
    </w:p>
    <w:p w:rsidR="00B14467" w:rsidRPr="00AA41A4" w:rsidRDefault="00B14467" w:rsidP="00B14467">
      <w:pPr>
        <w:pStyle w:val="Antrat1"/>
        <w:keepLines/>
        <w:spacing w:before="0"/>
        <w:ind w:left="567" w:hanging="567"/>
        <w:rPr>
          <w:sz w:val="22"/>
          <w:lang w:val="lt-LT"/>
        </w:rPr>
      </w:pPr>
      <w:r w:rsidRPr="00AA41A4">
        <w:rPr>
          <w:bCs/>
          <w:sz w:val="22"/>
          <w:szCs w:val="22"/>
          <w:lang w:val="lt-LT"/>
        </w:rPr>
        <w:t>8.</w:t>
      </w:r>
      <w:r w:rsidRPr="00AA41A4">
        <w:rPr>
          <w:bCs/>
          <w:sz w:val="22"/>
          <w:szCs w:val="22"/>
          <w:lang w:val="lt-LT"/>
        </w:rPr>
        <w:tab/>
        <w:t>REGISTRACIJOS PAŽYMĖJIMO NUMERIS (-IAI)</w:t>
      </w:r>
    </w:p>
    <w:p w:rsidR="00344099" w:rsidRPr="00344099" w:rsidRDefault="00344099" w:rsidP="00344099">
      <w:pPr>
        <w:rPr>
          <w:bCs/>
          <w:szCs w:val="22"/>
          <w:lang w:val="lt-LT"/>
        </w:rPr>
      </w:pPr>
      <w:r w:rsidRPr="00344099">
        <w:rPr>
          <w:szCs w:val="22"/>
          <w:lang w:val="lt-LT"/>
        </w:rPr>
        <w:t>LT/1/20/4649/001</w:t>
      </w:r>
      <w:r w:rsidRPr="00344099">
        <w:rPr>
          <w:bCs/>
          <w:szCs w:val="22"/>
          <w:lang w:val="lt-LT"/>
        </w:rPr>
        <w:t xml:space="preserve"> – 2 ml, N1</w:t>
      </w:r>
    </w:p>
    <w:p w:rsidR="00344099" w:rsidRPr="00344099" w:rsidRDefault="00344099" w:rsidP="00344099">
      <w:pPr>
        <w:rPr>
          <w:bCs/>
          <w:szCs w:val="22"/>
          <w:lang w:val="lt-LT"/>
        </w:rPr>
      </w:pPr>
      <w:r w:rsidRPr="00344099">
        <w:rPr>
          <w:szCs w:val="22"/>
          <w:lang w:val="lt-LT"/>
        </w:rPr>
        <w:t>LT/1/20/4649/002</w:t>
      </w:r>
      <w:r w:rsidRPr="00344099">
        <w:rPr>
          <w:bCs/>
          <w:szCs w:val="22"/>
          <w:lang w:val="lt-LT"/>
        </w:rPr>
        <w:t xml:space="preserve"> – 2 ml, N5</w:t>
      </w:r>
    </w:p>
    <w:p w:rsidR="00344099" w:rsidRPr="00344099" w:rsidRDefault="00344099" w:rsidP="00344099">
      <w:pPr>
        <w:rPr>
          <w:bCs/>
          <w:szCs w:val="22"/>
          <w:lang w:val="lt-LT"/>
        </w:rPr>
      </w:pPr>
      <w:r w:rsidRPr="00344099">
        <w:rPr>
          <w:szCs w:val="22"/>
          <w:lang w:val="lt-LT"/>
        </w:rPr>
        <w:t>LT/1/20/4649/003</w:t>
      </w:r>
      <w:r w:rsidRPr="00344099">
        <w:rPr>
          <w:bCs/>
          <w:szCs w:val="22"/>
          <w:lang w:val="lt-LT"/>
        </w:rPr>
        <w:t xml:space="preserve"> – 2 ml, N25</w:t>
      </w:r>
    </w:p>
    <w:p w:rsidR="00344099" w:rsidRPr="00344099" w:rsidRDefault="00344099" w:rsidP="00344099">
      <w:pPr>
        <w:rPr>
          <w:bCs/>
          <w:szCs w:val="22"/>
          <w:lang w:val="lt-LT"/>
        </w:rPr>
      </w:pPr>
      <w:r w:rsidRPr="00344099">
        <w:rPr>
          <w:szCs w:val="22"/>
          <w:lang w:val="lt-LT"/>
        </w:rPr>
        <w:t>LT/1/20/4649/004</w:t>
      </w:r>
      <w:r w:rsidRPr="00344099">
        <w:rPr>
          <w:bCs/>
          <w:szCs w:val="22"/>
          <w:lang w:val="lt-LT"/>
        </w:rPr>
        <w:t xml:space="preserve"> – 4 ml, N4</w:t>
      </w:r>
    </w:p>
    <w:p w:rsidR="00B14467" w:rsidRDefault="00344099" w:rsidP="00344099">
      <w:pPr>
        <w:rPr>
          <w:bCs/>
          <w:szCs w:val="22"/>
          <w:lang w:val="lt-LT"/>
        </w:rPr>
      </w:pPr>
      <w:r w:rsidRPr="00344099">
        <w:rPr>
          <w:szCs w:val="22"/>
          <w:lang w:val="lt-LT"/>
        </w:rPr>
        <w:t>LT/1/20/4649/005</w:t>
      </w:r>
      <w:r w:rsidRPr="00344099">
        <w:rPr>
          <w:bCs/>
          <w:szCs w:val="22"/>
          <w:lang w:val="lt-LT"/>
        </w:rPr>
        <w:t xml:space="preserve"> – </w:t>
      </w:r>
      <w:r>
        <w:rPr>
          <w:bCs/>
          <w:szCs w:val="22"/>
          <w:lang w:val="lt-LT"/>
        </w:rPr>
        <w:t>10 ml</w:t>
      </w:r>
      <w:r w:rsidRPr="00344099">
        <w:rPr>
          <w:bCs/>
          <w:szCs w:val="22"/>
          <w:lang w:val="lt-LT"/>
        </w:rPr>
        <w:t>, N4</w:t>
      </w:r>
    </w:p>
    <w:p w:rsidR="00344099" w:rsidRPr="0035457A" w:rsidRDefault="00344099" w:rsidP="00344099">
      <w:pPr>
        <w:rPr>
          <w:szCs w:val="22"/>
          <w:lang w:val="lt-LT"/>
        </w:rPr>
      </w:pPr>
    </w:p>
    <w:p w:rsidR="00B14467" w:rsidRPr="0035457A" w:rsidRDefault="00B14467" w:rsidP="00B14467">
      <w:pPr>
        <w:rPr>
          <w:szCs w:val="22"/>
          <w:lang w:val="lt-LT"/>
        </w:rPr>
      </w:pPr>
    </w:p>
    <w:p w:rsidR="00B14467" w:rsidRPr="0035457A" w:rsidRDefault="00B14467" w:rsidP="00344099">
      <w:pPr>
        <w:pStyle w:val="Antrat1"/>
        <w:spacing w:before="0" w:line="240" w:lineRule="auto"/>
        <w:ind w:left="567" w:hanging="567"/>
        <w:rPr>
          <w:sz w:val="22"/>
          <w:szCs w:val="22"/>
          <w:lang w:val="lt-LT"/>
        </w:rPr>
      </w:pPr>
      <w:r w:rsidRPr="0035457A">
        <w:rPr>
          <w:bCs/>
          <w:sz w:val="22"/>
          <w:szCs w:val="22"/>
          <w:lang w:val="lt-LT"/>
        </w:rPr>
        <w:t>9.</w:t>
      </w:r>
      <w:r w:rsidRPr="0035457A">
        <w:rPr>
          <w:bCs/>
          <w:sz w:val="22"/>
          <w:szCs w:val="22"/>
          <w:lang w:val="lt-LT"/>
        </w:rPr>
        <w:tab/>
        <w:t>REGISTRAVIMO / PERREGISTRAVIMO DATA</w:t>
      </w:r>
    </w:p>
    <w:p w:rsidR="00B14467" w:rsidRPr="0035457A" w:rsidRDefault="00B14467" w:rsidP="00344099">
      <w:pPr>
        <w:spacing w:line="240" w:lineRule="auto"/>
        <w:rPr>
          <w:szCs w:val="22"/>
          <w:lang w:val="lt-LT"/>
        </w:rPr>
      </w:pPr>
    </w:p>
    <w:p w:rsidR="00B14467" w:rsidRPr="0035457A" w:rsidRDefault="00B14467" w:rsidP="00344099">
      <w:pPr>
        <w:tabs>
          <w:tab w:val="left" w:pos="720"/>
        </w:tabs>
        <w:spacing w:line="240" w:lineRule="auto"/>
        <w:rPr>
          <w:szCs w:val="22"/>
          <w:lang w:val="lt-LT"/>
        </w:rPr>
      </w:pPr>
      <w:r>
        <w:rPr>
          <w:noProof/>
          <w:szCs w:val="22"/>
          <w:lang w:val="lt-LT"/>
        </w:rPr>
        <w:t xml:space="preserve">Registravimo data </w:t>
      </w:r>
      <w:r w:rsidR="00344099">
        <w:rPr>
          <w:noProof/>
          <w:szCs w:val="22"/>
          <w:lang w:val="lt-LT"/>
        </w:rPr>
        <w:t>2020 m. gruodžio 22 d.</w:t>
      </w:r>
    </w:p>
    <w:p w:rsidR="00B14467" w:rsidRPr="0035457A" w:rsidRDefault="00772BE5" w:rsidP="00344099">
      <w:pPr>
        <w:spacing w:line="240" w:lineRule="auto"/>
        <w:rPr>
          <w:szCs w:val="22"/>
          <w:lang w:val="lt-LT"/>
        </w:rPr>
      </w:pPr>
      <w:r>
        <w:rPr>
          <w:noProof/>
          <w:szCs w:val="22"/>
          <w:lang w:val="lt-LT"/>
        </w:rPr>
        <w:t>Paskutinio perregistravimo data 2022 m. sausio 17 d.</w:t>
      </w:r>
    </w:p>
    <w:p w:rsidR="00B14467" w:rsidRDefault="00B14467" w:rsidP="00344099">
      <w:pPr>
        <w:spacing w:line="240" w:lineRule="auto"/>
        <w:rPr>
          <w:szCs w:val="22"/>
          <w:lang w:val="lt-LT"/>
        </w:rPr>
      </w:pPr>
    </w:p>
    <w:p w:rsidR="00E53970" w:rsidRPr="0035457A" w:rsidRDefault="00E53970" w:rsidP="00344099">
      <w:pPr>
        <w:spacing w:line="240" w:lineRule="auto"/>
        <w:rPr>
          <w:szCs w:val="22"/>
          <w:lang w:val="lt-LT"/>
        </w:rPr>
      </w:pPr>
    </w:p>
    <w:p w:rsidR="00B14467" w:rsidRDefault="00B14467" w:rsidP="00344099">
      <w:pPr>
        <w:pStyle w:val="Antrat1"/>
        <w:spacing w:before="0" w:line="240" w:lineRule="auto"/>
        <w:ind w:left="567" w:hanging="567"/>
        <w:rPr>
          <w:bCs/>
          <w:sz w:val="22"/>
          <w:szCs w:val="22"/>
          <w:lang w:val="lt-LT"/>
        </w:rPr>
      </w:pPr>
      <w:r w:rsidRPr="0035457A">
        <w:rPr>
          <w:bCs/>
          <w:sz w:val="22"/>
          <w:szCs w:val="22"/>
          <w:lang w:val="lt-LT"/>
        </w:rPr>
        <w:t>10.</w:t>
      </w:r>
      <w:r w:rsidRPr="0035457A">
        <w:rPr>
          <w:bCs/>
          <w:sz w:val="22"/>
          <w:szCs w:val="22"/>
          <w:lang w:val="lt-LT"/>
        </w:rPr>
        <w:tab/>
        <w:t>TEKSTO PERŽIŪROS</w:t>
      </w:r>
      <w:r>
        <w:rPr>
          <w:bCs/>
          <w:sz w:val="22"/>
          <w:szCs w:val="22"/>
          <w:lang w:val="lt-LT"/>
        </w:rPr>
        <w:t xml:space="preserve"> </w:t>
      </w:r>
      <w:r w:rsidRPr="0035457A">
        <w:rPr>
          <w:bCs/>
          <w:sz w:val="22"/>
          <w:szCs w:val="22"/>
          <w:lang w:val="lt-LT"/>
        </w:rPr>
        <w:t>DATA</w:t>
      </w:r>
    </w:p>
    <w:p w:rsidR="00B14467" w:rsidRDefault="00B14467" w:rsidP="00344099">
      <w:pPr>
        <w:tabs>
          <w:tab w:val="left" w:pos="720"/>
        </w:tabs>
        <w:spacing w:line="240" w:lineRule="auto"/>
        <w:rPr>
          <w:noProof/>
          <w:szCs w:val="24"/>
          <w:lang w:val="lt-LT"/>
        </w:rPr>
      </w:pPr>
    </w:p>
    <w:p w:rsidR="00B14467" w:rsidRPr="0035457A" w:rsidRDefault="00EE47CB" w:rsidP="00B14467">
      <w:pPr>
        <w:rPr>
          <w:szCs w:val="22"/>
          <w:lang w:val="lt-LT"/>
        </w:rPr>
      </w:pPr>
      <w:r>
        <w:rPr>
          <w:noProof/>
          <w:szCs w:val="22"/>
          <w:lang w:val="lt-LT"/>
        </w:rPr>
        <w:t>2022 m. rugsėjo 16 d.</w:t>
      </w:r>
    </w:p>
    <w:p w:rsidR="00E53970" w:rsidRDefault="00E53970" w:rsidP="00B14467">
      <w:pPr>
        <w:rPr>
          <w:szCs w:val="22"/>
          <w:lang w:val="lt-LT"/>
        </w:rPr>
      </w:pPr>
    </w:p>
    <w:p w:rsidR="00B14467" w:rsidRPr="00BA42CE" w:rsidRDefault="00B14467" w:rsidP="00B14467">
      <w:pPr>
        <w:rPr>
          <w:szCs w:val="22"/>
          <w:lang w:val="lt-LT"/>
        </w:rPr>
      </w:pPr>
      <w:r w:rsidRPr="00AA41A4">
        <w:rPr>
          <w:szCs w:val="22"/>
          <w:lang w:val="lt-LT"/>
        </w:rPr>
        <w:t xml:space="preserve">Išsami informacija apie šį vaistinį preparatą pateikiama Valstybinės vaistų kontrolės tarnybos prie Lietuvos Respublikos sveikatos apsaugos ministerijos tinklalapyje </w:t>
      </w:r>
      <w:r w:rsidRPr="00AA41A4">
        <w:rPr>
          <w:szCs w:val="22"/>
          <w:lang w:val="lt-LT" w:eastAsia="lt-LT"/>
        </w:rPr>
        <w:t xml:space="preserve"> </w:t>
      </w:r>
      <w:hyperlink r:id="rId11" w:history="1">
        <w:r w:rsidRPr="00AA41A4">
          <w:rPr>
            <w:color w:val="0000FF"/>
            <w:szCs w:val="22"/>
            <w:u w:val="single"/>
            <w:lang w:val="lt-LT" w:eastAsia="lt-LT"/>
          </w:rPr>
          <w:t>http://www.vvkt.lt/</w:t>
        </w:r>
      </w:hyperlink>
    </w:p>
    <w:p w:rsidR="00F34163" w:rsidRPr="00B34FA1" w:rsidRDefault="00F34163" w:rsidP="00B14467">
      <w:pPr>
        <w:tabs>
          <w:tab w:val="left" w:pos="-1440"/>
          <w:tab w:val="left" w:pos="-720"/>
        </w:tabs>
        <w:jc w:val="center"/>
        <w:rPr>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0A79DC" w:rsidRPr="00B34FA1" w:rsidRDefault="00331196" w:rsidP="00B14467">
      <w:pPr>
        <w:pStyle w:val="Paprastasistekstas"/>
        <w:tabs>
          <w:tab w:val="left" w:pos="4962"/>
        </w:tabs>
        <w:rPr>
          <w:rFonts w:ascii="Times New Roman" w:hAnsi="Times New Roman"/>
          <w:color w:val="000000"/>
          <w:sz w:val="24"/>
          <w:lang w:val="lt-LT"/>
        </w:rPr>
      </w:pPr>
      <w:r>
        <w:rPr>
          <w:rFonts w:ascii="Times New Roman" w:hAnsi="Times New Roman"/>
          <w:lang w:val="lt-LT"/>
        </w:rPr>
        <w:br w:type="page"/>
      </w:r>
      <w:r w:rsidR="00F34163">
        <w:rPr>
          <w:rFonts w:ascii="Times New Roman" w:hAnsi="Times New Roman"/>
          <w:b/>
          <w:lang w:val="lt-LT"/>
        </w:rPr>
        <w:lastRenderedPageBreak/>
        <w:t xml:space="preserve">                                        </w:t>
      </w:r>
      <w:r w:rsidR="001A3DF1">
        <w:rPr>
          <w:rFonts w:ascii="Times New Roman" w:hAnsi="Times New Roman"/>
          <w:b/>
          <w:lang w:val="lt-LT"/>
        </w:rPr>
        <w:tab/>
      </w:r>
    </w:p>
    <w:p w:rsidR="00F34163" w:rsidRPr="00B34FA1" w:rsidRDefault="00F34163" w:rsidP="000A79DC">
      <w:pPr>
        <w:pStyle w:val="Paprastasistekstas"/>
        <w:tabs>
          <w:tab w:val="left" w:pos="5954"/>
          <w:tab w:val="left" w:pos="6237"/>
          <w:tab w:val="left" w:pos="6663"/>
          <w:tab w:val="left" w:pos="6946"/>
        </w:tabs>
        <w:jc w:val="center"/>
        <w:rPr>
          <w:rFonts w:ascii="Times New Roman" w:hAnsi="Times New Roman"/>
          <w:color w:val="000000"/>
          <w:sz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jc w:val="center"/>
        <w:rPr>
          <w:b/>
          <w:lang w:val="lt-LT"/>
        </w:rPr>
      </w:pPr>
      <w:r w:rsidRPr="00B34FA1">
        <w:rPr>
          <w:b/>
          <w:lang w:val="lt-LT"/>
        </w:rPr>
        <w:t>II PRIEDAS</w:t>
      </w:r>
    </w:p>
    <w:p w:rsidR="00F34163" w:rsidRPr="00B34FA1" w:rsidRDefault="00F34163" w:rsidP="00F34163">
      <w:pPr>
        <w:ind w:left="1701" w:right="1416" w:hanging="567"/>
        <w:rPr>
          <w:lang w:val="lt-LT"/>
        </w:rPr>
      </w:pPr>
    </w:p>
    <w:p w:rsidR="00F34163" w:rsidRPr="00B34FA1" w:rsidRDefault="00CE6EC2" w:rsidP="00F34163">
      <w:pPr>
        <w:jc w:val="center"/>
        <w:rPr>
          <w:i/>
          <w:lang w:val="lt-LT"/>
        </w:rPr>
      </w:pPr>
      <w:r>
        <w:rPr>
          <w:b/>
          <w:lang w:val="lt-LT"/>
        </w:rPr>
        <w:t>REGISTRACIJOS</w:t>
      </w:r>
      <w:r w:rsidRPr="00B34FA1">
        <w:rPr>
          <w:b/>
          <w:lang w:val="lt-LT"/>
        </w:rPr>
        <w:t xml:space="preserve"> </w:t>
      </w:r>
      <w:r w:rsidR="00F34163" w:rsidRPr="00B34FA1">
        <w:rPr>
          <w:b/>
          <w:lang w:val="lt-LT"/>
        </w:rPr>
        <w:t>SĄLYGOS</w:t>
      </w:r>
    </w:p>
    <w:p w:rsidR="00F34163" w:rsidRPr="00B34FA1" w:rsidRDefault="00F34163" w:rsidP="00F34163">
      <w:pPr>
        <w:rPr>
          <w:lang w:val="lt-LT"/>
        </w:rPr>
      </w:pPr>
    </w:p>
    <w:p w:rsidR="00F34163" w:rsidRPr="00B34FA1" w:rsidRDefault="00F34163" w:rsidP="00F34163">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rsidR="00F34163" w:rsidRPr="00B34FA1" w:rsidRDefault="00F34163" w:rsidP="00F34163">
      <w:pPr>
        <w:tabs>
          <w:tab w:val="clear" w:pos="567"/>
          <w:tab w:val="left" w:pos="1701"/>
        </w:tabs>
        <w:ind w:left="567" w:right="567" w:hanging="567"/>
        <w:rPr>
          <w:noProof/>
          <w:szCs w:val="24"/>
          <w:lang w:val="lt-LT"/>
        </w:rPr>
      </w:pPr>
    </w:p>
    <w:p w:rsidR="00F34163" w:rsidRPr="00B34FA1" w:rsidRDefault="00F34163" w:rsidP="00F34163">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rsidR="00F34163" w:rsidRPr="00B34FA1" w:rsidRDefault="00F34163" w:rsidP="00F34163">
      <w:pPr>
        <w:tabs>
          <w:tab w:val="clear" w:pos="567"/>
          <w:tab w:val="left" w:pos="1701"/>
        </w:tabs>
        <w:ind w:left="567" w:right="567" w:hanging="567"/>
        <w:rPr>
          <w:lang w:val="lt-LT"/>
        </w:rPr>
      </w:pPr>
    </w:p>
    <w:p w:rsidR="00F34163" w:rsidRPr="00B34FA1" w:rsidRDefault="00F34163" w:rsidP="00F34163">
      <w:pPr>
        <w:ind w:right="-1"/>
        <w:rPr>
          <w:lang w:val="lt-LT"/>
        </w:rPr>
      </w:pPr>
    </w:p>
    <w:p w:rsidR="00F34163" w:rsidRPr="00B34FA1" w:rsidRDefault="00F34163" w:rsidP="00F34163">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rsidR="00F34163" w:rsidRPr="00B34FA1" w:rsidRDefault="00F34163" w:rsidP="00F34163">
      <w:pPr>
        <w:rPr>
          <w:szCs w:val="24"/>
          <w:lang w:val="lt-LT"/>
        </w:rPr>
      </w:pPr>
    </w:p>
    <w:p w:rsidR="00F34163" w:rsidRPr="00B34FA1" w:rsidRDefault="00F34163" w:rsidP="00F34163">
      <w:pPr>
        <w:spacing w:line="240" w:lineRule="auto"/>
        <w:jc w:val="both"/>
        <w:rPr>
          <w:szCs w:val="24"/>
          <w:lang w:val="lt-LT"/>
        </w:rPr>
      </w:pPr>
      <w:r w:rsidRPr="00B34FA1">
        <w:rPr>
          <w:noProof/>
          <w:szCs w:val="24"/>
          <w:u w:val="single"/>
          <w:lang w:val="lt-LT"/>
        </w:rPr>
        <w:t>Gamintojo (-ų), atsakingo (-ų) už serijų išleidimą, pavadinimas (-ai) ir adresas (-ai)</w:t>
      </w:r>
    </w:p>
    <w:p w:rsidR="00F34163" w:rsidRPr="00B34FA1" w:rsidRDefault="00F34163" w:rsidP="00F34163">
      <w:pPr>
        <w:rPr>
          <w:szCs w:val="24"/>
          <w:lang w:val="lt-LT"/>
        </w:rPr>
      </w:pPr>
    </w:p>
    <w:p w:rsidR="00172406" w:rsidRPr="00172406" w:rsidRDefault="00172406" w:rsidP="00172406">
      <w:pPr>
        <w:rPr>
          <w:snapToGrid/>
          <w:szCs w:val="22"/>
        </w:rPr>
      </w:pPr>
      <w:r w:rsidRPr="00172406">
        <w:rPr>
          <w:szCs w:val="22"/>
        </w:rPr>
        <w:t>PLIVA Hrvatska d.o.o. (PLIVA Croatia Ltd)</w:t>
      </w:r>
    </w:p>
    <w:p w:rsidR="00172406" w:rsidRPr="00172406" w:rsidRDefault="00172406" w:rsidP="00172406">
      <w:pPr>
        <w:rPr>
          <w:szCs w:val="22"/>
        </w:rPr>
      </w:pPr>
      <w:r w:rsidRPr="00172406">
        <w:rPr>
          <w:szCs w:val="22"/>
        </w:rPr>
        <w:t>Prilaz baruna Filipovica 25</w:t>
      </w:r>
    </w:p>
    <w:p w:rsidR="00172406" w:rsidRPr="00172406" w:rsidRDefault="00172406" w:rsidP="00172406">
      <w:pPr>
        <w:rPr>
          <w:szCs w:val="22"/>
        </w:rPr>
      </w:pPr>
      <w:r w:rsidRPr="00172406">
        <w:rPr>
          <w:szCs w:val="22"/>
        </w:rPr>
        <w:t>Zagreb, 10000</w:t>
      </w:r>
    </w:p>
    <w:p w:rsidR="00172406" w:rsidRDefault="00172406" w:rsidP="00172406">
      <w:pPr>
        <w:rPr>
          <w:szCs w:val="22"/>
        </w:rPr>
      </w:pPr>
      <w:r>
        <w:rPr>
          <w:szCs w:val="22"/>
        </w:rPr>
        <w:t>Kroatija</w:t>
      </w:r>
    </w:p>
    <w:p w:rsidR="00172406" w:rsidRDefault="00172406" w:rsidP="00172406">
      <w:pPr>
        <w:rPr>
          <w:szCs w:val="22"/>
        </w:rPr>
      </w:pPr>
    </w:p>
    <w:p w:rsidR="00172406" w:rsidRPr="00172406" w:rsidRDefault="00172406" w:rsidP="00172406">
      <w:pPr>
        <w:rPr>
          <w:szCs w:val="22"/>
        </w:rPr>
      </w:pPr>
      <w:r>
        <w:rPr>
          <w:szCs w:val="22"/>
        </w:rPr>
        <w:t>arba</w:t>
      </w:r>
    </w:p>
    <w:p w:rsidR="00172406" w:rsidRPr="00172406" w:rsidRDefault="00172406" w:rsidP="00172406">
      <w:pPr>
        <w:rPr>
          <w:szCs w:val="22"/>
        </w:rPr>
      </w:pPr>
    </w:p>
    <w:p w:rsidR="00172406" w:rsidRPr="00172406" w:rsidRDefault="00172406" w:rsidP="00172406">
      <w:pPr>
        <w:rPr>
          <w:szCs w:val="22"/>
        </w:rPr>
      </w:pPr>
      <w:r w:rsidRPr="00172406">
        <w:rPr>
          <w:szCs w:val="22"/>
        </w:rPr>
        <w:t>Teva Pharma B.V.</w:t>
      </w:r>
    </w:p>
    <w:p w:rsidR="00172406" w:rsidRPr="00172406" w:rsidRDefault="00172406" w:rsidP="00172406">
      <w:pPr>
        <w:rPr>
          <w:szCs w:val="22"/>
        </w:rPr>
      </w:pPr>
      <w:r w:rsidRPr="00172406">
        <w:rPr>
          <w:szCs w:val="22"/>
        </w:rPr>
        <w:t>Swensweg 5</w:t>
      </w:r>
    </w:p>
    <w:p w:rsidR="00172406" w:rsidRPr="00172406" w:rsidRDefault="00172406" w:rsidP="00172406">
      <w:pPr>
        <w:rPr>
          <w:szCs w:val="22"/>
        </w:rPr>
      </w:pPr>
      <w:r w:rsidRPr="00172406">
        <w:rPr>
          <w:szCs w:val="22"/>
        </w:rPr>
        <w:t>2031 GA</w:t>
      </w:r>
      <w:r>
        <w:rPr>
          <w:szCs w:val="22"/>
        </w:rPr>
        <w:t xml:space="preserve"> </w:t>
      </w:r>
      <w:r w:rsidRPr="00172406">
        <w:rPr>
          <w:szCs w:val="22"/>
        </w:rPr>
        <w:t>Haarlem</w:t>
      </w:r>
    </w:p>
    <w:p w:rsidR="00F34163" w:rsidRPr="00172406" w:rsidRDefault="00172406" w:rsidP="00172406">
      <w:pPr>
        <w:rPr>
          <w:szCs w:val="22"/>
          <w:lang w:val="lt-LT"/>
        </w:rPr>
      </w:pPr>
      <w:r>
        <w:rPr>
          <w:szCs w:val="22"/>
        </w:rPr>
        <w:t>Nyderlandai</w:t>
      </w:r>
    </w:p>
    <w:p w:rsidR="00F34163" w:rsidRPr="00172406" w:rsidRDefault="00F34163" w:rsidP="00F34163">
      <w:pPr>
        <w:rPr>
          <w:szCs w:val="22"/>
          <w:lang w:val="lt-LT"/>
        </w:rPr>
      </w:pPr>
    </w:p>
    <w:p w:rsidR="00F34163" w:rsidRPr="00B34FA1" w:rsidRDefault="00F34163" w:rsidP="00F34163">
      <w:pPr>
        <w:spacing w:line="240" w:lineRule="auto"/>
        <w:jc w:val="both"/>
        <w:rPr>
          <w:szCs w:val="24"/>
          <w:lang w:val="lt-LT"/>
        </w:rPr>
      </w:pPr>
      <w:r w:rsidRPr="00B34FA1">
        <w:rPr>
          <w:noProof/>
          <w:szCs w:val="24"/>
          <w:lang w:val="lt-LT"/>
        </w:rPr>
        <w:t>Su pakuote pateikiamame lapelyje nurodomas gamintojo, atsakingo už konkrečios serijos išl</w:t>
      </w:r>
      <w:r w:rsidR="00B14467">
        <w:rPr>
          <w:noProof/>
          <w:szCs w:val="24"/>
          <w:lang w:val="lt-LT"/>
        </w:rPr>
        <w:t>eidimą, pavadinimas ir adresas.</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rsidR="00F34163" w:rsidRPr="00B34FA1" w:rsidRDefault="00F34163" w:rsidP="00F34163">
      <w:pPr>
        <w:rPr>
          <w:szCs w:val="24"/>
          <w:lang w:val="lt-LT"/>
        </w:rPr>
      </w:pPr>
    </w:p>
    <w:p w:rsidR="00F34163" w:rsidRPr="00B34FA1" w:rsidRDefault="00F34163" w:rsidP="00F34163">
      <w:pPr>
        <w:rPr>
          <w:szCs w:val="24"/>
          <w:lang w:val="lt-LT"/>
        </w:rPr>
      </w:pPr>
      <w:r w:rsidRPr="00B34FA1">
        <w:rPr>
          <w:lang w:val="lt-LT"/>
        </w:rPr>
        <w:t>R</w:t>
      </w:r>
      <w:r w:rsidR="00B14467">
        <w:rPr>
          <w:lang w:val="lt-LT"/>
        </w:rPr>
        <w:t>eceptinis vaistinis preparatas.</w:t>
      </w:r>
    </w:p>
    <w:p w:rsidR="00F34163" w:rsidRPr="00B34FA1" w:rsidRDefault="00F34163" w:rsidP="00B14467">
      <w:pPr>
        <w:pStyle w:val="Paprastasistekstas"/>
        <w:tabs>
          <w:tab w:val="left" w:pos="4962"/>
        </w:tabs>
        <w:rPr>
          <w:noProof/>
          <w:szCs w:val="24"/>
          <w:lang w:val="lt-LT"/>
        </w:rPr>
      </w:pPr>
      <w:r w:rsidRPr="00B34FA1">
        <w:rPr>
          <w:b/>
          <w:noProof/>
          <w:szCs w:val="24"/>
          <w:lang w:val="lt-LT"/>
        </w:rPr>
        <w:br w:type="page"/>
      </w:r>
      <w:r w:rsidRPr="00B34FA1">
        <w:rPr>
          <w:rFonts w:ascii="Times New Roman" w:hAnsi="Times New Roman"/>
          <w:b/>
          <w:lang w:val="lt-LT"/>
        </w:rPr>
        <w:lastRenderedPageBreak/>
        <w:t xml:space="preserve">               </w:t>
      </w:r>
      <w:r w:rsidR="000A79DC">
        <w:rPr>
          <w:rFonts w:ascii="Times New Roman" w:hAnsi="Times New Roman"/>
          <w:b/>
          <w:lang w:val="lt-LT"/>
        </w:rPr>
        <w:t xml:space="preserve">                       </w:t>
      </w:r>
      <w:r w:rsidR="001A3DF1">
        <w:rPr>
          <w:rFonts w:ascii="Times New Roman" w:hAnsi="Times New Roman"/>
          <w:b/>
          <w:lang w:val="lt-LT"/>
        </w:rPr>
        <w:tab/>
      </w:r>
      <w:r w:rsidR="000A79DC">
        <w:rPr>
          <w:rFonts w:ascii="Times New Roman" w:hAnsi="Times New Roman"/>
          <w:b/>
          <w:lang w:val="lt-LT"/>
        </w:rPr>
        <w:t xml:space="preserve">   </w:t>
      </w: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rsidR="00F34163" w:rsidRPr="00B34FA1" w:rsidRDefault="00F34163" w:rsidP="00F34163">
      <w:pPr>
        <w:rPr>
          <w:szCs w:val="24"/>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rsidR="00F34163" w:rsidRPr="00B34FA1" w:rsidRDefault="00F34163" w:rsidP="00F34163">
      <w:pPr>
        <w:rPr>
          <w:szCs w:val="24"/>
          <w:lang w:val="lt-LT"/>
        </w:rPr>
      </w:pPr>
      <w:r w:rsidRPr="00B34FA1">
        <w:rPr>
          <w:szCs w:val="24"/>
          <w:lang w:val="lt-LT"/>
        </w:rPr>
        <w:br w:type="page"/>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rsidR="00F34163" w:rsidRPr="00B34FA1" w:rsidRDefault="00F34163" w:rsidP="00F34163">
      <w:pPr>
        <w:rPr>
          <w:szCs w:val="24"/>
          <w:lang w:val="lt-LT"/>
        </w:rPr>
      </w:pPr>
      <w:r w:rsidRPr="00B34FA1">
        <w:rPr>
          <w:szCs w:val="24"/>
          <w:lang w:val="lt-LT"/>
        </w:rPr>
        <w:br w:type="page"/>
      </w:r>
    </w:p>
    <w:p w:rsidR="00F34163" w:rsidRPr="00B34FA1" w:rsidRDefault="00344002"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 xml:space="preserve">INFORMACIJA ANT IŠORINĖS </w:t>
      </w:r>
      <w:r w:rsidR="00F34163" w:rsidRPr="00B34FA1">
        <w:rPr>
          <w:b/>
          <w:noProof/>
          <w:szCs w:val="24"/>
          <w:lang w:val="lt-LT"/>
        </w:rPr>
        <w:t>PAKUOTĖS</w:t>
      </w: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F34163" w:rsidRPr="00B34FA1" w:rsidRDefault="00344002"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rsidR="00F34163" w:rsidRPr="00B34FA1" w:rsidRDefault="00F34163" w:rsidP="00F34163">
      <w:pPr>
        <w:rPr>
          <w:szCs w:val="24"/>
          <w:lang w:val="lt-LT"/>
        </w:rPr>
      </w:pPr>
    </w:p>
    <w:p w:rsidR="00F34163" w:rsidRPr="00344002" w:rsidRDefault="00344002" w:rsidP="00F34163">
      <w:pPr>
        <w:rPr>
          <w:szCs w:val="24"/>
          <w:lang w:val="lt-LT"/>
        </w:rPr>
      </w:pPr>
      <w:r w:rsidRPr="00344002">
        <w:rPr>
          <w:szCs w:val="22"/>
          <w:lang w:val="lt-LT" w:eastAsia="zh-CN"/>
        </w:rPr>
        <w:t>Dexmedetomidine Teva 100 mikrogramų/ml koncentratas infuziniam tirpalui</w:t>
      </w:r>
      <w:r w:rsidR="00F34163" w:rsidRPr="00344002">
        <w:rPr>
          <w:szCs w:val="24"/>
          <w:lang w:val="lt-LT"/>
        </w:rPr>
        <w:t xml:space="preserve"> </w:t>
      </w:r>
    </w:p>
    <w:p w:rsidR="00F34163" w:rsidRDefault="00344002" w:rsidP="00F34163">
      <w:pPr>
        <w:rPr>
          <w:noProof/>
        </w:rPr>
      </w:pPr>
      <w:r>
        <w:rPr>
          <w:noProof/>
        </w:rPr>
        <w:t>dexmedetomidinum</w:t>
      </w:r>
    </w:p>
    <w:p w:rsidR="00344002" w:rsidRPr="00B34FA1" w:rsidRDefault="00344002"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rsidR="00F34163" w:rsidRPr="00B34FA1" w:rsidRDefault="00F34163" w:rsidP="00F34163">
      <w:pPr>
        <w:rPr>
          <w:szCs w:val="24"/>
          <w:lang w:val="lt-LT"/>
        </w:rPr>
      </w:pPr>
    </w:p>
    <w:p w:rsidR="00F34163" w:rsidRPr="00B34FA1" w:rsidRDefault="00344002" w:rsidP="00F34163">
      <w:pPr>
        <w:rPr>
          <w:szCs w:val="24"/>
          <w:lang w:val="lt-LT"/>
        </w:rPr>
      </w:pPr>
      <w:r w:rsidRPr="00AA41A4">
        <w:rPr>
          <w:szCs w:val="22"/>
          <w:lang w:val="lt-LT"/>
        </w:rPr>
        <w:t>Kiekviename ml koncentrato yra deksmedetomidino hidrochlorido, atitinkančio 100 mikrogramų deksmedetomidino.</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rsidR="00F34163" w:rsidRPr="00B34FA1" w:rsidRDefault="00F34163" w:rsidP="00F34163">
      <w:pPr>
        <w:rPr>
          <w:szCs w:val="24"/>
          <w:lang w:val="lt-LT"/>
        </w:rPr>
      </w:pPr>
    </w:p>
    <w:p w:rsidR="00F34163" w:rsidRPr="005E18B3" w:rsidRDefault="005E18B3" w:rsidP="005E18B3">
      <w:pPr>
        <w:rPr>
          <w:lang w:val="lt-LT"/>
        </w:rPr>
      </w:pPr>
      <w:r>
        <w:rPr>
          <w:szCs w:val="22"/>
          <w:lang w:val="lt-LT"/>
        </w:rPr>
        <w:t xml:space="preserve">Pagalbinės medžiagos: </w:t>
      </w:r>
      <w:r w:rsidR="00BD04CA">
        <w:rPr>
          <w:szCs w:val="22"/>
          <w:lang w:val="lt-LT"/>
        </w:rPr>
        <w:t>n</w:t>
      </w:r>
      <w:r w:rsidRPr="00AA41A4">
        <w:rPr>
          <w:szCs w:val="22"/>
          <w:lang w:val="lt-LT"/>
        </w:rPr>
        <w:t>atrio chloridas</w:t>
      </w:r>
      <w:r>
        <w:rPr>
          <w:lang w:val="lt-LT"/>
        </w:rPr>
        <w:t>, i</w:t>
      </w:r>
      <w:r w:rsidRPr="00AA41A4">
        <w:rPr>
          <w:szCs w:val="22"/>
          <w:lang w:val="lt-LT"/>
        </w:rPr>
        <w:t>njekcinis vanduo</w:t>
      </w:r>
    </w:p>
    <w:p w:rsidR="005E18B3" w:rsidRPr="00B34FA1" w:rsidRDefault="005E18B3" w:rsidP="005E18B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rsidR="00F34163" w:rsidRPr="00B34FA1" w:rsidRDefault="00F34163" w:rsidP="00F34163">
      <w:pPr>
        <w:rPr>
          <w:szCs w:val="24"/>
          <w:lang w:val="lt-LT"/>
        </w:rPr>
      </w:pPr>
    </w:p>
    <w:p w:rsidR="00F34163" w:rsidRDefault="005E18B3" w:rsidP="00F34163">
      <w:pPr>
        <w:rPr>
          <w:szCs w:val="22"/>
          <w:lang w:val="lt-LT" w:eastAsia="zh-CN"/>
        </w:rPr>
      </w:pPr>
      <w:r w:rsidRPr="00AF3BBE">
        <w:rPr>
          <w:szCs w:val="22"/>
          <w:highlight w:val="lightGray"/>
          <w:lang w:val="lt-LT" w:eastAsia="zh-CN"/>
        </w:rPr>
        <w:t>Koncentratas infuziniam tirpalui</w:t>
      </w:r>
    </w:p>
    <w:p w:rsidR="005E18B3" w:rsidRDefault="005E18B3" w:rsidP="00F34163">
      <w:pPr>
        <w:rPr>
          <w:szCs w:val="22"/>
          <w:lang w:val="lt-LT" w:eastAsia="zh-CN"/>
        </w:rPr>
      </w:pPr>
    </w:p>
    <w:p w:rsidR="005E18B3" w:rsidRPr="00772FB8" w:rsidRDefault="005E18B3" w:rsidP="005E18B3">
      <w:pPr>
        <w:tabs>
          <w:tab w:val="clear" w:pos="567"/>
        </w:tabs>
        <w:spacing w:line="240" w:lineRule="auto"/>
        <w:rPr>
          <w:noProof/>
        </w:rPr>
      </w:pPr>
      <w:r>
        <w:rPr>
          <w:noProof/>
        </w:rPr>
        <w:t>1 x 2 ml flakonas</w:t>
      </w:r>
    </w:p>
    <w:p w:rsidR="005E18B3" w:rsidRPr="00AF3BBE" w:rsidRDefault="005E18B3" w:rsidP="005E18B3">
      <w:pPr>
        <w:tabs>
          <w:tab w:val="clear" w:pos="567"/>
        </w:tabs>
        <w:spacing w:line="240" w:lineRule="auto"/>
        <w:rPr>
          <w:noProof/>
          <w:highlight w:val="lightGray"/>
        </w:rPr>
      </w:pPr>
      <w:r w:rsidRPr="00AF3BBE">
        <w:rPr>
          <w:noProof/>
          <w:highlight w:val="lightGray"/>
        </w:rPr>
        <w:t>5 x 2 ml flakonai</w:t>
      </w:r>
    </w:p>
    <w:p w:rsidR="005E18B3" w:rsidRPr="00772FB8" w:rsidRDefault="005E18B3" w:rsidP="005E18B3">
      <w:pPr>
        <w:tabs>
          <w:tab w:val="clear" w:pos="567"/>
        </w:tabs>
        <w:spacing w:line="240" w:lineRule="auto"/>
        <w:rPr>
          <w:noProof/>
        </w:rPr>
      </w:pPr>
      <w:r w:rsidRPr="00AF3BBE">
        <w:rPr>
          <w:noProof/>
          <w:highlight w:val="lightGray"/>
        </w:rPr>
        <w:t>25 x 2 ml flakonai</w:t>
      </w:r>
    </w:p>
    <w:p w:rsidR="005E18B3" w:rsidRPr="00AF3BBE" w:rsidRDefault="005E18B3" w:rsidP="005E18B3">
      <w:pPr>
        <w:tabs>
          <w:tab w:val="clear" w:pos="567"/>
        </w:tabs>
        <w:spacing w:line="240" w:lineRule="auto"/>
        <w:rPr>
          <w:noProof/>
          <w:highlight w:val="lightGray"/>
        </w:rPr>
      </w:pPr>
      <w:r w:rsidRPr="00AF3BBE">
        <w:rPr>
          <w:noProof/>
          <w:highlight w:val="lightGray"/>
        </w:rPr>
        <w:t>4 x 4 ml flakonai</w:t>
      </w:r>
    </w:p>
    <w:p w:rsidR="005E18B3" w:rsidRPr="00AF3BBE" w:rsidRDefault="005E18B3" w:rsidP="005E18B3">
      <w:pPr>
        <w:tabs>
          <w:tab w:val="clear" w:pos="567"/>
        </w:tabs>
        <w:spacing w:line="240" w:lineRule="auto"/>
        <w:rPr>
          <w:noProof/>
          <w:highlight w:val="lightGray"/>
        </w:rPr>
      </w:pPr>
      <w:r w:rsidRPr="00AF3BBE">
        <w:rPr>
          <w:noProof/>
          <w:highlight w:val="lightGray"/>
        </w:rPr>
        <w:t>4 x 10 ml flakonai</w:t>
      </w:r>
    </w:p>
    <w:p w:rsidR="005E18B3" w:rsidRDefault="005E18B3" w:rsidP="005E18B3">
      <w:pPr>
        <w:tabs>
          <w:tab w:val="clear" w:pos="567"/>
        </w:tabs>
        <w:spacing w:line="240" w:lineRule="auto"/>
        <w:rPr>
          <w:noProof/>
        </w:rPr>
      </w:pPr>
    </w:p>
    <w:p w:rsidR="005E18B3" w:rsidRDefault="005E18B3" w:rsidP="005E18B3">
      <w:pPr>
        <w:tabs>
          <w:tab w:val="clear" w:pos="567"/>
        </w:tabs>
        <w:spacing w:line="240" w:lineRule="auto"/>
        <w:rPr>
          <w:noProof/>
        </w:rPr>
      </w:pPr>
      <w:r>
        <w:rPr>
          <w:noProof/>
        </w:rPr>
        <w:t>200 mikrogram</w:t>
      </w:r>
      <w:r>
        <w:rPr>
          <w:noProof/>
          <w:lang w:val="lt-LT"/>
        </w:rPr>
        <w:t>ų</w:t>
      </w:r>
      <w:r>
        <w:rPr>
          <w:noProof/>
        </w:rPr>
        <w:t>/2 ml</w:t>
      </w:r>
    </w:p>
    <w:p w:rsidR="005E18B3" w:rsidRPr="00AF3BBE" w:rsidRDefault="005E18B3" w:rsidP="005E18B3">
      <w:pPr>
        <w:tabs>
          <w:tab w:val="clear" w:pos="567"/>
        </w:tabs>
        <w:spacing w:line="240" w:lineRule="auto"/>
        <w:rPr>
          <w:noProof/>
          <w:highlight w:val="lightGray"/>
        </w:rPr>
      </w:pPr>
      <w:r w:rsidRPr="00AF3BBE">
        <w:rPr>
          <w:noProof/>
          <w:highlight w:val="lightGray"/>
        </w:rPr>
        <w:t>400 mikrogramų/4 ml</w:t>
      </w:r>
    </w:p>
    <w:p w:rsidR="005E18B3" w:rsidRDefault="005E18B3" w:rsidP="005E18B3">
      <w:pPr>
        <w:rPr>
          <w:noProof/>
        </w:rPr>
      </w:pPr>
      <w:r w:rsidRPr="00AF3BBE">
        <w:rPr>
          <w:noProof/>
          <w:highlight w:val="lightGray"/>
        </w:rPr>
        <w:t>1000 mikrogramų/10 ml</w:t>
      </w:r>
    </w:p>
    <w:p w:rsidR="005E18B3" w:rsidRPr="00B34FA1" w:rsidRDefault="005E18B3" w:rsidP="005E18B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rsidR="00F34163" w:rsidRPr="00B34FA1" w:rsidRDefault="00F34163" w:rsidP="00F34163">
      <w:pPr>
        <w:rPr>
          <w:szCs w:val="24"/>
          <w:lang w:val="lt-LT"/>
        </w:rPr>
      </w:pPr>
    </w:p>
    <w:p w:rsidR="00F34163" w:rsidRDefault="00F34163" w:rsidP="00F34163">
      <w:pPr>
        <w:rPr>
          <w:noProof/>
          <w:szCs w:val="24"/>
          <w:lang w:val="lt-LT"/>
        </w:rPr>
      </w:pPr>
      <w:r w:rsidRPr="00B34FA1">
        <w:rPr>
          <w:noProof/>
          <w:szCs w:val="24"/>
          <w:lang w:val="lt-LT"/>
        </w:rPr>
        <w:t>Prieš vartojimą perskaitykite pakuotės lapelį.</w:t>
      </w:r>
    </w:p>
    <w:p w:rsidR="005E18B3" w:rsidRPr="00B34FA1" w:rsidRDefault="005E18B3" w:rsidP="00F34163">
      <w:pPr>
        <w:rPr>
          <w:szCs w:val="24"/>
          <w:lang w:val="lt-LT"/>
        </w:rPr>
      </w:pPr>
      <w:r>
        <w:rPr>
          <w:noProof/>
          <w:szCs w:val="24"/>
          <w:lang w:val="lt-LT"/>
        </w:rPr>
        <w:t>Praskiedus, vartoti į veną.</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rsidR="00F34163" w:rsidRPr="00B34FA1" w:rsidRDefault="00F34163" w:rsidP="00F34163">
      <w:pPr>
        <w:rPr>
          <w:szCs w:val="24"/>
          <w:lang w:val="lt-LT"/>
        </w:rPr>
      </w:pPr>
    </w:p>
    <w:p w:rsidR="00F34163" w:rsidRPr="00B34FA1" w:rsidRDefault="00F34163" w:rsidP="00F34163">
      <w:pPr>
        <w:rPr>
          <w:szCs w:val="24"/>
          <w:lang w:val="lt-LT"/>
        </w:rPr>
      </w:pPr>
      <w:r w:rsidRPr="00B34FA1">
        <w:rPr>
          <w:noProof/>
          <w:szCs w:val="24"/>
          <w:lang w:val="lt-LT"/>
        </w:rPr>
        <w:t>Laikyti vaikams nepastebimoje ir nepasiekiamoje vietoje.</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rsidR="00F34163" w:rsidRPr="00B34FA1" w:rsidRDefault="00F34163" w:rsidP="00F34163">
      <w:pPr>
        <w:rPr>
          <w:szCs w:val="24"/>
          <w:lang w:val="lt-LT"/>
        </w:rPr>
      </w:pPr>
    </w:p>
    <w:p w:rsidR="00F34163" w:rsidRPr="00B34FA1" w:rsidRDefault="005E18B3" w:rsidP="00F34163">
      <w:pPr>
        <w:rPr>
          <w:lang w:val="lt-LT"/>
        </w:rPr>
      </w:pPr>
      <w:r>
        <w:rPr>
          <w:lang w:val="lt-LT"/>
        </w:rPr>
        <w:t>EXP</w:t>
      </w:r>
      <w:r w:rsidR="00752536">
        <w:rPr>
          <w:lang w:val="lt-LT"/>
        </w:rPr>
        <w:t>: {mm/MMMM}</w:t>
      </w:r>
    </w:p>
    <w:p w:rsidR="00F34163" w:rsidRDefault="00F34163" w:rsidP="00F34163">
      <w:pPr>
        <w:rPr>
          <w:szCs w:val="24"/>
          <w:lang w:val="lt-LT"/>
        </w:rPr>
      </w:pPr>
    </w:p>
    <w:p w:rsidR="003E6D93" w:rsidRPr="00B34FA1" w:rsidRDefault="003E6D93" w:rsidP="00F34163">
      <w:pPr>
        <w:rPr>
          <w:szCs w:val="24"/>
          <w:lang w:val="lt-LT"/>
        </w:rPr>
      </w:pPr>
    </w:p>
    <w:p w:rsidR="00F34163" w:rsidRPr="00B34FA1"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00461F31">
        <w:rPr>
          <w:b/>
          <w:caps/>
          <w:noProof/>
          <w:szCs w:val="24"/>
          <w:lang w:val="lt-LT"/>
        </w:rPr>
        <w:t xml:space="preserve"> REGISTRUOTOJO</w:t>
      </w:r>
      <w:r w:rsidRPr="00B34FA1">
        <w:rPr>
          <w:b/>
          <w:caps/>
          <w:noProof/>
          <w:szCs w:val="24"/>
          <w:lang w:val="lt-LT"/>
        </w:rPr>
        <w:t xml:space="preserve"> PAVADINIMAS IR ADRESAS</w:t>
      </w:r>
    </w:p>
    <w:p w:rsidR="00F34163" w:rsidRPr="00B34FA1" w:rsidRDefault="00F34163" w:rsidP="00F34163">
      <w:pPr>
        <w:rPr>
          <w:szCs w:val="24"/>
          <w:lang w:val="lt-LT"/>
        </w:rPr>
      </w:pPr>
    </w:p>
    <w:p w:rsidR="005E18B3" w:rsidRPr="0035457A" w:rsidRDefault="005E18B3" w:rsidP="005E18B3">
      <w:pPr>
        <w:shd w:val="clear" w:color="auto" w:fill="FFFFFF"/>
        <w:rPr>
          <w:szCs w:val="22"/>
          <w:lang w:val="lv-LV"/>
        </w:rPr>
      </w:pPr>
      <w:r>
        <w:rPr>
          <w:szCs w:val="22"/>
          <w:lang w:val="lv-LV"/>
        </w:rPr>
        <w:t>Teva B.V.</w:t>
      </w:r>
      <w:r w:rsidRPr="0035457A">
        <w:rPr>
          <w:szCs w:val="22"/>
          <w:lang w:val="lv-LV"/>
        </w:rPr>
        <w:t xml:space="preserve"> </w:t>
      </w:r>
    </w:p>
    <w:p w:rsidR="005E18B3" w:rsidRPr="0035457A" w:rsidRDefault="005E18B3" w:rsidP="005E18B3">
      <w:pPr>
        <w:shd w:val="clear" w:color="auto" w:fill="FFFFFF"/>
        <w:rPr>
          <w:szCs w:val="22"/>
          <w:lang w:val="lv-LV"/>
        </w:rPr>
      </w:pPr>
      <w:r w:rsidRPr="0035457A">
        <w:rPr>
          <w:szCs w:val="22"/>
          <w:lang w:val="lv-LV"/>
        </w:rPr>
        <w:t xml:space="preserve">Swensweg 5, </w:t>
      </w:r>
    </w:p>
    <w:p w:rsidR="005E18B3" w:rsidRPr="0035457A" w:rsidRDefault="005E18B3" w:rsidP="005E18B3">
      <w:pPr>
        <w:shd w:val="clear" w:color="auto" w:fill="FFFFFF"/>
        <w:rPr>
          <w:szCs w:val="22"/>
          <w:lang w:val="lv-LV"/>
        </w:rPr>
      </w:pPr>
      <w:r w:rsidRPr="0035457A">
        <w:rPr>
          <w:szCs w:val="22"/>
          <w:lang w:val="lv-LV"/>
        </w:rPr>
        <w:t>2031 GA Haarlem,</w:t>
      </w:r>
    </w:p>
    <w:p w:rsidR="00F34163" w:rsidRPr="00B34FA1" w:rsidRDefault="005E18B3" w:rsidP="005E18B3">
      <w:pPr>
        <w:rPr>
          <w:szCs w:val="24"/>
          <w:lang w:val="lt-LT"/>
        </w:rPr>
      </w:pPr>
      <w:r w:rsidRPr="0035457A">
        <w:rPr>
          <w:szCs w:val="22"/>
          <w:lang w:val="lv-LV"/>
        </w:rPr>
        <w:t>Nyderlandai</w:t>
      </w:r>
      <w:r w:rsidR="00F34163" w:rsidRPr="00B34FA1">
        <w:rPr>
          <w:szCs w:val="24"/>
          <w:lang w:val="lt-LT"/>
        </w:rPr>
        <w:t xml:space="preserve"> </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00461F31">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rsidR="00F34163" w:rsidRPr="00B34FA1" w:rsidRDefault="00F34163" w:rsidP="00F34163">
      <w:pPr>
        <w:rPr>
          <w:szCs w:val="24"/>
          <w:lang w:val="lt-LT"/>
        </w:rPr>
      </w:pPr>
    </w:p>
    <w:p w:rsidR="00344099" w:rsidRPr="00AF3BBE" w:rsidRDefault="00344099" w:rsidP="00344099">
      <w:pPr>
        <w:tabs>
          <w:tab w:val="clear" w:pos="567"/>
        </w:tabs>
        <w:spacing w:line="240" w:lineRule="auto"/>
        <w:rPr>
          <w:noProof/>
          <w:highlight w:val="lightGray"/>
        </w:rPr>
      </w:pPr>
      <w:r w:rsidRPr="00344099">
        <w:rPr>
          <w:szCs w:val="22"/>
          <w:lang w:val="lt-LT"/>
        </w:rPr>
        <w:t>LT/1/20/4649/001</w:t>
      </w:r>
      <w:r w:rsidRPr="00344099">
        <w:rPr>
          <w:bCs/>
          <w:szCs w:val="22"/>
          <w:lang w:val="lt-LT"/>
        </w:rPr>
        <w:t xml:space="preserve"> </w:t>
      </w:r>
      <w:r w:rsidRPr="00AF3BBE">
        <w:rPr>
          <w:noProof/>
          <w:highlight w:val="lightGray"/>
        </w:rPr>
        <w:t>– 2 ml, N1</w:t>
      </w:r>
    </w:p>
    <w:p w:rsidR="00344099" w:rsidRPr="00AF3BBE" w:rsidRDefault="00344099" w:rsidP="00344099">
      <w:pPr>
        <w:tabs>
          <w:tab w:val="clear" w:pos="567"/>
        </w:tabs>
        <w:spacing w:line="240" w:lineRule="auto"/>
        <w:rPr>
          <w:noProof/>
          <w:highlight w:val="lightGray"/>
        </w:rPr>
      </w:pPr>
      <w:r w:rsidRPr="00AF3BBE">
        <w:rPr>
          <w:noProof/>
          <w:highlight w:val="lightGray"/>
        </w:rPr>
        <w:t>LT/1/20/4649/002 – 2 ml, N5</w:t>
      </w:r>
    </w:p>
    <w:p w:rsidR="00344099" w:rsidRPr="00AF3BBE" w:rsidRDefault="00344099" w:rsidP="00344099">
      <w:pPr>
        <w:tabs>
          <w:tab w:val="clear" w:pos="567"/>
        </w:tabs>
        <w:spacing w:line="240" w:lineRule="auto"/>
        <w:rPr>
          <w:noProof/>
          <w:highlight w:val="lightGray"/>
        </w:rPr>
      </w:pPr>
      <w:r w:rsidRPr="00AF3BBE">
        <w:rPr>
          <w:noProof/>
          <w:highlight w:val="lightGray"/>
        </w:rPr>
        <w:t>LT/1/20/4649/003 – 2 ml, N25</w:t>
      </w:r>
    </w:p>
    <w:p w:rsidR="00344099" w:rsidRPr="00AF3BBE" w:rsidRDefault="00344099" w:rsidP="00344099">
      <w:pPr>
        <w:tabs>
          <w:tab w:val="clear" w:pos="567"/>
        </w:tabs>
        <w:spacing w:line="240" w:lineRule="auto"/>
        <w:rPr>
          <w:noProof/>
          <w:highlight w:val="lightGray"/>
        </w:rPr>
      </w:pPr>
      <w:r w:rsidRPr="00AF3BBE">
        <w:rPr>
          <w:noProof/>
          <w:highlight w:val="lightGray"/>
        </w:rPr>
        <w:t>LT/1/20/4649/004 – 4 ml, N4</w:t>
      </w:r>
    </w:p>
    <w:p w:rsidR="00344099" w:rsidRPr="00AF3BBE" w:rsidRDefault="00344099" w:rsidP="00344099">
      <w:pPr>
        <w:tabs>
          <w:tab w:val="clear" w:pos="567"/>
        </w:tabs>
        <w:spacing w:line="240" w:lineRule="auto"/>
        <w:rPr>
          <w:noProof/>
          <w:highlight w:val="lightGray"/>
        </w:rPr>
      </w:pPr>
      <w:r w:rsidRPr="00AF3BBE">
        <w:rPr>
          <w:noProof/>
          <w:highlight w:val="lightGray"/>
        </w:rPr>
        <w:t>LT/1/20/4649/005 – 10 ml, N4</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rsidR="00F34163" w:rsidRPr="00B34FA1" w:rsidRDefault="00F34163" w:rsidP="00F34163">
      <w:pPr>
        <w:rPr>
          <w:lang w:val="lt-LT"/>
        </w:rPr>
      </w:pPr>
    </w:p>
    <w:p w:rsidR="00F34163" w:rsidRPr="00B34FA1" w:rsidRDefault="005E18B3" w:rsidP="00F34163">
      <w:pPr>
        <w:rPr>
          <w:lang w:val="lt-LT"/>
        </w:rPr>
      </w:pPr>
      <w:r>
        <w:rPr>
          <w:lang w:val="lt-LT"/>
        </w:rPr>
        <w:t>Lot</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rsidR="00F34163" w:rsidRPr="00B34FA1" w:rsidRDefault="00F34163" w:rsidP="00F34163">
      <w:pPr>
        <w:rPr>
          <w:szCs w:val="24"/>
          <w:lang w:val="lt-LT"/>
        </w:rPr>
      </w:pPr>
    </w:p>
    <w:p w:rsidR="00F34163" w:rsidRPr="00B34FA1" w:rsidRDefault="00F34163" w:rsidP="00F34163">
      <w:pPr>
        <w:rPr>
          <w:szCs w:val="24"/>
          <w:lang w:val="lt-LT"/>
        </w:rPr>
      </w:pPr>
      <w:r w:rsidRPr="00B34FA1">
        <w:rPr>
          <w:lang w:val="lt-LT"/>
        </w:rPr>
        <w:t>Receptinis vaist</w:t>
      </w:r>
      <w:r w:rsidR="005829CF">
        <w:rPr>
          <w:lang w:val="lt-LT"/>
        </w:rPr>
        <w:t>as</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rsidR="00F34163" w:rsidRPr="00B34FA1" w:rsidRDefault="00F34163" w:rsidP="00F34163">
      <w:pPr>
        <w:rPr>
          <w:szCs w:val="24"/>
          <w:lang w:val="lt-LT"/>
        </w:rPr>
      </w:pPr>
    </w:p>
    <w:p w:rsidR="00F34163" w:rsidRPr="00B34FA1" w:rsidRDefault="00F34163" w:rsidP="00F34163">
      <w:pPr>
        <w:rPr>
          <w:szCs w:val="24"/>
          <w:lang w:val="lt-LT"/>
        </w:rPr>
      </w:pPr>
      <w:r w:rsidRPr="00AF3BBE">
        <w:rPr>
          <w:noProof/>
          <w:szCs w:val="24"/>
          <w:highlight w:val="lightGray"/>
          <w:lang w:val="lt-LT"/>
        </w:rPr>
        <w:t>Priimtas pagrindimas informa</w:t>
      </w:r>
      <w:r w:rsidR="000A5E84" w:rsidRPr="00AF3BBE">
        <w:rPr>
          <w:noProof/>
          <w:szCs w:val="24"/>
          <w:highlight w:val="lightGray"/>
          <w:lang w:val="lt-LT"/>
        </w:rPr>
        <w:t>cijos Brailio raštu nepateikti.</w:t>
      </w:r>
    </w:p>
    <w:p w:rsidR="00082583" w:rsidRDefault="00082583" w:rsidP="00F34163">
      <w:pPr>
        <w:rPr>
          <w:szCs w:val="24"/>
          <w:lang w:val="lt-LT"/>
        </w:rPr>
      </w:pPr>
    </w:p>
    <w:p w:rsidR="00082583" w:rsidRDefault="00082583" w:rsidP="00082583">
      <w:pPr>
        <w:rPr>
          <w:noProof/>
          <w:snapToGrid/>
          <w:szCs w:val="22"/>
          <w:shd w:val="clear" w:color="auto" w:fill="CCCCCC"/>
          <w:lang w:val="lt-LT"/>
        </w:rPr>
      </w:pPr>
    </w:p>
    <w:p w:rsidR="00082583"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082583" w:rsidRDefault="00082583" w:rsidP="00082583">
      <w:pPr>
        <w:rPr>
          <w:noProof/>
        </w:rPr>
      </w:pPr>
    </w:p>
    <w:p w:rsidR="00082583" w:rsidRDefault="00082583" w:rsidP="00082583">
      <w:pPr>
        <w:rPr>
          <w:noProof/>
          <w:szCs w:val="22"/>
          <w:shd w:val="clear" w:color="auto" w:fill="CCCCCC"/>
        </w:rPr>
      </w:pPr>
      <w:r w:rsidRPr="00AF3BBE">
        <w:rPr>
          <w:noProof/>
          <w:highlight w:val="lightGray"/>
        </w:rPr>
        <w:t>2D brūkšninis kodas su nurod</w:t>
      </w:r>
      <w:r w:rsidR="000A5E84" w:rsidRPr="00AF3BBE">
        <w:rPr>
          <w:noProof/>
          <w:highlight w:val="lightGray"/>
        </w:rPr>
        <w:t>ytu unikaliu identifikatoriumi.</w:t>
      </w:r>
    </w:p>
    <w:p w:rsidR="00082583" w:rsidRDefault="00082583" w:rsidP="00082583">
      <w:pPr>
        <w:rPr>
          <w:noProof/>
          <w:szCs w:val="22"/>
          <w:shd w:val="clear" w:color="auto" w:fill="CCCCCC"/>
        </w:rPr>
      </w:pPr>
    </w:p>
    <w:p w:rsidR="00082583" w:rsidRDefault="00082583" w:rsidP="00082583">
      <w:pPr>
        <w:rPr>
          <w:noProof/>
        </w:rPr>
      </w:pPr>
    </w:p>
    <w:p w:rsidR="00082583"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082583" w:rsidRDefault="00082583" w:rsidP="00082583">
      <w:pPr>
        <w:rPr>
          <w:noProof/>
        </w:rPr>
      </w:pPr>
    </w:p>
    <w:p w:rsidR="00082583" w:rsidRPr="00AF3BBE" w:rsidRDefault="00082583" w:rsidP="00082583">
      <w:pPr>
        <w:rPr>
          <w:color w:val="008000"/>
          <w:szCs w:val="22"/>
          <w:highlight w:val="lightGray"/>
        </w:rPr>
      </w:pPr>
      <w:r w:rsidRPr="00AF3BBE">
        <w:rPr>
          <w:highlight w:val="lightGray"/>
        </w:rPr>
        <w:t xml:space="preserve">PC </w:t>
      </w:r>
    </w:p>
    <w:p w:rsidR="00082583" w:rsidRPr="00AF3BBE" w:rsidRDefault="00082583" w:rsidP="00082583">
      <w:pPr>
        <w:rPr>
          <w:szCs w:val="22"/>
          <w:highlight w:val="lightGray"/>
        </w:rPr>
      </w:pPr>
      <w:r w:rsidRPr="00AF3BBE">
        <w:rPr>
          <w:highlight w:val="lightGray"/>
        </w:rPr>
        <w:t xml:space="preserve">SN </w:t>
      </w:r>
    </w:p>
    <w:p w:rsidR="00082583" w:rsidRDefault="00082583" w:rsidP="000A5E84">
      <w:pPr>
        <w:rPr>
          <w:szCs w:val="24"/>
          <w:lang w:val="lt-LT"/>
        </w:rPr>
      </w:pPr>
      <w:r w:rsidRPr="00AF3BBE">
        <w:rPr>
          <w:highlight w:val="lightGray"/>
        </w:rPr>
        <w:t xml:space="preserve">NN </w:t>
      </w:r>
    </w:p>
    <w:p w:rsidR="000A5E84" w:rsidRPr="00B34FA1" w:rsidRDefault="00F34163" w:rsidP="000A5E84">
      <w:pPr>
        <w:rPr>
          <w:b/>
          <w:noProof/>
          <w:szCs w:val="24"/>
          <w:lang w:val="lt-LT"/>
        </w:rPr>
      </w:pPr>
      <w:r w:rsidRPr="00082583">
        <w:rPr>
          <w:szCs w:val="24"/>
          <w:lang w:val="lt-LT"/>
        </w:rPr>
        <w:br w:type="page"/>
      </w: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t>MINIMALI INFORMACIJA ANT MAŽŲ VIDINIŲ PAKUOČIŲ</w:t>
      </w: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p>
    <w:p w:rsidR="00F34163" w:rsidRPr="00B34FA1" w:rsidRDefault="000A5E84" w:rsidP="00F34163">
      <w:pPr>
        <w:pBdr>
          <w:top w:val="single" w:sz="4" w:space="1" w:color="auto"/>
          <w:left w:val="single" w:sz="4" w:space="4" w:color="auto"/>
          <w:bottom w:val="single" w:sz="4" w:space="1" w:color="auto"/>
          <w:right w:val="single" w:sz="4" w:space="4" w:color="auto"/>
        </w:pBdr>
        <w:spacing w:line="240" w:lineRule="auto"/>
        <w:rPr>
          <w:szCs w:val="24"/>
          <w:lang w:val="lt-LT"/>
        </w:rPr>
      </w:pPr>
      <w:r>
        <w:rPr>
          <w:b/>
          <w:noProof/>
          <w:szCs w:val="24"/>
          <w:lang w:val="lt-LT"/>
        </w:rPr>
        <w:t>Flakonas</w:t>
      </w:r>
      <w:r w:rsidR="00F34163" w:rsidRPr="00B34FA1">
        <w:rPr>
          <w:b/>
          <w:szCs w:val="24"/>
          <w:lang w:val="lt-LT"/>
        </w:rPr>
        <w:t xml:space="preserve"> </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 preparato pavadinimas ir vartojimo būdas (-ai)</w:t>
      </w:r>
    </w:p>
    <w:p w:rsidR="00F34163" w:rsidRPr="00B34FA1" w:rsidRDefault="00F34163" w:rsidP="00F34163">
      <w:pPr>
        <w:rPr>
          <w:szCs w:val="24"/>
          <w:lang w:val="lt-LT"/>
        </w:rPr>
      </w:pPr>
    </w:p>
    <w:p w:rsidR="000A5E84" w:rsidRPr="00344002" w:rsidRDefault="000A5E84" w:rsidP="000A5E84">
      <w:pPr>
        <w:rPr>
          <w:szCs w:val="24"/>
          <w:lang w:val="lt-LT"/>
        </w:rPr>
      </w:pPr>
      <w:r w:rsidRPr="00344002">
        <w:rPr>
          <w:szCs w:val="22"/>
          <w:lang w:val="lt-LT" w:eastAsia="zh-CN"/>
        </w:rPr>
        <w:t>Dexmedetomidine Teva 100 mikrogramų/ml koncentratas infuziniam tirpalui</w:t>
      </w:r>
      <w:r w:rsidRPr="00344002">
        <w:rPr>
          <w:szCs w:val="24"/>
          <w:lang w:val="lt-LT"/>
        </w:rPr>
        <w:t xml:space="preserve"> </w:t>
      </w:r>
    </w:p>
    <w:p w:rsidR="00F34163" w:rsidRPr="00B34FA1" w:rsidRDefault="000A5E84" w:rsidP="000A5E84">
      <w:pPr>
        <w:rPr>
          <w:szCs w:val="24"/>
          <w:lang w:val="lt-LT"/>
        </w:rPr>
      </w:pPr>
      <w:r>
        <w:rPr>
          <w:noProof/>
        </w:rPr>
        <w:t>dexmedetomidinum</w:t>
      </w:r>
    </w:p>
    <w:p w:rsidR="00F34163" w:rsidRPr="00B34FA1" w:rsidRDefault="000A5E84" w:rsidP="00F34163">
      <w:pPr>
        <w:rPr>
          <w:szCs w:val="24"/>
          <w:lang w:val="lt-LT"/>
        </w:rPr>
      </w:pPr>
      <w:r>
        <w:rPr>
          <w:noProof/>
          <w:szCs w:val="24"/>
          <w:lang w:val="lt-LT"/>
        </w:rPr>
        <w:t>IV</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Pr="00B34FA1">
        <w:rPr>
          <w:b/>
          <w:noProof/>
          <w:szCs w:val="24"/>
          <w:lang w:val="lt-LT"/>
        </w:rPr>
        <w:t>VARTOJIMO METODAS</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rsidR="00F34163" w:rsidRPr="00B34FA1" w:rsidRDefault="00F34163" w:rsidP="00F34163">
      <w:pPr>
        <w:rPr>
          <w:szCs w:val="24"/>
          <w:lang w:val="lt-LT"/>
        </w:rPr>
      </w:pPr>
    </w:p>
    <w:p w:rsidR="00F34163" w:rsidRDefault="00F34163" w:rsidP="00F34163">
      <w:pPr>
        <w:rPr>
          <w:lang w:val="lt-LT"/>
        </w:rPr>
      </w:pPr>
      <w:r w:rsidRPr="00B34FA1">
        <w:rPr>
          <w:lang w:val="lt-LT"/>
        </w:rPr>
        <w:t>EXP</w:t>
      </w:r>
      <w:r w:rsidR="00752536">
        <w:rPr>
          <w:lang w:val="lt-LT"/>
        </w:rPr>
        <w:t>: {mm/MMMM}</w:t>
      </w:r>
    </w:p>
    <w:p w:rsidR="000A5E84" w:rsidRDefault="000A5E84" w:rsidP="00F34163">
      <w:pPr>
        <w:rPr>
          <w:szCs w:val="24"/>
          <w:lang w:val="lt-LT"/>
        </w:rPr>
      </w:pPr>
    </w:p>
    <w:p w:rsidR="003E6D93" w:rsidRPr="00B34FA1" w:rsidRDefault="003E6D93" w:rsidP="00F34163">
      <w:pPr>
        <w:rPr>
          <w:szCs w:val="24"/>
          <w:lang w:val="lt-LT"/>
        </w:rPr>
      </w:pPr>
    </w:p>
    <w:p w:rsidR="00F34163" w:rsidRPr="00B34FA1"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B34FA1">
        <w:rPr>
          <w:b/>
          <w:szCs w:val="24"/>
          <w:lang w:val="lt-LT"/>
        </w:rPr>
        <w:t>4.</w:t>
      </w:r>
      <w:r w:rsidRPr="00B34FA1">
        <w:rPr>
          <w:b/>
          <w:szCs w:val="24"/>
          <w:lang w:val="lt-LT"/>
        </w:rPr>
        <w:tab/>
      </w:r>
      <w:r w:rsidRPr="00B34FA1">
        <w:rPr>
          <w:b/>
          <w:noProof/>
          <w:szCs w:val="24"/>
          <w:lang w:val="lt-LT"/>
        </w:rPr>
        <w:t xml:space="preserve">SERIJOS NUMERIS </w:t>
      </w:r>
    </w:p>
    <w:p w:rsidR="00F34163" w:rsidRPr="00B34FA1" w:rsidRDefault="00F34163" w:rsidP="003E6D93">
      <w:pPr>
        <w:rPr>
          <w:lang w:val="lt-LT"/>
        </w:rPr>
      </w:pPr>
    </w:p>
    <w:p w:rsidR="00F34163" w:rsidRPr="00B34FA1" w:rsidRDefault="00F34163" w:rsidP="004971F6">
      <w:pPr>
        <w:spacing w:line="240" w:lineRule="auto"/>
        <w:outlineLvl w:val="0"/>
        <w:rPr>
          <w:b/>
          <w:lang w:val="lt-LT"/>
        </w:rPr>
      </w:pPr>
      <w:r w:rsidRPr="00B34FA1">
        <w:rPr>
          <w:lang w:val="lt-LT"/>
        </w:rPr>
        <w:t>Lot</w:t>
      </w:r>
    </w:p>
    <w:p w:rsidR="00F34163" w:rsidRPr="00B34FA1" w:rsidRDefault="00F34163" w:rsidP="003E6D93">
      <w:pPr>
        <w:rPr>
          <w:szCs w:val="24"/>
          <w:lang w:val="lt-LT"/>
        </w:rPr>
      </w:pPr>
    </w:p>
    <w:p w:rsidR="00F34163" w:rsidRPr="00B34FA1" w:rsidRDefault="00F34163" w:rsidP="00A64840">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lang w:val="lt-LT"/>
        </w:rPr>
        <w:t>KIEKIS (MASĖ, TŪRIS ARBA VIENETAI)</w:t>
      </w:r>
    </w:p>
    <w:p w:rsidR="00F34163" w:rsidRPr="00B34FA1" w:rsidRDefault="00F34163" w:rsidP="00F34163">
      <w:pPr>
        <w:rPr>
          <w:szCs w:val="24"/>
          <w:lang w:val="lt-LT"/>
        </w:rPr>
      </w:pPr>
    </w:p>
    <w:p w:rsidR="000A5E84" w:rsidRPr="00642764" w:rsidRDefault="000A5E84" w:rsidP="000A5E84">
      <w:pPr>
        <w:tabs>
          <w:tab w:val="clear" w:pos="567"/>
        </w:tabs>
        <w:spacing w:line="240" w:lineRule="auto"/>
        <w:ind w:right="113"/>
      </w:pPr>
      <w:r>
        <w:t>200 mikrogramų/2 ml</w:t>
      </w:r>
    </w:p>
    <w:p w:rsidR="000A5E84" w:rsidRPr="000A5E84" w:rsidRDefault="000A5E84" w:rsidP="000A5E84">
      <w:pPr>
        <w:tabs>
          <w:tab w:val="clear" w:pos="567"/>
        </w:tabs>
        <w:spacing w:line="240" w:lineRule="auto"/>
        <w:ind w:right="113"/>
        <w:rPr>
          <w:shd w:val="clear" w:color="auto" w:fill="BFBFBF"/>
        </w:rPr>
      </w:pPr>
      <w:r w:rsidRPr="000A5E84">
        <w:rPr>
          <w:shd w:val="clear" w:color="auto" w:fill="BFBFBF"/>
        </w:rPr>
        <w:t xml:space="preserve">400 </w:t>
      </w:r>
      <w:r>
        <w:rPr>
          <w:shd w:val="clear" w:color="auto" w:fill="BFBFBF"/>
        </w:rPr>
        <w:t>mikrogramų</w:t>
      </w:r>
      <w:r w:rsidRPr="000A5E84">
        <w:rPr>
          <w:shd w:val="clear" w:color="auto" w:fill="BFBFBF"/>
        </w:rPr>
        <w:t>/4 ml</w:t>
      </w:r>
    </w:p>
    <w:p w:rsidR="00F34163" w:rsidRDefault="000A5E84" w:rsidP="000A5E84">
      <w:pPr>
        <w:rPr>
          <w:shd w:val="clear" w:color="auto" w:fill="BFBFBF"/>
        </w:rPr>
      </w:pPr>
      <w:r w:rsidRPr="000A5E84">
        <w:rPr>
          <w:shd w:val="clear" w:color="auto" w:fill="BFBFBF"/>
        </w:rPr>
        <w:t xml:space="preserve">1000 </w:t>
      </w:r>
      <w:r>
        <w:rPr>
          <w:shd w:val="clear" w:color="auto" w:fill="BFBFBF"/>
        </w:rPr>
        <w:t>mikrogramų</w:t>
      </w:r>
      <w:r w:rsidRPr="000A5E84">
        <w:rPr>
          <w:shd w:val="clear" w:color="auto" w:fill="BFBFBF"/>
        </w:rPr>
        <w:t>/10 ml</w:t>
      </w:r>
    </w:p>
    <w:p w:rsidR="000A5E84" w:rsidRDefault="000A5E84" w:rsidP="000A5E84">
      <w:pPr>
        <w:rPr>
          <w:shd w:val="clear" w:color="auto" w:fill="BFBFBF"/>
        </w:rPr>
      </w:pPr>
    </w:p>
    <w:p w:rsidR="000A5E84" w:rsidRPr="00B34FA1" w:rsidRDefault="000A5E84" w:rsidP="000A5E84">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6.</w:t>
      </w:r>
      <w:r w:rsidRPr="00B34FA1">
        <w:rPr>
          <w:b/>
          <w:szCs w:val="24"/>
          <w:lang w:val="lt-LT"/>
        </w:rPr>
        <w:tab/>
      </w:r>
      <w:r w:rsidRPr="00B34FA1">
        <w:rPr>
          <w:b/>
          <w:lang w:val="lt-LT"/>
        </w:rPr>
        <w:t>KITA</w:t>
      </w:r>
    </w:p>
    <w:p w:rsidR="00F34163" w:rsidRPr="00B34FA1" w:rsidRDefault="00F34163" w:rsidP="00F34163">
      <w:pPr>
        <w:rPr>
          <w:szCs w:val="24"/>
          <w:lang w:val="lt-LT"/>
        </w:rPr>
      </w:pPr>
    </w:p>
    <w:p w:rsidR="00F34163" w:rsidRPr="00B34FA1" w:rsidRDefault="00F34163" w:rsidP="00F34163">
      <w:pPr>
        <w:outlineLvl w:val="0"/>
        <w:rPr>
          <w:lang w:val="lt-LT"/>
        </w:rPr>
      </w:pPr>
      <w:r w:rsidRPr="00B34FA1">
        <w:rPr>
          <w:lang w:val="lt-LT"/>
        </w:rPr>
        <w:br w:type="page"/>
      </w: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593EC8" w:rsidRDefault="00F34163" w:rsidP="00F34163">
      <w:pPr>
        <w:jc w:val="center"/>
        <w:outlineLvl w:val="0"/>
        <w:rPr>
          <w:b/>
          <w:lang w:val="lt-LT"/>
        </w:rPr>
      </w:pPr>
      <w:r w:rsidRPr="00593EC8">
        <w:rPr>
          <w:b/>
          <w:lang w:val="lt-LT"/>
        </w:rPr>
        <w:t>B. PAKUOTĖS LAPELIS</w:t>
      </w:r>
    </w:p>
    <w:p w:rsidR="00B14467" w:rsidRPr="004E4D51" w:rsidRDefault="00F34163" w:rsidP="00A641A4">
      <w:pPr>
        <w:jc w:val="center"/>
        <w:rPr>
          <w:b/>
          <w:szCs w:val="22"/>
          <w:lang w:val="lt-LT" w:eastAsia="zh-CN"/>
        </w:rPr>
      </w:pPr>
      <w:r w:rsidRPr="00593EC8">
        <w:rPr>
          <w:i/>
          <w:lang w:val="lt-LT"/>
        </w:rPr>
        <w:br w:type="page"/>
      </w:r>
      <w:r w:rsidR="00B14467" w:rsidRPr="004E4D51">
        <w:rPr>
          <w:b/>
          <w:szCs w:val="22"/>
          <w:lang w:val="lt-LT" w:eastAsia="zh-CN"/>
        </w:rPr>
        <w:lastRenderedPageBreak/>
        <w:t>Pakuotės lapelis: informacija vartotojui</w:t>
      </w:r>
    </w:p>
    <w:p w:rsidR="00B14467" w:rsidRPr="004E4D51" w:rsidRDefault="00B14467" w:rsidP="00B14467">
      <w:pPr>
        <w:jc w:val="center"/>
        <w:rPr>
          <w:szCs w:val="22"/>
          <w:lang w:val="lt-LT" w:eastAsia="zh-CN"/>
        </w:rPr>
      </w:pPr>
    </w:p>
    <w:p w:rsidR="00B14467" w:rsidRPr="004E4D51" w:rsidRDefault="00B14467" w:rsidP="00B14467">
      <w:pPr>
        <w:jc w:val="center"/>
        <w:rPr>
          <w:b/>
          <w:szCs w:val="22"/>
          <w:lang w:val="lt-LT" w:eastAsia="zh-CN"/>
        </w:rPr>
      </w:pPr>
      <w:r w:rsidRPr="004E4D51">
        <w:rPr>
          <w:b/>
          <w:szCs w:val="22"/>
          <w:lang w:val="lt-LT" w:eastAsia="zh-CN"/>
        </w:rPr>
        <w:t>Dexmedetomidine Teva 100 mikrogramų/ml koncentratas infuziniam tirpalui</w:t>
      </w:r>
    </w:p>
    <w:p w:rsidR="00B14467" w:rsidRPr="009F7CDE" w:rsidRDefault="00B14467" w:rsidP="00B14467">
      <w:pPr>
        <w:jc w:val="center"/>
        <w:rPr>
          <w:szCs w:val="22"/>
          <w:lang w:val="lt-LT" w:eastAsia="zh-CN"/>
        </w:rPr>
      </w:pPr>
      <w:r w:rsidRPr="009F7CDE">
        <w:rPr>
          <w:szCs w:val="22"/>
          <w:lang w:val="lt-LT" w:eastAsia="zh-CN"/>
        </w:rPr>
        <w:t>deksmedetomidinas</w:t>
      </w:r>
    </w:p>
    <w:p w:rsidR="00B14467" w:rsidRPr="004E4D51" w:rsidRDefault="00B14467" w:rsidP="00B14467">
      <w:pPr>
        <w:suppressAutoHyphens/>
        <w:jc w:val="center"/>
        <w:rPr>
          <w:szCs w:val="22"/>
          <w:lang w:val="lt-LT" w:eastAsia="zh-CN"/>
        </w:rPr>
      </w:pPr>
    </w:p>
    <w:p w:rsidR="00B14467" w:rsidRPr="004E4D51" w:rsidRDefault="00B14467" w:rsidP="00B14467">
      <w:pPr>
        <w:keepNext/>
        <w:suppressAutoHyphens/>
        <w:rPr>
          <w:b/>
          <w:szCs w:val="22"/>
          <w:lang w:val="lt-LT" w:eastAsia="zh-CN"/>
        </w:rPr>
      </w:pPr>
      <w:r w:rsidRPr="004E4D51">
        <w:rPr>
          <w:b/>
          <w:szCs w:val="22"/>
          <w:lang w:val="lt-LT" w:eastAsia="zh-CN"/>
        </w:rPr>
        <w:t>Atidžiai perskaitykite visą šį lapelį, prieš Jums skiriant vaistą, nes jame pateikiama Jums svarbi informacija.</w:t>
      </w:r>
    </w:p>
    <w:p w:rsidR="00B14467" w:rsidRPr="004E4D51" w:rsidRDefault="00B14467" w:rsidP="00B14467">
      <w:pPr>
        <w:numPr>
          <w:ilvl w:val="0"/>
          <w:numId w:val="8"/>
        </w:numPr>
        <w:tabs>
          <w:tab w:val="clear" w:pos="567"/>
        </w:tabs>
        <w:spacing w:after="160" w:line="240" w:lineRule="auto"/>
        <w:ind w:left="567" w:hanging="567"/>
        <w:contextualSpacing/>
        <w:rPr>
          <w:szCs w:val="22"/>
          <w:lang w:val="lt-LT" w:eastAsia="zh-CN"/>
        </w:rPr>
      </w:pPr>
      <w:r w:rsidRPr="004E4D51">
        <w:rPr>
          <w:szCs w:val="22"/>
          <w:lang w:val="lt-LT" w:eastAsia="zh-CN"/>
        </w:rPr>
        <w:t>Neišmeskite šio lapelio, nes vėl gali prireikti jį perskaityti.</w:t>
      </w:r>
    </w:p>
    <w:p w:rsidR="00B14467" w:rsidRPr="004E4D51" w:rsidRDefault="00B14467" w:rsidP="00B14467">
      <w:pPr>
        <w:numPr>
          <w:ilvl w:val="0"/>
          <w:numId w:val="8"/>
        </w:numPr>
        <w:tabs>
          <w:tab w:val="clear" w:pos="567"/>
        </w:tabs>
        <w:spacing w:after="160" w:line="240" w:lineRule="auto"/>
        <w:ind w:left="567" w:hanging="567"/>
        <w:contextualSpacing/>
        <w:rPr>
          <w:szCs w:val="22"/>
          <w:lang w:val="lt-LT" w:eastAsia="zh-CN"/>
        </w:rPr>
      </w:pPr>
      <w:r w:rsidRPr="004E4D51">
        <w:rPr>
          <w:szCs w:val="22"/>
          <w:lang w:val="lt-LT" w:eastAsia="zh-CN"/>
        </w:rPr>
        <w:t>Jeigu kiltų daugiau klausimų, kreipkitės į gydytoją arba slaugytoją.</w:t>
      </w:r>
    </w:p>
    <w:p w:rsidR="00B14467" w:rsidRPr="004E4D51" w:rsidRDefault="00B14467" w:rsidP="00B14467">
      <w:pPr>
        <w:numPr>
          <w:ilvl w:val="0"/>
          <w:numId w:val="8"/>
        </w:numPr>
        <w:tabs>
          <w:tab w:val="clear" w:pos="567"/>
        </w:tabs>
        <w:spacing w:after="160" w:line="240" w:lineRule="auto"/>
        <w:ind w:left="567" w:hanging="567"/>
        <w:contextualSpacing/>
        <w:rPr>
          <w:szCs w:val="22"/>
          <w:lang w:val="lt-LT" w:eastAsia="zh-CN"/>
        </w:rPr>
      </w:pPr>
      <w:r w:rsidRPr="004E4D51">
        <w:rPr>
          <w:szCs w:val="22"/>
          <w:lang w:val="lt-LT" w:eastAsia="zh-CN"/>
        </w:rPr>
        <w:t>Jeigu pasireiškė šalutinis poveikis (net jeigu jis šiame lapelyje nenurodytas), kreipkitės į gydytoją</w:t>
      </w:r>
      <w:r w:rsidR="00EA0790">
        <w:rPr>
          <w:szCs w:val="22"/>
          <w:lang w:val="lt-LT" w:eastAsia="zh-CN"/>
        </w:rPr>
        <w:t xml:space="preserve"> arba slaugytoją</w:t>
      </w:r>
      <w:r w:rsidRPr="004E4D51">
        <w:rPr>
          <w:szCs w:val="22"/>
          <w:lang w:val="lt-LT" w:eastAsia="zh-CN"/>
        </w:rPr>
        <w:t>. Žr. 4 skyrių.</w:t>
      </w:r>
    </w:p>
    <w:p w:rsidR="00B14467" w:rsidRPr="004E4D51" w:rsidRDefault="00B14467" w:rsidP="00B14467">
      <w:pPr>
        <w:rPr>
          <w:szCs w:val="22"/>
          <w:lang w:val="lt-LT" w:eastAsia="zh-CN"/>
        </w:rPr>
      </w:pPr>
    </w:p>
    <w:p w:rsidR="00B14467" w:rsidRPr="004E4D51" w:rsidRDefault="00B14467" w:rsidP="00B14467">
      <w:pPr>
        <w:keepNext/>
        <w:suppressAutoHyphens/>
        <w:rPr>
          <w:b/>
          <w:szCs w:val="22"/>
          <w:lang w:val="lt-LT" w:eastAsia="zh-CN"/>
        </w:rPr>
      </w:pPr>
      <w:r w:rsidRPr="004E4D51">
        <w:rPr>
          <w:b/>
          <w:szCs w:val="22"/>
          <w:lang w:val="lt-LT" w:eastAsia="zh-CN"/>
        </w:rPr>
        <w:t>Apie ką rašoma šiame lapelyje?</w:t>
      </w:r>
    </w:p>
    <w:p w:rsidR="00B14467" w:rsidRPr="004E4D51" w:rsidRDefault="00B14467" w:rsidP="00B14467">
      <w:pPr>
        <w:ind w:left="567" w:hanging="567"/>
        <w:rPr>
          <w:szCs w:val="22"/>
          <w:lang w:val="lt-LT" w:eastAsia="zh-CN"/>
        </w:rPr>
      </w:pPr>
      <w:r w:rsidRPr="004E4D51">
        <w:rPr>
          <w:szCs w:val="22"/>
          <w:lang w:val="lt-LT" w:eastAsia="zh-CN"/>
        </w:rPr>
        <w:t>1.</w:t>
      </w:r>
      <w:r w:rsidRPr="004E4D51">
        <w:rPr>
          <w:szCs w:val="22"/>
          <w:lang w:val="lt-LT" w:eastAsia="zh-CN"/>
        </w:rPr>
        <w:tab/>
        <w:t>Kas yra Dexmedetomidine Teva ir kam jis vartojamas</w:t>
      </w:r>
    </w:p>
    <w:p w:rsidR="00B14467" w:rsidRPr="004E4D51" w:rsidRDefault="00B14467" w:rsidP="00B14467">
      <w:pPr>
        <w:ind w:left="567" w:hanging="567"/>
        <w:rPr>
          <w:szCs w:val="22"/>
          <w:lang w:val="lt-LT" w:eastAsia="zh-CN"/>
        </w:rPr>
      </w:pPr>
      <w:r w:rsidRPr="004E4D51">
        <w:rPr>
          <w:szCs w:val="22"/>
          <w:lang w:val="lt-LT" w:eastAsia="zh-CN"/>
        </w:rPr>
        <w:t>2.</w:t>
      </w:r>
      <w:r w:rsidRPr="004E4D51">
        <w:rPr>
          <w:szCs w:val="22"/>
          <w:lang w:val="lt-LT" w:eastAsia="zh-CN"/>
        </w:rPr>
        <w:tab/>
        <w:t xml:space="preserve">Kas žinotina prieš </w:t>
      </w:r>
      <w:r w:rsidR="00576F26">
        <w:rPr>
          <w:szCs w:val="22"/>
          <w:lang w:val="lt-LT" w:eastAsia="zh-CN"/>
        </w:rPr>
        <w:t>vartojant</w:t>
      </w:r>
      <w:r w:rsidRPr="004E4D51">
        <w:rPr>
          <w:szCs w:val="22"/>
          <w:lang w:val="lt-LT" w:eastAsia="zh-CN"/>
        </w:rPr>
        <w:t xml:space="preserve"> Dexmedetomidine Teva</w:t>
      </w:r>
    </w:p>
    <w:p w:rsidR="00B14467" w:rsidRPr="004E4D51" w:rsidRDefault="00B14467" w:rsidP="00B14467">
      <w:pPr>
        <w:ind w:left="567" w:hanging="567"/>
        <w:rPr>
          <w:szCs w:val="22"/>
          <w:lang w:val="lt-LT" w:eastAsia="zh-CN"/>
        </w:rPr>
      </w:pPr>
      <w:r w:rsidRPr="004E4D51">
        <w:rPr>
          <w:szCs w:val="22"/>
          <w:lang w:val="lt-LT" w:eastAsia="zh-CN"/>
        </w:rPr>
        <w:t>3.</w:t>
      </w:r>
      <w:r w:rsidRPr="004E4D51">
        <w:rPr>
          <w:szCs w:val="22"/>
          <w:lang w:val="lt-LT" w:eastAsia="zh-CN"/>
        </w:rPr>
        <w:tab/>
        <w:t>Kaip vartoti Dexmedetomidine Teva</w:t>
      </w:r>
    </w:p>
    <w:p w:rsidR="00B14467" w:rsidRPr="004E4D51" w:rsidRDefault="00B14467" w:rsidP="00B14467">
      <w:pPr>
        <w:ind w:left="567" w:hanging="567"/>
        <w:rPr>
          <w:szCs w:val="22"/>
          <w:lang w:val="lt-LT" w:eastAsia="zh-CN"/>
        </w:rPr>
      </w:pPr>
      <w:r w:rsidRPr="004E4D51">
        <w:rPr>
          <w:szCs w:val="22"/>
          <w:lang w:val="lt-LT" w:eastAsia="zh-CN"/>
        </w:rPr>
        <w:t>4.</w:t>
      </w:r>
      <w:r w:rsidRPr="004E4D51">
        <w:rPr>
          <w:szCs w:val="22"/>
          <w:lang w:val="lt-LT" w:eastAsia="zh-CN"/>
        </w:rPr>
        <w:tab/>
        <w:t>Galimas šalutinis poveikis</w:t>
      </w:r>
    </w:p>
    <w:p w:rsidR="00B14467" w:rsidRPr="004E4D51" w:rsidRDefault="00B14467" w:rsidP="00B14467">
      <w:pPr>
        <w:ind w:left="567" w:hanging="567"/>
        <w:rPr>
          <w:szCs w:val="22"/>
          <w:lang w:val="lt-LT" w:eastAsia="zh-CN"/>
        </w:rPr>
      </w:pPr>
      <w:r w:rsidRPr="004E4D51">
        <w:rPr>
          <w:szCs w:val="22"/>
          <w:lang w:val="lt-LT" w:eastAsia="zh-CN"/>
        </w:rPr>
        <w:t>5.</w:t>
      </w:r>
      <w:r w:rsidRPr="004E4D51">
        <w:rPr>
          <w:szCs w:val="22"/>
          <w:lang w:val="lt-LT" w:eastAsia="zh-CN"/>
        </w:rPr>
        <w:tab/>
        <w:t>Kaip laikyti Dexmedetomidine Teva</w:t>
      </w:r>
    </w:p>
    <w:p w:rsidR="00B14467" w:rsidRPr="004E4D51" w:rsidRDefault="00B14467" w:rsidP="00B14467">
      <w:pPr>
        <w:ind w:left="567" w:hanging="567"/>
        <w:rPr>
          <w:szCs w:val="22"/>
          <w:lang w:val="lt-LT" w:eastAsia="zh-CN"/>
        </w:rPr>
      </w:pPr>
      <w:r w:rsidRPr="004E4D51">
        <w:rPr>
          <w:szCs w:val="22"/>
          <w:lang w:val="lt-LT" w:eastAsia="zh-CN"/>
        </w:rPr>
        <w:t>6.</w:t>
      </w:r>
      <w:r w:rsidRPr="004E4D51">
        <w:rPr>
          <w:szCs w:val="22"/>
          <w:lang w:val="lt-LT" w:eastAsia="zh-CN"/>
        </w:rPr>
        <w:tab/>
        <w:t>Pakuotės turinys ir kita informacija</w:t>
      </w:r>
    </w:p>
    <w:p w:rsidR="00B14467" w:rsidRPr="004E4D51" w:rsidRDefault="00B14467" w:rsidP="00B14467">
      <w:pPr>
        <w:rPr>
          <w:szCs w:val="22"/>
          <w:lang w:val="lt-LT" w:eastAsia="zh-CN"/>
        </w:rPr>
      </w:pPr>
    </w:p>
    <w:p w:rsidR="00B14467" w:rsidRPr="004E4D51" w:rsidRDefault="00B14467" w:rsidP="00B14467">
      <w:pPr>
        <w:rPr>
          <w:szCs w:val="22"/>
          <w:lang w:val="lt-LT" w:eastAsia="zh-CN"/>
        </w:rPr>
      </w:pPr>
    </w:p>
    <w:p w:rsidR="00B14467" w:rsidRPr="004E4D51" w:rsidRDefault="00B14467" w:rsidP="00B14467">
      <w:pPr>
        <w:keepNext/>
        <w:ind w:left="567" w:hanging="567"/>
        <w:outlineLvl w:val="0"/>
        <w:rPr>
          <w:b/>
          <w:kern w:val="28"/>
          <w:szCs w:val="22"/>
          <w:lang w:val="lt-LT" w:eastAsia="zh-CN"/>
        </w:rPr>
      </w:pPr>
      <w:r w:rsidRPr="004E4D51">
        <w:rPr>
          <w:b/>
          <w:kern w:val="28"/>
          <w:szCs w:val="22"/>
          <w:lang w:val="lt-LT" w:eastAsia="zh-CN"/>
        </w:rPr>
        <w:t>1.</w:t>
      </w:r>
      <w:r w:rsidRPr="004E4D51">
        <w:rPr>
          <w:b/>
          <w:kern w:val="28"/>
          <w:szCs w:val="22"/>
          <w:lang w:val="lt-LT" w:eastAsia="zh-CN"/>
        </w:rPr>
        <w:tab/>
        <w:t>Kas yra Dexmedetomidine Teva ir kam jis vartojamas</w:t>
      </w:r>
    </w:p>
    <w:p w:rsidR="00B14467" w:rsidRPr="004E4D51" w:rsidRDefault="00B14467" w:rsidP="00B14467">
      <w:pPr>
        <w:keepNext/>
        <w:rPr>
          <w:szCs w:val="22"/>
          <w:lang w:val="lt-LT" w:eastAsia="zh-CN"/>
        </w:rPr>
      </w:pPr>
    </w:p>
    <w:p w:rsidR="00B14467" w:rsidRPr="004E4D51" w:rsidRDefault="00B14467" w:rsidP="00B14467">
      <w:pPr>
        <w:rPr>
          <w:rFonts w:eastAsia="Calibri"/>
          <w:szCs w:val="22"/>
          <w:lang w:val="lt-LT" w:eastAsia="zh-CN"/>
        </w:rPr>
      </w:pPr>
      <w:r w:rsidRPr="004E4D51">
        <w:rPr>
          <w:szCs w:val="22"/>
          <w:lang w:val="lt-LT" w:eastAsia="zh-CN"/>
        </w:rPr>
        <w:t xml:space="preserve">Dexmedetomidine Teva </w:t>
      </w:r>
      <w:r w:rsidRPr="004E4D51">
        <w:rPr>
          <w:rFonts w:eastAsia="Calibri"/>
          <w:szCs w:val="22"/>
          <w:lang w:val="lt-LT" w:eastAsia="zh-CN"/>
        </w:rPr>
        <w:t xml:space="preserve">sudėtyje yra veikliosios medžiagos deksmedetomidino, kuris priklauso vaistų, vadinamų slopinamaisiais vaistais, grupei. Šis vaistas vartojamas slopinimui (būklei, kuriai būdingas ramumas, mieguistumas arba miegas) sukelti ligoninės intensyviosios terapijos skyriuje gydomiems suaugusiems pacientams arba  </w:t>
      </w:r>
      <w:r w:rsidR="00EA0790">
        <w:rPr>
          <w:rFonts w:eastAsia="Calibri"/>
          <w:szCs w:val="22"/>
          <w:lang w:val="lt-LT" w:eastAsia="zh-CN"/>
        </w:rPr>
        <w:t>slopinimui</w:t>
      </w:r>
      <w:r w:rsidRPr="004E4D51">
        <w:rPr>
          <w:rFonts w:eastAsia="Calibri"/>
          <w:szCs w:val="22"/>
          <w:lang w:val="lt-LT" w:eastAsia="zh-CN"/>
        </w:rPr>
        <w:t xml:space="preserve"> sukelti </w:t>
      </w:r>
      <w:r w:rsidR="00EA0790">
        <w:rPr>
          <w:rFonts w:eastAsia="Calibri"/>
          <w:szCs w:val="22"/>
          <w:lang w:val="lt-LT" w:eastAsia="zh-CN"/>
        </w:rPr>
        <w:t xml:space="preserve">išliekant sąmonei </w:t>
      </w:r>
      <w:r w:rsidRPr="004E4D51">
        <w:rPr>
          <w:rFonts w:eastAsia="Calibri"/>
          <w:szCs w:val="22"/>
          <w:lang w:val="lt-LT" w:eastAsia="zh-CN"/>
        </w:rPr>
        <w:t>įvairių diagnostinių arba chirurginių procedūrų metu.</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p>
    <w:p w:rsidR="00B14467" w:rsidRPr="004E4D51" w:rsidRDefault="00B14467" w:rsidP="00B14467">
      <w:pPr>
        <w:keepNext/>
        <w:ind w:left="567" w:hanging="567"/>
        <w:outlineLvl w:val="0"/>
        <w:rPr>
          <w:b/>
          <w:szCs w:val="22"/>
          <w:lang w:val="lt-LT" w:eastAsia="zh-CN"/>
        </w:rPr>
      </w:pPr>
      <w:r w:rsidRPr="004E4D51">
        <w:rPr>
          <w:b/>
          <w:kern w:val="28"/>
          <w:szCs w:val="22"/>
          <w:lang w:val="lt-LT" w:eastAsia="zh-CN"/>
        </w:rPr>
        <w:t>2.</w:t>
      </w:r>
      <w:r w:rsidRPr="004E4D51">
        <w:rPr>
          <w:b/>
          <w:kern w:val="28"/>
          <w:szCs w:val="22"/>
          <w:lang w:val="lt-LT" w:eastAsia="zh-CN"/>
        </w:rPr>
        <w:tab/>
        <w:t xml:space="preserve">Kas žinotina prieš </w:t>
      </w:r>
      <w:r w:rsidR="00EA0790">
        <w:rPr>
          <w:b/>
          <w:kern w:val="28"/>
          <w:szCs w:val="22"/>
          <w:lang w:val="lt-LT" w:eastAsia="zh-CN"/>
        </w:rPr>
        <w:t>vartojant</w:t>
      </w:r>
      <w:r w:rsidRPr="004E4D51">
        <w:rPr>
          <w:b/>
          <w:kern w:val="28"/>
          <w:szCs w:val="22"/>
          <w:lang w:val="lt-LT" w:eastAsia="zh-CN"/>
        </w:rPr>
        <w:t xml:space="preserve"> Dexmedetomidine </w:t>
      </w:r>
      <w:r w:rsidRPr="004E4D51">
        <w:rPr>
          <w:b/>
          <w:szCs w:val="22"/>
          <w:lang w:val="lt-LT" w:eastAsia="zh-CN"/>
        </w:rPr>
        <w:t>Teva</w:t>
      </w:r>
    </w:p>
    <w:p w:rsidR="00B14467" w:rsidRPr="004E4D51" w:rsidRDefault="00B14467" w:rsidP="00B14467">
      <w:pPr>
        <w:keepNext/>
        <w:ind w:left="567" w:hanging="567"/>
        <w:outlineLvl w:val="0"/>
        <w:rPr>
          <w:b/>
          <w:szCs w:val="22"/>
          <w:lang w:val="lt-LT" w:eastAsia="zh-CN"/>
        </w:rPr>
      </w:pPr>
    </w:p>
    <w:p w:rsidR="00B14467" w:rsidRPr="004E4D51" w:rsidRDefault="00B14467" w:rsidP="00B14467">
      <w:pPr>
        <w:keepNext/>
        <w:suppressAutoHyphens/>
        <w:rPr>
          <w:b/>
          <w:szCs w:val="22"/>
          <w:lang w:val="lt-LT" w:eastAsia="zh-CN"/>
        </w:rPr>
      </w:pPr>
      <w:r w:rsidRPr="004E4D51">
        <w:rPr>
          <w:b/>
          <w:szCs w:val="22"/>
          <w:lang w:val="lt-LT" w:eastAsia="zh-CN"/>
        </w:rPr>
        <w:t xml:space="preserve">Dexmedetomidine Teva </w:t>
      </w:r>
      <w:r w:rsidR="00EA0790">
        <w:rPr>
          <w:b/>
          <w:szCs w:val="22"/>
          <w:lang w:val="lt-LT" w:eastAsia="zh-CN"/>
        </w:rPr>
        <w:t>vartoti</w:t>
      </w:r>
      <w:r w:rsidRPr="004E4D51">
        <w:rPr>
          <w:b/>
          <w:szCs w:val="22"/>
          <w:lang w:val="lt-LT" w:eastAsia="zh-CN"/>
        </w:rPr>
        <w:t xml:space="preserve"> negalima</w:t>
      </w:r>
      <w:r w:rsidR="00EA0790">
        <w:rPr>
          <w:b/>
          <w:szCs w:val="22"/>
          <w:lang w:val="lt-LT" w:eastAsia="zh-CN"/>
        </w:rPr>
        <w:t>:</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jeigu yra alergija deksmedetomidinui arba bet kuriai pagalbinei šio vaisto medžiagai (jos išvardytos 6 skyriuje);</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jeigu yra tam tikrų širdies ritmo sutrikimų (2 ar 3 laipsnio širdies blokada);</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jeigu Jūsų kraujospūdis yra labai mažas ir nedidėja skiriant gydymą;</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jeigu Jums neseniai buvo insultas arba kita sunki smegenų kraujotaką trikdanti būklė.</w:t>
      </w:r>
    </w:p>
    <w:p w:rsidR="00B14467" w:rsidRPr="004E4D51" w:rsidRDefault="00B14467" w:rsidP="00B14467">
      <w:pPr>
        <w:suppressAutoHyphens/>
        <w:rPr>
          <w:szCs w:val="22"/>
          <w:lang w:val="lt-LT" w:eastAsia="zh-CN"/>
        </w:rPr>
      </w:pPr>
    </w:p>
    <w:p w:rsidR="00B14467" w:rsidRPr="004E4D51" w:rsidRDefault="00B14467" w:rsidP="00B14467">
      <w:pPr>
        <w:keepNext/>
        <w:suppressAutoHyphens/>
        <w:rPr>
          <w:b/>
          <w:szCs w:val="22"/>
          <w:lang w:val="lt-LT" w:eastAsia="zh-CN"/>
        </w:rPr>
      </w:pPr>
      <w:r w:rsidRPr="004E4D51">
        <w:rPr>
          <w:b/>
          <w:szCs w:val="22"/>
          <w:lang w:val="lt-LT" w:eastAsia="zh-CN"/>
        </w:rPr>
        <w:t>Įspėjimai ir atsargumo priemonės</w:t>
      </w:r>
    </w:p>
    <w:p w:rsidR="00B14467" w:rsidRPr="004E4D51" w:rsidRDefault="00B14467" w:rsidP="00B14467">
      <w:pPr>
        <w:rPr>
          <w:szCs w:val="22"/>
          <w:u w:val="single"/>
          <w:lang w:val="lt-LT" w:eastAsia="zh-CN"/>
        </w:rPr>
      </w:pPr>
      <w:r w:rsidRPr="004E4D51">
        <w:rPr>
          <w:szCs w:val="22"/>
          <w:u w:val="single"/>
          <w:lang w:val="lt-LT" w:eastAsia="zh-CN"/>
        </w:rPr>
        <w:t>Prieš tai, kai Jums bus skirta šio vaisto, pasakykite gydytojui arba slaugytojui, jeigu Jums tinka bet kuris iš toliau išvardytų punktų, nes tokiu atveju Dexmedetomidine Teva reikia vartoti atsargiai:</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 xml:space="preserve">jeigu Jūsų širdies susitraukimų dažnis yra nenormaliai </w:t>
      </w:r>
      <w:r w:rsidR="00EA0790">
        <w:rPr>
          <w:szCs w:val="22"/>
          <w:lang w:val="lt-LT" w:eastAsia="zh-CN"/>
        </w:rPr>
        <w:t>retas</w:t>
      </w:r>
      <w:r w:rsidRPr="004E4D51">
        <w:rPr>
          <w:szCs w:val="22"/>
          <w:lang w:val="lt-LT" w:eastAsia="zh-CN"/>
        </w:rPr>
        <w:t xml:space="preserve"> (dėl ligos arba labai geros fizinės būklės), nes tai gali padidinti širdies sustojimo riziką;</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jeigu Jūsų kraujospūdis yra mažas;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jeigu Jūsų kraujo tūris yra mažas, pvz., po kraujavimo;</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jeigu yra tam tikrų širdies sutrikimų;</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 xml:space="preserve">jeigu esate </w:t>
      </w:r>
      <w:r w:rsidR="00A21AFB">
        <w:rPr>
          <w:szCs w:val="22"/>
          <w:lang w:val="lt-LT" w:eastAsia="zh-CN"/>
        </w:rPr>
        <w:t>senyvo</w:t>
      </w:r>
      <w:r w:rsidRPr="004E4D51">
        <w:rPr>
          <w:szCs w:val="22"/>
          <w:lang w:val="lt-LT" w:eastAsia="zh-CN"/>
        </w:rPr>
        <w:t xml:space="preserve"> amžiaus;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jeigu yra neurologinis sutrikimas (pvz., yra galvos arba nugaros smegenų sužalojimas arba insultas);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jeigu yra sunkių kepenų funkcijos sutrikimų;</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jeigu po kai kurių vaistų, ypač anestetikų, vartojimo Jums kada nors buvo pasireiškęs stiprus karščiavimas.</w:t>
      </w:r>
    </w:p>
    <w:p w:rsidR="00B14467" w:rsidRDefault="00B14467" w:rsidP="00B14467">
      <w:pPr>
        <w:rPr>
          <w:szCs w:val="22"/>
          <w:lang w:val="lt-LT" w:eastAsia="zh-CN"/>
        </w:rPr>
      </w:pPr>
    </w:p>
    <w:p w:rsidR="0094478F" w:rsidRDefault="0094478F" w:rsidP="00B14467">
      <w:r>
        <w:lastRenderedPageBreak/>
        <w:t>Vartojant šio vaisto gali padidėti išskiriamo šlapimo kiekis ir pasireikšti labai stiprus troškulys; jeigu Jums pasireiškia toks šalutinis poveikis, kreipkitės į gydytoją. Daugiau informacijos pateikiama 4 skyriuje.</w:t>
      </w:r>
    </w:p>
    <w:p w:rsidR="0094478F" w:rsidRDefault="0094478F" w:rsidP="00B14467">
      <w:pPr>
        <w:rPr>
          <w:szCs w:val="22"/>
          <w:lang w:val="lt-LT" w:eastAsia="zh-CN"/>
        </w:rPr>
      </w:pPr>
    </w:p>
    <w:p w:rsidR="0038178B" w:rsidRDefault="0038178B" w:rsidP="00B14467">
      <w:r>
        <w:t>Buvo nustatytas mirties rizikos padidėjimas 65 metų ir jaunesniems šiuo vaistu gydomiems pacientams, o ypač pacientams, kurie intensyviosios terapijos skyriuje gydyti dėl kitų priežasčių nei būklė po operacijos ir kurie į intensyviosios terapijos skyrių perkelti sunkesnės ligos būklės, bei jaunesniems pacientams. Gydytojas nuspręs, ar šis vaistas vis tiek Jums tinka. Gydytojas įvertins vaisto riziką ir naudą Jums, jį palygindamas su kitais slopinamaisiais vaistais.</w:t>
      </w:r>
    </w:p>
    <w:p w:rsidR="0038178B" w:rsidRPr="004E4D51" w:rsidRDefault="0038178B" w:rsidP="00B14467">
      <w:pPr>
        <w:rPr>
          <w:szCs w:val="22"/>
          <w:lang w:val="lt-LT" w:eastAsia="zh-CN"/>
        </w:rPr>
      </w:pPr>
    </w:p>
    <w:p w:rsidR="00B14467" w:rsidRPr="004E4D51" w:rsidRDefault="00B14467" w:rsidP="00B14467">
      <w:pPr>
        <w:keepNext/>
        <w:suppressAutoHyphens/>
        <w:rPr>
          <w:b/>
          <w:szCs w:val="22"/>
          <w:lang w:val="lt-LT" w:eastAsia="zh-CN"/>
        </w:rPr>
      </w:pPr>
      <w:r w:rsidRPr="004E4D51">
        <w:rPr>
          <w:b/>
          <w:szCs w:val="22"/>
          <w:lang w:val="lt-LT" w:eastAsia="zh-CN"/>
        </w:rPr>
        <w:t xml:space="preserve">Kiti vaistai ir Dexmedetomidine Teva </w:t>
      </w:r>
    </w:p>
    <w:p w:rsidR="00B14467" w:rsidRPr="004E4D51" w:rsidRDefault="00B14467" w:rsidP="00B14467">
      <w:pPr>
        <w:rPr>
          <w:rFonts w:eastAsia="Calibri"/>
          <w:szCs w:val="22"/>
          <w:lang w:val="lt-LT" w:eastAsia="zh-CN"/>
        </w:rPr>
      </w:pPr>
      <w:r w:rsidRPr="004E4D51">
        <w:rPr>
          <w:rFonts w:eastAsia="Calibri"/>
          <w:szCs w:val="22"/>
          <w:lang w:val="lt-LT" w:eastAsia="zh-CN"/>
        </w:rPr>
        <w:t>Jeigu vartojate ar neseniai vartojote kitų vaistų arba dėl to nesate tikri, apie tai pasakykite gydytojui arba slaugytojui.</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u w:val="single"/>
          <w:lang w:val="lt-LT" w:eastAsia="zh-CN"/>
        </w:rPr>
      </w:pPr>
      <w:r w:rsidRPr="004E4D51">
        <w:rPr>
          <w:rFonts w:eastAsia="Calibri"/>
          <w:szCs w:val="22"/>
          <w:u w:val="single"/>
          <w:lang w:val="lt-LT" w:eastAsia="zh-CN"/>
        </w:rPr>
        <w:t>Toliau nurodyti vaistai gali sustiprinti Dexmedetomidine Teva poveikį:</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vaistai, padedantys užmigti arba sukeliantys slopinimą (pvz., midazolamas, propofolis);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stiprūs vaistai nuo skausmo (pvz., opioidai, tokie kaip morfinas, kodeinas);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anestetikai (pvz., sevofluranas, izofluranas).</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r w:rsidRPr="004E4D51">
        <w:rPr>
          <w:rFonts w:eastAsia="Calibri"/>
          <w:szCs w:val="22"/>
          <w:lang w:val="lt-LT" w:eastAsia="zh-CN"/>
        </w:rPr>
        <w:t xml:space="preserve">Jeigu vartojate vaistų, kurie mažina kraujospūdį ir </w:t>
      </w:r>
      <w:r w:rsidR="00EA0790">
        <w:rPr>
          <w:rFonts w:eastAsia="Calibri"/>
          <w:szCs w:val="22"/>
          <w:lang w:val="lt-LT" w:eastAsia="zh-CN"/>
        </w:rPr>
        <w:t xml:space="preserve">retina </w:t>
      </w:r>
      <w:r w:rsidRPr="004E4D51">
        <w:rPr>
          <w:rFonts w:eastAsia="Calibri"/>
          <w:szCs w:val="22"/>
          <w:lang w:val="lt-LT" w:eastAsia="zh-CN"/>
        </w:rPr>
        <w:t xml:space="preserve">širdies susitraukimų dažnį, kartu skiriamas Dexmedetomidine Teva gali sustiprinti šį poveikį. </w:t>
      </w:r>
      <w:r w:rsidRPr="004E4D51">
        <w:rPr>
          <w:szCs w:val="22"/>
          <w:lang w:val="lt-LT" w:eastAsia="zh-CN"/>
        </w:rPr>
        <w:t xml:space="preserve">Dexmedetomidine Teva negalima </w:t>
      </w:r>
      <w:r w:rsidRPr="004E4D51">
        <w:rPr>
          <w:rFonts w:eastAsia="Calibri"/>
          <w:szCs w:val="22"/>
          <w:lang w:val="lt-LT" w:eastAsia="zh-CN"/>
        </w:rPr>
        <w:t>vartoti kartu su vaistais, kurie sukelia laikiną paralyžių</w:t>
      </w:r>
      <w:r w:rsidRPr="004E4D51">
        <w:rPr>
          <w:bCs/>
          <w:iCs/>
          <w:szCs w:val="22"/>
          <w:lang w:val="lt-LT" w:eastAsia="zh-CN"/>
        </w:rPr>
        <w:t>.</w:t>
      </w:r>
    </w:p>
    <w:p w:rsidR="00B14467" w:rsidRPr="004E4D51" w:rsidRDefault="00B14467" w:rsidP="00B14467">
      <w:pPr>
        <w:rPr>
          <w:rFonts w:eastAsia="Calibri"/>
          <w:szCs w:val="22"/>
          <w:lang w:val="lt-LT" w:eastAsia="zh-CN"/>
        </w:rPr>
      </w:pPr>
    </w:p>
    <w:p w:rsidR="00B14467" w:rsidRPr="004E4D51" w:rsidRDefault="00B14467" w:rsidP="00B14467">
      <w:pPr>
        <w:keepNext/>
        <w:suppressAutoHyphens/>
        <w:rPr>
          <w:b/>
          <w:szCs w:val="22"/>
          <w:lang w:val="lt-LT" w:eastAsia="zh-CN"/>
        </w:rPr>
      </w:pPr>
      <w:r w:rsidRPr="004E4D51">
        <w:rPr>
          <w:b/>
          <w:szCs w:val="22"/>
          <w:lang w:val="lt-LT" w:eastAsia="zh-CN"/>
        </w:rPr>
        <w:t>Nėštumas ir žindymo laikotarpis</w:t>
      </w:r>
    </w:p>
    <w:p w:rsidR="00B14467" w:rsidRPr="004E4D51" w:rsidRDefault="00B14467" w:rsidP="00B14467">
      <w:pPr>
        <w:rPr>
          <w:rFonts w:eastAsia="Calibri"/>
          <w:szCs w:val="22"/>
          <w:lang w:val="lt-LT" w:eastAsia="zh-CN"/>
        </w:rPr>
      </w:pPr>
      <w:r w:rsidRPr="004E4D51">
        <w:rPr>
          <w:szCs w:val="22"/>
          <w:lang w:val="lt-LT" w:eastAsia="zh-CN"/>
        </w:rPr>
        <w:t xml:space="preserve">Dexmedetomidine Teva </w:t>
      </w:r>
      <w:r w:rsidRPr="004E4D51">
        <w:rPr>
          <w:rFonts w:eastAsia="Calibri"/>
          <w:szCs w:val="22"/>
          <w:lang w:val="lt-LT" w:eastAsia="zh-CN"/>
        </w:rPr>
        <w:t>nėštumo ar žindymo laikotarpiu vartoti negalima, išskyrus neabejotinai būtinus atvejus</w:t>
      </w:r>
      <w:r w:rsidRPr="004E4D51">
        <w:rPr>
          <w:bCs/>
          <w:iCs/>
          <w:szCs w:val="22"/>
          <w:lang w:val="lt-LT" w:eastAsia="zh-CN"/>
        </w:rPr>
        <w:t>.</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r w:rsidRPr="004E4D51">
        <w:rPr>
          <w:rFonts w:eastAsia="Calibri"/>
          <w:szCs w:val="22"/>
          <w:lang w:val="lt-LT" w:eastAsia="zh-CN"/>
        </w:rPr>
        <w:t>Prieš vartodami šį vaistą, pasitarkite su gydytoju.</w:t>
      </w:r>
    </w:p>
    <w:p w:rsidR="00B14467" w:rsidRPr="004E4D51" w:rsidRDefault="00B14467" w:rsidP="00B14467">
      <w:pPr>
        <w:rPr>
          <w:rFonts w:eastAsia="Calibri"/>
          <w:szCs w:val="22"/>
          <w:lang w:val="lt-LT" w:eastAsia="zh-CN"/>
        </w:rPr>
      </w:pPr>
    </w:p>
    <w:p w:rsidR="00B14467" w:rsidRPr="004E4D51" w:rsidRDefault="00B14467" w:rsidP="00B14467">
      <w:pPr>
        <w:keepNext/>
        <w:suppressAutoHyphens/>
        <w:rPr>
          <w:b/>
          <w:szCs w:val="22"/>
          <w:lang w:val="lt-LT" w:eastAsia="zh-CN"/>
        </w:rPr>
      </w:pPr>
      <w:r w:rsidRPr="004E4D51">
        <w:rPr>
          <w:b/>
          <w:szCs w:val="22"/>
          <w:lang w:val="lt-LT" w:eastAsia="zh-CN"/>
        </w:rPr>
        <w:t>Vairavimas ir mechanizmų valdymas</w:t>
      </w:r>
    </w:p>
    <w:p w:rsidR="00B14467" w:rsidRPr="004E4D51" w:rsidRDefault="00B14467" w:rsidP="00B14467">
      <w:pPr>
        <w:rPr>
          <w:rFonts w:eastAsia="Calibri"/>
          <w:szCs w:val="22"/>
          <w:lang w:val="lt-LT" w:eastAsia="zh-CN"/>
        </w:rPr>
      </w:pPr>
      <w:r w:rsidRPr="004E4D51">
        <w:rPr>
          <w:szCs w:val="22"/>
          <w:lang w:val="lt-LT" w:eastAsia="zh-CN"/>
        </w:rPr>
        <w:t xml:space="preserve">Dexmedetomidine Teva </w:t>
      </w:r>
      <w:r w:rsidRPr="004E4D51">
        <w:rPr>
          <w:rFonts w:eastAsia="Calibri"/>
          <w:szCs w:val="22"/>
          <w:lang w:val="lt-LT" w:eastAsia="zh-CN"/>
        </w:rPr>
        <w:t xml:space="preserve">gebėjimą vairuoti ir valdyti mechanizmus veikia stipriai. Suleidus </w:t>
      </w:r>
      <w:r w:rsidRPr="004E4D51">
        <w:rPr>
          <w:szCs w:val="22"/>
          <w:lang w:val="lt-LT" w:eastAsia="zh-CN"/>
        </w:rPr>
        <w:t>Dexmedetomidine Teva</w:t>
      </w:r>
      <w:r w:rsidRPr="004E4D51">
        <w:rPr>
          <w:rFonts w:eastAsia="Calibri"/>
          <w:szCs w:val="22"/>
          <w:lang w:val="lt-LT" w:eastAsia="zh-CN"/>
        </w:rPr>
        <w:t>, Jums negalima vairuoti, valdyti mechanizmų arba atlikti pavojingus darbus, kol vaisto poveikis visiškai išnyks. Pasitarkite su gydytoju, kada Jums bus galima pradėti vėl užsiimti šia veikla ir kada galėsite dirbti tokį darbą.</w:t>
      </w:r>
    </w:p>
    <w:p w:rsidR="00B14467" w:rsidRPr="004E4D51" w:rsidRDefault="00B14467" w:rsidP="00B14467">
      <w:pPr>
        <w:rPr>
          <w:rFonts w:eastAsia="Calibri"/>
          <w:szCs w:val="22"/>
          <w:lang w:val="lt-LT" w:eastAsia="zh-CN"/>
        </w:rPr>
      </w:pPr>
    </w:p>
    <w:p w:rsidR="00B14467" w:rsidRPr="004E4D51" w:rsidRDefault="00B14467" w:rsidP="00B14467">
      <w:pPr>
        <w:rPr>
          <w:rFonts w:eastAsia="Calibri"/>
          <w:b/>
          <w:bCs/>
          <w:szCs w:val="22"/>
          <w:lang w:val="lt-LT" w:eastAsia="zh-CN"/>
        </w:rPr>
      </w:pPr>
      <w:r w:rsidRPr="004E4D51">
        <w:rPr>
          <w:b/>
          <w:bCs/>
          <w:szCs w:val="22"/>
          <w:lang w:val="lt-LT" w:eastAsia="zh-CN"/>
        </w:rPr>
        <w:t>Dexmedetomidine Teva sudėtyje yra natrio</w:t>
      </w:r>
    </w:p>
    <w:p w:rsidR="00B14467" w:rsidRPr="004E4D51" w:rsidRDefault="00B14467" w:rsidP="00B14467">
      <w:pPr>
        <w:rPr>
          <w:rFonts w:eastAsia="Calibri"/>
          <w:szCs w:val="22"/>
          <w:lang w:val="lt-LT" w:eastAsia="zh-CN"/>
        </w:rPr>
      </w:pPr>
      <w:r w:rsidRPr="004E4D51">
        <w:rPr>
          <w:rFonts w:eastAsia="Calibri"/>
          <w:szCs w:val="22"/>
          <w:lang w:val="lt-LT" w:eastAsia="zh-CN"/>
        </w:rPr>
        <w:t>Kiekvien</w:t>
      </w:r>
      <w:r w:rsidR="00841FCC">
        <w:rPr>
          <w:rFonts w:eastAsia="Calibri"/>
          <w:szCs w:val="22"/>
          <w:lang w:val="lt-LT" w:eastAsia="zh-CN"/>
        </w:rPr>
        <w:t xml:space="preserve">ame </w:t>
      </w:r>
      <w:r w:rsidRPr="004E4D51">
        <w:rPr>
          <w:rFonts w:eastAsia="Calibri"/>
          <w:szCs w:val="22"/>
          <w:lang w:val="lt-LT" w:eastAsia="zh-CN"/>
        </w:rPr>
        <w:t xml:space="preserve"> šio vaisto mililitre yra mažiau kaip 1 mmol (23 mg) natrio, t.y. jis beveik neturi reikšmės.</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p>
    <w:p w:rsidR="00B14467" w:rsidRPr="004E4D51" w:rsidRDefault="00B14467" w:rsidP="00B14467">
      <w:pPr>
        <w:keepNext/>
        <w:ind w:left="567" w:hanging="567"/>
        <w:outlineLvl w:val="0"/>
        <w:rPr>
          <w:b/>
          <w:kern w:val="28"/>
          <w:szCs w:val="22"/>
          <w:lang w:val="lt-LT" w:eastAsia="zh-CN"/>
        </w:rPr>
      </w:pPr>
      <w:r w:rsidRPr="004E4D51">
        <w:rPr>
          <w:b/>
          <w:kern w:val="28"/>
          <w:szCs w:val="22"/>
          <w:lang w:val="lt-LT" w:eastAsia="zh-CN"/>
        </w:rPr>
        <w:t>3.</w:t>
      </w:r>
      <w:r w:rsidRPr="004E4D51">
        <w:rPr>
          <w:b/>
          <w:kern w:val="28"/>
          <w:szCs w:val="22"/>
          <w:lang w:val="lt-LT" w:eastAsia="zh-CN"/>
        </w:rPr>
        <w:tab/>
        <w:t xml:space="preserve">Kaip vartoti Dexmedetomidine Teva </w:t>
      </w:r>
    </w:p>
    <w:p w:rsidR="00B14467" w:rsidRPr="004E4D51" w:rsidRDefault="00B14467" w:rsidP="00B14467">
      <w:pPr>
        <w:keepNext/>
        <w:rPr>
          <w:rFonts w:eastAsia="Calibri"/>
          <w:szCs w:val="22"/>
          <w:lang w:val="lt-LT" w:eastAsia="zh-CN"/>
        </w:rPr>
      </w:pPr>
    </w:p>
    <w:p w:rsidR="00B14467" w:rsidRPr="004E4D51" w:rsidRDefault="00B14467" w:rsidP="00B14467">
      <w:pPr>
        <w:keepNext/>
        <w:rPr>
          <w:rFonts w:eastAsia="Calibri"/>
          <w:i/>
          <w:szCs w:val="22"/>
          <w:lang w:val="lt-LT" w:eastAsia="zh-CN"/>
        </w:rPr>
      </w:pPr>
      <w:r w:rsidRPr="004E4D51">
        <w:rPr>
          <w:rFonts w:eastAsia="Calibri"/>
          <w:i/>
          <w:szCs w:val="22"/>
          <w:lang w:val="lt-LT" w:eastAsia="zh-CN"/>
        </w:rPr>
        <w:t>Ligoninės intensyviosios terapijos skyrius</w:t>
      </w:r>
    </w:p>
    <w:p w:rsidR="00B14467" w:rsidRPr="004E4D51" w:rsidRDefault="00B14467" w:rsidP="00B14467">
      <w:pPr>
        <w:rPr>
          <w:rFonts w:eastAsia="Calibri"/>
          <w:szCs w:val="22"/>
          <w:lang w:val="lt-LT" w:eastAsia="zh-CN"/>
        </w:rPr>
      </w:pPr>
      <w:r w:rsidRPr="004E4D51">
        <w:rPr>
          <w:szCs w:val="22"/>
          <w:lang w:val="lt-LT" w:eastAsia="zh-CN"/>
        </w:rPr>
        <w:t xml:space="preserve">Dexmedetomidine Teva </w:t>
      </w:r>
      <w:r w:rsidRPr="004E4D51">
        <w:rPr>
          <w:bCs/>
          <w:iCs/>
          <w:szCs w:val="22"/>
          <w:lang w:val="lt-LT" w:eastAsia="zh-CN"/>
        </w:rPr>
        <w:t xml:space="preserve">Jums sulašins </w:t>
      </w:r>
      <w:r w:rsidRPr="004E4D51">
        <w:rPr>
          <w:rFonts w:eastAsia="Calibri"/>
          <w:szCs w:val="22"/>
          <w:lang w:val="lt-LT" w:eastAsia="zh-CN"/>
        </w:rPr>
        <w:t>gydytojas arba slaugytojas ligoninės intensyviosios terapijos skyriuje</w:t>
      </w:r>
      <w:r w:rsidRPr="004E4D51">
        <w:rPr>
          <w:bCs/>
          <w:iCs/>
          <w:szCs w:val="22"/>
          <w:lang w:val="lt-LT" w:eastAsia="zh-CN"/>
        </w:rPr>
        <w:t>.</w:t>
      </w:r>
    </w:p>
    <w:p w:rsidR="00B14467" w:rsidRPr="004E4D51" w:rsidRDefault="00B14467" w:rsidP="00B14467">
      <w:pPr>
        <w:rPr>
          <w:rFonts w:eastAsia="Calibri"/>
          <w:szCs w:val="22"/>
          <w:lang w:val="lt-LT" w:eastAsia="zh-CN"/>
        </w:rPr>
      </w:pPr>
    </w:p>
    <w:p w:rsidR="00B14467" w:rsidRPr="004E4D51" w:rsidRDefault="00B14467" w:rsidP="00B14467">
      <w:pPr>
        <w:keepNext/>
        <w:rPr>
          <w:rFonts w:eastAsia="Calibri"/>
          <w:i/>
          <w:szCs w:val="22"/>
          <w:lang w:val="lt-LT" w:eastAsia="zh-CN"/>
        </w:rPr>
      </w:pPr>
      <w:r w:rsidRPr="004E4D51">
        <w:rPr>
          <w:rFonts w:eastAsia="Calibri"/>
          <w:i/>
          <w:szCs w:val="22"/>
          <w:lang w:val="lt-LT" w:eastAsia="zh-CN"/>
        </w:rPr>
        <w:t>Procedūrinė sedacija arba sąmoninga sedacija</w:t>
      </w:r>
    </w:p>
    <w:p w:rsidR="00B14467" w:rsidRPr="004E4D51" w:rsidRDefault="00B14467" w:rsidP="00B14467">
      <w:pPr>
        <w:rPr>
          <w:rFonts w:eastAsia="Calibri"/>
          <w:szCs w:val="22"/>
          <w:lang w:val="lt-LT" w:eastAsia="zh-CN"/>
        </w:rPr>
      </w:pPr>
      <w:r w:rsidRPr="004E4D51">
        <w:rPr>
          <w:szCs w:val="22"/>
          <w:lang w:val="lt-LT" w:eastAsia="zh-CN"/>
        </w:rPr>
        <w:t xml:space="preserve">Dexmedetomidine Teva </w:t>
      </w:r>
      <w:r w:rsidRPr="004E4D51">
        <w:rPr>
          <w:rFonts w:eastAsia="Calibri"/>
          <w:szCs w:val="22"/>
          <w:lang w:val="lt-LT" w:eastAsia="zh-CN"/>
        </w:rPr>
        <w:t>Jums skirs gydytojas arba slaugytojas prieš atliekant slopinimo, t. y., procedūrinės sedacijos ir (arba)</w:t>
      </w:r>
      <w:r w:rsidRPr="004E4D51">
        <w:rPr>
          <w:bCs/>
          <w:iCs/>
          <w:szCs w:val="22"/>
          <w:lang w:val="lt-LT" w:eastAsia="zh-CN"/>
        </w:rPr>
        <w:t xml:space="preserve"> </w:t>
      </w:r>
      <w:r w:rsidRPr="004E4D51">
        <w:rPr>
          <w:rFonts w:eastAsia="Calibri"/>
          <w:szCs w:val="22"/>
          <w:lang w:val="lt-LT" w:eastAsia="zh-CN"/>
        </w:rPr>
        <w:t>sąmoningos sedacijos</w:t>
      </w:r>
      <w:r w:rsidR="00C53D77">
        <w:rPr>
          <w:rFonts w:eastAsia="Calibri"/>
          <w:szCs w:val="22"/>
          <w:lang w:val="lt-LT" w:eastAsia="zh-CN"/>
        </w:rPr>
        <w:t xml:space="preserve"> (slopinimas išliekant sąmonei)</w:t>
      </w:r>
      <w:r w:rsidRPr="004E4D51">
        <w:rPr>
          <w:rFonts w:eastAsia="Calibri"/>
          <w:szCs w:val="22"/>
          <w:lang w:val="lt-LT" w:eastAsia="zh-CN"/>
        </w:rPr>
        <w:t xml:space="preserve"> reikalaujančias diagnostines ar chirurgines procedūras arba jų metu.</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r w:rsidRPr="004E4D51">
        <w:rPr>
          <w:rFonts w:eastAsia="Calibri"/>
          <w:szCs w:val="22"/>
          <w:lang w:val="lt-LT" w:eastAsia="zh-CN"/>
        </w:rPr>
        <w:t xml:space="preserve">Gydytojas parinks Jums tinkamą dozę. </w:t>
      </w:r>
      <w:r w:rsidRPr="004E4D51">
        <w:rPr>
          <w:szCs w:val="22"/>
          <w:lang w:val="lt-LT" w:eastAsia="zh-CN"/>
        </w:rPr>
        <w:t xml:space="preserve">Dexmedetomidine Teva </w:t>
      </w:r>
      <w:r w:rsidRPr="004E4D51">
        <w:rPr>
          <w:bCs/>
          <w:iCs/>
          <w:szCs w:val="22"/>
          <w:lang w:val="lt-LT" w:eastAsia="zh-CN"/>
        </w:rPr>
        <w:t xml:space="preserve">kiekis priklauso nuo Jūsų amžiaus, svorio, ūgio, </w:t>
      </w:r>
      <w:r w:rsidRPr="004E4D51">
        <w:rPr>
          <w:rFonts w:eastAsia="Calibri"/>
          <w:szCs w:val="22"/>
          <w:lang w:val="lt-LT" w:eastAsia="zh-CN"/>
        </w:rPr>
        <w:t xml:space="preserve">bendros sveikatos būklės, reikiamo slopinimo </w:t>
      </w:r>
      <w:r w:rsidR="002B5D6E">
        <w:rPr>
          <w:rFonts w:eastAsia="Calibri"/>
          <w:szCs w:val="22"/>
          <w:lang w:val="lt-LT" w:eastAsia="zh-CN"/>
        </w:rPr>
        <w:t>gylio</w:t>
      </w:r>
      <w:r w:rsidRPr="004E4D51">
        <w:rPr>
          <w:rFonts w:eastAsia="Calibri"/>
          <w:szCs w:val="22"/>
          <w:lang w:val="lt-LT" w:eastAsia="zh-CN"/>
        </w:rPr>
        <w:t xml:space="preserve"> bei Jūsų atsako į vaistą. Prireikus gydymo metu gydytojas gali keisti dozę, jis stebės Jūsų širdies </w:t>
      </w:r>
      <w:r w:rsidR="002B5D6E">
        <w:rPr>
          <w:rFonts w:eastAsia="Calibri"/>
          <w:szCs w:val="22"/>
          <w:lang w:val="lt-LT" w:eastAsia="zh-CN"/>
        </w:rPr>
        <w:t>veiklą</w:t>
      </w:r>
      <w:r w:rsidRPr="004E4D51">
        <w:rPr>
          <w:rFonts w:eastAsia="Calibri"/>
          <w:szCs w:val="22"/>
          <w:lang w:val="lt-LT" w:eastAsia="zh-CN"/>
        </w:rPr>
        <w:t xml:space="preserve"> ir kraujospūdį.</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r w:rsidRPr="004E4D51">
        <w:rPr>
          <w:szCs w:val="22"/>
          <w:lang w:val="lt-LT" w:eastAsia="zh-CN"/>
        </w:rPr>
        <w:t xml:space="preserve">Dexmedetomidine Teva </w:t>
      </w:r>
      <w:r w:rsidRPr="004E4D51">
        <w:rPr>
          <w:rFonts w:eastAsia="Calibri"/>
          <w:szCs w:val="22"/>
          <w:lang w:val="lt-LT" w:eastAsia="zh-CN"/>
        </w:rPr>
        <w:t>atskiedžiamas ir skiriamas Jums infuzija (sulašinamas) į veną.</w:t>
      </w:r>
    </w:p>
    <w:p w:rsidR="00B14467" w:rsidRPr="004E4D51" w:rsidRDefault="00B14467" w:rsidP="00B14467">
      <w:pPr>
        <w:rPr>
          <w:rFonts w:eastAsia="Calibri"/>
          <w:szCs w:val="22"/>
          <w:lang w:val="lt-LT" w:eastAsia="zh-CN"/>
        </w:rPr>
      </w:pPr>
    </w:p>
    <w:p w:rsidR="00B14467" w:rsidRPr="004E4D51" w:rsidRDefault="00B14467" w:rsidP="00B14467">
      <w:pPr>
        <w:keepNext/>
        <w:rPr>
          <w:rFonts w:eastAsia="Calibri"/>
          <w:i/>
          <w:szCs w:val="22"/>
          <w:lang w:val="lt-LT" w:eastAsia="zh-CN"/>
        </w:rPr>
      </w:pPr>
      <w:r w:rsidRPr="004E4D51">
        <w:rPr>
          <w:rFonts w:eastAsia="Calibri"/>
          <w:i/>
          <w:szCs w:val="22"/>
          <w:lang w:val="lt-LT" w:eastAsia="zh-CN"/>
        </w:rPr>
        <w:t xml:space="preserve">Po </w:t>
      </w:r>
      <w:r w:rsidR="002B5D6E">
        <w:rPr>
          <w:rFonts w:eastAsia="Calibri"/>
          <w:i/>
          <w:szCs w:val="22"/>
          <w:lang w:val="lt-LT" w:eastAsia="zh-CN"/>
        </w:rPr>
        <w:t>slopinimo</w:t>
      </w:r>
      <w:r w:rsidRPr="004E4D51">
        <w:rPr>
          <w:rFonts w:eastAsia="Calibri"/>
          <w:i/>
          <w:szCs w:val="22"/>
          <w:lang w:val="lt-LT" w:eastAsia="zh-CN"/>
        </w:rPr>
        <w:t xml:space="preserve"> / </w:t>
      </w:r>
      <w:r w:rsidR="002B5D6E">
        <w:rPr>
          <w:rFonts w:eastAsia="Calibri"/>
          <w:i/>
          <w:szCs w:val="22"/>
          <w:lang w:val="lt-LT" w:eastAsia="zh-CN"/>
        </w:rPr>
        <w:t>pabudimas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 xml:space="preserve">Po </w:t>
      </w:r>
      <w:r w:rsidR="002B5D6E">
        <w:rPr>
          <w:szCs w:val="22"/>
          <w:lang w:val="lt-LT" w:eastAsia="zh-CN"/>
        </w:rPr>
        <w:t>slopinimo</w:t>
      </w:r>
      <w:r w:rsidRPr="004E4D51">
        <w:rPr>
          <w:szCs w:val="22"/>
          <w:lang w:val="lt-LT" w:eastAsia="zh-CN"/>
        </w:rPr>
        <w:t xml:space="preserve"> kelias valandas gydytojas Jus prižiūrės, kad įsitikint</w:t>
      </w:r>
      <w:r w:rsidR="002B5D6E">
        <w:rPr>
          <w:szCs w:val="22"/>
          <w:lang w:val="lt-LT" w:eastAsia="zh-CN"/>
        </w:rPr>
        <w:t>i</w:t>
      </w:r>
      <w:r w:rsidRPr="004E4D51">
        <w:rPr>
          <w:szCs w:val="22"/>
          <w:lang w:val="lt-LT" w:eastAsia="zh-CN"/>
        </w:rPr>
        <w:t>, jog jaučiatės gerai.</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Negalite vykti namo be palydos.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Vaistai, padedantys užmigti, sukeliantys slopinimą, arba stiprūs vaistai skausmui malšinti gali būti netinkami vartoti tam tikrą laiką po Dexmedetomidine Teva vartojimo. Pasitarkite su gydytoju dėl šių vaistų ir alkoholio vartojimo.</w:t>
      </w:r>
    </w:p>
    <w:p w:rsidR="00B14467" w:rsidRPr="004E4D51" w:rsidRDefault="00B14467" w:rsidP="00B14467">
      <w:pPr>
        <w:rPr>
          <w:rFonts w:eastAsia="Calibri"/>
          <w:szCs w:val="22"/>
          <w:lang w:val="lt-LT" w:eastAsia="zh-CN"/>
        </w:rPr>
      </w:pPr>
    </w:p>
    <w:p w:rsidR="00B14467" w:rsidRPr="004E4D51" w:rsidRDefault="00B14467" w:rsidP="00B14467">
      <w:pPr>
        <w:keepNext/>
        <w:suppressAutoHyphens/>
        <w:rPr>
          <w:b/>
          <w:szCs w:val="22"/>
          <w:lang w:val="lt-LT" w:eastAsia="zh-CN"/>
        </w:rPr>
      </w:pPr>
      <w:r w:rsidRPr="004E4D51">
        <w:rPr>
          <w:b/>
          <w:szCs w:val="22"/>
          <w:lang w:val="lt-LT" w:eastAsia="zh-CN"/>
        </w:rPr>
        <w:t>Ką daryti</w:t>
      </w:r>
      <w:r w:rsidR="001B6383">
        <w:rPr>
          <w:b/>
          <w:szCs w:val="22"/>
          <w:lang w:val="lt-LT" w:eastAsia="zh-CN"/>
        </w:rPr>
        <w:t xml:space="preserve"> pavartojus</w:t>
      </w:r>
      <w:r w:rsidRPr="004E4D51">
        <w:rPr>
          <w:b/>
          <w:szCs w:val="22"/>
          <w:lang w:val="lt-LT" w:eastAsia="zh-CN"/>
        </w:rPr>
        <w:t xml:space="preserve"> per </w:t>
      </w:r>
      <w:r w:rsidR="00576F26" w:rsidRPr="004E4D51">
        <w:rPr>
          <w:b/>
          <w:szCs w:val="22"/>
          <w:lang w:val="lt-LT" w:eastAsia="zh-CN"/>
        </w:rPr>
        <w:t>didel</w:t>
      </w:r>
      <w:r w:rsidR="00576F26">
        <w:rPr>
          <w:b/>
          <w:szCs w:val="22"/>
          <w:lang w:val="lt-LT" w:eastAsia="zh-CN"/>
        </w:rPr>
        <w:t>ę</w:t>
      </w:r>
      <w:r w:rsidR="00576F26" w:rsidRPr="004E4D51">
        <w:rPr>
          <w:b/>
          <w:szCs w:val="22"/>
          <w:lang w:val="lt-LT" w:eastAsia="zh-CN"/>
        </w:rPr>
        <w:t xml:space="preserve"> </w:t>
      </w:r>
      <w:r w:rsidRPr="004E4D51">
        <w:rPr>
          <w:b/>
          <w:szCs w:val="22"/>
          <w:lang w:val="lt-LT" w:eastAsia="zh-CN"/>
        </w:rPr>
        <w:t xml:space="preserve">Dexmedetomidine Teva </w:t>
      </w:r>
      <w:r w:rsidR="00576F26" w:rsidRPr="004E4D51">
        <w:rPr>
          <w:b/>
          <w:bCs/>
          <w:iCs/>
          <w:szCs w:val="22"/>
          <w:lang w:val="lt-LT" w:eastAsia="zh-CN"/>
        </w:rPr>
        <w:t>doz</w:t>
      </w:r>
      <w:r w:rsidR="00576F26">
        <w:rPr>
          <w:b/>
          <w:bCs/>
          <w:iCs/>
          <w:szCs w:val="22"/>
          <w:lang w:val="lt-LT" w:eastAsia="zh-CN"/>
        </w:rPr>
        <w:t>ę</w:t>
      </w:r>
      <w:r w:rsidRPr="004E4D51">
        <w:rPr>
          <w:b/>
          <w:bCs/>
          <w:iCs/>
          <w:szCs w:val="22"/>
          <w:lang w:val="lt-LT" w:eastAsia="zh-CN"/>
        </w:rPr>
        <w:t>?</w:t>
      </w:r>
    </w:p>
    <w:p w:rsidR="00B14467" w:rsidRPr="004E4D51" w:rsidRDefault="00B14467" w:rsidP="00B14467">
      <w:pPr>
        <w:rPr>
          <w:rFonts w:eastAsia="Calibri"/>
          <w:szCs w:val="22"/>
          <w:lang w:val="lt-LT" w:eastAsia="zh-CN"/>
        </w:rPr>
      </w:pPr>
      <w:r w:rsidRPr="004E4D51">
        <w:rPr>
          <w:rFonts w:eastAsia="Calibri"/>
          <w:szCs w:val="22"/>
          <w:lang w:val="lt-LT" w:eastAsia="zh-CN"/>
        </w:rPr>
        <w:t>Jeigu buvo sulašinta per didelė Dexmedetomidine Teva dozė, gali padidėti arba sumažėti kraujospūdis, sulėtėti širdies plakimas, sulėtėti kvėpavimas ir galite tapti labiau mieguisti. Gydytojas žinos, kaip, atsižvelgiant į būklę, Jus gydyti.</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r w:rsidRPr="004E4D51">
        <w:rPr>
          <w:rFonts w:eastAsia="Calibri"/>
          <w:szCs w:val="22"/>
          <w:lang w:val="lt-LT" w:eastAsia="zh-CN"/>
        </w:rPr>
        <w:t>Jeigu kiltų daugiau klausimų</w:t>
      </w:r>
      <w:r w:rsidR="001B6383">
        <w:rPr>
          <w:rFonts w:eastAsia="Calibri"/>
          <w:szCs w:val="22"/>
          <w:lang w:val="lt-LT" w:eastAsia="zh-CN"/>
        </w:rPr>
        <w:t xml:space="preserve"> dėl šio vaisto vartojimo</w:t>
      </w:r>
      <w:r w:rsidRPr="004E4D51">
        <w:rPr>
          <w:rFonts w:eastAsia="Calibri"/>
          <w:szCs w:val="22"/>
          <w:lang w:val="lt-LT" w:eastAsia="zh-CN"/>
        </w:rPr>
        <w:t>, kreipkitės į gydytoją.</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p>
    <w:p w:rsidR="00B14467" w:rsidRPr="004E4D51" w:rsidRDefault="00B14467" w:rsidP="00B14467">
      <w:pPr>
        <w:keepNext/>
        <w:ind w:left="567" w:hanging="567"/>
        <w:outlineLvl w:val="0"/>
        <w:rPr>
          <w:b/>
          <w:kern w:val="28"/>
          <w:szCs w:val="22"/>
          <w:lang w:val="lt-LT" w:eastAsia="zh-CN"/>
        </w:rPr>
      </w:pPr>
      <w:r w:rsidRPr="004E4D51">
        <w:rPr>
          <w:b/>
          <w:kern w:val="28"/>
          <w:szCs w:val="22"/>
          <w:lang w:val="lt-LT" w:eastAsia="zh-CN"/>
        </w:rPr>
        <w:t>4.</w:t>
      </w:r>
      <w:r w:rsidRPr="004E4D51">
        <w:rPr>
          <w:b/>
          <w:kern w:val="28"/>
          <w:szCs w:val="22"/>
          <w:lang w:val="lt-LT" w:eastAsia="zh-CN"/>
        </w:rPr>
        <w:tab/>
        <w:t>Galimas šalutinis poveikis</w:t>
      </w:r>
    </w:p>
    <w:p w:rsidR="00B14467" w:rsidRPr="004E4D51" w:rsidRDefault="00B14467" w:rsidP="00B14467">
      <w:pPr>
        <w:keepNext/>
        <w:rPr>
          <w:rFonts w:eastAsia="Calibri"/>
          <w:szCs w:val="22"/>
          <w:lang w:val="lt-LT" w:eastAsia="zh-CN"/>
        </w:rPr>
      </w:pPr>
    </w:p>
    <w:p w:rsidR="00B14467" w:rsidRPr="004E4D51" w:rsidRDefault="00B14467" w:rsidP="00B14467">
      <w:pPr>
        <w:rPr>
          <w:rFonts w:eastAsia="Calibri"/>
          <w:szCs w:val="22"/>
          <w:lang w:val="lt-LT" w:eastAsia="zh-CN"/>
        </w:rPr>
      </w:pPr>
      <w:r w:rsidRPr="004E4D51">
        <w:rPr>
          <w:rFonts w:eastAsia="Calibri"/>
          <w:szCs w:val="22"/>
          <w:lang w:val="lt-LT" w:eastAsia="zh-CN"/>
        </w:rPr>
        <w:t>Šis vaistas, kaip ir visi kiti, gali sukelti šalutinį poveikį, nors jis pasireiškia ne visiems žmonėms.</w:t>
      </w:r>
    </w:p>
    <w:p w:rsidR="00B14467" w:rsidRPr="004E4D51" w:rsidRDefault="00B14467" w:rsidP="00B14467">
      <w:pPr>
        <w:rPr>
          <w:rFonts w:eastAsia="Calibri"/>
          <w:szCs w:val="22"/>
          <w:lang w:val="lt-LT" w:eastAsia="zh-CN"/>
        </w:rPr>
      </w:pPr>
    </w:p>
    <w:p w:rsidR="00B14467" w:rsidRPr="009F7CDE" w:rsidRDefault="00B14467" w:rsidP="00B14467">
      <w:pPr>
        <w:keepNext/>
        <w:suppressAutoHyphens/>
        <w:rPr>
          <w:szCs w:val="22"/>
          <w:lang w:val="lt-LT" w:eastAsia="zh-CN"/>
        </w:rPr>
      </w:pPr>
      <w:r w:rsidRPr="009F7CDE">
        <w:rPr>
          <w:b/>
          <w:szCs w:val="22"/>
          <w:lang w:val="lt-LT" w:eastAsia="zh-CN"/>
        </w:rPr>
        <w:t>Labai dažnas</w:t>
      </w:r>
      <w:r w:rsidRPr="009F7CDE">
        <w:rPr>
          <w:szCs w:val="22"/>
          <w:lang w:val="lt-LT" w:eastAsia="zh-CN"/>
        </w:rPr>
        <w:t xml:space="preserve"> (pasireiškia dažniau kaip 1 asmeniui iš 10)</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lėtas širdies plakimas;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mažas arba didelis kraujospūdis;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pakitęs kvėpavimo pobūdis arba sustojęs kvėpavimas.</w:t>
      </w:r>
    </w:p>
    <w:p w:rsidR="00B14467" w:rsidRPr="004E4D51" w:rsidRDefault="00B14467" w:rsidP="00B14467">
      <w:pPr>
        <w:rPr>
          <w:szCs w:val="22"/>
          <w:lang w:val="lt-LT" w:eastAsia="zh-CN"/>
        </w:rPr>
      </w:pPr>
    </w:p>
    <w:p w:rsidR="00B14467" w:rsidRPr="009F7CDE" w:rsidRDefault="00B14467" w:rsidP="00B14467">
      <w:pPr>
        <w:keepNext/>
        <w:suppressAutoHyphens/>
        <w:rPr>
          <w:szCs w:val="22"/>
          <w:lang w:val="lt-LT" w:eastAsia="zh-CN"/>
        </w:rPr>
      </w:pPr>
      <w:r w:rsidRPr="009F7CDE">
        <w:rPr>
          <w:b/>
          <w:szCs w:val="22"/>
          <w:lang w:val="lt-LT" w:eastAsia="zh-CN"/>
        </w:rPr>
        <w:t>Dažnas</w:t>
      </w:r>
      <w:r w:rsidRPr="009F7CDE">
        <w:rPr>
          <w:szCs w:val="22"/>
          <w:lang w:val="lt-LT" w:eastAsia="zh-CN"/>
        </w:rPr>
        <w:t xml:space="preserve"> (pasireiškia </w:t>
      </w:r>
      <w:r w:rsidR="001B6383" w:rsidRPr="009F7CDE">
        <w:rPr>
          <w:szCs w:val="22"/>
          <w:lang w:val="lt-LT" w:eastAsia="zh-CN"/>
        </w:rPr>
        <w:t xml:space="preserve">rečiau kaip </w:t>
      </w:r>
      <w:r w:rsidRPr="009F7CDE">
        <w:rPr>
          <w:szCs w:val="22"/>
          <w:lang w:val="lt-LT" w:eastAsia="zh-CN"/>
        </w:rPr>
        <w:t>1</w:t>
      </w:r>
      <w:r w:rsidR="001B6383" w:rsidRPr="009F7CDE">
        <w:rPr>
          <w:szCs w:val="22"/>
          <w:lang w:val="lt-LT" w:eastAsia="zh-CN"/>
        </w:rPr>
        <w:t xml:space="preserve"> iš </w:t>
      </w:r>
      <w:r w:rsidRPr="009F7CDE">
        <w:rPr>
          <w:szCs w:val="22"/>
          <w:lang w:val="lt-LT" w:eastAsia="zh-CN"/>
        </w:rPr>
        <w:t>10 asmenų )</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krūtinės skausmas arba širdies smūgis;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greitas širdies plakimas;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mažas arba didelis cukraus kiekis kraujyje;</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pykinimas, vėmimas arba burnos džiūvimas;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neramumas;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aukšta temperatūra;</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simptomai nutraukus vaisto vartojimą.</w:t>
      </w:r>
    </w:p>
    <w:p w:rsidR="00B14467" w:rsidRPr="004E4D51" w:rsidRDefault="00B14467" w:rsidP="00B14467">
      <w:pPr>
        <w:rPr>
          <w:szCs w:val="22"/>
          <w:lang w:val="lt-LT" w:eastAsia="zh-CN"/>
        </w:rPr>
      </w:pPr>
    </w:p>
    <w:p w:rsidR="00B14467" w:rsidRPr="009F7CDE" w:rsidRDefault="00B14467" w:rsidP="00B14467">
      <w:pPr>
        <w:keepNext/>
        <w:suppressAutoHyphens/>
        <w:rPr>
          <w:szCs w:val="22"/>
          <w:lang w:val="lt-LT" w:eastAsia="zh-CN"/>
        </w:rPr>
      </w:pPr>
      <w:r w:rsidRPr="009F7CDE">
        <w:rPr>
          <w:b/>
          <w:szCs w:val="22"/>
          <w:lang w:val="lt-LT" w:eastAsia="zh-CN"/>
        </w:rPr>
        <w:t>Nedažnas</w:t>
      </w:r>
      <w:r w:rsidRPr="009F7CDE">
        <w:rPr>
          <w:szCs w:val="22"/>
          <w:lang w:val="lt-LT" w:eastAsia="zh-CN"/>
        </w:rPr>
        <w:t xml:space="preserve"> (pasireiškia </w:t>
      </w:r>
      <w:r w:rsidR="001B6383" w:rsidRPr="009F7CDE">
        <w:rPr>
          <w:szCs w:val="22"/>
          <w:lang w:val="lt-LT" w:eastAsia="zh-CN"/>
        </w:rPr>
        <w:t xml:space="preserve">rečiau kaip </w:t>
      </w:r>
      <w:r w:rsidRPr="009F7CDE">
        <w:rPr>
          <w:szCs w:val="22"/>
          <w:lang w:val="lt-LT" w:eastAsia="zh-CN"/>
        </w:rPr>
        <w:t>1 iš 1 00 </w:t>
      </w:r>
      <w:r w:rsidR="001B6383" w:rsidRPr="009F7CDE">
        <w:rPr>
          <w:szCs w:val="22"/>
          <w:lang w:val="lt-LT" w:eastAsia="zh-CN"/>
        </w:rPr>
        <w:t>asmenų</w:t>
      </w:r>
      <w:r w:rsidRPr="009F7CDE">
        <w:rPr>
          <w:szCs w:val="22"/>
          <w:lang w:val="lt-LT" w:eastAsia="zh-CN"/>
        </w:rPr>
        <w:t>)</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 xml:space="preserve">susilpnėjusi širdies </w:t>
      </w:r>
      <w:r w:rsidR="00232783">
        <w:rPr>
          <w:szCs w:val="22"/>
          <w:lang w:val="lt-LT" w:eastAsia="zh-CN"/>
        </w:rPr>
        <w:t>veikla</w:t>
      </w:r>
      <w:r w:rsidRPr="004E4D51">
        <w:rPr>
          <w:szCs w:val="22"/>
          <w:lang w:val="lt-LT" w:eastAsia="zh-CN"/>
        </w:rPr>
        <w:t>, širdies sustojimas;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pilvo apimties padidėjimas;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troškulys;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būklė, kai organizme yra per daug rūgšties;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mažas albumino kiekis kraujyje;</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dusulys;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haliucinacijos;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vaistas nepakankamai veiksmingas.</w:t>
      </w:r>
    </w:p>
    <w:p w:rsidR="00B14467" w:rsidRPr="009F7CDE" w:rsidRDefault="00B14467" w:rsidP="009F7CDE">
      <w:pPr>
        <w:pStyle w:val="Porat"/>
        <w:tabs>
          <w:tab w:val="clear" w:pos="4536"/>
          <w:tab w:val="clear" w:pos="8306"/>
        </w:tabs>
        <w:contextualSpacing/>
        <w:rPr>
          <w:szCs w:val="22"/>
          <w:lang w:val="lt-LT" w:eastAsia="zh-CN"/>
        </w:rPr>
      </w:pPr>
    </w:p>
    <w:p w:rsidR="00B14467" w:rsidRPr="009F7CDE" w:rsidRDefault="00B14467" w:rsidP="00B14467">
      <w:pPr>
        <w:keepNext/>
        <w:suppressAutoHyphens/>
        <w:rPr>
          <w:szCs w:val="22"/>
          <w:lang w:val="lt-LT" w:eastAsia="zh-CN"/>
        </w:rPr>
      </w:pPr>
      <w:r w:rsidRPr="009F7CDE">
        <w:rPr>
          <w:b/>
          <w:szCs w:val="22"/>
          <w:lang w:val="lt-LT" w:eastAsia="zh-CN"/>
        </w:rPr>
        <w:t>Dažnis nežinomas</w:t>
      </w:r>
      <w:r w:rsidRPr="009F7CDE">
        <w:rPr>
          <w:szCs w:val="22"/>
          <w:lang w:val="lt-LT" w:eastAsia="zh-CN"/>
        </w:rPr>
        <w:t xml:space="preserve"> (dažnis negali būti apskaičiuotas pagal turimus duomenis)</w:t>
      </w:r>
    </w:p>
    <w:p w:rsidR="00B14467" w:rsidRPr="004E4D51" w:rsidRDefault="0094478F" w:rsidP="00B14467">
      <w:pPr>
        <w:numPr>
          <w:ilvl w:val="0"/>
          <w:numId w:val="9"/>
        </w:numPr>
        <w:tabs>
          <w:tab w:val="clear" w:pos="567"/>
        </w:tabs>
        <w:spacing w:after="160" w:line="240" w:lineRule="auto"/>
        <w:ind w:left="567" w:hanging="567"/>
        <w:contextualSpacing/>
        <w:rPr>
          <w:szCs w:val="22"/>
          <w:lang w:val="lt-LT" w:eastAsia="zh-CN"/>
        </w:rPr>
      </w:pPr>
      <w:r>
        <w:t>didelis išskiriamo šlapimo kiekis ir labai stiprus troškulys: tai gali būti hormonų sutrikimo, vadinamo necukriniu diabetu, simptomai. Jeigu pasireiškia toks poveikis, kreipkitės į gydytoją</w:t>
      </w:r>
      <w:r w:rsidR="00B14467" w:rsidRPr="004E4D51">
        <w:rPr>
          <w:szCs w:val="22"/>
          <w:lang w:val="lt-LT" w:eastAsia="zh-CN"/>
        </w:rPr>
        <w:t>.</w:t>
      </w:r>
    </w:p>
    <w:p w:rsidR="00B14467" w:rsidRPr="004E4D51" w:rsidRDefault="00B14467" w:rsidP="00B14467">
      <w:pPr>
        <w:rPr>
          <w:rFonts w:eastAsia="Calibri"/>
          <w:szCs w:val="22"/>
          <w:u w:val="single"/>
          <w:lang w:val="lt-LT" w:eastAsia="zh-CN"/>
        </w:rPr>
      </w:pPr>
    </w:p>
    <w:p w:rsidR="00B14467" w:rsidRPr="004E4D51" w:rsidRDefault="00B14467" w:rsidP="00B14467">
      <w:pPr>
        <w:keepNext/>
        <w:rPr>
          <w:rFonts w:eastAsia="Calibri"/>
          <w:szCs w:val="22"/>
          <w:u w:val="single"/>
          <w:lang w:val="lt-LT" w:eastAsia="zh-CN"/>
        </w:rPr>
      </w:pPr>
      <w:r w:rsidRPr="004E4D51">
        <w:rPr>
          <w:rFonts w:eastAsia="Calibri"/>
          <w:szCs w:val="22"/>
          <w:u w:val="single"/>
          <w:lang w:val="lt-LT" w:eastAsia="zh-CN"/>
        </w:rPr>
        <w:t>Pranešimas apie šalutinį poveikį</w:t>
      </w:r>
    </w:p>
    <w:p w:rsidR="00B14467" w:rsidRPr="00424A32" w:rsidRDefault="00B14467" w:rsidP="00B14467">
      <w:pPr>
        <w:rPr>
          <w:rFonts w:eastAsia="Calibri"/>
          <w:szCs w:val="22"/>
          <w:lang w:val="lt-LT" w:eastAsia="zh-CN"/>
        </w:rPr>
      </w:pPr>
      <w:r w:rsidRPr="004E4D51">
        <w:rPr>
          <w:rFonts w:eastAsia="Calibri"/>
          <w:szCs w:val="22"/>
          <w:lang w:val="lt-LT" w:eastAsia="zh-CN"/>
        </w:rPr>
        <w:t>Jeigu pasireiškė šalutinis poveikis, įskaitant šiame lapelyje nenurodytą, pasakykite gydytojui, vaistininkui arba slaugytojui.</w:t>
      </w:r>
      <w:r w:rsidR="00424A32">
        <w:rPr>
          <w:rFonts w:eastAsia="Calibri"/>
          <w:szCs w:val="22"/>
          <w:lang w:val="lt-LT" w:eastAsia="zh-CN"/>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424A32" w:rsidRPr="00D518FF">
          <w:rPr>
            <w:rStyle w:val="Hipersaitas"/>
            <w:rFonts w:eastAsia="Calibri"/>
            <w:szCs w:val="22"/>
            <w:lang w:val="lt-LT" w:eastAsia="zh-CN"/>
          </w:rPr>
          <w:t>https://vapris.vvkt.lt/vvkt-web/public/nrv</w:t>
        </w:r>
      </w:hyperlink>
      <w:r w:rsidR="00424A32">
        <w:rPr>
          <w:rFonts w:eastAsia="Calibri"/>
          <w:szCs w:val="22"/>
          <w:lang w:val="lt-LT" w:eastAsia="zh-CN"/>
        </w:rPr>
        <w:t xml:space="preserve"> arba užpildant Paciento pranešimo apie įtariamą nepageidaujamą reakciją (ĮNR) formą, kuri skelbiama </w:t>
      </w:r>
      <w:hyperlink r:id="rId13" w:history="1">
        <w:r w:rsidR="00424A32" w:rsidRPr="00D518FF">
          <w:rPr>
            <w:rStyle w:val="Hipersaitas"/>
            <w:rFonts w:eastAsia="Calibri"/>
            <w:szCs w:val="22"/>
            <w:lang w:val="lt-LT" w:eastAsia="zh-CN"/>
          </w:rPr>
          <w:t>https://www.vvkt.lt/index.php?4004286486</w:t>
        </w:r>
      </w:hyperlink>
      <w:r w:rsidR="00424A32">
        <w:rPr>
          <w:rFonts w:eastAsia="Calibri"/>
          <w:szCs w:val="22"/>
          <w:lang w:val="lt-LT" w:eastAsia="zh-CN"/>
        </w:rPr>
        <w:t xml:space="preserve">, ir atsiunčiant elektroniniu paštu (adresu </w:t>
      </w:r>
      <w:hyperlink r:id="rId14" w:history="1">
        <w:r w:rsidR="00424A32" w:rsidRPr="00D518FF">
          <w:rPr>
            <w:rStyle w:val="Hipersaitas"/>
            <w:rFonts w:eastAsia="Calibri"/>
            <w:szCs w:val="22"/>
            <w:lang w:val="lt-LT" w:eastAsia="zh-CN"/>
          </w:rPr>
          <w:t>NepageidaujamaR</w:t>
        </w:r>
        <w:r w:rsidR="00424A32" w:rsidRPr="00D518FF">
          <w:rPr>
            <w:rStyle w:val="Hipersaitas"/>
            <w:rFonts w:eastAsia="Calibri"/>
            <w:szCs w:val="22"/>
            <w:lang w:val="en-US" w:eastAsia="zh-CN"/>
          </w:rPr>
          <w:t>@</w:t>
        </w:r>
        <w:r w:rsidR="00424A32" w:rsidRPr="00D518FF">
          <w:rPr>
            <w:rStyle w:val="Hipersaitas"/>
            <w:rFonts w:eastAsia="Calibri"/>
            <w:szCs w:val="22"/>
            <w:lang w:val="lt-LT" w:eastAsia="zh-CN"/>
          </w:rPr>
          <w:t>vvkt.lt</w:t>
        </w:r>
      </w:hyperlink>
      <w:r w:rsidR="00424A32">
        <w:rPr>
          <w:rFonts w:eastAsia="Calibri"/>
          <w:szCs w:val="22"/>
          <w:lang w:val="lt-LT" w:eastAsia="zh-CN"/>
        </w:rPr>
        <w:t>) arba nemokamu telefonu 880073568.</w:t>
      </w:r>
    </w:p>
    <w:p w:rsidR="00B14467" w:rsidRPr="004E4D51" w:rsidRDefault="00B14467" w:rsidP="00B14467">
      <w:pPr>
        <w:rPr>
          <w:rFonts w:eastAsia="Calibri"/>
          <w:szCs w:val="22"/>
          <w:lang w:val="lt-LT" w:eastAsia="zh-CN"/>
        </w:rPr>
      </w:pPr>
      <w:r w:rsidRPr="004E4D51">
        <w:rPr>
          <w:rFonts w:eastAsia="Calibri"/>
          <w:szCs w:val="22"/>
          <w:lang w:val="lt-LT" w:eastAsia="zh-CN"/>
        </w:rPr>
        <w:lastRenderedPageBreak/>
        <w:t>Pranešdami apie šalutinį poveikį galite mums padėti gauti daugiau informacijos apie šio vaisto saugumą.</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p>
    <w:p w:rsidR="00B14467" w:rsidRPr="004E4D51" w:rsidRDefault="00B14467" w:rsidP="00B14467">
      <w:pPr>
        <w:keepNext/>
        <w:ind w:left="567" w:hanging="567"/>
        <w:outlineLvl w:val="0"/>
        <w:rPr>
          <w:b/>
          <w:kern w:val="28"/>
          <w:szCs w:val="22"/>
          <w:lang w:val="lt-LT" w:eastAsia="zh-CN"/>
        </w:rPr>
      </w:pPr>
      <w:r w:rsidRPr="004E4D51">
        <w:rPr>
          <w:b/>
          <w:kern w:val="28"/>
          <w:szCs w:val="22"/>
          <w:lang w:val="lt-LT" w:eastAsia="zh-CN"/>
        </w:rPr>
        <w:t>5.</w:t>
      </w:r>
      <w:r w:rsidRPr="004E4D51">
        <w:rPr>
          <w:b/>
          <w:kern w:val="28"/>
          <w:szCs w:val="22"/>
          <w:lang w:val="lt-LT" w:eastAsia="zh-CN"/>
        </w:rPr>
        <w:tab/>
        <w:t xml:space="preserve">Kaip laikyti Dexmedetomidine Teva </w:t>
      </w:r>
    </w:p>
    <w:p w:rsidR="00B14467" w:rsidRPr="004E4D51" w:rsidRDefault="00B14467" w:rsidP="00B14467">
      <w:pPr>
        <w:keepNext/>
        <w:rPr>
          <w:rFonts w:eastAsia="Calibri"/>
          <w:szCs w:val="22"/>
          <w:lang w:val="lt-LT" w:eastAsia="zh-CN"/>
        </w:rPr>
      </w:pPr>
    </w:p>
    <w:p w:rsidR="00B14467" w:rsidRPr="004E4D51" w:rsidRDefault="00B14467" w:rsidP="00B14467">
      <w:pPr>
        <w:rPr>
          <w:rFonts w:eastAsia="Calibri"/>
          <w:szCs w:val="22"/>
          <w:lang w:val="lt-LT" w:eastAsia="zh-CN"/>
        </w:rPr>
      </w:pPr>
      <w:r w:rsidRPr="004E4D51">
        <w:rPr>
          <w:rFonts w:eastAsia="Calibri"/>
          <w:szCs w:val="22"/>
          <w:lang w:val="lt-LT" w:eastAsia="zh-CN"/>
        </w:rPr>
        <w:t>Šį vaistą laikykite vaikams nepastebimoje ir nepasiekiamoje vietoje.</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r w:rsidRPr="004E4D51">
        <w:rPr>
          <w:rFonts w:eastAsia="Calibri"/>
          <w:szCs w:val="22"/>
          <w:lang w:val="lt-LT" w:eastAsia="zh-CN"/>
        </w:rPr>
        <w:t xml:space="preserve">Ant dėžutės ir ampulės etiketės po „Tinka iki“ / „EXP“ nurodytam tinkamumo laikui pasibaigus, šio vaisto vartoti negalima. </w:t>
      </w:r>
      <w:r w:rsidRPr="004E4D51">
        <w:rPr>
          <w:rFonts w:eastAsia="Calibri"/>
          <w:iCs/>
          <w:szCs w:val="22"/>
          <w:lang w:val="lt-LT" w:eastAsia="zh-CN"/>
        </w:rPr>
        <w:t>Vaistas tinkamas vartoti iki paskutinės nurodyto mėnesio dienos.</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r w:rsidRPr="004E4D51">
        <w:rPr>
          <w:rFonts w:eastAsia="Calibri"/>
          <w:szCs w:val="22"/>
          <w:lang w:val="lt-LT" w:eastAsia="zh-CN"/>
        </w:rPr>
        <w:t>Šiam vaistui specialių laikymo sąlygų nereikia.</w:t>
      </w:r>
    </w:p>
    <w:p w:rsidR="00B14467" w:rsidRPr="004E4D51" w:rsidRDefault="00B14467" w:rsidP="00B14467">
      <w:pPr>
        <w:rPr>
          <w:rFonts w:eastAsia="Calibri"/>
          <w:szCs w:val="22"/>
          <w:lang w:val="lt-LT" w:eastAsia="zh-CN"/>
        </w:rPr>
      </w:pPr>
    </w:p>
    <w:p w:rsidR="00B14467" w:rsidRPr="009F7CDE" w:rsidRDefault="00DA0D43" w:rsidP="00B14467">
      <w:pPr>
        <w:rPr>
          <w:rFonts w:eastAsia="Calibri"/>
          <w:szCs w:val="22"/>
          <w:u w:val="single"/>
          <w:lang w:val="lt-LT" w:eastAsia="zh-CN"/>
        </w:rPr>
      </w:pPr>
      <w:r w:rsidRPr="009F7CDE">
        <w:rPr>
          <w:rFonts w:eastAsia="Calibri"/>
          <w:iCs/>
          <w:szCs w:val="22"/>
          <w:u w:val="single"/>
          <w:lang w:val="lt-LT" w:eastAsia="zh-CN"/>
        </w:rPr>
        <w:t>Pra</w:t>
      </w:r>
      <w:r w:rsidR="00B14467" w:rsidRPr="009F7CDE">
        <w:rPr>
          <w:rFonts w:eastAsia="Calibri"/>
          <w:iCs/>
          <w:szCs w:val="22"/>
          <w:u w:val="single"/>
          <w:lang w:val="lt-LT" w:eastAsia="zh-CN"/>
        </w:rPr>
        <w:t>skiedus</w:t>
      </w:r>
    </w:p>
    <w:p w:rsidR="00B14467" w:rsidRPr="004E4D51" w:rsidRDefault="00B14467" w:rsidP="00B14467">
      <w:pPr>
        <w:rPr>
          <w:rFonts w:eastAsia="Calibri"/>
          <w:szCs w:val="22"/>
          <w:lang w:val="lt-LT" w:eastAsia="zh-CN"/>
        </w:rPr>
      </w:pPr>
      <w:r w:rsidRPr="004E4D51">
        <w:rPr>
          <w:rFonts w:eastAsia="Calibri"/>
          <w:szCs w:val="22"/>
          <w:lang w:val="lt-LT" w:eastAsia="zh-CN"/>
        </w:rPr>
        <w:t>Cheminės ir fizinės paruošto vartoti tirpalo savybės 25 °C temperatūroje išlieka nepakitusios 48 valandas.</w:t>
      </w:r>
    </w:p>
    <w:p w:rsidR="00B14467" w:rsidRPr="004E4D51" w:rsidRDefault="00B14467" w:rsidP="00B14467">
      <w:pPr>
        <w:rPr>
          <w:rFonts w:eastAsia="Calibri"/>
          <w:szCs w:val="22"/>
          <w:lang w:val="lt-LT" w:eastAsia="zh-CN"/>
        </w:rPr>
      </w:pPr>
      <w:r w:rsidRPr="004E4D51">
        <w:rPr>
          <w:rFonts w:eastAsia="Calibri"/>
          <w:szCs w:val="22"/>
          <w:lang w:val="lt-LT" w:eastAsia="zh-CN"/>
        </w:rPr>
        <w:t>Kad būtų išvengta mikrobinės taršos, vaistą reikia vartoti nedelsiant, nebent buvo taikytas atidarymo metodas, apsaugantis nuo mikrobinės taršos rizikos. Priešingu atveju už laikymo iki vartojimo trukmę ir sąlygas atsako vartotojas.</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r w:rsidRPr="004E4D51">
        <w:rPr>
          <w:rFonts w:eastAsia="Calibri"/>
          <w:szCs w:val="22"/>
          <w:lang w:val="lt-LT" w:eastAsia="zh-CN"/>
        </w:rPr>
        <w:t>Vaistų negalima išmesti į kanalizaciją arba su buitinėmis atliekomis. Kaip išmesti nereikalingus vaistus, klauskite vaistininko. Šios priemonės padės apsaugoti aplinką.</w:t>
      </w:r>
    </w:p>
    <w:p w:rsidR="00B14467" w:rsidRPr="004E4D51" w:rsidRDefault="00B14467" w:rsidP="00B14467">
      <w:pPr>
        <w:rPr>
          <w:rFonts w:eastAsia="Calibri"/>
          <w:szCs w:val="22"/>
          <w:lang w:val="lt-LT" w:eastAsia="zh-CN"/>
        </w:rPr>
      </w:pPr>
    </w:p>
    <w:p w:rsidR="00B14467" w:rsidRPr="004E4D51" w:rsidRDefault="00B14467" w:rsidP="00B14467">
      <w:pPr>
        <w:keepNext/>
        <w:ind w:left="567" w:hanging="567"/>
        <w:outlineLvl w:val="0"/>
        <w:rPr>
          <w:b/>
          <w:kern w:val="28"/>
          <w:szCs w:val="22"/>
          <w:lang w:val="lt-LT" w:eastAsia="zh-CN"/>
        </w:rPr>
      </w:pPr>
      <w:r w:rsidRPr="004E4D51">
        <w:rPr>
          <w:b/>
          <w:kern w:val="28"/>
          <w:szCs w:val="22"/>
          <w:lang w:val="lt-LT" w:eastAsia="zh-CN"/>
        </w:rPr>
        <w:t>6.</w:t>
      </w:r>
      <w:r w:rsidRPr="004E4D51">
        <w:rPr>
          <w:b/>
          <w:kern w:val="28"/>
          <w:szCs w:val="22"/>
          <w:lang w:val="lt-LT" w:eastAsia="zh-CN"/>
        </w:rPr>
        <w:tab/>
        <w:t>Pakuotės turinys ir kita informacija</w:t>
      </w:r>
    </w:p>
    <w:p w:rsidR="00B14467" w:rsidRPr="004E4D51" w:rsidRDefault="00B14467" w:rsidP="00B14467">
      <w:pPr>
        <w:keepNext/>
        <w:suppressAutoHyphens/>
        <w:rPr>
          <w:szCs w:val="22"/>
          <w:lang w:val="lt-LT" w:eastAsia="zh-CN"/>
        </w:rPr>
      </w:pPr>
    </w:p>
    <w:p w:rsidR="00B14467" w:rsidRPr="004E4D51" w:rsidRDefault="00B14467" w:rsidP="00B14467">
      <w:pPr>
        <w:keepNext/>
        <w:suppressAutoHyphens/>
        <w:rPr>
          <w:b/>
          <w:szCs w:val="22"/>
          <w:lang w:val="lt-LT" w:eastAsia="zh-CN"/>
        </w:rPr>
      </w:pPr>
      <w:r w:rsidRPr="004E4D51">
        <w:rPr>
          <w:b/>
          <w:szCs w:val="22"/>
          <w:lang w:val="lt-LT" w:eastAsia="zh-CN"/>
        </w:rPr>
        <w:t xml:space="preserve">Dexmedetomidine Teva </w:t>
      </w:r>
      <w:r w:rsidRPr="004E4D51">
        <w:rPr>
          <w:b/>
          <w:bCs/>
          <w:iCs/>
          <w:szCs w:val="22"/>
          <w:lang w:val="lt-LT" w:eastAsia="zh-CN"/>
        </w:rPr>
        <w:t>sudėtis</w:t>
      </w:r>
    </w:p>
    <w:p w:rsidR="00B14467" w:rsidRPr="004E4D51" w:rsidRDefault="00B14467" w:rsidP="00B14467">
      <w:pPr>
        <w:numPr>
          <w:ilvl w:val="0"/>
          <w:numId w:val="9"/>
        </w:numPr>
        <w:tabs>
          <w:tab w:val="clear" w:pos="567"/>
        </w:tabs>
        <w:spacing w:after="160" w:line="240" w:lineRule="auto"/>
        <w:ind w:left="567" w:hanging="567"/>
        <w:contextualSpacing/>
        <w:rPr>
          <w:szCs w:val="22"/>
          <w:lang w:val="lt-LT" w:eastAsia="zh-CN"/>
        </w:rPr>
      </w:pPr>
      <w:r w:rsidRPr="004E4D51">
        <w:rPr>
          <w:szCs w:val="22"/>
          <w:lang w:val="lt-LT" w:eastAsia="zh-CN"/>
        </w:rPr>
        <w:t xml:space="preserve">Veiklioji medžiaga yra deksmedetomidinas. </w:t>
      </w:r>
    </w:p>
    <w:p w:rsidR="00B14467" w:rsidRPr="004E4D51" w:rsidRDefault="00B14467" w:rsidP="00B14467">
      <w:pPr>
        <w:ind w:left="567"/>
        <w:contextualSpacing/>
        <w:rPr>
          <w:szCs w:val="22"/>
          <w:lang w:val="lt-LT" w:eastAsia="zh-CN"/>
        </w:rPr>
      </w:pPr>
      <w:r w:rsidRPr="004E4D51">
        <w:rPr>
          <w:szCs w:val="22"/>
          <w:lang w:val="lt-LT" w:eastAsia="zh-CN"/>
        </w:rPr>
        <w:t>Kiekviename ml koncentrato yra deksmedetomidino hidrochlorido, atitinkančio 100 mikrogramų deksmedetomidino.</w:t>
      </w:r>
    </w:p>
    <w:p w:rsidR="00B14467" w:rsidRPr="004E4D51" w:rsidRDefault="00B14467" w:rsidP="00B14467">
      <w:pPr>
        <w:pStyle w:val="Sraopastraipa"/>
        <w:keepNext/>
        <w:numPr>
          <w:ilvl w:val="0"/>
          <w:numId w:val="10"/>
        </w:numPr>
        <w:tabs>
          <w:tab w:val="left" w:pos="567"/>
        </w:tabs>
        <w:spacing w:line="260" w:lineRule="exact"/>
        <w:ind w:left="567" w:right="-2" w:hanging="567"/>
        <w:rPr>
          <w:rFonts w:ascii="Times New Roman" w:hAnsi="Times New Roman"/>
          <w:noProof/>
          <w:snapToGrid w:val="0"/>
          <w:sz w:val="22"/>
          <w:szCs w:val="22"/>
          <w:lang w:val="lt-LT"/>
        </w:rPr>
      </w:pPr>
      <w:r w:rsidRPr="004E4D51">
        <w:rPr>
          <w:rFonts w:ascii="Times New Roman" w:hAnsi="Times New Roman"/>
          <w:snapToGrid w:val="0"/>
          <w:sz w:val="22"/>
          <w:lang w:val="lt-LT"/>
        </w:rPr>
        <w:t>Pagalbinės medžiagos yra natrio chloridas ir injekcinis vanduo</w:t>
      </w:r>
    </w:p>
    <w:p w:rsidR="00B14467" w:rsidRPr="004E4D51" w:rsidRDefault="00B14467" w:rsidP="00B14467">
      <w:pPr>
        <w:rPr>
          <w:rFonts w:eastAsia="Calibri"/>
          <w:szCs w:val="22"/>
          <w:lang w:val="lt-LT" w:eastAsia="zh-CN"/>
        </w:rPr>
      </w:pPr>
    </w:p>
    <w:p w:rsidR="00B14467" w:rsidRPr="004E4D51" w:rsidRDefault="00B14467" w:rsidP="00B14467">
      <w:pPr>
        <w:tabs>
          <w:tab w:val="right" w:pos="5103"/>
        </w:tabs>
        <w:rPr>
          <w:lang w:val="lt-LT"/>
        </w:rPr>
      </w:pPr>
      <w:r w:rsidRPr="004E4D51">
        <w:rPr>
          <w:szCs w:val="22"/>
          <w:lang w:val="lt-LT"/>
        </w:rPr>
        <w:t xml:space="preserve">Kiekviename 2 ml </w:t>
      </w:r>
      <w:r w:rsidR="00841FCC">
        <w:rPr>
          <w:szCs w:val="22"/>
          <w:lang w:val="lt-LT"/>
        </w:rPr>
        <w:t xml:space="preserve">flakone </w:t>
      </w:r>
      <w:r w:rsidRPr="004E4D51">
        <w:rPr>
          <w:szCs w:val="22"/>
          <w:lang w:val="lt-LT"/>
        </w:rPr>
        <w:t xml:space="preserve"> yra 200 mikrogramų deksmedetomidino (hidrochlorido pavidalu).</w:t>
      </w:r>
    </w:p>
    <w:p w:rsidR="00B14467" w:rsidRPr="004E4D51" w:rsidRDefault="00B14467" w:rsidP="00B14467">
      <w:pPr>
        <w:tabs>
          <w:tab w:val="right" w:pos="5103"/>
        </w:tabs>
        <w:rPr>
          <w:lang w:val="lt-LT"/>
        </w:rPr>
      </w:pPr>
      <w:r w:rsidRPr="004E4D51">
        <w:rPr>
          <w:szCs w:val="22"/>
          <w:lang w:val="lt-LT"/>
        </w:rPr>
        <w:t xml:space="preserve">Kiekviename 4 ml </w:t>
      </w:r>
      <w:r w:rsidR="00841FCC">
        <w:rPr>
          <w:szCs w:val="22"/>
          <w:lang w:val="lt-LT"/>
        </w:rPr>
        <w:t xml:space="preserve">flakone </w:t>
      </w:r>
      <w:r w:rsidRPr="004E4D51">
        <w:rPr>
          <w:szCs w:val="22"/>
          <w:lang w:val="lt-LT"/>
        </w:rPr>
        <w:t xml:space="preserve"> yra 400 mikrogramų deksmedetomidino (hidrochlorido pavidalu).</w:t>
      </w:r>
    </w:p>
    <w:p w:rsidR="00B14467" w:rsidRPr="004E4D51" w:rsidRDefault="00B14467" w:rsidP="00B14467">
      <w:pPr>
        <w:tabs>
          <w:tab w:val="right" w:pos="5103"/>
        </w:tabs>
        <w:rPr>
          <w:szCs w:val="22"/>
          <w:lang w:val="lt-LT"/>
        </w:rPr>
      </w:pPr>
      <w:r w:rsidRPr="004E4D51">
        <w:rPr>
          <w:szCs w:val="22"/>
          <w:lang w:val="lt-LT"/>
        </w:rPr>
        <w:t xml:space="preserve">Kiekviename 10 ml </w:t>
      </w:r>
      <w:r w:rsidR="00841FCC">
        <w:rPr>
          <w:szCs w:val="22"/>
          <w:lang w:val="lt-LT"/>
        </w:rPr>
        <w:t xml:space="preserve">flakone </w:t>
      </w:r>
      <w:r w:rsidRPr="004E4D51">
        <w:rPr>
          <w:szCs w:val="22"/>
          <w:lang w:val="lt-LT"/>
        </w:rPr>
        <w:t xml:space="preserve"> yra 1 000 mikrogramų deksmedetomidino (hidrochlorido pavidalu).</w:t>
      </w:r>
    </w:p>
    <w:p w:rsidR="00B14467" w:rsidRPr="004E4D51" w:rsidRDefault="00B14467" w:rsidP="00B14467">
      <w:pPr>
        <w:tabs>
          <w:tab w:val="right" w:pos="5103"/>
        </w:tabs>
        <w:rPr>
          <w:szCs w:val="22"/>
          <w:lang w:val="lt-LT"/>
        </w:rPr>
      </w:pPr>
    </w:p>
    <w:p w:rsidR="00B14467" w:rsidRPr="004E4D51" w:rsidRDefault="00B14467" w:rsidP="00B14467">
      <w:pPr>
        <w:tabs>
          <w:tab w:val="right" w:pos="5103"/>
        </w:tabs>
        <w:rPr>
          <w:lang w:val="lt-LT"/>
        </w:rPr>
      </w:pPr>
      <w:r w:rsidRPr="004E4D51">
        <w:rPr>
          <w:szCs w:val="22"/>
          <w:lang w:val="lt-LT"/>
        </w:rPr>
        <w:t>Praskiedus galutinio tirpalo koncentracija turi būti 4 mikrogramai/ml arba 8 mikrogramai/ml.</w:t>
      </w:r>
    </w:p>
    <w:p w:rsidR="00B14467" w:rsidRPr="004E4D51" w:rsidRDefault="00B14467" w:rsidP="00B14467">
      <w:pPr>
        <w:rPr>
          <w:rFonts w:eastAsia="Calibri"/>
          <w:szCs w:val="22"/>
          <w:lang w:val="lt-LT" w:eastAsia="zh-CN"/>
        </w:rPr>
      </w:pPr>
    </w:p>
    <w:p w:rsidR="00B14467" w:rsidRPr="004E4D51" w:rsidRDefault="00B14467" w:rsidP="00B14467">
      <w:pPr>
        <w:keepNext/>
        <w:suppressAutoHyphens/>
        <w:rPr>
          <w:b/>
          <w:szCs w:val="22"/>
          <w:lang w:val="lt-LT" w:eastAsia="zh-CN"/>
        </w:rPr>
      </w:pPr>
      <w:r w:rsidRPr="004E4D51">
        <w:rPr>
          <w:b/>
          <w:szCs w:val="22"/>
          <w:lang w:val="lt-LT" w:eastAsia="zh-CN"/>
        </w:rPr>
        <w:t>Dexmedetomidine Teva išvaizda ir kiekis pakuotėje</w:t>
      </w:r>
    </w:p>
    <w:p w:rsidR="00B14467" w:rsidRPr="004E4D51" w:rsidRDefault="00B14467" w:rsidP="00B14467">
      <w:pPr>
        <w:rPr>
          <w:rFonts w:eastAsia="Calibri"/>
          <w:szCs w:val="22"/>
          <w:lang w:val="lt-LT" w:eastAsia="zh-CN"/>
        </w:rPr>
      </w:pPr>
      <w:r w:rsidRPr="004E4D51">
        <w:rPr>
          <w:rFonts w:eastAsia="Calibri"/>
          <w:szCs w:val="22"/>
          <w:lang w:val="lt-LT" w:eastAsia="zh-CN"/>
        </w:rPr>
        <w:t>Koncentratas infuziniam tirpalui (sterilus koncentratas).</w:t>
      </w:r>
    </w:p>
    <w:p w:rsidR="00B14467" w:rsidRPr="004E4D51" w:rsidRDefault="00B14467" w:rsidP="00B14467">
      <w:pPr>
        <w:rPr>
          <w:rFonts w:eastAsia="Calibri"/>
          <w:szCs w:val="22"/>
          <w:lang w:val="lt-LT" w:eastAsia="zh-CN"/>
        </w:rPr>
      </w:pPr>
      <w:r w:rsidRPr="004E4D51">
        <w:rPr>
          <w:rFonts w:eastAsia="Calibri"/>
          <w:szCs w:val="22"/>
          <w:lang w:val="lt-LT" w:eastAsia="zh-CN"/>
        </w:rPr>
        <w:t xml:space="preserve">Koncentratas yra skaidrus, bespalvis tirpalas, tiekiamas stikliniuose </w:t>
      </w:r>
      <w:r w:rsidR="00841FCC">
        <w:rPr>
          <w:rFonts w:eastAsia="Calibri"/>
          <w:szCs w:val="22"/>
          <w:lang w:val="lt-LT" w:eastAsia="zh-CN"/>
        </w:rPr>
        <w:t xml:space="preserve">flakonuose </w:t>
      </w:r>
      <w:r w:rsidRPr="004E4D51">
        <w:rPr>
          <w:rFonts w:eastAsia="Calibri"/>
          <w:szCs w:val="22"/>
          <w:lang w:val="lt-LT" w:eastAsia="zh-CN"/>
        </w:rPr>
        <w:t xml:space="preserve">, užkimštuose guminiu kamščiu </w:t>
      </w:r>
      <w:r w:rsidR="00DA0D43">
        <w:rPr>
          <w:rFonts w:eastAsia="Calibri"/>
          <w:szCs w:val="22"/>
          <w:lang w:val="lt-LT" w:eastAsia="zh-CN"/>
        </w:rPr>
        <w:t>s</w:t>
      </w:r>
      <w:r w:rsidRPr="004E4D51">
        <w:rPr>
          <w:rFonts w:eastAsia="Calibri"/>
          <w:szCs w:val="22"/>
          <w:lang w:val="lt-LT" w:eastAsia="zh-CN"/>
        </w:rPr>
        <w:t>u apsauginiu dangteliu.</w:t>
      </w:r>
    </w:p>
    <w:p w:rsidR="00B14467" w:rsidRPr="004E4D51" w:rsidRDefault="00B14467" w:rsidP="00B14467">
      <w:pPr>
        <w:rPr>
          <w:i/>
          <w:szCs w:val="22"/>
          <w:lang w:val="lt-LT"/>
        </w:rPr>
      </w:pPr>
    </w:p>
    <w:p w:rsidR="00B14467" w:rsidRPr="009F7CDE" w:rsidRDefault="00B14467" w:rsidP="00A03BFF">
      <w:pPr>
        <w:spacing w:line="240" w:lineRule="auto"/>
        <w:rPr>
          <w:u w:val="single"/>
          <w:lang w:val="lt-LT"/>
        </w:rPr>
      </w:pPr>
      <w:r w:rsidRPr="009F7CDE">
        <w:rPr>
          <w:szCs w:val="22"/>
          <w:u w:val="single"/>
          <w:lang w:val="lt-LT"/>
        </w:rPr>
        <w:t>Pakuočių dydžiai</w:t>
      </w:r>
    </w:p>
    <w:p w:rsidR="00B14467" w:rsidRPr="004E4D51" w:rsidRDefault="00B14467" w:rsidP="00A03BFF">
      <w:pPr>
        <w:spacing w:line="240" w:lineRule="auto"/>
        <w:rPr>
          <w:szCs w:val="22"/>
          <w:lang w:val="lt-LT"/>
        </w:rPr>
      </w:pPr>
      <w:r w:rsidRPr="004E4D51">
        <w:rPr>
          <w:szCs w:val="22"/>
          <w:lang w:val="lt-LT"/>
        </w:rPr>
        <w:t xml:space="preserve">1 x 2 ml </w:t>
      </w:r>
      <w:r w:rsidR="00841FCC">
        <w:rPr>
          <w:szCs w:val="22"/>
          <w:lang w:val="lt-LT"/>
        </w:rPr>
        <w:t xml:space="preserve">flakonas </w:t>
      </w:r>
    </w:p>
    <w:p w:rsidR="00B14467" w:rsidRPr="004E4D51" w:rsidRDefault="00B14467" w:rsidP="00A03BFF">
      <w:pPr>
        <w:spacing w:line="240" w:lineRule="auto"/>
        <w:rPr>
          <w:szCs w:val="22"/>
          <w:lang w:val="lt-LT"/>
        </w:rPr>
      </w:pPr>
      <w:r w:rsidRPr="004E4D51">
        <w:rPr>
          <w:szCs w:val="22"/>
          <w:lang w:val="lt-LT"/>
        </w:rPr>
        <w:t xml:space="preserve">5  x  2 ml </w:t>
      </w:r>
      <w:r w:rsidR="00841FCC">
        <w:rPr>
          <w:szCs w:val="22"/>
          <w:lang w:val="lt-LT"/>
        </w:rPr>
        <w:t xml:space="preserve">flakonai </w:t>
      </w:r>
      <w:r w:rsidRPr="004E4D51">
        <w:rPr>
          <w:szCs w:val="22"/>
          <w:lang w:val="lt-LT"/>
        </w:rPr>
        <w:t xml:space="preserve"> </w:t>
      </w:r>
    </w:p>
    <w:p w:rsidR="00B14467" w:rsidRPr="004E4D51" w:rsidRDefault="00B14467" w:rsidP="00A03BFF">
      <w:pPr>
        <w:spacing w:line="240" w:lineRule="auto"/>
        <w:rPr>
          <w:lang w:val="lt-LT"/>
        </w:rPr>
      </w:pPr>
      <w:r w:rsidRPr="004E4D51">
        <w:rPr>
          <w:szCs w:val="22"/>
          <w:lang w:val="lt-LT"/>
        </w:rPr>
        <w:t>2</w:t>
      </w:r>
      <w:r w:rsidRPr="004E4D51">
        <w:rPr>
          <w:lang w:val="lt-LT"/>
        </w:rPr>
        <w:t>5 x 2 ml</w:t>
      </w:r>
      <w:r w:rsidRPr="004E4D51">
        <w:rPr>
          <w:szCs w:val="22"/>
          <w:lang w:val="lt-LT"/>
        </w:rPr>
        <w:t xml:space="preserve"> </w:t>
      </w:r>
      <w:r w:rsidR="00841FCC">
        <w:rPr>
          <w:szCs w:val="22"/>
          <w:lang w:val="lt-LT"/>
        </w:rPr>
        <w:t xml:space="preserve">flakonai </w:t>
      </w:r>
    </w:p>
    <w:p w:rsidR="00B14467" w:rsidRPr="004E4D51" w:rsidRDefault="00B14467" w:rsidP="00A03BFF">
      <w:pPr>
        <w:spacing w:line="240" w:lineRule="auto"/>
        <w:rPr>
          <w:szCs w:val="22"/>
          <w:lang w:val="lt-LT"/>
        </w:rPr>
      </w:pPr>
      <w:r w:rsidRPr="004E4D51">
        <w:rPr>
          <w:szCs w:val="22"/>
          <w:lang w:val="lt-LT"/>
        </w:rPr>
        <w:t xml:space="preserve">4 x 4 ml </w:t>
      </w:r>
      <w:r w:rsidR="00841FCC">
        <w:rPr>
          <w:szCs w:val="22"/>
          <w:lang w:val="lt-LT"/>
        </w:rPr>
        <w:t xml:space="preserve">flakonai </w:t>
      </w:r>
    </w:p>
    <w:p w:rsidR="00B14467" w:rsidRPr="004E4D51" w:rsidRDefault="00B14467" w:rsidP="00A03BFF">
      <w:pPr>
        <w:spacing w:line="240" w:lineRule="auto"/>
        <w:rPr>
          <w:lang w:val="lt-LT"/>
        </w:rPr>
      </w:pPr>
      <w:r w:rsidRPr="004E4D51">
        <w:rPr>
          <w:szCs w:val="22"/>
          <w:lang w:val="lt-LT"/>
        </w:rPr>
        <w:t xml:space="preserve">4 x 10 ml </w:t>
      </w:r>
      <w:r w:rsidR="00841FCC">
        <w:rPr>
          <w:szCs w:val="22"/>
          <w:lang w:val="lt-LT"/>
        </w:rPr>
        <w:t xml:space="preserve">flakonai </w:t>
      </w:r>
    </w:p>
    <w:p w:rsidR="00B14467" w:rsidRPr="004E4D51" w:rsidRDefault="00B14467" w:rsidP="00A03BFF">
      <w:pPr>
        <w:spacing w:line="240" w:lineRule="auto"/>
        <w:rPr>
          <w:lang w:val="lt-LT"/>
        </w:rPr>
      </w:pPr>
    </w:p>
    <w:p w:rsidR="00B14467" w:rsidRPr="004E4D51" w:rsidRDefault="00B14467" w:rsidP="00B14467">
      <w:pPr>
        <w:rPr>
          <w:rFonts w:eastAsia="Calibri"/>
          <w:szCs w:val="22"/>
          <w:lang w:val="lt-LT" w:eastAsia="zh-CN"/>
        </w:rPr>
      </w:pPr>
      <w:r w:rsidRPr="004E4D51">
        <w:rPr>
          <w:rFonts w:eastAsia="Calibri"/>
          <w:szCs w:val="22"/>
          <w:lang w:val="lt-LT" w:eastAsia="zh-CN"/>
        </w:rPr>
        <w:t>Gali būti tiekiamos ne visų dydžių pakuotės.</w:t>
      </w:r>
    </w:p>
    <w:p w:rsidR="00B14467" w:rsidRPr="004E4D51" w:rsidRDefault="00B14467" w:rsidP="00B14467">
      <w:pPr>
        <w:rPr>
          <w:rFonts w:eastAsia="Calibri"/>
          <w:szCs w:val="22"/>
          <w:lang w:val="lt-LT" w:eastAsia="zh-CN"/>
        </w:rPr>
      </w:pPr>
    </w:p>
    <w:p w:rsidR="00B14467" w:rsidRPr="004E4D51" w:rsidRDefault="00B14467" w:rsidP="00B14467">
      <w:pPr>
        <w:keepNext/>
        <w:suppressAutoHyphens/>
        <w:rPr>
          <w:b/>
          <w:szCs w:val="22"/>
          <w:lang w:val="lt-LT" w:eastAsia="zh-CN"/>
        </w:rPr>
      </w:pPr>
      <w:r w:rsidRPr="004E4D51">
        <w:rPr>
          <w:b/>
          <w:szCs w:val="22"/>
          <w:lang w:val="lt-LT" w:eastAsia="zh-CN"/>
        </w:rPr>
        <w:t>Registruotojas ir gamintojas:</w:t>
      </w:r>
    </w:p>
    <w:p w:rsidR="00B14467" w:rsidRPr="004E4D51" w:rsidRDefault="00B14467" w:rsidP="00B14467">
      <w:pPr>
        <w:keepNext/>
        <w:suppressAutoHyphens/>
        <w:rPr>
          <w:bCs/>
          <w:i/>
          <w:iCs/>
          <w:szCs w:val="22"/>
          <w:lang w:val="lt-LT" w:eastAsia="zh-CN"/>
        </w:rPr>
      </w:pPr>
    </w:p>
    <w:p w:rsidR="00B14467" w:rsidRPr="004E4D51" w:rsidRDefault="00B14467" w:rsidP="00B14467">
      <w:pPr>
        <w:keepNext/>
        <w:suppressAutoHyphens/>
        <w:rPr>
          <w:bCs/>
          <w:i/>
          <w:iCs/>
          <w:szCs w:val="22"/>
          <w:lang w:val="lt-LT" w:eastAsia="zh-CN"/>
        </w:rPr>
      </w:pPr>
      <w:r w:rsidRPr="004E4D51">
        <w:rPr>
          <w:bCs/>
          <w:i/>
          <w:iCs/>
          <w:szCs w:val="22"/>
          <w:lang w:val="lt-LT" w:eastAsia="zh-CN"/>
        </w:rPr>
        <w:t xml:space="preserve">Registruotojas </w:t>
      </w:r>
    </w:p>
    <w:p w:rsidR="00B14467" w:rsidRPr="004E4D51" w:rsidRDefault="00B2358D" w:rsidP="00B14467">
      <w:pPr>
        <w:shd w:val="clear" w:color="auto" w:fill="FFFFFF"/>
        <w:rPr>
          <w:szCs w:val="22"/>
          <w:lang w:val="lt-LT"/>
        </w:rPr>
      </w:pPr>
      <w:r>
        <w:rPr>
          <w:szCs w:val="22"/>
          <w:lang w:val="lt-LT"/>
        </w:rPr>
        <w:t>Teva B.V.</w:t>
      </w:r>
    </w:p>
    <w:p w:rsidR="00B14467" w:rsidRPr="004E4D51" w:rsidRDefault="00B14467" w:rsidP="00B14467">
      <w:pPr>
        <w:shd w:val="clear" w:color="auto" w:fill="FFFFFF"/>
        <w:rPr>
          <w:szCs w:val="22"/>
          <w:lang w:val="lt-LT"/>
        </w:rPr>
      </w:pPr>
      <w:r w:rsidRPr="004E4D51">
        <w:rPr>
          <w:szCs w:val="22"/>
          <w:lang w:val="lt-LT"/>
        </w:rPr>
        <w:t xml:space="preserve">Swensweg 5, </w:t>
      </w:r>
    </w:p>
    <w:p w:rsidR="00B14467" w:rsidRPr="004E4D51" w:rsidRDefault="00B14467" w:rsidP="00B14467">
      <w:pPr>
        <w:shd w:val="clear" w:color="auto" w:fill="FFFFFF"/>
        <w:rPr>
          <w:szCs w:val="22"/>
          <w:lang w:val="lt-LT"/>
        </w:rPr>
      </w:pPr>
      <w:r w:rsidRPr="004E4D51">
        <w:rPr>
          <w:szCs w:val="22"/>
          <w:lang w:val="lt-LT"/>
        </w:rPr>
        <w:lastRenderedPageBreak/>
        <w:t>2031 GA Haarlem,</w:t>
      </w:r>
    </w:p>
    <w:p w:rsidR="00B14467" w:rsidRPr="004E4D51" w:rsidRDefault="00B14467" w:rsidP="00B14467">
      <w:pPr>
        <w:rPr>
          <w:rFonts w:eastAsia="Calibri"/>
          <w:szCs w:val="22"/>
          <w:lang w:val="lt-LT" w:eastAsia="zh-CN"/>
        </w:rPr>
      </w:pPr>
      <w:r w:rsidRPr="004E4D51">
        <w:rPr>
          <w:szCs w:val="22"/>
          <w:lang w:val="lt-LT"/>
        </w:rPr>
        <w:t>Nyderlandai</w:t>
      </w:r>
    </w:p>
    <w:p w:rsidR="00B14467" w:rsidRPr="004E4D51" w:rsidRDefault="00B14467" w:rsidP="00B14467">
      <w:pPr>
        <w:rPr>
          <w:rFonts w:eastAsia="Calibri"/>
          <w:i/>
          <w:iCs/>
          <w:szCs w:val="22"/>
          <w:lang w:val="lt-LT" w:eastAsia="zh-CN"/>
        </w:rPr>
      </w:pPr>
    </w:p>
    <w:p w:rsidR="00B14467" w:rsidRPr="004E4D51" w:rsidRDefault="00B14467" w:rsidP="00B14467">
      <w:pPr>
        <w:rPr>
          <w:rFonts w:eastAsia="Calibri"/>
          <w:i/>
          <w:iCs/>
          <w:szCs w:val="22"/>
          <w:lang w:val="lt-LT" w:eastAsia="zh-CN"/>
        </w:rPr>
      </w:pPr>
      <w:r w:rsidRPr="00B2358D">
        <w:rPr>
          <w:rFonts w:eastAsia="Calibri"/>
          <w:i/>
          <w:iCs/>
          <w:szCs w:val="22"/>
          <w:lang w:val="lt-LT" w:eastAsia="zh-CN"/>
        </w:rPr>
        <w:t>Gamintojas</w:t>
      </w:r>
      <w:r w:rsidR="008E7AF8">
        <w:rPr>
          <w:rFonts w:eastAsia="Calibri"/>
          <w:i/>
          <w:iCs/>
          <w:szCs w:val="22"/>
          <w:lang w:val="lt-LT" w:eastAsia="zh-CN"/>
        </w:rPr>
        <w:t xml:space="preserve"> </w:t>
      </w:r>
    </w:p>
    <w:p w:rsidR="00B2358D" w:rsidRPr="00172406" w:rsidRDefault="00B2358D" w:rsidP="00B2358D">
      <w:pPr>
        <w:rPr>
          <w:snapToGrid/>
          <w:szCs w:val="22"/>
        </w:rPr>
      </w:pPr>
      <w:r w:rsidRPr="00172406">
        <w:rPr>
          <w:szCs w:val="22"/>
        </w:rPr>
        <w:t>PLIVA Hrvatska d.o.o. (PLIVA Croatia Ltd)</w:t>
      </w:r>
    </w:p>
    <w:p w:rsidR="00B2358D" w:rsidRPr="00172406" w:rsidRDefault="00B2358D" w:rsidP="00B2358D">
      <w:pPr>
        <w:rPr>
          <w:szCs w:val="22"/>
        </w:rPr>
      </w:pPr>
      <w:r w:rsidRPr="00172406">
        <w:rPr>
          <w:szCs w:val="22"/>
        </w:rPr>
        <w:t>Prilaz baruna Filipovica 25</w:t>
      </w:r>
    </w:p>
    <w:p w:rsidR="00B2358D" w:rsidRPr="00172406" w:rsidRDefault="00B2358D" w:rsidP="00B2358D">
      <w:pPr>
        <w:rPr>
          <w:szCs w:val="22"/>
        </w:rPr>
      </w:pPr>
      <w:r w:rsidRPr="00172406">
        <w:rPr>
          <w:szCs w:val="22"/>
        </w:rPr>
        <w:t>Zagreb, 10000</w:t>
      </w:r>
    </w:p>
    <w:p w:rsidR="00B2358D" w:rsidRDefault="00B2358D" w:rsidP="00B2358D">
      <w:pPr>
        <w:rPr>
          <w:szCs w:val="22"/>
        </w:rPr>
      </w:pPr>
      <w:r>
        <w:rPr>
          <w:szCs w:val="22"/>
        </w:rPr>
        <w:t>Kroatija</w:t>
      </w:r>
    </w:p>
    <w:p w:rsidR="00B2358D" w:rsidRDefault="00B2358D" w:rsidP="00B2358D">
      <w:pPr>
        <w:rPr>
          <w:szCs w:val="22"/>
        </w:rPr>
      </w:pPr>
    </w:p>
    <w:p w:rsidR="00B2358D" w:rsidRPr="00172406" w:rsidRDefault="00B2358D" w:rsidP="00B2358D">
      <w:pPr>
        <w:rPr>
          <w:szCs w:val="22"/>
        </w:rPr>
      </w:pPr>
      <w:r>
        <w:rPr>
          <w:szCs w:val="22"/>
        </w:rPr>
        <w:t>arba</w:t>
      </w:r>
    </w:p>
    <w:p w:rsidR="00B2358D" w:rsidRPr="00172406" w:rsidRDefault="00B2358D" w:rsidP="00B2358D">
      <w:pPr>
        <w:rPr>
          <w:szCs w:val="22"/>
        </w:rPr>
      </w:pPr>
    </w:p>
    <w:p w:rsidR="00B2358D" w:rsidRPr="00172406" w:rsidRDefault="00B2358D" w:rsidP="00B2358D">
      <w:pPr>
        <w:rPr>
          <w:szCs w:val="22"/>
        </w:rPr>
      </w:pPr>
      <w:r w:rsidRPr="00172406">
        <w:rPr>
          <w:szCs w:val="22"/>
        </w:rPr>
        <w:t>Teva Pharma B.V.</w:t>
      </w:r>
    </w:p>
    <w:p w:rsidR="00B2358D" w:rsidRPr="00172406" w:rsidRDefault="00B2358D" w:rsidP="00B2358D">
      <w:pPr>
        <w:rPr>
          <w:szCs w:val="22"/>
        </w:rPr>
      </w:pPr>
      <w:r w:rsidRPr="00172406">
        <w:rPr>
          <w:szCs w:val="22"/>
        </w:rPr>
        <w:t>Swensweg 5</w:t>
      </w:r>
    </w:p>
    <w:p w:rsidR="00B2358D" w:rsidRPr="00172406" w:rsidRDefault="00B2358D" w:rsidP="00B2358D">
      <w:pPr>
        <w:rPr>
          <w:szCs w:val="22"/>
        </w:rPr>
      </w:pPr>
      <w:r w:rsidRPr="00172406">
        <w:rPr>
          <w:szCs w:val="22"/>
        </w:rPr>
        <w:t>2031 GA</w:t>
      </w:r>
      <w:r>
        <w:rPr>
          <w:szCs w:val="22"/>
        </w:rPr>
        <w:t xml:space="preserve"> </w:t>
      </w:r>
      <w:r w:rsidRPr="00172406">
        <w:rPr>
          <w:szCs w:val="22"/>
        </w:rPr>
        <w:t>Haarlem</w:t>
      </w:r>
    </w:p>
    <w:p w:rsidR="00B14467" w:rsidRPr="006D1E43" w:rsidRDefault="00B2358D" w:rsidP="00B2358D">
      <w:pPr>
        <w:rPr>
          <w:rFonts w:eastAsia="Calibri"/>
          <w:szCs w:val="22"/>
          <w:lang w:val="en-US" w:eastAsia="zh-CN"/>
        </w:rPr>
      </w:pPr>
      <w:r>
        <w:rPr>
          <w:szCs w:val="22"/>
        </w:rPr>
        <w:t>Nyderlandai</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r w:rsidRPr="004E4D51">
        <w:rPr>
          <w:rFonts w:eastAsia="Calibri"/>
          <w:szCs w:val="22"/>
          <w:lang w:val="lt-LT" w:eastAsia="zh-CN"/>
        </w:rPr>
        <w:t>Jeigu apie šį vaistą norite sužinoti daugiau, kreipkitės į vietinį registruotojo atstovą.</w:t>
      </w:r>
    </w:p>
    <w:p w:rsidR="00576F26" w:rsidRDefault="00576F26" w:rsidP="00B14467">
      <w:pPr>
        <w:autoSpaceDE w:val="0"/>
        <w:autoSpaceDN w:val="0"/>
        <w:adjustRightInd w:val="0"/>
        <w:rPr>
          <w:color w:val="000000"/>
          <w:lang w:val="lt-LT"/>
        </w:rPr>
      </w:pPr>
    </w:p>
    <w:p w:rsidR="00B14467" w:rsidRPr="004E4D51" w:rsidRDefault="00B14467" w:rsidP="00B14467">
      <w:pPr>
        <w:autoSpaceDE w:val="0"/>
        <w:autoSpaceDN w:val="0"/>
        <w:adjustRightInd w:val="0"/>
        <w:rPr>
          <w:color w:val="000000"/>
          <w:lang w:val="lt-LT"/>
        </w:rPr>
      </w:pPr>
      <w:r w:rsidRPr="004E4D51">
        <w:rPr>
          <w:color w:val="000000"/>
          <w:lang w:val="lt-LT"/>
        </w:rPr>
        <w:t>UAB Teva Baltics</w:t>
      </w:r>
    </w:p>
    <w:p w:rsidR="00B14467" w:rsidRPr="004E4D51" w:rsidRDefault="00B14467" w:rsidP="00B14467">
      <w:pPr>
        <w:autoSpaceDE w:val="0"/>
        <w:autoSpaceDN w:val="0"/>
        <w:adjustRightInd w:val="0"/>
        <w:rPr>
          <w:color w:val="000000"/>
          <w:lang w:val="lt-LT"/>
        </w:rPr>
      </w:pPr>
      <w:r w:rsidRPr="004E4D51">
        <w:rPr>
          <w:color w:val="000000"/>
          <w:lang w:val="lt-LT"/>
        </w:rPr>
        <w:t>Molėtų pl. 5</w:t>
      </w:r>
    </w:p>
    <w:p w:rsidR="00B14467" w:rsidRPr="004E4D51" w:rsidRDefault="00B14467" w:rsidP="00B14467">
      <w:pPr>
        <w:autoSpaceDE w:val="0"/>
        <w:autoSpaceDN w:val="0"/>
        <w:adjustRightInd w:val="0"/>
        <w:rPr>
          <w:color w:val="000000"/>
          <w:lang w:val="lt-LT"/>
        </w:rPr>
      </w:pPr>
      <w:r w:rsidRPr="004E4D51">
        <w:rPr>
          <w:color w:val="000000"/>
          <w:lang w:val="lt-LT"/>
        </w:rPr>
        <w:t>LT-08409 Vilnius</w:t>
      </w:r>
    </w:p>
    <w:p w:rsidR="00B14467" w:rsidRPr="004E4D51" w:rsidRDefault="00B14467" w:rsidP="00B14467">
      <w:pPr>
        <w:numPr>
          <w:ilvl w:val="12"/>
          <w:numId w:val="0"/>
        </w:numPr>
        <w:tabs>
          <w:tab w:val="left" w:pos="9214"/>
        </w:tabs>
        <w:ind w:right="282"/>
        <w:rPr>
          <w:lang w:val="lt-LT"/>
        </w:rPr>
      </w:pPr>
      <w:r w:rsidRPr="004E4D51">
        <w:rPr>
          <w:color w:val="000000"/>
          <w:lang w:val="lt-LT"/>
        </w:rPr>
        <w:t>Tel.+370 5 266 02 03</w:t>
      </w:r>
    </w:p>
    <w:tbl>
      <w:tblPr>
        <w:tblW w:w="0" w:type="auto"/>
        <w:tblLayout w:type="fixed"/>
        <w:tblLook w:val="0000" w:firstRow="0" w:lastRow="0" w:firstColumn="0" w:lastColumn="0" w:noHBand="0" w:noVBand="0"/>
      </w:tblPr>
      <w:tblGrid>
        <w:gridCol w:w="4678"/>
      </w:tblGrid>
      <w:tr w:rsidR="00B14467" w:rsidRPr="004E4D51" w:rsidTr="00975486">
        <w:tc>
          <w:tcPr>
            <w:tcW w:w="4678" w:type="dxa"/>
          </w:tcPr>
          <w:p w:rsidR="00B14467" w:rsidRPr="004E4D51" w:rsidRDefault="00B14467" w:rsidP="00975486">
            <w:pPr>
              <w:rPr>
                <w:rFonts w:eastAsia="Calibri"/>
                <w:szCs w:val="22"/>
                <w:lang w:val="lt-LT" w:eastAsia="zh-CN"/>
              </w:rPr>
            </w:pPr>
          </w:p>
        </w:tc>
      </w:tr>
    </w:tbl>
    <w:p w:rsidR="00B14467" w:rsidRPr="004E4D51" w:rsidRDefault="00B14467" w:rsidP="00B14467">
      <w:pPr>
        <w:rPr>
          <w:rFonts w:eastAsia="Calibri"/>
          <w:szCs w:val="22"/>
          <w:lang w:val="lt-LT" w:eastAsia="zh-CN"/>
        </w:rPr>
      </w:pPr>
    </w:p>
    <w:p w:rsidR="00B14467" w:rsidRPr="004E4D51" w:rsidRDefault="00B14467" w:rsidP="00B14467">
      <w:pPr>
        <w:suppressAutoHyphens/>
        <w:rPr>
          <w:szCs w:val="22"/>
          <w:lang w:val="lt-LT" w:eastAsia="zh-CN"/>
        </w:rPr>
      </w:pPr>
      <w:r w:rsidRPr="004E4D51">
        <w:rPr>
          <w:b/>
          <w:lang w:val="lt-LT" w:eastAsia="zh-CN"/>
        </w:rPr>
        <w:t xml:space="preserve">Šis vaistas </w:t>
      </w:r>
      <w:r w:rsidR="0038178B" w:rsidRPr="004E4D51">
        <w:rPr>
          <w:b/>
          <w:lang w:val="lt-LT" w:eastAsia="zh-CN"/>
        </w:rPr>
        <w:t>E</w:t>
      </w:r>
      <w:r w:rsidR="0038178B">
        <w:rPr>
          <w:b/>
          <w:lang w:val="lt-LT" w:eastAsia="zh-CN"/>
        </w:rPr>
        <w:t>uropos ekonominės erdvės</w:t>
      </w:r>
      <w:r w:rsidR="0038178B" w:rsidRPr="004E4D51">
        <w:rPr>
          <w:b/>
          <w:lang w:val="lt-LT" w:eastAsia="zh-CN"/>
        </w:rPr>
        <w:t xml:space="preserve"> </w:t>
      </w:r>
      <w:r w:rsidRPr="004E4D51">
        <w:rPr>
          <w:b/>
          <w:lang w:val="lt-LT" w:eastAsia="zh-CN"/>
        </w:rPr>
        <w:t>valstybėse narėse registruotas tokiais pavadinimais:</w:t>
      </w:r>
    </w:p>
    <w:p w:rsidR="00895B3A" w:rsidRPr="00895B3A" w:rsidRDefault="00895B3A" w:rsidP="00895B3A">
      <w:pPr>
        <w:tabs>
          <w:tab w:val="clear" w:pos="567"/>
        </w:tabs>
        <w:autoSpaceDE w:val="0"/>
        <w:autoSpaceDN w:val="0"/>
        <w:adjustRightInd w:val="0"/>
        <w:spacing w:line="240" w:lineRule="auto"/>
        <w:rPr>
          <w:rFonts w:eastAsia="TimesNewRoman"/>
          <w:snapToGrid/>
          <w:szCs w:val="22"/>
          <w:lang w:val="lt-LT" w:eastAsia="lt-LT"/>
        </w:rPr>
      </w:pPr>
      <w:r w:rsidRPr="00895B3A">
        <w:rPr>
          <w:b/>
          <w:szCs w:val="22"/>
          <w:lang w:val="lt-LT" w:eastAsia="zh-CN"/>
        </w:rPr>
        <w:t xml:space="preserve">Čekija - </w:t>
      </w:r>
      <w:r w:rsidRPr="00895B3A">
        <w:rPr>
          <w:rFonts w:eastAsia="TimesNewRoman"/>
          <w:snapToGrid/>
          <w:szCs w:val="22"/>
          <w:lang w:val="lt-LT" w:eastAsia="lt-LT"/>
        </w:rPr>
        <w:t xml:space="preserve">Dexmedetomidine Teva 100 mikrogramů/ml koncentrát pro infuzní roztok; </w:t>
      </w:r>
      <w:r w:rsidRPr="00895B3A">
        <w:rPr>
          <w:rFonts w:eastAsia="TimesNewRoman"/>
          <w:b/>
          <w:snapToGrid/>
          <w:szCs w:val="22"/>
          <w:lang w:val="lt-LT" w:eastAsia="lt-LT"/>
        </w:rPr>
        <w:t>Austrija</w:t>
      </w:r>
      <w:r w:rsidRPr="00895B3A">
        <w:rPr>
          <w:rFonts w:eastAsia="TimesNewRoman"/>
          <w:snapToGrid/>
          <w:szCs w:val="22"/>
          <w:lang w:val="lt-LT" w:eastAsia="lt-LT"/>
        </w:rPr>
        <w:t xml:space="preserve"> - Dexmedetomidin ratiopharm 100</w:t>
      </w:r>
      <w:r>
        <w:rPr>
          <w:rFonts w:eastAsia="TimesNewRoman"/>
          <w:snapToGrid/>
          <w:szCs w:val="22"/>
          <w:lang w:val="lt-LT" w:eastAsia="lt-LT"/>
        </w:rPr>
        <w:t xml:space="preserve"> </w:t>
      </w:r>
      <w:r w:rsidRPr="00895B3A">
        <w:rPr>
          <w:rFonts w:eastAsia="TimesNewRoman"/>
          <w:snapToGrid/>
          <w:szCs w:val="22"/>
          <w:lang w:val="lt-LT" w:eastAsia="lt-LT"/>
        </w:rPr>
        <w:t>Mikrogramm/ml Konzentrat zur</w:t>
      </w:r>
      <w:r>
        <w:rPr>
          <w:rFonts w:eastAsia="TimesNewRoman"/>
          <w:snapToGrid/>
          <w:szCs w:val="22"/>
          <w:lang w:val="lt-LT" w:eastAsia="lt-LT"/>
        </w:rPr>
        <w:t xml:space="preserve"> </w:t>
      </w:r>
      <w:r w:rsidRPr="00895B3A">
        <w:rPr>
          <w:rFonts w:eastAsia="TimesNewRoman"/>
          <w:snapToGrid/>
          <w:szCs w:val="22"/>
          <w:lang w:val="lt-LT" w:eastAsia="lt-LT"/>
        </w:rPr>
        <w:t xml:space="preserve">Herstellung einer Infusionslösung; </w:t>
      </w:r>
      <w:r w:rsidRPr="00895B3A">
        <w:rPr>
          <w:rFonts w:eastAsia="TimesNewRoman"/>
          <w:b/>
          <w:snapToGrid/>
          <w:szCs w:val="22"/>
          <w:lang w:val="lt-LT" w:eastAsia="lt-LT"/>
        </w:rPr>
        <w:t>Vokietija</w:t>
      </w:r>
      <w:r w:rsidRPr="00895B3A">
        <w:rPr>
          <w:rFonts w:eastAsia="TimesNewRoman"/>
          <w:snapToGrid/>
          <w:szCs w:val="22"/>
          <w:lang w:val="lt-LT" w:eastAsia="lt-LT"/>
        </w:rPr>
        <w:t xml:space="preserve"> - Dexmedetomidin-ratiopharm 100</w:t>
      </w:r>
      <w:r>
        <w:rPr>
          <w:rFonts w:eastAsia="TimesNewRoman"/>
          <w:snapToGrid/>
          <w:szCs w:val="22"/>
          <w:lang w:val="lt-LT" w:eastAsia="lt-LT"/>
        </w:rPr>
        <w:t xml:space="preserve"> </w:t>
      </w:r>
      <w:r w:rsidRPr="00895B3A">
        <w:rPr>
          <w:rFonts w:eastAsia="TimesNewRoman"/>
          <w:snapToGrid/>
          <w:szCs w:val="22"/>
          <w:lang w:val="lt-LT" w:eastAsia="lt-LT"/>
        </w:rPr>
        <w:t>Mikrogramm/ml Konzentrat zur</w:t>
      </w:r>
      <w:r>
        <w:rPr>
          <w:rFonts w:eastAsia="TimesNewRoman"/>
          <w:snapToGrid/>
          <w:szCs w:val="22"/>
          <w:lang w:val="lt-LT" w:eastAsia="lt-LT"/>
        </w:rPr>
        <w:t xml:space="preserve"> </w:t>
      </w:r>
      <w:r w:rsidRPr="00895B3A">
        <w:rPr>
          <w:rFonts w:eastAsia="TimesNewRoman"/>
          <w:snapToGrid/>
          <w:szCs w:val="22"/>
          <w:lang w:val="lt-LT" w:eastAsia="lt-LT"/>
        </w:rPr>
        <w:t xml:space="preserve">Herstellung einer Infusionslösung; </w:t>
      </w:r>
      <w:r w:rsidRPr="00895B3A">
        <w:rPr>
          <w:rFonts w:eastAsia="TimesNewRoman"/>
          <w:b/>
          <w:snapToGrid/>
          <w:szCs w:val="22"/>
          <w:lang w:val="lt-LT" w:eastAsia="lt-LT"/>
        </w:rPr>
        <w:t>Danija, Estija, Norvegija</w:t>
      </w:r>
      <w:r w:rsidRPr="00895B3A">
        <w:rPr>
          <w:rFonts w:eastAsia="TimesNewRoman"/>
          <w:snapToGrid/>
          <w:szCs w:val="22"/>
          <w:lang w:val="lt-LT" w:eastAsia="lt-LT"/>
        </w:rPr>
        <w:t xml:space="preserve"> - Dexmedetomidine Teva; </w:t>
      </w:r>
      <w:r w:rsidRPr="00895B3A">
        <w:rPr>
          <w:rFonts w:eastAsia="TimesNewRoman"/>
          <w:b/>
          <w:snapToGrid/>
          <w:szCs w:val="22"/>
          <w:lang w:val="lt-LT" w:eastAsia="lt-LT"/>
        </w:rPr>
        <w:t>Prancūzija</w:t>
      </w:r>
      <w:r w:rsidRPr="00895B3A">
        <w:rPr>
          <w:rFonts w:eastAsia="TimesNewRoman"/>
          <w:snapToGrid/>
          <w:szCs w:val="22"/>
          <w:lang w:val="lt-LT" w:eastAsia="lt-LT"/>
        </w:rPr>
        <w:t xml:space="preserve"> - Dexmédétomidine Teva 100</w:t>
      </w:r>
      <w:r>
        <w:rPr>
          <w:rFonts w:eastAsia="TimesNewRoman"/>
          <w:snapToGrid/>
          <w:szCs w:val="22"/>
          <w:lang w:val="lt-LT" w:eastAsia="lt-LT"/>
        </w:rPr>
        <w:t xml:space="preserve"> </w:t>
      </w:r>
      <w:r w:rsidRPr="00895B3A">
        <w:rPr>
          <w:rFonts w:eastAsia="TimesNewRoman"/>
          <w:snapToGrid/>
          <w:szCs w:val="22"/>
          <w:lang w:val="lt-LT" w:eastAsia="lt-LT"/>
        </w:rPr>
        <w:t>microgrammes/ml, solution à diluer</w:t>
      </w:r>
      <w:r>
        <w:rPr>
          <w:rFonts w:eastAsia="TimesNewRoman"/>
          <w:snapToGrid/>
          <w:szCs w:val="22"/>
          <w:lang w:val="lt-LT" w:eastAsia="lt-LT"/>
        </w:rPr>
        <w:t xml:space="preserve"> </w:t>
      </w:r>
      <w:r w:rsidRPr="00895B3A">
        <w:rPr>
          <w:rFonts w:eastAsia="TimesNewRoman"/>
          <w:snapToGrid/>
          <w:szCs w:val="22"/>
          <w:lang w:val="lt-LT" w:eastAsia="lt-LT"/>
        </w:rPr>
        <w:t xml:space="preserve">pour perfusion; </w:t>
      </w:r>
      <w:r w:rsidRPr="00895B3A">
        <w:rPr>
          <w:rFonts w:eastAsia="TimesNewRoman"/>
          <w:b/>
          <w:snapToGrid/>
          <w:szCs w:val="22"/>
          <w:lang w:val="lt-LT" w:eastAsia="lt-LT"/>
        </w:rPr>
        <w:t>Kroatija</w:t>
      </w:r>
      <w:r w:rsidRPr="00895B3A">
        <w:rPr>
          <w:rFonts w:eastAsia="TimesNewRoman"/>
          <w:snapToGrid/>
          <w:szCs w:val="22"/>
          <w:lang w:val="lt-LT" w:eastAsia="lt-LT"/>
        </w:rPr>
        <w:t xml:space="preserve"> - Deksmedetomidin Pliva 100</w:t>
      </w:r>
      <w:r>
        <w:rPr>
          <w:rFonts w:eastAsia="TimesNewRoman"/>
          <w:snapToGrid/>
          <w:szCs w:val="22"/>
          <w:lang w:val="lt-LT" w:eastAsia="lt-LT"/>
        </w:rPr>
        <w:t xml:space="preserve">  </w:t>
      </w:r>
      <w:r w:rsidRPr="00895B3A">
        <w:rPr>
          <w:rFonts w:eastAsia="TimesNewRoman"/>
          <w:snapToGrid/>
          <w:szCs w:val="22"/>
          <w:lang w:val="lt-LT" w:eastAsia="lt-LT"/>
        </w:rPr>
        <w:t>mikrograma/ml koncentrat za</w:t>
      </w:r>
      <w:r>
        <w:rPr>
          <w:rFonts w:eastAsia="TimesNewRoman"/>
          <w:snapToGrid/>
          <w:szCs w:val="22"/>
          <w:lang w:val="lt-LT" w:eastAsia="lt-LT"/>
        </w:rPr>
        <w:t xml:space="preserve"> </w:t>
      </w:r>
      <w:r w:rsidRPr="00895B3A">
        <w:rPr>
          <w:rFonts w:eastAsia="TimesNewRoman"/>
          <w:snapToGrid/>
          <w:szCs w:val="22"/>
          <w:lang w:val="lt-LT" w:eastAsia="lt-LT"/>
        </w:rPr>
        <w:t xml:space="preserve">otopinu za infuziju; </w:t>
      </w:r>
      <w:r w:rsidRPr="00895B3A">
        <w:rPr>
          <w:rFonts w:eastAsia="TimesNewRoman"/>
          <w:b/>
          <w:snapToGrid/>
          <w:szCs w:val="22"/>
          <w:lang w:val="lt-LT" w:eastAsia="lt-LT"/>
        </w:rPr>
        <w:t>Vengrija</w:t>
      </w:r>
      <w:r w:rsidRPr="00895B3A">
        <w:rPr>
          <w:rFonts w:eastAsia="TimesNewRoman"/>
          <w:snapToGrid/>
          <w:szCs w:val="22"/>
          <w:lang w:val="lt-LT" w:eastAsia="lt-LT"/>
        </w:rPr>
        <w:t xml:space="preserve"> - Dexmedetomidin HCI Teva 100</w:t>
      </w:r>
    </w:p>
    <w:p w:rsidR="00B14467" w:rsidRPr="00895B3A" w:rsidRDefault="00895B3A" w:rsidP="00895B3A">
      <w:pPr>
        <w:tabs>
          <w:tab w:val="clear" w:pos="567"/>
        </w:tabs>
        <w:autoSpaceDE w:val="0"/>
        <w:autoSpaceDN w:val="0"/>
        <w:adjustRightInd w:val="0"/>
        <w:spacing w:line="240" w:lineRule="auto"/>
        <w:rPr>
          <w:rFonts w:eastAsia="TimesNewRoman"/>
          <w:snapToGrid/>
          <w:szCs w:val="22"/>
          <w:lang w:val="lt-LT" w:eastAsia="lt-LT"/>
        </w:rPr>
      </w:pPr>
      <w:r w:rsidRPr="00895B3A">
        <w:rPr>
          <w:rFonts w:eastAsia="TimesNewRoman"/>
          <w:snapToGrid/>
          <w:szCs w:val="22"/>
          <w:lang w:val="lt-LT" w:eastAsia="lt-LT"/>
        </w:rPr>
        <w:t>mikrogramm/ml koncentrátum</w:t>
      </w:r>
      <w:r>
        <w:rPr>
          <w:rFonts w:eastAsia="TimesNewRoman"/>
          <w:snapToGrid/>
          <w:szCs w:val="22"/>
          <w:lang w:val="lt-LT" w:eastAsia="lt-LT"/>
        </w:rPr>
        <w:t xml:space="preserve"> </w:t>
      </w:r>
      <w:r w:rsidRPr="00895B3A">
        <w:rPr>
          <w:rFonts w:eastAsia="TimesNewRoman"/>
          <w:snapToGrid/>
          <w:szCs w:val="22"/>
          <w:lang w:val="lt-LT" w:eastAsia="lt-LT"/>
        </w:rPr>
        <w:t xml:space="preserve">oldatos injekcióhoz; </w:t>
      </w:r>
      <w:r w:rsidRPr="00895B3A">
        <w:rPr>
          <w:rFonts w:eastAsia="TimesNewRoman"/>
          <w:b/>
          <w:snapToGrid/>
          <w:szCs w:val="22"/>
          <w:lang w:val="lt-LT" w:eastAsia="lt-LT"/>
        </w:rPr>
        <w:t>Italija, Portugalija</w:t>
      </w:r>
      <w:r w:rsidRPr="00895B3A">
        <w:rPr>
          <w:rFonts w:eastAsia="TimesNewRoman"/>
          <w:snapToGrid/>
          <w:szCs w:val="22"/>
          <w:lang w:val="lt-LT" w:eastAsia="lt-LT"/>
        </w:rPr>
        <w:t xml:space="preserve"> - Dexmedetomidina Teva; </w:t>
      </w:r>
      <w:r w:rsidRPr="00895B3A">
        <w:rPr>
          <w:rFonts w:eastAsia="TimesNewRoman"/>
          <w:b/>
          <w:snapToGrid/>
          <w:szCs w:val="22"/>
          <w:lang w:val="lt-LT" w:eastAsia="lt-LT"/>
        </w:rPr>
        <w:t>Nyderlandai</w:t>
      </w:r>
      <w:r w:rsidRPr="00895B3A">
        <w:rPr>
          <w:rFonts w:eastAsia="TimesNewRoman"/>
          <w:snapToGrid/>
          <w:szCs w:val="22"/>
          <w:lang w:val="lt-LT" w:eastAsia="lt-LT"/>
        </w:rPr>
        <w:t xml:space="preserve"> - Dexmedetomidine Teva 100</w:t>
      </w:r>
      <w:r>
        <w:rPr>
          <w:rFonts w:eastAsia="TimesNewRoman"/>
          <w:snapToGrid/>
          <w:szCs w:val="22"/>
          <w:lang w:val="lt-LT" w:eastAsia="lt-LT"/>
        </w:rPr>
        <w:t xml:space="preserve"> </w:t>
      </w:r>
      <w:r w:rsidRPr="00895B3A">
        <w:rPr>
          <w:rFonts w:eastAsia="TimesNewRoman"/>
          <w:snapToGrid/>
          <w:szCs w:val="22"/>
          <w:lang w:val="lt-LT" w:eastAsia="lt-LT"/>
        </w:rPr>
        <w:t>microgram/ml, concentraat voor</w:t>
      </w:r>
      <w:r>
        <w:rPr>
          <w:rFonts w:eastAsia="TimesNewRoman"/>
          <w:snapToGrid/>
          <w:szCs w:val="22"/>
          <w:lang w:val="lt-LT" w:eastAsia="lt-LT"/>
        </w:rPr>
        <w:t xml:space="preserve"> </w:t>
      </w:r>
      <w:r w:rsidRPr="00895B3A">
        <w:rPr>
          <w:rFonts w:eastAsia="TimesNewRoman"/>
          <w:snapToGrid/>
          <w:szCs w:val="22"/>
          <w:lang w:val="lt-LT" w:eastAsia="lt-LT"/>
        </w:rPr>
        <w:t xml:space="preserve">oplossing voor infusie; </w:t>
      </w:r>
      <w:r w:rsidRPr="00895B3A">
        <w:rPr>
          <w:rFonts w:eastAsia="TimesNewRoman"/>
          <w:b/>
          <w:snapToGrid/>
          <w:szCs w:val="22"/>
          <w:lang w:val="lt-LT" w:eastAsia="lt-LT"/>
        </w:rPr>
        <w:t>Švedija</w:t>
      </w:r>
      <w:r w:rsidRPr="00895B3A">
        <w:rPr>
          <w:rFonts w:eastAsia="TimesNewRoman"/>
          <w:snapToGrid/>
          <w:szCs w:val="22"/>
          <w:lang w:val="lt-LT" w:eastAsia="lt-LT"/>
        </w:rPr>
        <w:t xml:space="preserve"> - Dexmedetomidine Teva 100</w:t>
      </w:r>
      <w:r>
        <w:rPr>
          <w:rFonts w:eastAsia="TimesNewRoman"/>
          <w:snapToGrid/>
          <w:szCs w:val="22"/>
          <w:lang w:val="lt-LT" w:eastAsia="lt-LT"/>
        </w:rPr>
        <w:t xml:space="preserve"> </w:t>
      </w:r>
      <w:r w:rsidRPr="00895B3A">
        <w:rPr>
          <w:rFonts w:eastAsia="TimesNewRoman"/>
          <w:snapToGrid/>
          <w:szCs w:val="22"/>
          <w:lang w:val="lt-LT" w:eastAsia="lt-LT"/>
        </w:rPr>
        <w:t>mikrogram/ml koncentrat till</w:t>
      </w:r>
      <w:r>
        <w:rPr>
          <w:rFonts w:eastAsia="TimesNewRoman"/>
          <w:snapToGrid/>
          <w:szCs w:val="22"/>
          <w:lang w:val="lt-LT" w:eastAsia="lt-LT"/>
        </w:rPr>
        <w:t xml:space="preserve"> </w:t>
      </w:r>
      <w:r w:rsidRPr="00895B3A">
        <w:rPr>
          <w:rFonts w:eastAsia="TimesNewRoman"/>
          <w:snapToGrid/>
          <w:szCs w:val="22"/>
          <w:lang w:val="lt-LT" w:eastAsia="lt-LT"/>
        </w:rPr>
        <w:t xml:space="preserve">infusionsvätska, lösning; </w:t>
      </w:r>
      <w:r w:rsidRPr="00895B3A">
        <w:rPr>
          <w:rFonts w:eastAsia="TimesNewRoman"/>
          <w:b/>
          <w:snapToGrid/>
          <w:szCs w:val="22"/>
          <w:lang w:val="lt-LT" w:eastAsia="lt-LT"/>
        </w:rPr>
        <w:t>Slovėnija</w:t>
      </w:r>
      <w:r w:rsidRPr="00895B3A">
        <w:rPr>
          <w:rFonts w:eastAsia="TimesNewRoman"/>
          <w:snapToGrid/>
          <w:szCs w:val="22"/>
          <w:lang w:val="lt-LT" w:eastAsia="lt-LT"/>
        </w:rPr>
        <w:t xml:space="preserve"> - Deksmedetomidin Teva 100</w:t>
      </w:r>
      <w:r>
        <w:rPr>
          <w:rFonts w:eastAsia="TimesNewRoman"/>
          <w:snapToGrid/>
          <w:szCs w:val="22"/>
          <w:lang w:val="lt-LT" w:eastAsia="lt-LT"/>
        </w:rPr>
        <w:t xml:space="preserve"> </w:t>
      </w:r>
      <w:r w:rsidRPr="00895B3A">
        <w:rPr>
          <w:rFonts w:eastAsia="TimesNewRoman"/>
          <w:snapToGrid/>
          <w:szCs w:val="22"/>
          <w:lang w:val="lt-LT" w:eastAsia="lt-LT"/>
        </w:rPr>
        <w:t>mikrogramov/ml koncentrat za</w:t>
      </w:r>
      <w:r>
        <w:rPr>
          <w:rFonts w:eastAsia="TimesNewRoman"/>
          <w:snapToGrid/>
          <w:szCs w:val="22"/>
          <w:lang w:val="lt-LT" w:eastAsia="lt-LT"/>
        </w:rPr>
        <w:t xml:space="preserve"> </w:t>
      </w:r>
      <w:r w:rsidRPr="00895B3A">
        <w:rPr>
          <w:rFonts w:eastAsia="TimesNewRoman"/>
          <w:snapToGrid/>
          <w:szCs w:val="22"/>
          <w:lang w:val="lt-LT" w:eastAsia="lt-LT"/>
        </w:rPr>
        <w:t>raztopino za infundiranje</w:t>
      </w:r>
      <w:r>
        <w:rPr>
          <w:rFonts w:eastAsia="TimesNewRoman"/>
          <w:snapToGrid/>
          <w:szCs w:val="22"/>
          <w:lang w:val="lt-LT" w:eastAsia="lt-LT"/>
        </w:rPr>
        <w:t>.</w:t>
      </w:r>
    </w:p>
    <w:p w:rsidR="00B14467" w:rsidRPr="00895B3A" w:rsidRDefault="00B14467" w:rsidP="00B14467">
      <w:pPr>
        <w:keepNext/>
        <w:suppressAutoHyphens/>
        <w:rPr>
          <w:b/>
          <w:szCs w:val="22"/>
          <w:lang w:val="lt-LT" w:eastAsia="zh-CN"/>
        </w:rPr>
      </w:pPr>
    </w:p>
    <w:p w:rsidR="00B14467" w:rsidRPr="004E4D51" w:rsidRDefault="00B14467" w:rsidP="00B14467">
      <w:pPr>
        <w:keepNext/>
        <w:suppressAutoHyphens/>
        <w:rPr>
          <w:b/>
          <w:szCs w:val="22"/>
          <w:lang w:val="lt-LT" w:eastAsia="zh-CN"/>
        </w:rPr>
      </w:pPr>
      <w:r w:rsidRPr="004E4D51">
        <w:rPr>
          <w:b/>
          <w:szCs w:val="22"/>
          <w:lang w:val="lt-LT" w:eastAsia="zh-CN"/>
        </w:rPr>
        <w:t>Šis pakuotės lapelis paskutinį kartą peržiūrėtas</w:t>
      </w:r>
      <w:r w:rsidR="00EE47CB">
        <w:rPr>
          <w:b/>
          <w:szCs w:val="22"/>
          <w:lang w:val="lt-LT" w:eastAsia="zh-CN"/>
        </w:rPr>
        <w:t xml:space="preserve"> 2022-09-16</w:t>
      </w:r>
      <w:r w:rsidRPr="004E4D51">
        <w:rPr>
          <w:b/>
          <w:szCs w:val="22"/>
          <w:lang w:val="lt-LT" w:eastAsia="zh-CN"/>
        </w:rPr>
        <w:t>.</w:t>
      </w:r>
    </w:p>
    <w:p w:rsidR="00B14467" w:rsidRPr="004E4D51" w:rsidRDefault="00B14467" w:rsidP="00B14467">
      <w:pPr>
        <w:numPr>
          <w:ilvl w:val="12"/>
          <w:numId w:val="0"/>
        </w:numPr>
        <w:spacing w:after="160"/>
        <w:ind w:right="-2"/>
        <w:rPr>
          <w:szCs w:val="22"/>
          <w:lang w:val="lt-LT" w:eastAsia="zh-CN"/>
        </w:rPr>
      </w:pPr>
    </w:p>
    <w:p w:rsidR="00B14467" w:rsidRPr="004E4D51" w:rsidRDefault="00B14467" w:rsidP="00B14467">
      <w:pPr>
        <w:numPr>
          <w:ilvl w:val="12"/>
          <w:numId w:val="0"/>
        </w:numPr>
        <w:spacing w:after="160"/>
        <w:ind w:right="-2"/>
        <w:rPr>
          <w:szCs w:val="22"/>
          <w:lang w:val="lt-LT" w:eastAsia="zh-CN"/>
        </w:rPr>
      </w:pPr>
      <w:r w:rsidRPr="004E4D51">
        <w:rPr>
          <w:szCs w:val="22"/>
          <w:lang w:val="lt-LT" w:eastAsia="zh-CN"/>
        </w:rPr>
        <w:t xml:space="preserve">Išsami informacija apie šį vaistą pateikiama Valstybinės vaistų kontrolės tarnybos prie Lietuvos Respublikos sveikatos apsaugos ministerijos tinklalapyje </w:t>
      </w:r>
      <w:hyperlink r:id="rId15" w:history="1">
        <w:r w:rsidRPr="004E4D51">
          <w:rPr>
            <w:rFonts w:eastAsia="SimSun"/>
            <w:color w:val="0000FF"/>
            <w:szCs w:val="22"/>
            <w:u w:val="single"/>
            <w:lang w:val="lt-LT"/>
          </w:rPr>
          <w:t>http://www.vvkt.lt</w:t>
        </w:r>
      </w:hyperlink>
      <w:r w:rsidRPr="004E4D51">
        <w:rPr>
          <w:szCs w:val="22"/>
          <w:lang w:val="lt-LT"/>
        </w:rPr>
        <w:t>.</w:t>
      </w:r>
    </w:p>
    <w:p w:rsidR="00B14467" w:rsidRPr="004E4D51" w:rsidRDefault="00B14467" w:rsidP="00B14467">
      <w:pPr>
        <w:rPr>
          <w:rFonts w:eastAsia="Calibri"/>
          <w:szCs w:val="22"/>
          <w:lang w:val="lt-LT" w:eastAsia="zh-CN"/>
        </w:rPr>
      </w:pPr>
      <w:r w:rsidRPr="004E4D51">
        <w:rPr>
          <w:rFonts w:eastAsia="Calibri"/>
          <w:szCs w:val="22"/>
          <w:lang w:val="lt-LT" w:eastAsia="zh-CN"/>
        </w:rPr>
        <w:t>--------------------------------------------------------------------------------------------------------------</w:t>
      </w:r>
    </w:p>
    <w:p w:rsidR="00B14467" w:rsidRPr="004E4D51" w:rsidRDefault="00B14467" w:rsidP="00B14467">
      <w:pPr>
        <w:keepNext/>
        <w:rPr>
          <w:rFonts w:eastAsia="Calibri"/>
          <w:szCs w:val="22"/>
          <w:lang w:val="lt-LT" w:eastAsia="zh-CN"/>
        </w:rPr>
      </w:pPr>
      <w:r w:rsidRPr="004E4D51">
        <w:rPr>
          <w:rFonts w:eastAsia="Calibri"/>
          <w:szCs w:val="22"/>
          <w:lang w:val="lt-LT" w:eastAsia="zh-CN"/>
        </w:rPr>
        <w:t>Toliau pateikta informacija skirta tik sveikatos priežiūros specialistams.</w:t>
      </w:r>
    </w:p>
    <w:p w:rsidR="00B14467" w:rsidRPr="004E4D51" w:rsidRDefault="00B14467" w:rsidP="00B14467">
      <w:pPr>
        <w:keepNext/>
        <w:rPr>
          <w:szCs w:val="22"/>
          <w:lang w:val="lt-LT" w:eastAsia="zh-CN"/>
        </w:rPr>
      </w:pPr>
    </w:p>
    <w:p w:rsidR="00B14467" w:rsidRPr="004E4D51" w:rsidRDefault="00B14467" w:rsidP="00B14467">
      <w:pPr>
        <w:rPr>
          <w:b/>
          <w:bCs/>
          <w:iCs/>
          <w:lang w:val="lt-LT"/>
        </w:rPr>
      </w:pPr>
      <w:r w:rsidRPr="004E4D51">
        <w:rPr>
          <w:b/>
          <w:szCs w:val="22"/>
          <w:lang w:val="lt-LT"/>
        </w:rPr>
        <w:t>Dexmedetomidine Teva 100 </w:t>
      </w:r>
      <w:r w:rsidRPr="004E4D51">
        <w:rPr>
          <w:b/>
          <w:bCs/>
          <w:szCs w:val="22"/>
          <w:lang w:val="lt-LT"/>
        </w:rPr>
        <w:t>mikrogramų</w:t>
      </w:r>
      <w:r w:rsidRPr="004E4D51">
        <w:rPr>
          <w:b/>
          <w:szCs w:val="22"/>
          <w:lang w:val="lt-LT"/>
        </w:rPr>
        <w:t>/ml koncentratas infuziniam tirpalui</w:t>
      </w:r>
    </w:p>
    <w:p w:rsidR="00B14467" w:rsidRPr="004E4D51" w:rsidRDefault="00B14467" w:rsidP="00B14467">
      <w:pPr>
        <w:rPr>
          <w:szCs w:val="22"/>
          <w:lang w:val="lt-LT"/>
        </w:rPr>
      </w:pPr>
    </w:p>
    <w:p w:rsidR="00B14467" w:rsidRPr="004E4D51" w:rsidRDefault="00B14467" w:rsidP="00B14467">
      <w:pPr>
        <w:rPr>
          <w:szCs w:val="22"/>
          <w:u w:val="single"/>
          <w:lang w:val="lt-LT"/>
        </w:rPr>
      </w:pPr>
      <w:r w:rsidRPr="004E4D51">
        <w:rPr>
          <w:szCs w:val="22"/>
          <w:u w:val="single"/>
          <w:lang w:val="lt-LT"/>
        </w:rPr>
        <w:t>Vartojimo metodas</w:t>
      </w:r>
    </w:p>
    <w:p w:rsidR="00B14467" w:rsidRPr="004E4D51" w:rsidRDefault="00B14467" w:rsidP="00B14467">
      <w:pPr>
        <w:rPr>
          <w:rFonts w:eastAsia="Calibri"/>
          <w:szCs w:val="22"/>
          <w:lang w:val="lt-LT" w:eastAsia="zh-CN"/>
        </w:rPr>
      </w:pPr>
      <w:r w:rsidRPr="004E4D51">
        <w:rPr>
          <w:szCs w:val="22"/>
          <w:lang w:val="lt-LT" w:eastAsia="zh-CN"/>
        </w:rPr>
        <w:t xml:space="preserve">Dexmedetomidine Teva </w:t>
      </w:r>
      <w:r w:rsidRPr="004E4D51">
        <w:rPr>
          <w:rFonts w:eastAsia="Calibri"/>
          <w:szCs w:val="22"/>
          <w:lang w:val="lt-LT" w:eastAsia="zh-CN"/>
        </w:rPr>
        <w:t>turi skirti sveikatos priežiūros specialistai, turintys pacientų, kuriems būtina intensyvi priežiūra, arba pacientų, kuriems taikoma anestezija operacinėje, gydymo patirties. Jį reikia vartoti tik praskiedus infuzija į veną, naudojant valdomą infuzijos prietaisą.</w:t>
      </w:r>
    </w:p>
    <w:p w:rsidR="00B14467" w:rsidRPr="004E4D51" w:rsidRDefault="00B14467" w:rsidP="00B14467">
      <w:pPr>
        <w:rPr>
          <w:rFonts w:eastAsia="Calibri"/>
          <w:szCs w:val="22"/>
          <w:lang w:val="lt-LT" w:eastAsia="zh-CN"/>
        </w:rPr>
      </w:pPr>
    </w:p>
    <w:p w:rsidR="00B14467" w:rsidRPr="004E4D51" w:rsidRDefault="00B14467" w:rsidP="00B14467">
      <w:pPr>
        <w:rPr>
          <w:i/>
          <w:szCs w:val="24"/>
          <w:lang w:val="lt-LT"/>
        </w:rPr>
      </w:pPr>
      <w:r w:rsidRPr="004E4D51">
        <w:rPr>
          <w:i/>
          <w:szCs w:val="22"/>
          <w:lang w:val="lt-LT"/>
        </w:rPr>
        <w:t>Tirpalo ruošimas</w:t>
      </w:r>
    </w:p>
    <w:p w:rsidR="00B14467" w:rsidRPr="004E4D51" w:rsidRDefault="00B14467" w:rsidP="00B14467">
      <w:pPr>
        <w:rPr>
          <w:szCs w:val="24"/>
          <w:lang w:val="lt-LT"/>
        </w:rPr>
      </w:pPr>
      <w:r w:rsidRPr="004E4D51">
        <w:rPr>
          <w:szCs w:val="22"/>
          <w:lang w:val="lt-LT"/>
        </w:rPr>
        <w:t xml:space="preserve">Dexmedetomidine Teva prieš vartojimą galima skiesti 50 mg/ml (5 %) gliukozės, Ringerio, manitolio arba 9 mg/ml (0,9 %) natrio chlorido injekciniu tirpalu, kad būtų gauta reikiama 4 mikrogramų/ml </w:t>
      </w:r>
      <w:r w:rsidRPr="004E4D51">
        <w:rPr>
          <w:szCs w:val="22"/>
          <w:lang w:val="lt-LT"/>
        </w:rPr>
        <w:lastRenderedPageBreak/>
        <w:t>arba 8 mikrogramų/ml koncentracija. Toliau lentelėje nurodytas tūris, reikalingas infuziniam tirpalui paruošti.</w:t>
      </w:r>
    </w:p>
    <w:p w:rsidR="00B14467" w:rsidRPr="004E4D51" w:rsidRDefault="00B14467" w:rsidP="00B14467">
      <w:pPr>
        <w:rPr>
          <w:szCs w:val="24"/>
          <w:lang w:val="lt-LT"/>
        </w:rPr>
      </w:pPr>
    </w:p>
    <w:p w:rsidR="00B14467" w:rsidRPr="004E4D51" w:rsidRDefault="00B14467" w:rsidP="00B14467">
      <w:pPr>
        <w:rPr>
          <w:b/>
          <w:szCs w:val="24"/>
          <w:lang w:val="lt-LT"/>
        </w:rPr>
      </w:pPr>
      <w:r w:rsidRPr="004E4D51">
        <w:rPr>
          <w:b/>
          <w:szCs w:val="22"/>
          <w:lang w:val="lt-LT"/>
        </w:rPr>
        <w:t>Jei reikiama koncentracija yra 4 mikrogramai/ml:</w:t>
      </w:r>
    </w:p>
    <w:p w:rsidR="00B14467" w:rsidRPr="004E4D51" w:rsidRDefault="00B14467" w:rsidP="00B14467">
      <w:pPr>
        <w:rPr>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1845"/>
        <w:gridCol w:w="2942"/>
      </w:tblGrid>
      <w:tr w:rsidR="00B14467" w:rsidRPr="004E4D51" w:rsidTr="00975486">
        <w:tc>
          <w:tcPr>
            <w:tcW w:w="2422"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keepNext/>
              <w:jc w:val="center"/>
              <w:rPr>
                <w:b/>
                <w:szCs w:val="24"/>
                <w:lang w:val="lt-LT"/>
              </w:rPr>
            </w:pPr>
            <w:r w:rsidRPr="004E4D51">
              <w:rPr>
                <w:b/>
                <w:szCs w:val="22"/>
                <w:lang w:val="lt-LT"/>
              </w:rPr>
              <w:t>Dexmedetomidine Teva 100 m</w:t>
            </w:r>
            <w:r w:rsidR="00713C4B">
              <w:rPr>
                <w:b/>
                <w:szCs w:val="22"/>
                <w:lang w:val="lt-LT"/>
              </w:rPr>
              <w:t>c</w:t>
            </w:r>
            <w:r w:rsidRPr="004E4D51">
              <w:rPr>
                <w:b/>
                <w:szCs w:val="22"/>
                <w:lang w:val="lt-LT"/>
              </w:rPr>
              <w:t>g/ml koncentrato infuziniam tirpalui tūris</w:t>
            </w:r>
          </w:p>
        </w:tc>
        <w:tc>
          <w:tcPr>
            <w:tcW w:w="993"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keepNext/>
              <w:jc w:val="center"/>
              <w:rPr>
                <w:b/>
                <w:szCs w:val="24"/>
                <w:lang w:val="lt-LT"/>
              </w:rPr>
            </w:pPr>
            <w:r w:rsidRPr="004E4D51">
              <w:rPr>
                <w:b/>
                <w:szCs w:val="22"/>
                <w:lang w:val="lt-LT"/>
              </w:rPr>
              <w:t>Skiediklio tūris</w:t>
            </w:r>
          </w:p>
        </w:tc>
        <w:tc>
          <w:tcPr>
            <w:tcW w:w="1584"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keepNext/>
              <w:jc w:val="center"/>
              <w:rPr>
                <w:b/>
                <w:szCs w:val="24"/>
                <w:lang w:val="lt-LT"/>
              </w:rPr>
            </w:pPr>
            <w:r w:rsidRPr="004E4D51">
              <w:rPr>
                <w:b/>
                <w:szCs w:val="22"/>
                <w:lang w:val="lt-LT"/>
              </w:rPr>
              <w:t>Bendras infuzinio tirpalo tūris</w:t>
            </w:r>
          </w:p>
        </w:tc>
      </w:tr>
      <w:tr w:rsidR="00B14467" w:rsidRPr="004E4D51" w:rsidTr="00975486">
        <w:tc>
          <w:tcPr>
            <w:tcW w:w="2422"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2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48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50 ml</w:t>
            </w:r>
          </w:p>
        </w:tc>
      </w:tr>
      <w:tr w:rsidR="00B14467" w:rsidRPr="004E4D51" w:rsidTr="00975486">
        <w:tc>
          <w:tcPr>
            <w:tcW w:w="2422"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4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96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100 ml</w:t>
            </w:r>
          </w:p>
        </w:tc>
      </w:tr>
      <w:tr w:rsidR="00B14467" w:rsidRPr="004E4D51" w:rsidTr="00975486">
        <w:tc>
          <w:tcPr>
            <w:tcW w:w="2422"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10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240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250 ml</w:t>
            </w:r>
          </w:p>
        </w:tc>
      </w:tr>
      <w:tr w:rsidR="00B14467" w:rsidRPr="004E4D51" w:rsidTr="00975486">
        <w:tc>
          <w:tcPr>
            <w:tcW w:w="2422"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20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480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500 ml</w:t>
            </w:r>
          </w:p>
        </w:tc>
      </w:tr>
    </w:tbl>
    <w:p w:rsidR="00B14467" w:rsidRPr="004E4D51" w:rsidRDefault="00B14467" w:rsidP="00B14467">
      <w:pPr>
        <w:rPr>
          <w:szCs w:val="24"/>
          <w:lang w:val="lt-LT"/>
        </w:rPr>
      </w:pPr>
    </w:p>
    <w:p w:rsidR="00B14467" w:rsidRPr="004E4D51" w:rsidRDefault="00B14467" w:rsidP="00B14467">
      <w:pPr>
        <w:tabs>
          <w:tab w:val="left" w:pos="5064"/>
        </w:tabs>
        <w:rPr>
          <w:b/>
          <w:szCs w:val="24"/>
          <w:lang w:val="lt-LT"/>
        </w:rPr>
      </w:pPr>
      <w:r w:rsidRPr="004E4D51">
        <w:rPr>
          <w:b/>
          <w:szCs w:val="22"/>
          <w:lang w:val="lt-LT"/>
        </w:rPr>
        <w:t>Jei reikiama koncentracija yra 8 mikrogramai/ml:</w:t>
      </w:r>
      <w:r w:rsidRPr="004E4D51">
        <w:rPr>
          <w:b/>
          <w:szCs w:val="22"/>
          <w:lang w:val="lt-LT"/>
        </w:rPr>
        <w:tab/>
      </w:r>
    </w:p>
    <w:p w:rsidR="00B14467" w:rsidRPr="004E4D51" w:rsidRDefault="00B14467" w:rsidP="00B14467">
      <w:pPr>
        <w:rPr>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1845"/>
        <w:gridCol w:w="2942"/>
      </w:tblGrid>
      <w:tr w:rsidR="00B14467" w:rsidRPr="004E4D51" w:rsidTr="00975486">
        <w:trPr>
          <w:trHeight w:val="20"/>
        </w:trPr>
        <w:tc>
          <w:tcPr>
            <w:tcW w:w="2422"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keepNext/>
              <w:jc w:val="center"/>
              <w:rPr>
                <w:b/>
                <w:szCs w:val="24"/>
                <w:lang w:val="lt-LT"/>
              </w:rPr>
            </w:pPr>
            <w:r w:rsidRPr="004E4D51">
              <w:rPr>
                <w:b/>
                <w:szCs w:val="22"/>
                <w:lang w:val="lt-LT"/>
              </w:rPr>
              <w:t>Dexmedetomidine Teva 100 m</w:t>
            </w:r>
            <w:r w:rsidR="00713C4B">
              <w:rPr>
                <w:b/>
                <w:szCs w:val="22"/>
                <w:lang w:val="lt-LT"/>
              </w:rPr>
              <w:t>c</w:t>
            </w:r>
            <w:r w:rsidRPr="004E4D51">
              <w:rPr>
                <w:b/>
                <w:szCs w:val="22"/>
                <w:lang w:val="lt-LT"/>
              </w:rPr>
              <w:t>g/ml koncentrato infuziniam tirpalui tūris</w:t>
            </w:r>
          </w:p>
        </w:tc>
        <w:tc>
          <w:tcPr>
            <w:tcW w:w="993"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keepNext/>
              <w:jc w:val="center"/>
              <w:rPr>
                <w:b/>
                <w:szCs w:val="24"/>
                <w:lang w:val="lt-LT"/>
              </w:rPr>
            </w:pPr>
            <w:r w:rsidRPr="004E4D51">
              <w:rPr>
                <w:b/>
                <w:szCs w:val="22"/>
                <w:lang w:val="lt-LT"/>
              </w:rPr>
              <w:t>Skiediklio tūris</w:t>
            </w:r>
          </w:p>
        </w:tc>
        <w:tc>
          <w:tcPr>
            <w:tcW w:w="1584"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keepNext/>
              <w:jc w:val="center"/>
              <w:rPr>
                <w:b/>
                <w:szCs w:val="24"/>
                <w:lang w:val="lt-LT"/>
              </w:rPr>
            </w:pPr>
            <w:r w:rsidRPr="004E4D51">
              <w:rPr>
                <w:b/>
                <w:szCs w:val="22"/>
                <w:lang w:val="lt-LT"/>
              </w:rPr>
              <w:t>Bendras infuzinio tirpalo tūris</w:t>
            </w:r>
          </w:p>
        </w:tc>
      </w:tr>
      <w:tr w:rsidR="00B14467" w:rsidRPr="004E4D51" w:rsidTr="00975486">
        <w:trPr>
          <w:trHeight w:val="20"/>
        </w:trPr>
        <w:tc>
          <w:tcPr>
            <w:tcW w:w="2422"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4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46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50 ml</w:t>
            </w:r>
          </w:p>
        </w:tc>
      </w:tr>
      <w:tr w:rsidR="00B14467" w:rsidRPr="004E4D51" w:rsidTr="00975486">
        <w:trPr>
          <w:trHeight w:val="20"/>
        </w:trPr>
        <w:tc>
          <w:tcPr>
            <w:tcW w:w="2422"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8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92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100 ml</w:t>
            </w:r>
          </w:p>
        </w:tc>
      </w:tr>
      <w:tr w:rsidR="00B14467" w:rsidRPr="004E4D51" w:rsidTr="00975486">
        <w:trPr>
          <w:trHeight w:val="20"/>
        </w:trPr>
        <w:tc>
          <w:tcPr>
            <w:tcW w:w="2422"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20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230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250 ml</w:t>
            </w:r>
          </w:p>
        </w:tc>
      </w:tr>
      <w:tr w:rsidR="00B14467" w:rsidRPr="004E4D51" w:rsidTr="00975486">
        <w:trPr>
          <w:trHeight w:val="20"/>
        </w:trPr>
        <w:tc>
          <w:tcPr>
            <w:tcW w:w="2422"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40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460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B14467" w:rsidRPr="004E4D51" w:rsidRDefault="00B14467" w:rsidP="00975486">
            <w:pPr>
              <w:jc w:val="center"/>
              <w:rPr>
                <w:szCs w:val="24"/>
                <w:lang w:val="lt-LT"/>
              </w:rPr>
            </w:pPr>
            <w:r w:rsidRPr="004E4D51">
              <w:rPr>
                <w:szCs w:val="22"/>
                <w:lang w:val="lt-LT"/>
              </w:rPr>
              <w:t>500 ml</w:t>
            </w:r>
          </w:p>
        </w:tc>
      </w:tr>
    </w:tbl>
    <w:p w:rsidR="00B14467" w:rsidRPr="004E4D51" w:rsidRDefault="00B14467" w:rsidP="00B14467">
      <w:pPr>
        <w:rPr>
          <w:szCs w:val="24"/>
          <w:lang w:val="lt-LT"/>
        </w:rPr>
      </w:pPr>
    </w:p>
    <w:p w:rsidR="00B14467" w:rsidRPr="004E4D51" w:rsidRDefault="00B14467" w:rsidP="00B14467">
      <w:pPr>
        <w:rPr>
          <w:szCs w:val="24"/>
          <w:lang w:val="lt-LT"/>
        </w:rPr>
      </w:pPr>
      <w:r w:rsidRPr="004E4D51">
        <w:rPr>
          <w:szCs w:val="22"/>
          <w:lang w:val="lt-LT"/>
        </w:rPr>
        <w:t>Tirpalą reikia švelniai pakratyti, kad jis gerai išsimaišytų.</w:t>
      </w:r>
    </w:p>
    <w:p w:rsidR="00B14467" w:rsidRPr="004E4D51" w:rsidRDefault="00B14467" w:rsidP="00B14467">
      <w:pPr>
        <w:rPr>
          <w:szCs w:val="24"/>
          <w:lang w:val="lt-LT"/>
        </w:rPr>
      </w:pPr>
    </w:p>
    <w:p w:rsidR="00B14467" w:rsidRPr="004E4D51" w:rsidRDefault="00B14467" w:rsidP="00B14467">
      <w:pPr>
        <w:rPr>
          <w:szCs w:val="24"/>
          <w:lang w:val="lt-LT"/>
        </w:rPr>
      </w:pPr>
      <w:r w:rsidRPr="004E4D51">
        <w:rPr>
          <w:szCs w:val="22"/>
          <w:lang w:val="lt-LT"/>
        </w:rPr>
        <w:t>Prieš vartojant Dexmedetomidine Teva tirpalą reikia apžiūrėti ir įsitikinti, kad jis yra skaidrus ir bespalvis. Pastebėjus dalelių, jo vartoti negalima.</w:t>
      </w:r>
    </w:p>
    <w:p w:rsidR="00B14467" w:rsidRPr="004E4D51" w:rsidRDefault="00B14467" w:rsidP="00B14467">
      <w:pPr>
        <w:rPr>
          <w:szCs w:val="24"/>
          <w:lang w:val="lt-LT"/>
        </w:rPr>
      </w:pPr>
    </w:p>
    <w:p w:rsidR="00B14467" w:rsidRPr="004E4D51" w:rsidRDefault="00B14467" w:rsidP="00B14467">
      <w:pPr>
        <w:rPr>
          <w:szCs w:val="24"/>
          <w:lang w:val="lt-LT"/>
        </w:rPr>
      </w:pPr>
      <w:r w:rsidRPr="009F7CDE">
        <w:rPr>
          <w:szCs w:val="22"/>
          <w:u w:val="single"/>
          <w:lang w:val="lt-LT"/>
        </w:rPr>
        <w:t>Nustatyta, kad Dexmedetomidine 100 mikrogramų/ml yra suderinamas su toliau išvardytais intraveniniais skysčiais ir vaistiniais preparatais</w:t>
      </w:r>
    </w:p>
    <w:p w:rsidR="00B14467" w:rsidRPr="004E4D51" w:rsidRDefault="00B14467" w:rsidP="00B14467">
      <w:pPr>
        <w:rPr>
          <w:szCs w:val="24"/>
          <w:lang w:val="lt-LT"/>
        </w:rPr>
      </w:pPr>
      <w:r w:rsidRPr="004E4D51">
        <w:rPr>
          <w:szCs w:val="22"/>
          <w:lang w:val="lt-LT"/>
        </w:rPr>
        <w:t xml:space="preserve">Ringerio laktatu, 5 % gliukozės tirpalu, 9 mg/ml (0,9 %) natrio chlorido injekciniu tirpalu, </w:t>
      </w:r>
      <w:r w:rsidR="004C1B82">
        <w:rPr>
          <w:szCs w:val="22"/>
          <w:lang w:val="lt-LT"/>
        </w:rPr>
        <w:t xml:space="preserve">200 mg.ml (20%) manitoliu, </w:t>
      </w:r>
      <w:r w:rsidRPr="004E4D51">
        <w:rPr>
          <w:szCs w:val="22"/>
          <w:lang w:val="lt-LT"/>
        </w:rPr>
        <w:t>tiopentalio natrio druska, etomidatu, vekuronio bromidu, pankuronio bromidu, sukcinilcholinu, atrakurio besilatu, mivakurio chloridu, rokuronio bromidu, glikopirolato bromidu, fenilefrino hidrochloridu, atropino sulfatu, dopaminu, noradrenalinu, dobutaminu, midazolamu, morfino sulfatu, fentanilio citratu ir plazmos pakaitalu.</w:t>
      </w:r>
    </w:p>
    <w:p w:rsidR="00B14467" w:rsidRPr="004E4D51" w:rsidRDefault="00B14467" w:rsidP="00B14467">
      <w:pPr>
        <w:rPr>
          <w:szCs w:val="24"/>
          <w:lang w:val="lt-LT"/>
        </w:rPr>
      </w:pPr>
    </w:p>
    <w:p w:rsidR="00B14467" w:rsidRPr="004E4D51" w:rsidRDefault="00B14467" w:rsidP="00B14467">
      <w:pPr>
        <w:rPr>
          <w:rFonts w:eastAsia="Calibri"/>
          <w:szCs w:val="22"/>
          <w:lang w:val="lt-LT" w:eastAsia="zh-CN"/>
        </w:rPr>
      </w:pPr>
      <w:r w:rsidRPr="004E4D51">
        <w:rPr>
          <w:rFonts w:eastAsia="Calibri"/>
          <w:szCs w:val="22"/>
          <w:lang w:val="lt-LT" w:eastAsia="zh-CN"/>
        </w:rPr>
        <w:t xml:space="preserve">Suderinamumo tyrimų metu nustatyta, kad deksmedetomidiną gali adsorbuoti tam tikrų tipų natūrali guma. Nors deksmedetomidino dozė priklauso nuo poveikio, rekomenduojama naudoti komponentus su sintetinės arba dengtos natūralios </w:t>
      </w:r>
      <w:r w:rsidR="004C1B82">
        <w:rPr>
          <w:rFonts w:eastAsia="Calibri"/>
          <w:szCs w:val="22"/>
          <w:lang w:val="lt-LT" w:eastAsia="zh-CN"/>
        </w:rPr>
        <w:t xml:space="preserve">gumos </w:t>
      </w:r>
      <w:r w:rsidRPr="004E4D51">
        <w:rPr>
          <w:rFonts w:eastAsia="Calibri"/>
          <w:szCs w:val="22"/>
          <w:lang w:val="lt-LT" w:eastAsia="zh-CN"/>
        </w:rPr>
        <w:t xml:space="preserve"> tarpinėmis.</w:t>
      </w:r>
    </w:p>
    <w:p w:rsidR="00B14467" w:rsidRPr="004E4D51" w:rsidRDefault="00B14467" w:rsidP="00B14467">
      <w:pPr>
        <w:rPr>
          <w:rFonts w:eastAsia="Calibri"/>
          <w:szCs w:val="22"/>
          <w:lang w:val="lt-LT" w:eastAsia="zh-CN"/>
        </w:rPr>
      </w:pPr>
    </w:p>
    <w:p w:rsidR="00B14467" w:rsidRPr="004E4D51" w:rsidRDefault="00B14467" w:rsidP="00B14467">
      <w:pPr>
        <w:keepNext/>
        <w:rPr>
          <w:b/>
          <w:szCs w:val="22"/>
          <w:lang w:val="lt-LT" w:eastAsia="zh-CN"/>
        </w:rPr>
      </w:pPr>
      <w:r w:rsidRPr="004E4D51">
        <w:rPr>
          <w:b/>
          <w:szCs w:val="22"/>
          <w:lang w:val="lt-LT" w:eastAsia="zh-CN"/>
        </w:rPr>
        <w:t>Tinkamumo laikas</w:t>
      </w:r>
    </w:p>
    <w:p w:rsidR="00B14467" w:rsidRPr="004E4D51" w:rsidRDefault="00B14467" w:rsidP="00B14467">
      <w:pPr>
        <w:keepNext/>
        <w:rPr>
          <w:szCs w:val="22"/>
          <w:lang w:val="lt-LT" w:eastAsia="zh-CN"/>
        </w:rPr>
      </w:pPr>
    </w:p>
    <w:p w:rsidR="00B14467" w:rsidRPr="004E4D51" w:rsidRDefault="00B14467" w:rsidP="00B14467">
      <w:pPr>
        <w:rPr>
          <w:rFonts w:eastAsia="Calibri"/>
          <w:szCs w:val="22"/>
          <w:lang w:val="lt-LT" w:eastAsia="zh-CN"/>
        </w:rPr>
      </w:pPr>
      <w:r w:rsidRPr="004E4D51">
        <w:rPr>
          <w:rFonts w:eastAsia="Calibri"/>
          <w:szCs w:val="22"/>
          <w:lang w:val="lt-LT" w:eastAsia="zh-CN"/>
        </w:rPr>
        <w:t>Cheminės ir fizinės paruošto vartoti tirpalo savybės 25 °C temperatūroje išlieka nepakitusios 48 valandas.</w:t>
      </w:r>
    </w:p>
    <w:p w:rsidR="00B14467" w:rsidRPr="004E4D51" w:rsidRDefault="00B14467" w:rsidP="00B14467">
      <w:pPr>
        <w:rPr>
          <w:rFonts w:eastAsia="Calibri"/>
          <w:szCs w:val="22"/>
          <w:lang w:val="lt-LT" w:eastAsia="zh-CN"/>
        </w:rPr>
      </w:pPr>
    </w:p>
    <w:p w:rsidR="00B14467" w:rsidRPr="004E4D51" w:rsidRDefault="00B14467" w:rsidP="00B14467">
      <w:pPr>
        <w:rPr>
          <w:rFonts w:eastAsia="Calibri"/>
          <w:szCs w:val="22"/>
          <w:lang w:val="lt-LT" w:eastAsia="zh-CN"/>
        </w:rPr>
      </w:pPr>
      <w:r w:rsidRPr="004E4D51">
        <w:rPr>
          <w:rFonts w:eastAsia="Calibri"/>
          <w:szCs w:val="22"/>
          <w:lang w:val="lt-LT" w:eastAsia="zh-CN"/>
        </w:rPr>
        <w:t xml:space="preserve">Kad būtų išvengta mikrobinės taršos, vaistinį preparatą reikia vartoti nedelsiant, </w:t>
      </w:r>
      <w:r w:rsidRPr="004E4D51">
        <w:rPr>
          <w:rFonts w:eastAsia="Calibri"/>
          <w:color w:val="000000"/>
          <w:szCs w:val="24"/>
          <w:lang w:val="lt-LT" w:eastAsia="zh-CN"/>
        </w:rPr>
        <w:t xml:space="preserve">nebent buvo taikytas atidarymo metodas, apsaugantis nuo </w:t>
      </w:r>
      <w:r w:rsidRPr="004E4D51">
        <w:rPr>
          <w:rFonts w:eastAsia="Calibri"/>
          <w:szCs w:val="22"/>
          <w:lang w:val="lt-LT" w:eastAsia="zh-CN"/>
        </w:rPr>
        <w:t>mikrobinės taršos</w:t>
      </w:r>
      <w:r w:rsidRPr="004E4D51">
        <w:rPr>
          <w:rFonts w:eastAsia="Calibri"/>
          <w:color w:val="000000"/>
          <w:szCs w:val="24"/>
          <w:lang w:val="lt-LT" w:eastAsia="zh-CN"/>
        </w:rPr>
        <w:t xml:space="preserve"> rizikos</w:t>
      </w:r>
      <w:r w:rsidRPr="004E4D51">
        <w:rPr>
          <w:rFonts w:eastAsia="Calibri"/>
          <w:szCs w:val="22"/>
          <w:lang w:val="lt-LT" w:eastAsia="zh-CN"/>
        </w:rPr>
        <w:t>. Priešingu atveju už laikymo iki vartojimo trukmę ir sąlygas atsako vartotojas.</w:t>
      </w:r>
    </w:p>
    <w:p w:rsidR="00F34163" w:rsidRPr="00D17C42" w:rsidRDefault="00F34163" w:rsidP="00F34163">
      <w:pPr>
        <w:tabs>
          <w:tab w:val="clear" w:pos="567"/>
        </w:tabs>
        <w:spacing w:line="240" w:lineRule="auto"/>
        <w:rPr>
          <w:color w:val="008000"/>
          <w:lang w:val="lt-LT"/>
        </w:rPr>
      </w:pPr>
    </w:p>
    <w:p w:rsidR="00F34163" w:rsidRDefault="00F34163" w:rsidP="00F34163">
      <w:pPr>
        <w:tabs>
          <w:tab w:val="clear" w:pos="567"/>
        </w:tabs>
        <w:spacing w:line="240" w:lineRule="auto"/>
        <w:rPr>
          <w:i/>
          <w:color w:val="008000"/>
          <w:lang w:val="lt-LT"/>
        </w:rPr>
      </w:pPr>
    </w:p>
    <w:p w:rsidR="00F34163" w:rsidRDefault="00F34163" w:rsidP="00F34163">
      <w:pPr>
        <w:tabs>
          <w:tab w:val="clear" w:pos="567"/>
        </w:tabs>
        <w:spacing w:line="240" w:lineRule="auto"/>
        <w:rPr>
          <w:i/>
          <w:color w:val="008000"/>
          <w:lang w:val="lt-LT"/>
        </w:rPr>
      </w:pPr>
    </w:p>
    <w:p w:rsidR="00F34163" w:rsidRDefault="00F34163" w:rsidP="00F34163">
      <w:pPr>
        <w:tabs>
          <w:tab w:val="clear" w:pos="567"/>
        </w:tabs>
        <w:spacing w:line="240" w:lineRule="auto"/>
        <w:rPr>
          <w:i/>
          <w:color w:val="008000"/>
          <w:lang w:val="lt-LT"/>
        </w:rPr>
      </w:pPr>
    </w:p>
    <w:p w:rsidR="00F34163" w:rsidRDefault="00F34163" w:rsidP="00F34163">
      <w:pPr>
        <w:tabs>
          <w:tab w:val="clear" w:pos="567"/>
        </w:tabs>
        <w:spacing w:line="240" w:lineRule="auto"/>
        <w:rPr>
          <w:i/>
          <w:color w:val="008000"/>
          <w:lang w:val="lt-LT"/>
        </w:rPr>
      </w:pPr>
    </w:p>
    <w:p w:rsidR="00EC46F9" w:rsidRDefault="00EC46F9"/>
    <w:sectPr w:rsidR="00EC46F9" w:rsidSect="00A03BFF">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423" w:rsidRDefault="00752423" w:rsidP="00895B3A">
      <w:pPr>
        <w:spacing w:line="240" w:lineRule="auto"/>
      </w:pPr>
      <w:r>
        <w:separator/>
      </w:r>
    </w:p>
  </w:endnote>
  <w:endnote w:type="continuationSeparator" w:id="0">
    <w:p w:rsidR="00752423" w:rsidRDefault="00752423" w:rsidP="00895B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423" w:rsidRDefault="00752423" w:rsidP="00895B3A">
      <w:pPr>
        <w:spacing w:line="240" w:lineRule="auto"/>
      </w:pPr>
      <w:r>
        <w:separator/>
      </w:r>
    </w:p>
  </w:footnote>
  <w:footnote w:type="continuationSeparator" w:id="0">
    <w:p w:rsidR="00752423" w:rsidRDefault="00752423" w:rsidP="00895B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3B12EA"/>
    <w:multiLevelType w:val="hybridMultilevel"/>
    <w:tmpl w:val="A8DE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047C2"/>
    <w:multiLevelType w:val="hybridMultilevel"/>
    <w:tmpl w:val="6520DF36"/>
    <w:lvl w:ilvl="0" w:tplc="FD5E8F2A">
      <w:start w:val="1"/>
      <w:numFmt w:val="bullet"/>
      <w:lvlText w:val="●"/>
      <w:lvlJc w:val="left"/>
      <w:pPr>
        <w:ind w:left="394" w:hanging="360"/>
      </w:pPr>
      <w:rPr>
        <w:rFonts w:ascii="Times New Roman" w:hAnsi="Times New Roman" w:cs="Times New Roman" w:hint="default"/>
        <w:b w:val="0"/>
        <w:i/>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64EEA"/>
    <w:multiLevelType w:val="hybridMultilevel"/>
    <w:tmpl w:val="7ED06F70"/>
    <w:lvl w:ilvl="0" w:tplc="FD5E8F2A">
      <w:start w:val="1"/>
      <w:numFmt w:val="bullet"/>
      <w:lvlText w:val="●"/>
      <w:lvlJc w:val="left"/>
      <w:pPr>
        <w:ind w:left="360" w:hanging="360"/>
      </w:pPr>
      <w:rPr>
        <w:rFonts w:ascii="Times New Roman" w:hAnsi="Times New Roman" w:cs="Times New Roman" w:hint="default"/>
        <w:b w:val="0"/>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EC5D34"/>
    <w:multiLevelType w:val="hybridMultilevel"/>
    <w:tmpl w:val="B45E0766"/>
    <w:lvl w:ilvl="0" w:tplc="FD5E8F2A">
      <w:start w:val="1"/>
      <w:numFmt w:val="bullet"/>
      <w:lvlText w:val="●"/>
      <w:lvlJc w:val="left"/>
      <w:pPr>
        <w:ind w:left="1069" w:hanging="360"/>
      </w:pPr>
      <w:rPr>
        <w:rFonts w:ascii="Times New Roman" w:hAnsi="Times New Roman" w:cs="Times New Roman" w:hint="default"/>
        <w:b w:val="0"/>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5BD12D68"/>
    <w:multiLevelType w:val="hybridMultilevel"/>
    <w:tmpl w:val="3C421C2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6"/>
  </w:num>
  <w:num w:numId="8">
    <w:abstractNumId w:val="2"/>
  </w:num>
  <w:num w:numId="9">
    <w:abstractNumId w:val="4"/>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30C41"/>
    <w:rsid w:val="0004411E"/>
    <w:rsid w:val="000567A6"/>
    <w:rsid w:val="00064513"/>
    <w:rsid w:val="00082583"/>
    <w:rsid w:val="00087393"/>
    <w:rsid w:val="00095554"/>
    <w:rsid w:val="000A58F3"/>
    <w:rsid w:val="000A5E84"/>
    <w:rsid w:val="000A79DC"/>
    <w:rsid w:val="000E45D8"/>
    <w:rsid w:val="000F54BB"/>
    <w:rsid w:val="00104020"/>
    <w:rsid w:val="001053B0"/>
    <w:rsid w:val="00126F6D"/>
    <w:rsid w:val="00144071"/>
    <w:rsid w:val="001468B4"/>
    <w:rsid w:val="00154AA9"/>
    <w:rsid w:val="00172406"/>
    <w:rsid w:val="0017335E"/>
    <w:rsid w:val="001A3DF1"/>
    <w:rsid w:val="001A4353"/>
    <w:rsid w:val="001A4C00"/>
    <w:rsid w:val="001B6383"/>
    <w:rsid w:val="001C1EC0"/>
    <w:rsid w:val="001F10B8"/>
    <w:rsid w:val="001F7A15"/>
    <w:rsid w:val="00213F1C"/>
    <w:rsid w:val="00232783"/>
    <w:rsid w:val="00233A6B"/>
    <w:rsid w:val="00283891"/>
    <w:rsid w:val="00286221"/>
    <w:rsid w:val="002B5D6E"/>
    <w:rsid w:val="00331196"/>
    <w:rsid w:val="00344002"/>
    <w:rsid w:val="00344099"/>
    <w:rsid w:val="00355525"/>
    <w:rsid w:val="003579DB"/>
    <w:rsid w:val="0036377A"/>
    <w:rsid w:val="003766BE"/>
    <w:rsid w:val="0038178B"/>
    <w:rsid w:val="003E6D93"/>
    <w:rsid w:val="00415EA7"/>
    <w:rsid w:val="00424A32"/>
    <w:rsid w:val="00427428"/>
    <w:rsid w:val="00444711"/>
    <w:rsid w:val="00447DE7"/>
    <w:rsid w:val="00447ED2"/>
    <w:rsid w:val="00460430"/>
    <w:rsid w:val="00461F31"/>
    <w:rsid w:val="004971F6"/>
    <w:rsid w:val="004B7F87"/>
    <w:rsid w:val="004C1B82"/>
    <w:rsid w:val="00503D27"/>
    <w:rsid w:val="00520178"/>
    <w:rsid w:val="00533971"/>
    <w:rsid w:val="00545EF3"/>
    <w:rsid w:val="00576F26"/>
    <w:rsid w:val="005829CF"/>
    <w:rsid w:val="00585EF2"/>
    <w:rsid w:val="00597B83"/>
    <w:rsid w:val="005D00C0"/>
    <w:rsid w:val="005D0870"/>
    <w:rsid w:val="005D2825"/>
    <w:rsid w:val="005E18B3"/>
    <w:rsid w:val="00644F21"/>
    <w:rsid w:val="00664FB2"/>
    <w:rsid w:val="006705EF"/>
    <w:rsid w:val="006901A5"/>
    <w:rsid w:val="00697A3D"/>
    <w:rsid w:val="006D1E43"/>
    <w:rsid w:val="007046D8"/>
    <w:rsid w:val="00707742"/>
    <w:rsid w:val="00713C4B"/>
    <w:rsid w:val="00752423"/>
    <w:rsid w:val="00752536"/>
    <w:rsid w:val="00772BE5"/>
    <w:rsid w:val="00783B01"/>
    <w:rsid w:val="00795051"/>
    <w:rsid w:val="00797775"/>
    <w:rsid w:val="007D0B50"/>
    <w:rsid w:val="007D2D93"/>
    <w:rsid w:val="007F407D"/>
    <w:rsid w:val="0080684F"/>
    <w:rsid w:val="008225DC"/>
    <w:rsid w:val="00824517"/>
    <w:rsid w:val="00826CB6"/>
    <w:rsid w:val="008327FC"/>
    <w:rsid w:val="00841FCC"/>
    <w:rsid w:val="008735EE"/>
    <w:rsid w:val="008847D7"/>
    <w:rsid w:val="00895B3A"/>
    <w:rsid w:val="008E7AF8"/>
    <w:rsid w:val="00937904"/>
    <w:rsid w:val="00943A29"/>
    <w:rsid w:val="0094478F"/>
    <w:rsid w:val="00951CE2"/>
    <w:rsid w:val="00972FD3"/>
    <w:rsid w:val="00975486"/>
    <w:rsid w:val="009A25B4"/>
    <w:rsid w:val="009B484F"/>
    <w:rsid w:val="009E04F3"/>
    <w:rsid w:val="009E797A"/>
    <w:rsid w:val="009F5DF1"/>
    <w:rsid w:val="009F7CDE"/>
    <w:rsid w:val="00A03BFF"/>
    <w:rsid w:val="00A21AFB"/>
    <w:rsid w:val="00A35C8D"/>
    <w:rsid w:val="00A641A4"/>
    <w:rsid w:val="00A64840"/>
    <w:rsid w:val="00A76206"/>
    <w:rsid w:val="00A864C2"/>
    <w:rsid w:val="00AA148B"/>
    <w:rsid w:val="00AA639D"/>
    <w:rsid w:val="00AB3E54"/>
    <w:rsid w:val="00AF3BBE"/>
    <w:rsid w:val="00AF4815"/>
    <w:rsid w:val="00B14467"/>
    <w:rsid w:val="00B164B5"/>
    <w:rsid w:val="00B16809"/>
    <w:rsid w:val="00B2358D"/>
    <w:rsid w:val="00B27000"/>
    <w:rsid w:val="00B51C06"/>
    <w:rsid w:val="00B84BB6"/>
    <w:rsid w:val="00B90174"/>
    <w:rsid w:val="00BA0212"/>
    <w:rsid w:val="00BC2B14"/>
    <w:rsid w:val="00BD04CA"/>
    <w:rsid w:val="00C30F46"/>
    <w:rsid w:val="00C53D77"/>
    <w:rsid w:val="00C64E6A"/>
    <w:rsid w:val="00C661ED"/>
    <w:rsid w:val="00C8680A"/>
    <w:rsid w:val="00CA73F8"/>
    <w:rsid w:val="00CD251A"/>
    <w:rsid w:val="00CD416D"/>
    <w:rsid w:val="00CE6EC2"/>
    <w:rsid w:val="00D15ECA"/>
    <w:rsid w:val="00D17C42"/>
    <w:rsid w:val="00D3295F"/>
    <w:rsid w:val="00D5203E"/>
    <w:rsid w:val="00D61BD5"/>
    <w:rsid w:val="00D96732"/>
    <w:rsid w:val="00DA0D43"/>
    <w:rsid w:val="00E2116A"/>
    <w:rsid w:val="00E40576"/>
    <w:rsid w:val="00E53970"/>
    <w:rsid w:val="00E56AAB"/>
    <w:rsid w:val="00E7064A"/>
    <w:rsid w:val="00E912E7"/>
    <w:rsid w:val="00EA0790"/>
    <w:rsid w:val="00EC19DC"/>
    <w:rsid w:val="00EC46F9"/>
    <w:rsid w:val="00EE47CB"/>
    <w:rsid w:val="00EE6492"/>
    <w:rsid w:val="00EF473A"/>
    <w:rsid w:val="00F02E72"/>
    <w:rsid w:val="00F34163"/>
    <w:rsid w:val="00F64852"/>
    <w:rsid w:val="00F65C3C"/>
    <w:rsid w:val="00F83B82"/>
    <w:rsid w:val="00F87929"/>
    <w:rsid w:val="00FB1A6D"/>
    <w:rsid w:val="00FB495F"/>
    <w:rsid w:val="00FC29C2"/>
    <w:rsid w:val="00FD42D3"/>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A505F20-859E-46BD-9180-B9B95BDF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B14467"/>
    <w:pPr>
      <w:tabs>
        <w:tab w:val="clear" w:pos="567"/>
      </w:tabs>
      <w:spacing w:line="240" w:lineRule="auto"/>
      <w:ind w:left="720"/>
      <w:contextualSpacing/>
    </w:pPr>
    <w:rPr>
      <w:rFonts w:ascii="Arial" w:hAnsi="Arial"/>
      <w:snapToGrid/>
      <w:sz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25929886">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8408-A41D-4A10-8DCD-7FABC4E74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39705</Words>
  <Characters>22633</Characters>
  <Application>Microsoft Office Word</Application>
  <DocSecurity>4</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62214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2022-11-09T12:21:00Z</dcterms:created>
  <dcterms:modified xsi:type="dcterms:W3CDTF">2022-11-09T12:21:00Z</dcterms:modified>
</cp:coreProperties>
</file>