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1A800" w14:textId="77777777" w:rsidR="006612E8" w:rsidRPr="008B6067" w:rsidRDefault="006612E8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2FB6C72A" w14:textId="77777777" w:rsidR="006612E8" w:rsidRPr="008B6067" w:rsidRDefault="006612E8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120374D2" w14:textId="77777777" w:rsidR="006612E8" w:rsidRPr="008B6067" w:rsidRDefault="006612E8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29A5589C" w14:textId="77777777" w:rsidR="006612E8" w:rsidRPr="008B6067" w:rsidRDefault="006612E8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1C49F16C" w14:textId="77777777" w:rsidR="00162C02" w:rsidRPr="008B6067" w:rsidRDefault="00162C02" w:rsidP="00162C0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57722338" w14:textId="77777777" w:rsidR="00162C02" w:rsidRPr="008B6067" w:rsidRDefault="00162C02" w:rsidP="00162C0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21B90628" w14:textId="77777777" w:rsidR="00162C02" w:rsidRPr="008B6067" w:rsidRDefault="00162C02" w:rsidP="00162C0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44CC6057" w14:textId="77777777" w:rsidR="00162C02" w:rsidRPr="008B6067" w:rsidRDefault="00162C02" w:rsidP="00162C0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50417899" w14:textId="77777777" w:rsidR="00162C02" w:rsidRPr="008B6067" w:rsidRDefault="00162C02" w:rsidP="00162C0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27B6C322" w14:textId="77777777" w:rsidR="00162C02" w:rsidRPr="008B6067" w:rsidRDefault="00162C02" w:rsidP="00162C0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303559ED" w14:textId="77777777" w:rsidR="00162C02" w:rsidRPr="008B6067" w:rsidRDefault="00162C02" w:rsidP="00162C0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4DA12D6D" w14:textId="77777777" w:rsidR="00162C02" w:rsidRPr="008B6067" w:rsidRDefault="00162C02" w:rsidP="00162C0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513462CE" w14:textId="77777777" w:rsidR="00162C02" w:rsidRPr="008B6067" w:rsidRDefault="00162C02" w:rsidP="00162C0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028BD744" w14:textId="77777777" w:rsidR="00162C02" w:rsidRPr="008B6067" w:rsidRDefault="00162C02" w:rsidP="00162C0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001C49DF" w14:textId="77777777" w:rsidR="00162C02" w:rsidRPr="008B6067" w:rsidRDefault="00162C02" w:rsidP="00162C0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40B13821" w14:textId="77777777" w:rsidR="00162C02" w:rsidRPr="008B6067" w:rsidRDefault="00162C02" w:rsidP="00162C0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7E566CC7" w14:textId="77777777" w:rsidR="00162C02" w:rsidRPr="008B6067" w:rsidRDefault="00162C02" w:rsidP="00162C0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69CCC028" w14:textId="77777777" w:rsidR="00162C02" w:rsidRPr="008B6067" w:rsidRDefault="00162C02" w:rsidP="00162C0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3E37A49E" w14:textId="77777777" w:rsidR="00162C02" w:rsidRPr="008B6067" w:rsidRDefault="00162C02" w:rsidP="00162C0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2A712421" w14:textId="77777777" w:rsidR="00162C02" w:rsidRPr="008B6067" w:rsidRDefault="00162C02" w:rsidP="00162C0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4B179AB9" w14:textId="77777777" w:rsidR="00162C02" w:rsidRPr="008B6067" w:rsidRDefault="00162C02" w:rsidP="00162C0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45F7B91E" w14:textId="77777777" w:rsidR="00162C02" w:rsidRPr="008B6067" w:rsidRDefault="00162C02" w:rsidP="00162C0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5FB7C504" w14:textId="77777777" w:rsidR="00162C02" w:rsidRPr="008B6067" w:rsidRDefault="00162C02" w:rsidP="00162C0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</w:p>
    <w:p w14:paraId="5BBF897C" w14:textId="2A8E2248" w:rsidR="00162C02" w:rsidRPr="008B6067" w:rsidRDefault="00162C02" w:rsidP="00162C0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r w:rsidRPr="008B6067">
        <w:rPr>
          <w:rFonts w:ascii="Times New Roman" w:eastAsia="Times New Roman" w:hAnsi="Times New Roman"/>
          <w:b/>
          <w:caps/>
        </w:rPr>
        <w:t>PRIEDAS</w:t>
      </w:r>
    </w:p>
    <w:p w14:paraId="5E0A3E4D" w14:textId="77777777" w:rsidR="00162C02" w:rsidRPr="008B6067" w:rsidRDefault="00162C02" w:rsidP="00162C02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14:paraId="4A04EB29" w14:textId="77777777" w:rsidR="00162C02" w:rsidRPr="008B6067" w:rsidRDefault="00162C02" w:rsidP="00162C02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</w:rPr>
      </w:pPr>
      <w:bookmarkStart w:id="0" w:name="_Toc129243135"/>
      <w:bookmarkStart w:id="1" w:name="_Toc129243260"/>
      <w:r w:rsidRPr="008B6067">
        <w:rPr>
          <w:rFonts w:ascii="Times New Roman" w:eastAsia="Times New Roman" w:hAnsi="Times New Roman"/>
          <w:b/>
          <w:caps/>
        </w:rPr>
        <w:t>ŽENKLINIMAS IR PAKUOTĖS LAPELIS</w:t>
      </w:r>
      <w:bookmarkEnd w:id="0"/>
      <w:bookmarkEnd w:id="1"/>
    </w:p>
    <w:p w14:paraId="4745149D" w14:textId="7F478E8B" w:rsidR="00162C02" w:rsidRPr="008B6067" w:rsidRDefault="00162C02">
      <w:pPr>
        <w:spacing w:after="160" w:line="259" w:lineRule="auto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br w:type="page"/>
      </w:r>
    </w:p>
    <w:p w14:paraId="773478B5" w14:textId="3307AEAB" w:rsidR="006612E8" w:rsidRPr="008B6067" w:rsidRDefault="006612E8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48C493C9" w14:textId="386672AB" w:rsidR="00162C02" w:rsidRPr="008B6067" w:rsidRDefault="00162C02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4D49CC22" w14:textId="23290F2B" w:rsidR="00162C02" w:rsidRPr="008B6067" w:rsidRDefault="00162C02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79379DCA" w14:textId="65AD3EEC" w:rsidR="00162C02" w:rsidRPr="008B6067" w:rsidRDefault="00162C02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4253DD58" w14:textId="265F4B3E" w:rsidR="00162C02" w:rsidRPr="008B6067" w:rsidRDefault="00162C02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30D64DEF" w14:textId="28789D72" w:rsidR="00162C02" w:rsidRPr="008B6067" w:rsidRDefault="00162C02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363CED2A" w14:textId="5A633A6D" w:rsidR="00162C02" w:rsidRPr="008B6067" w:rsidRDefault="00162C02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2BC53D18" w14:textId="48C57EDC" w:rsidR="00162C02" w:rsidRPr="008B6067" w:rsidRDefault="00162C02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5BA0A027" w14:textId="3C2CD707" w:rsidR="00162C02" w:rsidRPr="008B6067" w:rsidRDefault="00162C02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1F41FFBC" w14:textId="41FCA11E" w:rsidR="00162C02" w:rsidRPr="008B6067" w:rsidRDefault="00162C02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13BDE33A" w14:textId="76C2EE0D" w:rsidR="00162C02" w:rsidRPr="008B6067" w:rsidRDefault="00162C02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2F335B97" w14:textId="604D74DD" w:rsidR="00162C02" w:rsidRPr="008B6067" w:rsidRDefault="00162C02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1689274B" w14:textId="26B51607" w:rsidR="00162C02" w:rsidRPr="008B6067" w:rsidRDefault="00162C02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0C1AE3B6" w14:textId="7E9E766F" w:rsidR="00162C02" w:rsidRPr="008B6067" w:rsidRDefault="00162C02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20327ECE" w14:textId="4C376FB0" w:rsidR="00162C02" w:rsidRPr="008B6067" w:rsidRDefault="00162C02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05C49E63" w14:textId="62FD0192" w:rsidR="00162C02" w:rsidRPr="008B6067" w:rsidRDefault="00162C02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1F32346E" w14:textId="64121323" w:rsidR="00162C02" w:rsidRPr="008B6067" w:rsidRDefault="00162C02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247501E1" w14:textId="37D5D840" w:rsidR="00162C02" w:rsidRPr="008B6067" w:rsidRDefault="00162C02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21D5DBFB" w14:textId="2464DFA9" w:rsidR="00162C02" w:rsidRPr="008B6067" w:rsidRDefault="00162C02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4CE52811" w14:textId="77777777" w:rsidR="00162C02" w:rsidRPr="008B6067" w:rsidRDefault="00162C02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4034B0DD" w14:textId="0E3EED92" w:rsidR="006612E8" w:rsidRPr="008B6067" w:rsidRDefault="006612E8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1F2CA1E7" w14:textId="0E4BE6AD" w:rsidR="00162C02" w:rsidRPr="008B6067" w:rsidRDefault="00162C02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10DD2077" w14:textId="77777777" w:rsidR="00162C02" w:rsidRPr="008B6067" w:rsidRDefault="00162C02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14:paraId="4071E25B" w14:textId="77777777" w:rsidR="006612E8" w:rsidRPr="008B6067" w:rsidRDefault="006612E8" w:rsidP="006612E8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  <w:b/>
        </w:rPr>
        <w:t>A. ŽENKLINIMAS</w:t>
      </w:r>
    </w:p>
    <w:p w14:paraId="6C058F41" w14:textId="77777777" w:rsidR="006612E8" w:rsidRPr="008B6067" w:rsidRDefault="006612E8" w:rsidP="006612E8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br w:type="page"/>
      </w:r>
    </w:p>
    <w:p w14:paraId="2C55946B" w14:textId="77777777" w:rsidR="006612E8" w:rsidRPr="008B6067" w:rsidRDefault="006612E8" w:rsidP="00661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lastRenderedPageBreak/>
        <w:t xml:space="preserve">INFORMACIJA ANT IŠORINĖS PAKUOTĖS </w:t>
      </w:r>
    </w:p>
    <w:p w14:paraId="6A2BA49C" w14:textId="77777777" w:rsidR="006612E8" w:rsidRPr="008B6067" w:rsidRDefault="006612E8" w:rsidP="00661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2756E969" w14:textId="77777777" w:rsidR="006612E8" w:rsidRPr="008B6067" w:rsidRDefault="006612E8" w:rsidP="00661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t xml:space="preserve">KARTONO DĖŽUTĖ </w:t>
      </w:r>
    </w:p>
    <w:p w14:paraId="4C453AD5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16EEE77B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63314F3" w14:textId="77777777" w:rsidR="006612E8" w:rsidRPr="008B6067" w:rsidRDefault="006612E8" w:rsidP="00661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  <w:b/>
        </w:rPr>
        <w:t>1.</w:t>
      </w:r>
      <w:r w:rsidRPr="008B6067">
        <w:rPr>
          <w:rFonts w:ascii="Times New Roman" w:eastAsia="Times New Roman" w:hAnsi="Times New Roman"/>
          <w:b/>
        </w:rPr>
        <w:tab/>
        <w:t>VAISTINIO PREPARATO PAVADINIMAS</w:t>
      </w:r>
    </w:p>
    <w:p w14:paraId="50B7A21E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FD32BB2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 xml:space="preserve">Rozex </w:t>
      </w:r>
      <w:r w:rsidRPr="008B6067">
        <w:rPr>
          <w:rFonts w:ascii="Times New Roman" w:eastAsia="Times New Roman" w:hAnsi="Times New Roman"/>
          <w:iCs/>
        </w:rPr>
        <w:t>7,5 mg/g</w:t>
      </w:r>
      <w:r w:rsidRPr="008B6067">
        <w:rPr>
          <w:rFonts w:ascii="Times New Roman" w:eastAsia="Times New Roman" w:hAnsi="Times New Roman"/>
        </w:rPr>
        <w:t xml:space="preserve"> gelis</w:t>
      </w:r>
    </w:p>
    <w:p w14:paraId="53401A7D" w14:textId="2820B8F5" w:rsidR="006612E8" w:rsidRPr="008B6067" w:rsidRDefault="003B645A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B6067">
        <w:rPr>
          <w:rFonts w:ascii="Times New Roman" w:eastAsia="Times New Roman" w:hAnsi="Times New Roman"/>
        </w:rPr>
        <w:t>m</w:t>
      </w:r>
      <w:r w:rsidR="006612E8" w:rsidRPr="008B6067">
        <w:rPr>
          <w:rFonts w:ascii="Times New Roman" w:eastAsia="Times New Roman" w:hAnsi="Times New Roman"/>
        </w:rPr>
        <w:t>etronidazol</w:t>
      </w:r>
      <w:r w:rsidR="00F04A7B" w:rsidRPr="008B6067">
        <w:rPr>
          <w:rFonts w:ascii="Times New Roman" w:eastAsia="Times New Roman" w:hAnsi="Times New Roman"/>
        </w:rPr>
        <w:t>as</w:t>
      </w:r>
      <w:proofErr w:type="spellEnd"/>
    </w:p>
    <w:p w14:paraId="5D450A8B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3CB26E3B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43BB151" w14:textId="77777777" w:rsidR="006612E8" w:rsidRPr="008B6067" w:rsidRDefault="006612E8" w:rsidP="00661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t>2.</w:t>
      </w:r>
      <w:r w:rsidRPr="008B6067">
        <w:rPr>
          <w:rFonts w:ascii="Times New Roman" w:eastAsia="Times New Roman" w:hAnsi="Times New Roman"/>
          <w:b/>
        </w:rPr>
        <w:tab/>
        <w:t>VEIKLIOJI MEDŽIAGA IR JOS KIEKIS</w:t>
      </w:r>
    </w:p>
    <w:p w14:paraId="210E28C6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373EFE2F" w14:textId="77777777" w:rsidR="006612E8" w:rsidRPr="008B6067" w:rsidRDefault="006612E8" w:rsidP="006612E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 xml:space="preserve">1 g gelio yra 7,5 mg </w:t>
      </w:r>
      <w:proofErr w:type="spellStart"/>
      <w:r w:rsidRPr="008B6067">
        <w:rPr>
          <w:rFonts w:ascii="Times New Roman" w:eastAsia="Times New Roman" w:hAnsi="Times New Roman"/>
        </w:rPr>
        <w:t>metronidazolo</w:t>
      </w:r>
      <w:proofErr w:type="spellEnd"/>
      <w:r w:rsidRPr="008B6067">
        <w:rPr>
          <w:rFonts w:ascii="Times New Roman" w:eastAsia="Times New Roman" w:hAnsi="Times New Roman"/>
        </w:rPr>
        <w:t>.</w:t>
      </w:r>
    </w:p>
    <w:p w14:paraId="06AA2B24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4945C44B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14883E46" w14:textId="77777777" w:rsidR="006612E8" w:rsidRPr="008B6067" w:rsidRDefault="006612E8" w:rsidP="00661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highlight w:val="lightGray"/>
        </w:rPr>
      </w:pPr>
      <w:r w:rsidRPr="008B6067">
        <w:rPr>
          <w:rFonts w:ascii="Times New Roman" w:eastAsia="Times New Roman" w:hAnsi="Times New Roman"/>
          <w:b/>
        </w:rPr>
        <w:t>3.</w:t>
      </w:r>
      <w:r w:rsidRPr="008B6067">
        <w:rPr>
          <w:rFonts w:ascii="Times New Roman" w:eastAsia="Times New Roman" w:hAnsi="Times New Roman"/>
          <w:b/>
        </w:rPr>
        <w:tab/>
        <w:t>PAGALBINIŲ MEDŽIAGŲ SĄRAŠAS</w:t>
      </w:r>
    </w:p>
    <w:p w14:paraId="49C9D2C7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7891C6E" w14:textId="2A71B110" w:rsidR="00F04A7B" w:rsidRPr="008B6067" w:rsidRDefault="00162C02" w:rsidP="00F04A7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 xml:space="preserve">Pagalbinės medžiagos: </w:t>
      </w:r>
      <w:proofErr w:type="spellStart"/>
      <w:r w:rsidRPr="008B6067">
        <w:rPr>
          <w:rFonts w:ascii="Times New Roman" w:eastAsia="Times New Roman" w:hAnsi="Times New Roman"/>
        </w:rPr>
        <w:t>k</w:t>
      </w:r>
      <w:r w:rsidR="00F04A7B" w:rsidRPr="008B6067">
        <w:rPr>
          <w:rFonts w:ascii="Times New Roman" w:eastAsia="Times New Roman" w:hAnsi="Times New Roman"/>
        </w:rPr>
        <w:t>arbomeras</w:t>
      </w:r>
      <w:proofErr w:type="spellEnd"/>
      <w:r w:rsidR="00F04A7B" w:rsidRPr="008B6067">
        <w:rPr>
          <w:rFonts w:ascii="Times New Roman" w:eastAsia="Times New Roman" w:hAnsi="Times New Roman"/>
        </w:rPr>
        <w:t xml:space="preserve"> 940, </w:t>
      </w:r>
      <w:proofErr w:type="spellStart"/>
      <w:r w:rsidR="00F04A7B" w:rsidRPr="008B6067">
        <w:rPr>
          <w:rFonts w:ascii="Times New Roman" w:eastAsia="Times New Roman" w:hAnsi="Times New Roman"/>
        </w:rPr>
        <w:t>propilenglikolis</w:t>
      </w:r>
      <w:proofErr w:type="spellEnd"/>
      <w:r w:rsidR="00F04A7B" w:rsidRPr="008B6067">
        <w:rPr>
          <w:rFonts w:ascii="Times New Roman" w:eastAsia="Times New Roman" w:hAnsi="Times New Roman"/>
        </w:rPr>
        <w:t xml:space="preserve">, </w:t>
      </w:r>
      <w:proofErr w:type="spellStart"/>
      <w:r w:rsidR="00F04A7B" w:rsidRPr="008B6067">
        <w:rPr>
          <w:rFonts w:ascii="Times New Roman" w:eastAsia="Times New Roman" w:hAnsi="Times New Roman"/>
        </w:rPr>
        <w:t>dinatrio</w:t>
      </w:r>
      <w:proofErr w:type="spellEnd"/>
      <w:r w:rsidR="00F04A7B" w:rsidRPr="008B6067">
        <w:rPr>
          <w:rFonts w:ascii="Times New Roman" w:eastAsia="Times New Roman" w:hAnsi="Times New Roman"/>
        </w:rPr>
        <w:t xml:space="preserve"> </w:t>
      </w:r>
      <w:proofErr w:type="spellStart"/>
      <w:r w:rsidR="00F04A7B" w:rsidRPr="008B6067">
        <w:rPr>
          <w:rFonts w:ascii="Times New Roman" w:eastAsia="Times New Roman" w:hAnsi="Times New Roman"/>
        </w:rPr>
        <w:t>edetatas</w:t>
      </w:r>
      <w:proofErr w:type="spellEnd"/>
      <w:r w:rsidR="00F04A7B" w:rsidRPr="008B6067">
        <w:rPr>
          <w:rFonts w:ascii="Times New Roman" w:eastAsia="Times New Roman" w:hAnsi="Times New Roman"/>
        </w:rPr>
        <w:t xml:space="preserve">, metilo </w:t>
      </w:r>
      <w:proofErr w:type="spellStart"/>
      <w:r w:rsidR="00F04A7B" w:rsidRPr="008B6067">
        <w:rPr>
          <w:rFonts w:ascii="Times New Roman" w:eastAsia="Times New Roman" w:hAnsi="Times New Roman"/>
        </w:rPr>
        <w:t>parahidroksibenzoatas</w:t>
      </w:r>
      <w:proofErr w:type="spellEnd"/>
      <w:r w:rsidR="00F04A7B" w:rsidRPr="008B6067">
        <w:rPr>
          <w:rFonts w:ascii="Times New Roman" w:eastAsia="Times New Roman" w:hAnsi="Times New Roman"/>
        </w:rPr>
        <w:t xml:space="preserve"> (E218), </w:t>
      </w:r>
      <w:proofErr w:type="spellStart"/>
      <w:r w:rsidR="00F04A7B" w:rsidRPr="008B6067">
        <w:rPr>
          <w:rFonts w:ascii="Times New Roman" w:eastAsia="Times New Roman" w:hAnsi="Times New Roman"/>
        </w:rPr>
        <w:t>propilo</w:t>
      </w:r>
      <w:proofErr w:type="spellEnd"/>
      <w:r w:rsidR="00F04A7B" w:rsidRPr="008B6067">
        <w:rPr>
          <w:rFonts w:ascii="Times New Roman" w:eastAsia="Times New Roman" w:hAnsi="Times New Roman"/>
        </w:rPr>
        <w:t xml:space="preserve"> </w:t>
      </w:r>
      <w:proofErr w:type="spellStart"/>
      <w:r w:rsidR="00F04A7B" w:rsidRPr="008B6067">
        <w:rPr>
          <w:rFonts w:ascii="Times New Roman" w:eastAsia="Times New Roman" w:hAnsi="Times New Roman"/>
        </w:rPr>
        <w:t>parahidroksibenzoatas</w:t>
      </w:r>
      <w:proofErr w:type="spellEnd"/>
      <w:r w:rsidR="00F04A7B" w:rsidRPr="008B6067">
        <w:rPr>
          <w:rFonts w:ascii="Times New Roman" w:eastAsia="Times New Roman" w:hAnsi="Times New Roman"/>
        </w:rPr>
        <w:t xml:space="preserve"> (E216), natrio </w:t>
      </w:r>
      <w:proofErr w:type="spellStart"/>
      <w:r w:rsidR="00F04A7B" w:rsidRPr="008B6067">
        <w:rPr>
          <w:rFonts w:ascii="Times New Roman" w:eastAsia="Times New Roman" w:hAnsi="Times New Roman"/>
        </w:rPr>
        <w:t>hidroksidas</w:t>
      </w:r>
      <w:proofErr w:type="spellEnd"/>
      <w:r w:rsidR="00F04A7B" w:rsidRPr="008B6067">
        <w:rPr>
          <w:rFonts w:ascii="Times New Roman" w:eastAsia="Times New Roman" w:hAnsi="Times New Roman"/>
        </w:rPr>
        <w:t>, išgrynintas vanduo.</w:t>
      </w:r>
    </w:p>
    <w:p w14:paraId="3C5372A4" w14:textId="77777777" w:rsidR="00F04A7B" w:rsidRPr="008B6067" w:rsidRDefault="00F04A7B" w:rsidP="00F04A7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4A1F998F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3952EF5F" w14:textId="77777777" w:rsidR="006612E8" w:rsidRPr="008B6067" w:rsidRDefault="006612E8" w:rsidP="00661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  <w:b/>
        </w:rPr>
        <w:t>4.</w:t>
      </w:r>
      <w:r w:rsidRPr="008B6067">
        <w:rPr>
          <w:rFonts w:ascii="Times New Roman" w:eastAsia="Times New Roman" w:hAnsi="Times New Roman"/>
          <w:b/>
        </w:rPr>
        <w:tab/>
        <w:t>FARMACINĖ FORMA IR KIEKIS PAKUOTĖJE</w:t>
      </w:r>
    </w:p>
    <w:p w14:paraId="3DB5E2FB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5D19E5D" w14:textId="173668D0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  <w:highlight w:val="lightGray"/>
        </w:rPr>
        <w:t>Gelis</w:t>
      </w:r>
    </w:p>
    <w:p w14:paraId="479384CF" w14:textId="73E444F5" w:rsidR="006612E8" w:rsidRPr="008B6067" w:rsidRDefault="00F04A7B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30 g</w:t>
      </w:r>
    </w:p>
    <w:p w14:paraId="015ADE48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160E24E9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37AAAD54" w14:textId="77777777" w:rsidR="006612E8" w:rsidRPr="008B6067" w:rsidRDefault="006612E8" w:rsidP="00661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highlight w:val="lightGray"/>
        </w:rPr>
      </w:pPr>
      <w:r w:rsidRPr="008B6067">
        <w:rPr>
          <w:rFonts w:ascii="Times New Roman" w:eastAsia="Times New Roman" w:hAnsi="Times New Roman"/>
          <w:b/>
        </w:rPr>
        <w:t>5.</w:t>
      </w:r>
      <w:r w:rsidRPr="008B6067">
        <w:rPr>
          <w:rFonts w:ascii="Times New Roman" w:eastAsia="Times New Roman" w:hAnsi="Times New Roman"/>
          <w:b/>
        </w:rPr>
        <w:tab/>
        <w:t>VARTOJIMO METODAS IR BŪDAS (-AI)</w:t>
      </w:r>
    </w:p>
    <w:p w14:paraId="29C834B7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</w:p>
    <w:p w14:paraId="009B0D54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Vartoti ant odos.</w:t>
      </w:r>
    </w:p>
    <w:p w14:paraId="575AEF82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Prieš vartojimą perskaitykite pakuotės lapelį.</w:t>
      </w:r>
    </w:p>
    <w:p w14:paraId="56A33D92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4F7DEC32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CDB120E" w14:textId="77777777" w:rsidR="006612E8" w:rsidRPr="008B6067" w:rsidRDefault="006612E8" w:rsidP="00661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t>6.</w:t>
      </w:r>
      <w:r w:rsidRPr="008B6067">
        <w:rPr>
          <w:rFonts w:ascii="Times New Roman" w:eastAsia="Times New Roman" w:hAnsi="Times New Roman"/>
          <w:b/>
        </w:rPr>
        <w:tab/>
        <w:t>SPECIALUS ĮSPĖJIMAS, KAD VAISTINĮ PREPARATĄ BŪTINA LAIKYTI VAIKAMS NEPASTEBIMOJE IR NEPASIEKIAMOJE IR VIETOJE</w:t>
      </w:r>
    </w:p>
    <w:p w14:paraId="6B507F65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A343D81" w14:textId="77777777" w:rsidR="006612E8" w:rsidRPr="008B6067" w:rsidRDefault="006612E8" w:rsidP="006612E8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Laikyti vaikams nepastebimoje ir nepasiekiamoje vietoje.</w:t>
      </w:r>
    </w:p>
    <w:p w14:paraId="1128426D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50890ACA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346FD441" w14:textId="77777777" w:rsidR="006612E8" w:rsidRPr="008B6067" w:rsidRDefault="006612E8" w:rsidP="00661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t>7.</w:t>
      </w:r>
      <w:r w:rsidRPr="008B6067">
        <w:rPr>
          <w:rFonts w:ascii="Times New Roman" w:eastAsia="Times New Roman" w:hAnsi="Times New Roman"/>
          <w:b/>
        </w:rPr>
        <w:tab/>
        <w:t>KITAS (-I) SPECIALUS (-ŪS) ĮSPĖJIMAS (-AI) (JEI REIKIA)</w:t>
      </w:r>
    </w:p>
    <w:p w14:paraId="412E9888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339E67DB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5F031D37" w14:textId="77777777" w:rsidR="006612E8" w:rsidRPr="008B6067" w:rsidRDefault="006612E8" w:rsidP="00661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highlight w:val="lightGray"/>
        </w:rPr>
      </w:pPr>
      <w:r w:rsidRPr="008B6067">
        <w:rPr>
          <w:rFonts w:ascii="Times New Roman" w:eastAsia="Times New Roman" w:hAnsi="Times New Roman"/>
          <w:b/>
        </w:rPr>
        <w:t>8.</w:t>
      </w:r>
      <w:r w:rsidRPr="008B6067">
        <w:rPr>
          <w:rFonts w:ascii="Times New Roman" w:eastAsia="Times New Roman" w:hAnsi="Times New Roman"/>
          <w:b/>
        </w:rPr>
        <w:tab/>
        <w:t>TINKAMUMO LAIKAS</w:t>
      </w:r>
    </w:p>
    <w:p w14:paraId="1584ACF6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1DEC1503" w14:textId="3C312BCA" w:rsidR="006612E8" w:rsidRPr="008B6067" w:rsidRDefault="00F04A7B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EXP:</w:t>
      </w:r>
      <w:r w:rsidR="006612E8" w:rsidRPr="008B6067">
        <w:rPr>
          <w:rFonts w:ascii="Times New Roman" w:eastAsia="Times New Roman" w:hAnsi="Times New Roman"/>
        </w:rPr>
        <w:t xml:space="preserve"> MMMM</w:t>
      </w:r>
      <w:r w:rsidRPr="008B6067">
        <w:rPr>
          <w:rFonts w:ascii="Times New Roman" w:eastAsia="Times New Roman" w:hAnsi="Times New Roman"/>
        </w:rPr>
        <w:t xml:space="preserve"> mm</w:t>
      </w:r>
    </w:p>
    <w:p w14:paraId="04EEDE0C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5AC9308C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35861EB" w14:textId="77777777" w:rsidR="006612E8" w:rsidRPr="008B6067" w:rsidRDefault="006612E8" w:rsidP="00661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  <w:b/>
        </w:rPr>
        <w:t>9.</w:t>
      </w:r>
      <w:r w:rsidRPr="008B6067">
        <w:rPr>
          <w:rFonts w:ascii="Times New Roman" w:eastAsia="Times New Roman" w:hAnsi="Times New Roman"/>
          <w:b/>
        </w:rPr>
        <w:tab/>
        <w:t>SPECIALIOS LAIKYMO SĄLYGOS</w:t>
      </w:r>
    </w:p>
    <w:p w14:paraId="20B16644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color w:val="008000"/>
        </w:rPr>
      </w:pPr>
    </w:p>
    <w:p w14:paraId="50ACF5C6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Laikyti ne aukštesnėje kaip 25 °C temperatūroje.</w:t>
      </w:r>
    </w:p>
    <w:p w14:paraId="68FAF03B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DDEE9F6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BC27D19" w14:textId="77777777" w:rsidR="006612E8" w:rsidRPr="008B6067" w:rsidRDefault="006612E8" w:rsidP="00661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t>10.</w:t>
      </w:r>
      <w:r w:rsidRPr="008B6067">
        <w:rPr>
          <w:rFonts w:ascii="Times New Roman" w:eastAsia="Times New Roman" w:hAnsi="Times New Roman"/>
          <w:b/>
        </w:rPr>
        <w:tab/>
        <w:t>SPECIALIOS ATSARGUMO PRIEMONĖS DĖL NESUVARTOTO VAISTINIO PREPARATO AR JO ATLIEKŲ TVARKYMO (JEI REIKIA)</w:t>
      </w:r>
    </w:p>
    <w:p w14:paraId="1F46164E" w14:textId="77777777" w:rsidR="006612E8" w:rsidRPr="008B6067" w:rsidRDefault="006612E8" w:rsidP="006612E8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</w:p>
    <w:p w14:paraId="5ED2694E" w14:textId="77777777" w:rsidR="006612E8" w:rsidRPr="008B6067" w:rsidRDefault="006612E8" w:rsidP="006612E8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</w:p>
    <w:p w14:paraId="491EAD4D" w14:textId="3D889699" w:rsidR="006612E8" w:rsidRPr="008B6067" w:rsidRDefault="006612E8" w:rsidP="00661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t>11.</w:t>
      </w:r>
      <w:r w:rsidRPr="008B6067">
        <w:rPr>
          <w:rFonts w:ascii="Times New Roman" w:eastAsia="Times New Roman" w:hAnsi="Times New Roman"/>
          <w:b/>
        </w:rPr>
        <w:tab/>
      </w:r>
      <w:r w:rsidR="00F04A7B" w:rsidRPr="008B6067">
        <w:rPr>
          <w:rFonts w:ascii="Times New Roman" w:eastAsia="Times New Roman" w:hAnsi="Times New Roman"/>
          <w:b/>
        </w:rPr>
        <w:t>LYGIAGRETUS IMPORTUOTOJAS</w:t>
      </w:r>
    </w:p>
    <w:p w14:paraId="38EB4641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F1B4D57" w14:textId="77777777" w:rsidR="00162C02" w:rsidRPr="008B6067" w:rsidRDefault="00162C02" w:rsidP="00162C02">
      <w:pPr>
        <w:spacing w:after="0" w:line="240" w:lineRule="auto"/>
        <w:jc w:val="both"/>
        <w:rPr>
          <w:rFonts w:ascii="Times New Roman" w:eastAsia="Times New Roman" w:hAnsi="Times New Roman"/>
          <w:b/>
          <w:lang w:eastAsia="fr-FR"/>
        </w:rPr>
      </w:pPr>
      <w:r w:rsidRPr="008B6067">
        <w:rPr>
          <w:rFonts w:ascii="Times New Roman" w:eastAsia="Times New Roman" w:hAnsi="Times New Roman"/>
          <w:b/>
          <w:lang w:eastAsia="fr-FR"/>
        </w:rPr>
        <w:t>Lygiagretus importuotojas</w:t>
      </w:r>
    </w:p>
    <w:p w14:paraId="0572F6E6" w14:textId="77777777" w:rsidR="00162C02" w:rsidRPr="008B6067" w:rsidRDefault="00162C02" w:rsidP="00162C02">
      <w:pPr>
        <w:spacing w:after="0" w:line="240" w:lineRule="auto"/>
        <w:rPr>
          <w:rFonts w:ascii="Times New Roman" w:hAnsi="Times New Roman"/>
          <w:lang w:eastAsia="lt-LT"/>
        </w:rPr>
      </w:pPr>
      <w:r w:rsidRPr="008B6067">
        <w:rPr>
          <w:rFonts w:ascii="Times New Roman" w:hAnsi="Times New Roman"/>
          <w:lang w:eastAsia="lt-LT"/>
        </w:rPr>
        <w:t>UAB „</w:t>
      </w:r>
      <w:proofErr w:type="spellStart"/>
      <w:r w:rsidRPr="008B6067">
        <w:rPr>
          <w:rFonts w:ascii="Times New Roman" w:hAnsi="Times New Roman"/>
          <w:lang w:eastAsia="lt-LT"/>
        </w:rPr>
        <w:t>Ideal</w:t>
      </w:r>
      <w:proofErr w:type="spellEnd"/>
      <w:r w:rsidRPr="008B6067">
        <w:rPr>
          <w:rFonts w:ascii="Times New Roman" w:hAnsi="Times New Roman"/>
          <w:lang w:eastAsia="lt-LT"/>
        </w:rPr>
        <w:t xml:space="preserve"> </w:t>
      </w:r>
      <w:proofErr w:type="spellStart"/>
      <w:r w:rsidRPr="008B6067">
        <w:rPr>
          <w:rFonts w:ascii="Times New Roman" w:hAnsi="Times New Roman"/>
          <w:lang w:eastAsia="lt-LT"/>
        </w:rPr>
        <w:t>Trade</w:t>
      </w:r>
      <w:proofErr w:type="spellEnd"/>
      <w:r w:rsidRPr="008B6067">
        <w:rPr>
          <w:rFonts w:ascii="Times New Roman" w:hAnsi="Times New Roman"/>
          <w:lang w:eastAsia="lt-LT"/>
        </w:rPr>
        <w:t xml:space="preserve"> Links“</w:t>
      </w:r>
    </w:p>
    <w:p w14:paraId="26768570" w14:textId="77777777" w:rsidR="00162C02" w:rsidRPr="008B6067" w:rsidRDefault="00162C02" w:rsidP="00162C02">
      <w:pPr>
        <w:spacing w:after="0" w:line="240" w:lineRule="auto"/>
        <w:rPr>
          <w:rFonts w:ascii="Times New Roman" w:hAnsi="Times New Roman"/>
          <w:highlight w:val="lightGray"/>
        </w:rPr>
      </w:pPr>
      <w:proofErr w:type="spellStart"/>
      <w:r w:rsidRPr="008B6067">
        <w:rPr>
          <w:rFonts w:ascii="Times New Roman" w:hAnsi="Times New Roman"/>
          <w:highlight w:val="lightGray"/>
        </w:rPr>
        <w:t>Kerupės</w:t>
      </w:r>
      <w:proofErr w:type="spellEnd"/>
      <w:r w:rsidRPr="008B6067">
        <w:rPr>
          <w:rFonts w:ascii="Times New Roman" w:hAnsi="Times New Roman"/>
          <w:highlight w:val="lightGray"/>
        </w:rPr>
        <w:t xml:space="preserve"> g. 17, Zapyškis</w:t>
      </w:r>
    </w:p>
    <w:p w14:paraId="2BE9CFCA" w14:textId="4A92383E" w:rsidR="00162C02" w:rsidRPr="008B6067" w:rsidRDefault="00162C02" w:rsidP="00162C02">
      <w:pPr>
        <w:spacing w:after="0" w:line="240" w:lineRule="auto"/>
        <w:rPr>
          <w:rFonts w:ascii="Times New Roman" w:hAnsi="Times New Roman"/>
          <w:highlight w:val="lightGray"/>
        </w:rPr>
      </w:pPr>
      <w:r w:rsidRPr="008B6067">
        <w:rPr>
          <w:rFonts w:ascii="Times New Roman" w:hAnsi="Times New Roman"/>
          <w:highlight w:val="lightGray"/>
        </w:rPr>
        <w:t>LT-534</w:t>
      </w:r>
      <w:r w:rsidR="003B645A" w:rsidRPr="008B6067">
        <w:rPr>
          <w:rFonts w:ascii="Times New Roman" w:hAnsi="Times New Roman"/>
          <w:highlight w:val="lightGray"/>
        </w:rPr>
        <w:t>31</w:t>
      </w:r>
      <w:r w:rsidRPr="008B6067">
        <w:rPr>
          <w:rFonts w:ascii="Times New Roman" w:hAnsi="Times New Roman"/>
          <w:highlight w:val="lightGray"/>
        </w:rPr>
        <w:t xml:space="preserve"> Kauno r.</w:t>
      </w:r>
    </w:p>
    <w:p w14:paraId="46B78DC8" w14:textId="64D51F06" w:rsidR="006612E8" w:rsidRPr="008B6067" w:rsidRDefault="00162C02" w:rsidP="00162C0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6067">
        <w:rPr>
          <w:rFonts w:ascii="Times New Roman" w:hAnsi="Times New Roman"/>
          <w:highlight w:val="lightGray"/>
        </w:rPr>
        <w:t>Lietuva</w:t>
      </w:r>
    </w:p>
    <w:p w14:paraId="5F140484" w14:textId="1DFE25E7" w:rsidR="00162C02" w:rsidRPr="008B6067" w:rsidRDefault="00162C02" w:rsidP="00162C02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14:paraId="3A00E29D" w14:textId="77777777" w:rsidR="00162C02" w:rsidRPr="008B6067" w:rsidRDefault="00162C02" w:rsidP="00162C02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AC71610" w14:textId="6A6D5BBE" w:rsidR="006612E8" w:rsidRPr="008B6067" w:rsidRDefault="006612E8" w:rsidP="00661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  <w:b/>
        </w:rPr>
        <w:t>12.</w:t>
      </w:r>
      <w:r w:rsidRPr="008B6067">
        <w:rPr>
          <w:rFonts w:ascii="Times New Roman" w:eastAsia="Times New Roman" w:hAnsi="Times New Roman"/>
          <w:b/>
        </w:rPr>
        <w:tab/>
      </w:r>
      <w:r w:rsidR="00F04A7B" w:rsidRPr="008B6067">
        <w:rPr>
          <w:rFonts w:ascii="Times New Roman" w:eastAsia="Times New Roman" w:hAnsi="Times New Roman"/>
          <w:b/>
        </w:rPr>
        <w:t>LYGIAGRETAUS IMPORTO LEIDIMO</w:t>
      </w:r>
      <w:r w:rsidRPr="008B6067">
        <w:rPr>
          <w:rFonts w:ascii="Times New Roman" w:eastAsia="Times New Roman" w:hAnsi="Times New Roman"/>
          <w:b/>
        </w:rPr>
        <w:t xml:space="preserve"> NUMERIS (-IAI)</w:t>
      </w:r>
    </w:p>
    <w:p w14:paraId="12A62694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B2BD687" w14:textId="7FBDB6D7" w:rsidR="00162C02" w:rsidRPr="008B6067" w:rsidRDefault="00E3590E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sdt>
        <w:sdtPr>
          <w:rPr>
            <w:rFonts w:ascii="Times New Roman" w:hAnsi="Times New Roman"/>
          </w:rPr>
          <w:alias w:val="Leidimo numeris"/>
          <w:tag w:val="LI_NO"/>
          <w:id w:val="1286087531"/>
          <w:placeholder>
            <w:docPart w:val="FDD140BBA4664FB89E41BC664E449847"/>
          </w:placeholder>
          <w:text/>
        </w:sdtPr>
        <w:sdtEndPr/>
        <w:sdtContent>
          <w:r w:rsidR="00E00449" w:rsidRPr="008B6067">
            <w:rPr>
              <w:rFonts w:ascii="Times New Roman" w:hAnsi="Times New Roman"/>
            </w:rPr>
            <w:t>LT/L/20/1438/001</w:t>
          </w:r>
        </w:sdtContent>
      </w:sdt>
    </w:p>
    <w:p w14:paraId="6A032D6D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EE553EB" w14:textId="77777777" w:rsidR="00C15786" w:rsidRPr="008B6067" w:rsidRDefault="00C15786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16F28E22" w14:textId="77777777" w:rsidR="006612E8" w:rsidRPr="008B6067" w:rsidRDefault="006612E8" w:rsidP="00661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  <w:b/>
        </w:rPr>
        <w:t>13.</w:t>
      </w:r>
      <w:r w:rsidRPr="008B6067">
        <w:rPr>
          <w:rFonts w:ascii="Times New Roman" w:eastAsia="Times New Roman" w:hAnsi="Times New Roman"/>
          <w:b/>
        </w:rPr>
        <w:tab/>
        <w:t>SERIJOS NUMERIS</w:t>
      </w:r>
    </w:p>
    <w:p w14:paraId="72437887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173CC81" w14:textId="1A5CF86F" w:rsidR="006612E8" w:rsidRPr="008B6067" w:rsidRDefault="00F04A7B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B6067">
        <w:rPr>
          <w:rFonts w:ascii="Times New Roman" w:eastAsia="Times New Roman" w:hAnsi="Times New Roman"/>
        </w:rPr>
        <w:t>Lot</w:t>
      </w:r>
      <w:proofErr w:type="spellEnd"/>
      <w:r w:rsidRPr="008B6067">
        <w:rPr>
          <w:rFonts w:ascii="Times New Roman" w:eastAsia="Times New Roman" w:hAnsi="Times New Roman"/>
        </w:rPr>
        <w:t>:</w:t>
      </w:r>
    </w:p>
    <w:p w14:paraId="72793545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EFD920D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50D8CB79" w14:textId="77777777" w:rsidR="006612E8" w:rsidRPr="008B6067" w:rsidRDefault="006612E8" w:rsidP="00661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  <w:b/>
        </w:rPr>
        <w:t>14.</w:t>
      </w:r>
      <w:r w:rsidRPr="008B6067">
        <w:rPr>
          <w:rFonts w:ascii="Times New Roman" w:eastAsia="Times New Roman" w:hAnsi="Times New Roman"/>
          <w:b/>
        </w:rPr>
        <w:tab/>
        <w:t>PARDAVIMO (IŠDAVIMO) TVARKA</w:t>
      </w:r>
    </w:p>
    <w:p w14:paraId="2802B720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B381C1F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Receptinis vaistas</w:t>
      </w:r>
    </w:p>
    <w:p w14:paraId="029B8E68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4B2E7A7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E6DAA2A" w14:textId="77777777" w:rsidR="006612E8" w:rsidRPr="008B6067" w:rsidRDefault="006612E8" w:rsidP="00661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  <w:b/>
        </w:rPr>
        <w:t>15.</w:t>
      </w:r>
      <w:r w:rsidRPr="008B6067">
        <w:rPr>
          <w:rFonts w:ascii="Times New Roman" w:eastAsia="Times New Roman" w:hAnsi="Times New Roman"/>
          <w:b/>
        </w:rPr>
        <w:tab/>
        <w:t>VARTOJIMO INSTRUKCIJA</w:t>
      </w:r>
    </w:p>
    <w:p w14:paraId="5025FC73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5C52B6E5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C3F5757" w14:textId="77777777" w:rsidR="006612E8" w:rsidRPr="008B6067" w:rsidRDefault="006612E8" w:rsidP="00661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  <w:b/>
        </w:rPr>
        <w:t>16.</w:t>
      </w:r>
      <w:r w:rsidRPr="008B6067">
        <w:rPr>
          <w:rFonts w:ascii="Times New Roman" w:eastAsia="Times New Roman" w:hAnsi="Times New Roman"/>
          <w:b/>
        </w:rPr>
        <w:tab/>
        <w:t>INFORMACIJA BRAILIO RAŠTU</w:t>
      </w:r>
    </w:p>
    <w:p w14:paraId="550690E0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7F0CD58" w14:textId="061688A5" w:rsidR="006612E8" w:rsidRPr="008B6067" w:rsidRDefault="00E10493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B6067">
        <w:rPr>
          <w:rFonts w:ascii="Times New Roman" w:eastAsia="Times New Roman" w:hAnsi="Times New Roman"/>
        </w:rPr>
        <w:t>r</w:t>
      </w:r>
      <w:r w:rsidR="006612E8" w:rsidRPr="008B6067">
        <w:rPr>
          <w:rFonts w:ascii="Times New Roman" w:eastAsia="Times New Roman" w:hAnsi="Times New Roman"/>
        </w:rPr>
        <w:t>ozex</w:t>
      </w:r>
      <w:proofErr w:type="spellEnd"/>
      <w:r w:rsidR="006612E8" w:rsidRPr="008B6067">
        <w:rPr>
          <w:rFonts w:ascii="Times New Roman" w:eastAsia="Times New Roman" w:hAnsi="Times New Roman"/>
        </w:rPr>
        <w:t xml:space="preserve"> gelis</w:t>
      </w:r>
    </w:p>
    <w:p w14:paraId="6C029F5A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3BA83F99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409CACD2" w14:textId="77777777" w:rsidR="006612E8" w:rsidRPr="008B6067" w:rsidRDefault="006612E8" w:rsidP="006612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snapToGrid w:val="0"/>
        </w:rPr>
      </w:pPr>
      <w:r w:rsidRPr="008B6067">
        <w:rPr>
          <w:rFonts w:ascii="Times New Roman" w:eastAsia="Times New Roman" w:hAnsi="Times New Roman"/>
          <w:b/>
          <w:snapToGrid w:val="0"/>
        </w:rPr>
        <w:t>17.</w:t>
      </w:r>
      <w:r w:rsidRPr="008B6067">
        <w:rPr>
          <w:rFonts w:ascii="Times New Roman" w:eastAsia="Times New Roman" w:hAnsi="Times New Roman"/>
          <w:b/>
          <w:snapToGrid w:val="0"/>
        </w:rPr>
        <w:tab/>
        <w:t>UNIKALUS IDENTIFIKATORIUS – 2D BRŪKŠNINIS KODAS</w:t>
      </w:r>
    </w:p>
    <w:p w14:paraId="559EBEC4" w14:textId="77777777" w:rsidR="006612E8" w:rsidRPr="008B6067" w:rsidRDefault="006612E8" w:rsidP="006612E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4609542C" w14:textId="77777777" w:rsidR="006612E8" w:rsidRPr="008B6067" w:rsidRDefault="006612E8" w:rsidP="006612E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hd w:val="clear" w:color="auto" w:fill="CCCCCC"/>
        </w:rPr>
      </w:pPr>
      <w:r w:rsidRPr="008B6067">
        <w:rPr>
          <w:rFonts w:ascii="Times New Roman" w:eastAsia="Times New Roman" w:hAnsi="Times New Roman"/>
          <w:snapToGrid w:val="0"/>
          <w:highlight w:val="lightGray"/>
        </w:rPr>
        <w:t>&lt;2D brūkšninis kodas su nurodytu unikaliu identifikatoriumi.&gt;</w:t>
      </w:r>
    </w:p>
    <w:p w14:paraId="6EEEF632" w14:textId="77777777" w:rsidR="006612E8" w:rsidRPr="008B6067" w:rsidRDefault="006612E8" w:rsidP="006612E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hd w:val="clear" w:color="auto" w:fill="CCCCCC"/>
        </w:rPr>
      </w:pPr>
    </w:p>
    <w:p w14:paraId="09BD6813" w14:textId="77777777" w:rsidR="006612E8" w:rsidRPr="008B6067" w:rsidRDefault="006612E8" w:rsidP="006612E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519D83B2" w14:textId="77777777" w:rsidR="006612E8" w:rsidRPr="008B6067" w:rsidRDefault="006612E8" w:rsidP="006612E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snapToGrid w:val="0"/>
        </w:rPr>
      </w:pPr>
      <w:r w:rsidRPr="008B6067">
        <w:rPr>
          <w:rFonts w:ascii="Times New Roman" w:eastAsia="Times New Roman" w:hAnsi="Times New Roman"/>
          <w:b/>
          <w:snapToGrid w:val="0"/>
        </w:rPr>
        <w:t>18.</w:t>
      </w:r>
      <w:r w:rsidRPr="008B6067">
        <w:rPr>
          <w:rFonts w:ascii="Times New Roman" w:eastAsia="Times New Roman" w:hAnsi="Times New Roman"/>
          <w:b/>
          <w:snapToGrid w:val="0"/>
        </w:rPr>
        <w:tab/>
        <w:t>UNIKALUS IDENTIFIKATORIUS – ŽMONĖMS SUPRANTAMI DUOMENYS</w:t>
      </w:r>
    </w:p>
    <w:p w14:paraId="22D21C15" w14:textId="77777777" w:rsidR="006612E8" w:rsidRPr="008B6067" w:rsidRDefault="006612E8" w:rsidP="006612E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718C11FD" w14:textId="13325D9E" w:rsidR="006612E8" w:rsidRPr="008B6067" w:rsidRDefault="006612E8" w:rsidP="006612E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color w:val="008000"/>
        </w:rPr>
      </w:pPr>
      <w:r w:rsidRPr="008B6067">
        <w:rPr>
          <w:rFonts w:ascii="Times New Roman" w:eastAsia="Times New Roman" w:hAnsi="Times New Roman"/>
          <w:snapToGrid w:val="0"/>
        </w:rPr>
        <w:t xml:space="preserve">PC: {numeris} </w:t>
      </w:r>
    </w:p>
    <w:p w14:paraId="259B183D" w14:textId="0E3E27A1" w:rsidR="006612E8" w:rsidRPr="008B6067" w:rsidRDefault="006612E8" w:rsidP="006612E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8B6067">
        <w:rPr>
          <w:rFonts w:ascii="Times New Roman" w:eastAsia="Times New Roman" w:hAnsi="Times New Roman"/>
          <w:snapToGrid w:val="0"/>
        </w:rPr>
        <w:t xml:space="preserve">SN: {numeris} </w:t>
      </w:r>
    </w:p>
    <w:p w14:paraId="49FDA36B" w14:textId="01830BEE" w:rsidR="006612E8" w:rsidRPr="008B6067" w:rsidRDefault="006612E8" w:rsidP="006612E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8B6067">
        <w:rPr>
          <w:rFonts w:ascii="Times New Roman" w:eastAsia="Times New Roman" w:hAnsi="Times New Roman"/>
          <w:snapToGrid w:val="0"/>
          <w:highlight w:val="lightGray"/>
        </w:rPr>
        <w:t xml:space="preserve">NN: {numeris} </w:t>
      </w:r>
    </w:p>
    <w:p w14:paraId="22730FBF" w14:textId="77777777" w:rsidR="006612E8" w:rsidRPr="008B6067" w:rsidRDefault="006612E8" w:rsidP="006612E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vanish/>
        </w:rPr>
      </w:pPr>
    </w:p>
    <w:p w14:paraId="332FDDFE" w14:textId="1B6D6508" w:rsidR="006612E8" w:rsidRPr="008B6067" w:rsidRDefault="006612E8" w:rsidP="006612E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vanish/>
        </w:rPr>
      </w:pPr>
    </w:p>
    <w:p w14:paraId="4E641750" w14:textId="77777777" w:rsidR="006612E8" w:rsidRPr="008B6067" w:rsidRDefault="006612E8" w:rsidP="006612E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vanish/>
        </w:rPr>
      </w:pPr>
    </w:p>
    <w:p w14:paraId="70DF412F" w14:textId="77777777" w:rsidR="006612E8" w:rsidRPr="008B6067" w:rsidRDefault="006612E8" w:rsidP="006612E8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</w:p>
    <w:p w14:paraId="1A056FE7" w14:textId="31CAB6C3" w:rsidR="00162C02" w:rsidRPr="008B6067" w:rsidRDefault="00162C02" w:rsidP="00162C02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8B6067">
        <w:rPr>
          <w:rFonts w:ascii="Times New Roman" w:eastAsia="Times New Roman" w:hAnsi="Times New Roman"/>
          <w:b/>
          <w:lang w:eastAsia="fr-FR"/>
        </w:rPr>
        <w:t xml:space="preserve">Gamintojas </w:t>
      </w:r>
      <w:proofErr w:type="spellStart"/>
      <w:r w:rsidRPr="008B6067">
        <w:rPr>
          <w:rFonts w:ascii="Times New Roman" w:hAnsi="Times New Roman"/>
        </w:rPr>
        <w:t>Laboratoires</w:t>
      </w:r>
      <w:proofErr w:type="spellEnd"/>
      <w:r w:rsidRPr="008B6067">
        <w:rPr>
          <w:rFonts w:ascii="Times New Roman" w:hAnsi="Times New Roman"/>
        </w:rPr>
        <w:t xml:space="preserve"> </w:t>
      </w:r>
      <w:proofErr w:type="spellStart"/>
      <w:r w:rsidRPr="008B6067">
        <w:rPr>
          <w:rFonts w:ascii="Times New Roman" w:hAnsi="Times New Roman"/>
        </w:rPr>
        <w:t>Galderma</w:t>
      </w:r>
      <w:proofErr w:type="spellEnd"/>
      <w:r w:rsidRPr="008B6067">
        <w:rPr>
          <w:rFonts w:ascii="Times New Roman" w:hAnsi="Times New Roman"/>
          <w:highlight w:val="lightGray"/>
        </w:rPr>
        <w:t xml:space="preserve">, </w:t>
      </w:r>
      <w:r w:rsidR="00A40105" w:rsidRPr="008B6067">
        <w:rPr>
          <w:rFonts w:ascii="Times New Roman" w:hAnsi="Times New Roman"/>
          <w:highlight w:val="lightGray"/>
        </w:rPr>
        <w:t>ZI-</w:t>
      </w:r>
      <w:proofErr w:type="spellStart"/>
      <w:r w:rsidR="00A40105" w:rsidRPr="008B6067">
        <w:rPr>
          <w:rFonts w:ascii="Times New Roman" w:hAnsi="Times New Roman"/>
          <w:highlight w:val="lightGray"/>
        </w:rPr>
        <w:t>Montdésir</w:t>
      </w:r>
      <w:proofErr w:type="spellEnd"/>
      <w:r w:rsidR="00A40105" w:rsidRPr="008B6067">
        <w:rPr>
          <w:rFonts w:ascii="Times New Roman" w:hAnsi="Times New Roman"/>
          <w:highlight w:val="lightGray"/>
        </w:rPr>
        <w:t xml:space="preserve">, 74540 </w:t>
      </w:r>
      <w:proofErr w:type="spellStart"/>
      <w:r w:rsidR="00A40105" w:rsidRPr="008B6067">
        <w:rPr>
          <w:rFonts w:ascii="Times New Roman" w:hAnsi="Times New Roman"/>
          <w:highlight w:val="lightGray"/>
        </w:rPr>
        <w:t>Alby-sur-Cheran</w:t>
      </w:r>
      <w:proofErr w:type="spellEnd"/>
      <w:r w:rsidR="00A40105" w:rsidRPr="008B6067">
        <w:rPr>
          <w:rFonts w:ascii="Times New Roman" w:hAnsi="Times New Roman"/>
          <w:highlight w:val="lightGray"/>
        </w:rPr>
        <w:t>,</w:t>
      </w:r>
      <w:r w:rsidR="00A40105" w:rsidRPr="008B6067">
        <w:rPr>
          <w:rFonts w:ascii="Times New Roman" w:hAnsi="Times New Roman"/>
        </w:rPr>
        <w:t xml:space="preserve"> </w:t>
      </w:r>
      <w:r w:rsidRPr="008B6067">
        <w:rPr>
          <w:rFonts w:ascii="Times New Roman" w:hAnsi="Times New Roman"/>
        </w:rPr>
        <w:t>Prancūzija</w:t>
      </w:r>
    </w:p>
    <w:p w14:paraId="5DA2BA1F" w14:textId="77777777" w:rsidR="00162C02" w:rsidRPr="008B6067" w:rsidRDefault="00162C02" w:rsidP="00162C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4BF6B5B8" w14:textId="42D052D0" w:rsidR="00C15786" w:rsidRPr="00C15786" w:rsidRDefault="00162C02" w:rsidP="00C15786">
      <w:pPr>
        <w:spacing w:after="13" w:line="248" w:lineRule="auto"/>
        <w:rPr>
          <w:rFonts w:ascii="Times New Roman" w:eastAsia="Times New Roman" w:hAnsi="Times New Roman"/>
          <w:color w:val="000000"/>
          <w:lang w:val="et-EE" w:eastAsia="lt-LT"/>
        </w:rPr>
      </w:pPr>
      <w:r w:rsidRPr="008B6067">
        <w:rPr>
          <w:rFonts w:ascii="Times New Roman" w:eastAsia="Times New Roman" w:hAnsi="Times New Roman"/>
          <w:b/>
          <w:lang w:eastAsia="fr-FR"/>
        </w:rPr>
        <w:t>Perpakavo</w:t>
      </w:r>
      <w:r w:rsidRPr="008B6067">
        <w:rPr>
          <w:rFonts w:ascii="Times New Roman" w:eastAsia="Times New Roman" w:hAnsi="Times New Roman"/>
          <w:lang w:eastAsia="fr-FR"/>
        </w:rPr>
        <w:t xml:space="preserve"> </w:t>
      </w:r>
      <w:r w:rsidRPr="008B6067">
        <w:rPr>
          <w:rFonts w:ascii="Times New Roman" w:eastAsia="Times New Roman" w:hAnsi="Times New Roman"/>
          <w:lang w:eastAsia="de-DE"/>
        </w:rPr>
        <w:t>UAB „</w:t>
      </w:r>
      <w:proofErr w:type="spellStart"/>
      <w:r w:rsidRPr="008B6067">
        <w:rPr>
          <w:rFonts w:ascii="Times New Roman" w:eastAsia="Times New Roman" w:hAnsi="Times New Roman"/>
          <w:lang w:eastAsia="de-DE"/>
        </w:rPr>
        <w:t>Entafarma</w:t>
      </w:r>
      <w:proofErr w:type="spellEnd"/>
      <w:r w:rsidRPr="008B6067">
        <w:rPr>
          <w:rFonts w:ascii="Times New Roman" w:eastAsia="Times New Roman" w:hAnsi="Times New Roman"/>
          <w:lang w:eastAsia="de-DE"/>
        </w:rPr>
        <w:t xml:space="preserve">“ arba </w:t>
      </w:r>
      <w:proofErr w:type="spellStart"/>
      <w:r w:rsidRPr="008B6067">
        <w:rPr>
          <w:rFonts w:ascii="Times New Roman" w:hAnsi="Times New Roman"/>
          <w:color w:val="010E18"/>
          <w:highlight w:val="lightGray"/>
        </w:rPr>
        <w:t>Cefea</w:t>
      </w:r>
      <w:proofErr w:type="spellEnd"/>
      <w:r w:rsidRPr="008B6067">
        <w:rPr>
          <w:rFonts w:ascii="Times New Roman" w:hAnsi="Times New Roman"/>
          <w:color w:val="010E18"/>
          <w:highlight w:val="lightGray"/>
        </w:rPr>
        <w:t xml:space="preserve"> Sp. z </w:t>
      </w:r>
      <w:proofErr w:type="spellStart"/>
      <w:r w:rsidRPr="008B6067">
        <w:rPr>
          <w:rFonts w:ascii="Times New Roman" w:hAnsi="Times New Roman"/>
          <w:color w:val="010E18"/>
          <w:highlight w:val="lightGray"/>
        </w:rPr>
        <w:t>o.o</w:t>
      </w:r>
      <w:proofErr w:type="spellEnd"/>
      <w:r w:rsidRPr="008B6067">
        <w:rPr>
          <w:rFonts w:ascii="Times New Roman" w:hAnsi="Times New Roman"/>
          <w:color w:val="010E18"/>
          <w:highlight w:val="lightGray"/>
        </w:rPr>
        <w:t xml:space="preserve">. </w:t>
      </w:r>
      <w:r w:rsidR="003B645A" w:rsidRPr="008B6067">
        <w:rPr>
          <w:rFonts w:ascii="Times New Roman" w:hAnsi="Times New Roman"/>
          <w:color w:val="010E18"/>
          <w:highlight w:val="lightGray"/>
        </w:rPr>
        <w:t xml:space="preserve">S.K. arba </w:t>
      </w:r>
      <w:r w:rsidR="00C15786" w:rsidRPr="008B6067">
        <w:rPr>
          <w:rFonts w:ascii="Times New Roman" w:eastAsia="Times New Roman" w:hAnsi="Times New Roman"/>
          <w:color w:val="000000"/>
          <w:highlight w:val="lightGray"/>
          <w:lang w:val="et-EE" w:eastAsia="lt-LT"/>
        </w:rPr>
        <w:t>Medezin Sp. z o.o.</w:t>
      </w:r>
    </w:p>
    <w:p w14:paraId="7A052577" w14:textId="77777777" w:rsidR="00162C02" w:rsidRPr="008B6067" w:rsidRDefault="00162C02" w:rsidP="00162C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fr-FR"/>
        </w:rPr>
      </w:pPr>
    </w:p>
    <w:p w14:paraId="327B3460" w14:textId="4C5184A8" w:rsidR="00162C02" w:rsidRPr="008B6067" w:rsidRDefault="00162C02" w:rsidP="00162C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lang w:eastAsia="fr-FR"/>
        </w:rPr>
      </w:pPr>
      <w:r w:rsidRPr="008B6067">
        <w:rPr>
          <w:rFonts w:ascii="Times New Roman" w:eastAsia="Times New Roman" w:hAnsi="Times New Roman"/>
          <w:b/>
          <w:highlight w:val="lightGray"/>
          <w:lang w:eastAsia="fr-FR"/>
        </w:rPr>
        <w:t>Perpak</w:t>
      </w:r>
      <w:r w:rsidR="003B645A" w:rsidRPr="008B6067">
        <w:rPr>
          <w:rFonts w:ascii="Times New Roman" w:eastAsia="Times New Roman" w:hAnsi="Times New Roman"/>
          <w:b/>
          <w:highlight w:val="lightGray"/>
          <w:lang w:eastAsia="fr-FR"/>
        </w:rPr>
        <w:t>avimo</w:t>
      </w:r>
      <w:r w:rsidRPr="008B6067">
        <w:rPr>
          <w:rFonts w:ascii="Times New Roman" w:eastAsia="Times New Roman" w:hAnsi="Times New Roman"/>
          <w:b/>
          <w:highlight w:val="lightGray"/>
          <w:lang w:eastAsia="fr-FR"/>
        </w:rPr>
        <w:t xml:space="preserve"> serija</w:t>
      </w:r>
    </w:p>
    <w:p w14:paraId="6437D7D9" w14:textId="77777777" w:rsidR="00591965" w:rsidRPr="008B6067" w:rsidRDefault="00591965" w:rsidP="00162C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lang w:eastAsia="fr-FR"/>
        </w:rPr>
      </w:pPr>
    </w:p>
    <w:p w14:paraId="164B1D2D" w14:textId="77777777" w:rsidR="00A40105" w:rsidRPr="008B6067" w:rsidRDefault="00A40105" w:rsidP="00A4010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6067">
        <w:rPr>
          <w:rFonts w:ascii="Times New Roman" w:eastAsia="Times New Roman" w:hAnsi="Times New Roman"/>
          <w:bCs/>
          <w:i/>
          <w:iCs/>
          <w:lang w:eastAsia="fr-FR"/>
        </w:rPr>
        <w:t>Lygiagrečiai importuojamas vaistas nuo referencinio skiriasi</w:t>
      </w:r>
      <w:r w:rsidRPr="008B6067" w:rsidDel="00252B62">
        <w:rPr>
          <w:rFonts w:ascii="Times New Roman" w:hAnsi="Times New Roman"/>
          <w:bCs/>
          <w:i/>
          <w:iCs/>
        </w:rPr>
        <w:t xml:space="preserve"> </w:t>
      </w:r>
      <w:r w:rsidRPr="008B6067">
        <w:rPr>
          <w:rFonts w:ascii="Times New Roman" w:hAnsi="Times New Roman"/>
          <w:bCs/>
          <w:i/>
          <w:iCs/>
        </w:rPr>
        <w:t xml:space="preserve">laikymo sąlygomis: referencinio vaisto </w:t>
      </w:r>
      <w:r w:rsidRPr="008B6067">
        <w:rPr>
          <w:rFonts w:ascii="Times New Roman" w:eastAsia="Times New Roman" w:hAnsi="Times New Roman"/>
          <w:i/>
        </w:rPr>
        <w:t>papildomai negalima šaldyti ar užšaldyti; pradėjus vaistą vartoti, tūbelę laikyti ne aukštesnėje kaip 25°C temperatūroje ne ilgiau kaip 3 mėnesius.</w:t>
      </w:r>
    </w:p>
    <w:p w14:paraId="3FD4A235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br w:type="page"/>
      </w:r>
    </w:p>
    <w:p w14:paraId="186D6D45" w14:textId="7940B2D0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3905AF02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A17A962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8C9DD48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33AF457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7BC77A3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4466D61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1CDEC874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9BCD60B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4C6C3DE9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F6881C9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747F121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4DFA7B98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1D6452AF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CC4BC99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1283F5D4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B7A7AFD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54CD25DC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5D323CC4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B520EDB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4610D7BA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F30D144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5ED8D73F" w14:textId="02840CCE" w:rsidR="006612E8" w:rsidRPr="008B6067" w:rsidRDefault="006612E8" w:rsidP="006612E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3FC678E8" w14:textId="77777777" w:rsidR="006612E8" w:rsidRPr="008B6067" w:rsidRDefault="006612E8" w:rsidP="006612E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t>B. PAKUOTĖS LAPELIS</w:t>
      </w:r>
    </w:p>
    <w:p w14:paraId="3C194123" w14:textId="77777777" w:rsidR="006612E8" w:rsidRPr="008B6067" w:rsidRDefault="006612E8" w:rsidP="006612E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br w:type="page"/>
        <w:t>Pakuotės lapelis: informacija vartotojui</w:t>
      </w:r>
    </w:p>
    <w:p w14:paraId="2FE4A1ED" w14:textId="77777777" w:rsidR="006612E8" w:rsidRPr="008B6067" w:rsidRDefault="006612E8" w:rsidP="006612E8">
      <w:pPr>
        <w:keepNext/>
        <w:tabs>
          <w:tab w:val="left" w:pos="567"/>
          <w:tab w:val="left" w:pos="2700"/>
          <w:tab w:val="left" w:pos="2880"/>
          <w:tab w:val="left" w:pos="306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2"/>
        </w:rPr>
      </w:pPr>
    </w:p>
    <w:p w14:paraId="7124BC23" w14:textId="77777777" w:rsidR="006612E8" w:rsidRPr="008B6067" w:rsidRDefault="006612E8" w:rsidP="006612E8">
      <w:pPr>
        <w:keepNext/>
        <w:tabs>
          <w:tab w:val="left" w:pos="567"/>
          <w:tab w:val="left" w:pos="2700"/>
          <w:tab w:val="left" w:pos="2880"/>
          <w:tab w:val="left" w:pos="306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2"/>
        </w:rPr>
      </w:pPr>
      <w:r w:rsidRPr="008B6067">
        <w:rPr>
          <w:rFonts w:ascii="Times New Roman" w:eastAsia="Times New Roman" w:hAnsi="Times New Roman"/>
          <w:b/>
          <w:kern w:val="32"/>
        </w:rPr>
        <w:t xml:space="preserve">Rozex </w:t>
      </w:r>
      <w:r w:rsidRPr="008B6067">
        <w:rPr>
          <w:rFonts w:ascii="Times New Roman" w:eastAsia="Times New Roman" w:hAnsi="Times New Roman"/>
          <w:b/>
          <w:bCs/>
          <w:kern w:val="32"/>
        </w:rPr>
        <w:t>7,5 mg/g</w:t>
      </w:r>
      <w:r w:rsidRPr="008B6067">
        <w:rPr>
          <w:rFonts w:ascii="Times New Roman" w:eastAsia="Times New Roman" w:hAnsi="Times New Roman"/>
          <w:b/>
          <w:kern w:val="32"/>
        </w:rPr>
        <w:t xml:space="preserve"> gelis</w:t>
      </w:r>
    </w:p>
    <w:p w14:paraId="29529004" w14:textId="6E5AFCAB" w:rsidR="006612E8" w:rsidRPr="008B6067" w:rsidRDefault="003B645A" w:rsidP="006612E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  <w:proofErr w:type="spellStart"/>
      <w:r w:rsidRPr="008B6067">
        <w:rPr>
          <w:rFonts w:ascii="Times New Roman" w:eastAsia="Times New Roman" w:hAnsi="Times New Roman"/>
        </w:rPr>
        <w:t>m</w:t>
      </w:r>
      <w:r w:rsidR="006612E8" w:rsidRPr="008B6067">
        <w:rPr>
          <w:rFonts w:ascii="Times New Roman" w:eastAsia="Times New Roman" w:hAnsi="Times New Roman"/>
        </w:rPr>
        <w:t>etronidazolas</w:t>
      </w:r>
      <w:proofErr w:type="spellEnd"/>
    </w:p>
    <w:p w14:paraId="5F6BA252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3F3F1ED2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738E41DE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t>Atidžiai perskaitykite visą šį lapelį, prieš pradėdami vartoti vaistą, nes jame pateikiama Jums svarbi informacija.</w:t>
      </w:r>
    </w:p>
    <w:p w14:paraId="3381CAD9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-</w:t>
      </w:r>
      <w:r w:rsidRPr="008B6067">
        <w:rPr>
          <w:rFonts w:ascii="Times New Roman" w:eastAsia="Times New Roman" w:hAnsi="Times New Roman"/>
        </w:rPr>
        <w:tab/>
        <w:t>Neišmeskite šio lapelio, nes vėl gali prireikti jį perskaityti.</w:t>
      </w:r>
    </w:p>
    <w:p w14:paraId="154FC193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-</w:t>
      </w:r>
      <w:r w:rsidRPr="008B6067">
        <w:rPr>
          <w:rFonts w:ascii="Times New Roman" w:eastAsia="Times New Roman" w:hAnsi="Times New Roman"/>
        </w:rPr>
        <w:tab/>
        <w:t>Jeigu kiltų daugiau klausimų, kreipkitės į gydytoją arba vaistininką.</w:t>
      </w:r>
    </w:p>
    <w:p w14:paraId="2FC1D69B" w14:textId="77777777" w:rsidR="006612E8" w:rsidRPr="008B6067" w:rsidRDefault="006612E8" w:rsidP="006612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-</w:t>
      </w:r>
      <w:r w:rsidRPr="008B6067">
        <w:rPr>
          <w:rFonts w:ascii="Times New Roman" w:eastAsia="Times New Roman" w:hAnsi="Times New Roman"/>
        </w:rPr>
        <w:tab/>
        <w:t>Šis vaistas skirtas tik Jums, todėl kitiems žmonėms jo duoti negalima. Vaistas gali jiems pakenkti (net tiems, kurių ligos požymiai yra tokie patys kaip Jūsų).</w:t>
      </w:r>
    </w:p>
    <w:p w14:paraId="3A52C69C" w14:textId="77777777" w:rsidR="006612E8" w:rsidRPr="008B6067" w:rsidRDefault="006612E8" w:rsidP="006612E8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-</w:t>
      </w:r>
      <w:r w:rsidRPr="008B6067">
        <w:rPr>
          <w:rFonts w:ascii="Times New Roman" w:eastAsia="Times New Roman" w:hAnsi="Times New Roman"/>
        </w:rPr>
        <w:tab/>
        <w:t>Jeigu pasireiškė šalutinis poveikis (net jei jis šiame lapelyje nenurodytas), kreipkitės į gydytoją arba vaistininką. Žr. 4 skyrių.</w:t>
      </w:r>
    </w:p>
    <w:p w14:paraId="149A2165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F62C71E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t>Apie ką rašoma šiame lapelyje?</w:t>
      </w:r>
    </w:p>
    <w:p w14:paraId="7B7D9B0B" w14:textId="19036300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1.</w:t>
      </w:r>
      <w:r w:rsidR="00591965" w:rsidRPr="008B6067">
        <w:rPr>
          <w:rFonts w:ascii="Times New Roman" w:eastAsia="Times New Roman" w:hAnsi="Times New Roman"/>
        </w:rPr>
        <w:tab/>
      </w:r>
      <w:r w:rsidRPr="008B6067">
        <w:rPr>
          <w:rFonts w:ascii="Times New Roman" w:eastAsia="Times New Roman" w:hAnsi="Times New Roman"/>
        </w:rPr>
        <w:t>Kas yra Rozex ir kam jis vartojamas</w:t>
      </w:r>
    </w:p>
    <w:p w14:paraId="1CB1EA56" w14:textId="15BE04F6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2.</w:t>
      </w:r>
      <w:r w:rsidR="00591965" w:rsidRPr="008B6067">
        <w:rPr>
          <w:rFonts w:ascii="Times New Roman" w:eastAsia="Times New Roman" w:hAnsi="Times New Roman"/>
        </w:rPr>
        <w:tab/>
      </w:r>
      <w:r w:rsidRPr="008B6067">
        <w:rPr>
          <w:rFonts w:ascii="Times New Roman" w:eastAsia="Times New Roman" w:hAnsi="Times New Roman"/>
        </w:rPr>
        <w:t xml:space="preserve">Kas žinotina prieš vartojant Rozex </w:t>
      </w:r>
    </w:p>
    <w:p w14:paraId="7077AA19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3.</w:t>
      </w:r>
      <w:r w:rsidRPr="008B6067">
        <w:rPr>
          <w:rFonts w:ascii="Times New Roman" w:eastAsia="Times New Roman" w:hAnsi="Times New Roman"/>
        </w:rPr>
        <w:tab/>
        <w:t xml:space="preserve">Kaip vartoti Rozex </w:t>
      </w:r>
    </w:p>
    <w:p w14:paraId="39C57E83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4.</w:t>
      </w:r>
      <w:r w:rsidRPr="008B6067">
        <w:rPr>
          <w:rFonts w:ascii="Times New Roman" w:eastAsia="Times New Roman" w:hAnsi="Times New Roman"/>
        </w:rPr>
        <w:tab/>
        <w:t>Galimas šalutinis poveikis</w:t>
      </w:r>
    </w:p>
    <w:p w14:paraId="68934420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5.</w:t>
      </w:r>
      <w:r w:rsidRPr="008B6067">
        <w:rPr>
          <w:rFonts w:ascii="Times New Roman" w:eastAsia="Times New Roman" w:hAnsi="Times New Roman"/>
        </w:rPr>
        <w:tab/>
        <w:t xml:space="preserve">Kaip laikyti Rozex </w:t>
      </w:r>
    </w:p>
    <w:p w14:paraId="74A965F9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6.</w:t>
      </w:r>
      <w:r w:rsidRPr="008B6067">
        <w:rPr>
          <w:rFonts w:ascii="Times New Roman" w:eastAsia="Times New Roman" w:hAnsi="Times New Roman"/>
        </w:rPr>
        <w:tab/>
        <w:t>Pakuotės turinys ir kita informacija</w:t>
      </w:r>
    </w:p>
    <w:p w14:paraId="21BA064F" w14:textId="77777777" w:rsidR="006612E8" w:rsidRPr="008B6067" w:rsidRDefault="006612E8" w:rsidP="006612E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</w:rPr>
      </w:pPr>
    </w:p>
    <w:p w14:paraId="634124A8" w14:textId="77777777" w:rsidR="006612E8" w:rsidRPr="008B6067" w:rsidRDefault="006612E8" w:rsidP="006612E8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caps/>
        </w:rPr>
      </w:pPr>
      <w:r w:rsidRPr="008B6067">
        <w:rPr>
          <w:rFonts w:ascii="Times New Roman" w:eastAsia="Times New Roman" w:hAnsi="Times New Roman"/>
          <w:b/>
        </w:rPr>
        <w:t>1.</w:t>
      </w:r>
      <w:r w:rsidRPr="008B6067">
        <w:rPr>
          <w:rFonts w:ascii="Times New Roman" w:eastAsia="Times New Roman" w:hAnsi="Times New Roman"/>
          <w:b/>
        </w:rPr>
        <w:tab/>
        <w:t>Kas yra Rozex ir kam jis vartojamas</w:t>
      </w:r>
    </w:p>
    <w:p w14:paraId="5528225D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FBB21BF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Rozex gydomi rožiniai spuogai.</w:t>
      </w:r>
    </w:p>
    <w:p w14:paraId="490AA608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38904E4F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 xml:space="preserve">Rožiniai spuogai – tai vienas ar keli odos pažeidimo požymiai: paraudimas, kuris panašus į kraujo priplūdimą, spuogeliai, mažų </w:t>
      </w:r>
      <w:proofErr w:type="spellStart"/>
      <w:r w:rsidRPr="008B6067">
        <w:rPr>
          <w:rFonts w:ascii="Times New Roman" w:eastAsia="Times New Roman" w:hAnsi="Times New Roman"/>
        </w:rPr>
        <w:t>papulių</w:t>
      </w:r>
      <w:proofErr w:type="spellEnd"/>
      <w:r w:rsidRPr="008B6067">
        <w:rPr>
          <w:rFonts w:ascii="Times New Roman" w:eastAsia="Times New Roman" w:hAnsi="Times New Roman"/>
        </w:rPr>
        <w:t xml:space="preserve"> sankaupa nosies srityje ir (arba) plonos raudonos linijos, atsiradusios dėl kapiliarų išsiplėtimo.</w:t>
      </w:r>
    </w:p>
    <w:p w14:paraId="1318F888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400325FD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53D537AC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8B6067">
        <w:rPr>
          <w:rFonts w:ascii="Times New Roman" w:eastAsia="Times New Roman" w:hAnsi="Times New Roman"/>
          <w:b/>
        </w:rPr>
        <w:t>2.</w:t>
      </w:r>
      <w:r w:rsidRPr="008B6067">
        <w:rPr>
          <w:rFonts w:ascii="Times New Roman" w:eastAsia="Times New Roman" w:hAnsi="Times New Roman"/>
          <w:b/>
        </w:rPr>
        <w:tab/>
        <w:t xml:space="preserve">Kas žinotina prieš vartojant Rozex </w:t>
      </w:r>
    </w:p>
    <w:p w14:paraId="35C59661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7826D95B" w14:textId="028BDC66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t xml:space="preserve">Rozex vartoti </w:t>
      </w:r>
      <w:r w:rsidR="003B645A" w:rsidRPr="008B6067">
        <w:rPr>
          <w:rFonts w:ascii="Times New Roman" w:eastAsia="Times New Roman" w:hAnsi="Times New Roman"/>
          <w:b/>
        </w:rPr>
        <w:t>draudžia</w:t>
      </w:r>
      <w:r w:rsidRPr="008B6067">
        <w:rPr>
          <w:rFonts w:ascii="Times New Roman" w:eastAsia="Times New Roman" w:hAnsi="Times New Roman"/>
          <w:b/>
        </w:rPr>
        <w:t>ma:</w:t>
      </w:r>
    </w:p>
    <w:p w14:paraId="056D7B43" w14:textId="18ACAA89" w:rsidR="006612E8" w:rsidRPr="008B6067" w:rsidRDefault="006612E8" w:rsidP="00591965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 xml:space="preserve">jeigu yra alergija (padidėjęs jautrumas) </w:t>
      </w:r>
      <w:proofErr w:type="spellStart"/>
      <w:r w:rsidRPr="008B6067">
        <w:rPr>
          <w:rFonts w:ascii="Times New Roman" w:eastAsia="Times New Roman" w:hAnsi="Times New Roman"/>
        </w:rPr>
        <w:t>metronidazolui</w:t>
      </w:r>
      <w:proofErr w:type="spellEnd"/>
      <w:r w:rsidRPr="008B6067">
        <w:rPr>
          <w:rFonts w:ascii="Times New Roman" w:eastAsia="Times New Roman" w:hAnsi="Times New Roman"/>
        </w:rPr>
        <w:t xml:space="preserve"> arba bet kuriai pagalbinei šio vaisto medžiagai (jos išvardytos 6 skyriuje).</w:t>
      </w:r>
    </w:p>
    <w:p w14:paraId="541E6EEA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E91DBFA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t>Įspėjimai ir atsargumo priemonės</w:t>
      </w:r>
    </w:p>
    <w:p w14:paraId="2CB0DEE9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hAnsi="Times New Roman"/>
        </w:rPr>
        <w:t>Pasitarkite su gydytoju arba vaistininku, prieš pradėdami vartoti Rozex.</w:t>
      </w:r>
    </w:p>
    <w:p w14:paraId="1864695D" w14:textId="4A92DF9D" w:rsidR="006612E8" w:rsidRPr="008B6067" w:rsidRDefault="006612E8" w:rsidP="00591965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 xml:space="preserve">jeigu vaisto pavartojama per arti akių, jis gali sukelti ašarojimą. Jei taip atsitinka arba atsitiktinai gelio patenka į akis, jas būtina nedelsiant kruopščiai praplauti švariu vandeniu. Todėl gelio reikia vartoti taip, kad jo nepatektų į akis. </w:t>
      </w:r>
    </w:p>
    <w:p w14:paraId="5F2ACAA8" w14:textId="7F996A77" w:rsidR="006612E8" w:rsidRPr="008B6067" w:rsidRDefault="006612E8" w:rsidP="00591965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 xml:space="preserve">jei pasireiškia lokalus dirginimas, vaisto reikia arba vartoti rečiau, arba laikinai vartojimą nutraukti, arba jį nutraukus nepradėti vartoti be papildomo nurodymo. </w:t>
      </w:r>
    </w:p>
    <w:p w14:paraId="07AD7FE1" w14:textId="3B9665AB" w:rsidR="006612E8" w:rsidRPr="008B6067" w:rsidRDefault="006612E8" w:rsidP="00591965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 xml:space="preserve">gydymo </w:t>
      </w:r>
      <w:proofErr w:type="spellStart"/>
      <w:r w:rsidRPr="008B6067">
        <w:rPr>
          <w:rFonts w:ascii="Times New Roman" w:eastAsia="Times New Roman" w:hAnsi="Times New Roman"/>
        </w:rPr>
        <w:t>metronidazolu</w:t>
      </w:r>
      <w:proofErr w:type="spellEnd"/>
      <w:r w:rsidRPr="008B6067">
        <w:rPr>
          <w:rFonts w:ascii="Times New Roman" w:eastAsia="Times New Roman" w:hAnsi="Times New Roman"/>
        </w:rPr>
        <w:t xml:space="preserve"> metu nebūkite tiesioginių saulės ar dirbtinių UV spindulių poveikyje (įskaitant ir ultravioletinių spindulių lempas).    </w:t>
      </w:r>
    </w:p>
    <w:p w14:paraId="260F7CFC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3B3A8366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t xml:space="preserve">Kiti vaistai ir Rozex  </w:t>
      </w:r>
    </w:p>
    <w:p w14:paraId="4ECFAE34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Jeigu vartojate arba neseniai vartojote kitų vaistų arba dėl to nesate tikri, pasakykite gydytojui arba vaistininkui.</w:t>
      </w:r>
    </w:p>
    <w:p w14:paraId="105AEC0B" w14:textId="77777777" w:rsidR="006612E8" w:rsidRPr="008B6067" w:rsidRDefault="006612E8" w:rsidP="006612E8">
      <w:pPr>
        <w:keepNext/>
        <w:tabs>
          <w:tab w:val="left" w:pos="567"/>
        </w:tabs>
        <w:spacing w:after="0" w:line="240" w:lineRule="auto"/>
        <w:outlineLvl w:val="4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 xml:space="preserve">Rozex ir lokaliai vartojamų vaistų sąveika mažai tikėtina, tačiau pacientams, vartojantiems kraujo krešėjimą mažinančių vaistų, jo vartoti reikia atsargiai. Yra žinoma, kad geriamasis </w:t>
      </w:r>
      <w:proofErr w:type="spellStart"/>
      <w:r w:rsidRPr="008B6067">
        <w:rPr>
          <w:rFonts w:ascii="Times New Roman" w:eastAsia="Times New Roman" w:hAnsi="Times New Roman"/>
        </w:rPr>
        <w:t>metronidazolas</w:t>
      </w:r>
      <w:proofErr w:type="spellEnd"/>
      <w:r w:rsidRPr="008B6067">
        <w:rPr>
          <w:rFonts w:ascii="Times New Roman" w:eastAsia="Times New Roman" w:hAnsi="Times New Roman"/>
        </w:rPr>
        <w:t xml:space="preserve"> stiprina kumarino arba varfarino kraujo krešėjimą mažinantį poveikį.</w:t>
      </w:r>
    </w:p>
    <w:p w14:paraId="0B1E0BBC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1AB4E572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t>Nėštumas ir žindymo laikotarpis</w:t>
      </w:r>
    </w:p>
    <w:p w14:paraId="28D2F818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hAnsi="Times New Roman"/>
        </w:rPr>
        <w:t>Jeigu esate nėščia, žindote kūdikį, manote, kad galbūt esate nėščia, arba planuojate pastoti, tai prieš vartodama šį vaistą, pasitarkite su gydytoju arba vaistininku</w:t>
      </w:r>
    </w:p>
    <w:p w14:paraId="4084749B" w14:textId="77777777" w:rsidR="006612E8" w:rsidRPr="008B6067" w:rsidRDefault="006612E8" w:rsidP="006612E8">
      <w:pPr>
        <w:keepNext/>
        <w:tabs>
          <w:tab w:val="left" w:pos="567"/>
        </w:tabs>
        <w:spacing w:after="0" w:line="240" w:lineRule="auto"/>
        <w:outlineLvl w:val="4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Nėštumo ir žindymo laikotarpiu vaisto vartoti nepatariama, nebent gydytojas nutaria, kad tai yra būtina.</w:t>
      </w:r>
    </w:p>
    <w:p w14:paraId="347A2784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4D4AB830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t>Vairavimas ir mechanizmų valdymas</w:t>
      </w:r>
    </w:p>
    <w:p w14:paraId="4688DCFC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Rozex gebėjimo vairuoti ir valdyti mechanizmus neveikia.</w:t>
      </w:r>
    </w:p>
    <w:p w14:paraId="0B927755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CF8ABCF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  <w:b/>
        </w:rPr>
        <w:t xml:space="preserve">Rozex gelio sudėtyje yra </w:t>
      </w:r>
      <w:proofErr w:type="spellStart"/>
      <w:r w:rsidRPr="008B6067">
        <w:rPr>
          <w:rFonts w:ascii="Times New Roman" w:eastAsia="Times New Roman" w:hAnsi="Times New Roman"/>
          <w:b/>
        </w:rPr>
        <w:t>yra</w:t>
      </w:r>
      <w:proofErr w:type="spellEnd"/>
      <w:r w:rsidRPr="008B6067">
        <w:rPr>
          <w:rFonts w:ascii="Times New Roman" w:eastAsia="Times New Roman" w:hAnsi="Times New Roman"/>
          <w:b/>
        </w:rPr>
        <w:t xml:space="preserve"> </w:t>
      </w:r>
      <w:proofErr w:type="spellStart"/>
      <w:r w:rsidRPr="008B6067">
        <w:rPr>
          <w:rFonts w:ascii="Times New Roman" w:eastAsia="Times New Roman" w:hAnsi="Times New Roman"/>
          <w:b/>
        </w:rPr>
        <w:t>propilenglikolio</w:t>
      </w:r>
      <w:proofErr w:type="spellEnd"/>
      <w:r w:rsidRPr="008B6067">
        <w:rPr>
          <w:rFonts w:ascii="Times New Roman" w:eastAsia="Times New Roman" w:hAnsi="Times New Roman"/>
          <w:b/>
        </w:rPr>
        <w:t xml:space="preserve">, metilo </w:t>
      </w:r>
      <w:proofErr w:type="spellStart"/>
      <w:r w:rsidRPr="008B6067">
        <w:rPr>
          <w:rFonts w:ascii="Times New Roman" w:eastAsia="Times New Roman" w:hAnsi="Times New Roman"/>
          <w:b/>
        </w:rPr>
        <w:t>parahidroksibenzoato</w:t>
      </w:r>
      <w:proofErr w:type="spellEnd"/>
      <w:r w:rsidRPr="008B6067">
        <w:rPr>
          <w:rFonts w:ascii="Times New Roman" w:eastAsia="Times New Roman" w:hAnsi="Times New Roman"/>
          <w:b/>
        </w:rPr>
        <w:t xml:space="preserve"> (E218), </w:t>
      </w:r>
      <w:proofErr w:type="spellStart"/>
      <w:r w:rsidRPr="008B6067">
        <w:rPr>
          <w:rFonts w:ascii="Times New Roman" w:eastAsia="Times New Roman" w:hAnsi="Times New Roman"/>
          <w:b/>
        </w:rPr>
        <w:t>propilo</w:t>
      </w:r>
      <w:proofErr w:type="spellEnd"/>
      <w:r w:rsidRPr="008B6067">
        <w:rPr>
          <w:rFonts w:ascii="Times New Roman" w:eastAsia="Times New Roman" w:hAnsi="Times New Roman"/>
          <w:b/>
        </w:rPr>
        <w:t xml:space="preserve"> </w:t>
      </w:r>
      <w:proofErr w:type="spellStart"/>
      <w:r w:rsidRPr="008B6067">
        <w:rPr>
          <w:rFonts w:ascii="Times New Roman" w:eastAsia="Times New Roman" w:hAnsi="Times New Roman"/>
          <w:b/>
        </w:rPr>
        <w:t>parahidroksibenzoato</w:t>
      </w:r>
      <w:proofErr w:type="spellEnd"/>
      <w:r w:rsidRPr="008B6067">
        <w:rPr>
          <w:rFonts w:ascii="Times New Roman" w:eastAsia="Times New Roman" w:hAnsi="Times New Roman"/>
          <w:b/>
        </w:rPr>
        <w:t xml:space="preserve"> (E216)</w:t>
      </w:r>
      <w:r w:rsidRPr="008B6067">
        <w:rPr>
          <w:rFonts w:ascii="Times New Roman" w:eastAsia="Times New Roman" w:hAnsi="Times New Roman"/>
        </w:rPr>
        <w:t xml:space="preserve">. </w:t>
      </w:r>
    </w:p>
    <w:p w14:paraId="3AE3D2F5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B6067">
        <w:rPr>
          <w:rFonts w:ascii="Times New Roman" w:eastAsia="Times New Roman" w:hAnsi="Times New Roman"/>
        </w:rPr>
        <w:t>Propilenglikolis</w:t>
      </w:r>
      <w:proofErr w:type="spellEnd"/>
      <w:r w:rsidRPr="008B6067">
        <w:rPr>
          <w:rFonts w:ascii="Times New Roman" w:eastAsia="Times New Roman" w:hAnsi="Times New Roman"/>
        </w:rPr>
        <w:t xml:space="preserve"> gali sudirginti odą.</w:t>
      </w:r>
    </w:p>
    <w:p w14:paraId="5120C1AB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 xml:space="preserve">Metilo </w:t>
      </w:r>
      <w:proofErr w:type="spellStart"/>
      <w:r w:rsidRPr="008B6067">
        <w:rPr>
          <w:rFonts w:ascii="Times New Roman" w:eastAsia="Times New Roman" w:hAnsi="Times New Roman"/>
        </w:rPr>
        <w:t>parahidroksibenzoatas</w:t>
      </w:r>
      <w:proofErr w:type="spellEnd"/>
      <w:r w:rsidRPr="008B6067">
        <w:rPr>
          <w:rFonts w:ascii="Times New Roman" w:eastAsia="Times New Roman" w:hAnsi="Times New Roman"/>
        </w:rPr>
        <w:t xml:space="preserve"> (E218), </w:t>
      </w:r>
      <w:proofErr w:type="spellStart"/>
      <w:r w:rsidRPr="008B6067">
        <w:rPr>
          <w:rFonts w:ascii="Times New Roman" w:eastAsia="Times New Roman" w:hAnsi="Times New Roman"/>
        </w:rPr>
        <w:t>propilo</w:t>
      </w:r>
      <w:proofErr w:type="spellEnd"/>
      <w:r w:rsidRPr="008B6067">
        <w:rPr>
          <w:rFonts w:ascii="Times New Roman" w:eastAsia="Times New Roman" w:hAnsi="Times New Roman"/>
        </w:rPr>
        <w:t xml:space="preserve"> </w:t>
      </w:r>
      <w:proofErr w:type="spellStart"/>
      <w:r w:rsidRPr="008B6067">
        <w:rPr>
          <w:rFonts w:ascii="Times New Roman" w:eastAsia="Times New Roman" w:hAnsi="Times New Roman"/>
        </w:rPr>
        <w:t>parahidroksibenzoatas</w:t>
      </w:r>
      <w:proofErr w:type="spellEnd"/>
      <w:r w:rsidRPr="008B6067">
        <w:rPr>
          <w:rFonts w:ascii="Times New Roman" w:eastAsia="Times New Roman" w:hAnsi="Times New Roman"/>
        </w:rPr>
        <w:t xml:space="preserve"> (E216) gali sukelti alerginių reakcijų, kurios gali būti uždelstos.</w:t>
      </w:r>
    </w:p>
    <w:p w14:paraId="70B28D97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CEEDD35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42A8FDC4" w14:textId="77777777" w:rsidR="006612E8" w:rsidRPr="008B6067" w:rsidRDefault="006612E8" w:rsidP="006612E8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caps/>
        </w:rPr>
      </w:pPr>
      <w:r w:rsidRPr="008B6067">
        <w:rPr>
          <w:rFonts w:ascii="Times New Roman" w:eastAsia="Times New Roman" w:hAnsi="Times New Roman"/>
          <w:b/>
        </w:rPr>
        <w:t>3.</w:t>
      </w:r>
      <w:r w:rsidRPr="008B6067">
        <w:rPr>
          <w:rFonts w:ascii="Times New Roman" w:eastAsia="Times New Roman" w:hAnsi="Times New Roman"/>
          <w:b/>
        </w:rPr>
        <w:tab/>
        <w:t xml:space="preserve">Kaip vartoti Rozex </w:t>
      </w:r>
    </w:p>
    <w:p w14:paraId="681C14ED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185BC84D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Rozex visada vartokite tiksliai, kaip nurodė gydytojas. Jeigu abejojate, kreipkitės į gydytoją arba vaistininką.</w:t>
      </w:r>
    </w:p>
    <w:p w14:paraId="142003A6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Gelio vartojama du kartus per parą. Ryte ir vakare nusiprausus ant pažeistos vietos reikia užtepti ploną gelio sluoksnį. Prieš vaisto vartojimą pažeistą vietą reikia nuplauti švelniu valikliu.</w:t>
      </w:r>
    </w:p>
    <w:p w14:paraId="2B38AA55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 xml:space="preserve">Pavartojus Rozex, galima vartoti kosmetinių preparatų, tačiau jie neturi sukelti </w:t>
      </w:r>
      <w:proofErr w:type="spellStart"/>
      <w:r w:rsidRPr="008B6067">
        <w:rPr>
          <w:rFonts w:ascii="Times New Roman" w:eastAsia="Times New Roman" w:hAnsi="Times New Roman"/>
        </w:rPr>
        <w:t>komedonų</w:t>
      </w:r>
      <w:proofErr w:type="spellEnd"/>
      <w:r w:rsidRPr="008B6067">
        <w:rPr>
          <w:rFonts w:ascii="Times New Roman" w:eastAsia="Times New Roman" w:hAnsi="Times New Roman"/>
        </w:rPr>
        <w:t xml:space="preserve"> (spuogų) ar sutraukiamojo poveikio. </w:t>
      </w:r>
    </w:p>
    <w:p w14:paraId="37EB4D1B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Senyvo amžiaus žmonėms dozės koreguoti nereikia.</w:t>
      </w:r>
    </w:p>
    <w:p w14:paraId="58F9D08F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Sergant inkstų ar kepenų funkcijos sutrikimu, dozės keisti nereikia.</w:t>
      </w:r>
    </w:p>
    <w:p w14:paraId="02C2F04B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Vidutiniška gydymo trukmė paprastai yra 3 – 4 mėnesiai.</w:t>
      </w:r>
    </w:p>
    <w:p w14:paraId="0B8927C5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7C75EBA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t>Vartojimas vaikams ir paaugliams</w:t>
      </w:r>
    </w:p>
    <w:p w14:paraId="2689CBD8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Rozex nerekomenduojama vartoti vaikams, nes saugumo ir veiksmingumo duomenų nepakanka.</w:t>
      </w:r>
    </w:p>
    <w:p w14:paraId="0F5DF699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2CA149A" w14:textId="13C73681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t>Ką daryti pavartojus per didelę Rozex dozę</w:t>
      </w:r>
    </w:p>
    <w:p w14:paraId="3D851EF1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 xml:space="preserve">Pranešimų apie perdozavimą negauta. </w:t>
      </w:r>
    </w:p>
    <w:p w14:paraId="3700CE38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34F4013A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  <w:b/>
        </w:rPr>
        <w:t>Pamiršus pavartoti</w:t>
      </w:r>
      <w:r w:rsidRPr="008B6067">
        <w:rPr>
          <w:rFonts w:ascii="Times New Roman" w:eastAsia="Times New Roman" w:hAnsi="Times New Roman"/>
        </w:rPr>
        <w:t xml:space="preserve"> </w:t>
      </w:r>
      <w:r w:rsidRPr="008B6067">
        <w:rPr>
          <w:rFonts w:ascii="Times New Roman" w:eastAsia="Times New Roman" w:hAnsi="Times New Roman"/>
          <w:b/>
        </w:rPr>
        <w:t xml:space="preserve">Rozex </w:t>
      </w:r>
    </w:p>
    <w:p w14:paraId="0FDFE178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Negalima vartoti dvigubos dozės norint kompensuoti praleistą gelio dozę.</w:t>
      </w:r>
    </w:p>
    <w:p w14:paraId="1AD97271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3081538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  <w:b/>
        </w:rPr>
        <w:t>Nustojus vartoti</w:t>
      </w:r>
      <w:r w:rsidRPr="008B6067">
        <w:rPr>
          <w:rFonts w:ascii="Times New Roman" w:eastAsia="Times New Roman" w:hAnsi="Times New Roman"/>
        </w:rPr>
        <w:t xml:space="preserve"> </w:t>
      </w:r>
      <w:r w:rsidRPr="008B6067">
        <w:rPr>
          <w:rFonts w:ascii="Times New Roman" w:eastAsia="Times New Roman" w:hAnsi="Times New Roman"/>
          <w:b/>
        </w:rPr>
        <w:t xml:space="preserve">Rozex </w:t>
      </w:r>
    </w:p>
    <w:p w14:paraId="0822D9B7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Jeigu kiltų daugiau klausimų dėl šio vaisto vartojimo, kreipkitės į gydytoją arba vaistininką.</w:t>
      </w:r>
    </w:p>
    <w:p w14:paraId="3C070930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4F849C1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43270B7" w14:textId="77777777" w:rsidR="006612E8" w:rsidRPr="008B6067" w:rsidRDefault="006612E8" w:rsidP="006612E8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caps/>
        </w:rPr>
      </w:pPr>
      <w:r w:rsidRPr="008B6067">
        <w:rPr>
          <w:rFonts w:ascii="Times New Roman" w:eastAsia="Times New Roman" w:hAnsi="Times New Roman"/>
          <w:b/>
          <w:caps/>
        </w:rPr>
        <w:t>4.</w:t>
      </w:r>
      <w:r w:rsidRPr="008B6067">
        <w:rPr>
          <w:rFonts w:ascii="Times New Roman" w:eastAsia="Times New Roman" w:hAnsi="Times New Roman"/>
          <w:b/>
          <w:caps/>
        </w:rPr>
        <w:tab/>
        <w:t>G</w:t>
      </w:r>
      <w:r w:rsidRPr="008B6067">
        <w:rPr>
          <w:rFonts w:ascii="Times New Roman" w:eastAsia="Times New Roman" w:hAnsi="Times New Roman"/>
          <w:b/>
        </w:rPr>
        <w:t>alimas šalutinis poveikis</w:t>
      </w:r>
    </w:p>
    <w:p w14:paraId="4E1B0335" w14:textId="77777777" w:rsidR="006612E8" w:rsidRPr="008B6067" w:rsidRDefault="006612E8" w:rsidP="006612E8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7D56E34A" w14:textId="77777777" w:rsidR="006612E8" w:rsidRPr="008B6067" w:rsidRDefault="006612E8" w:rsidP="006612E8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Šis vaistas, kaip ir visi kiti, gali sukelti šalutinį poveikį, nors jis pasireiškia ne visiems žmonėms.</w:t>
      </w:r>
    </w:p>
    <w:p w14:paraId="095A8253" w14:textId="77777777" w:rsidR="006612E8" w:rsidRPr="008B6067" w:rsidRDefault="006612E8" w:rsidP="006612E8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14:paraId="7046681E" w14:textId="19D29930" w:rsidR="006612E8" w:rsidRPr="008B6067" w:rsidRDefault="00C15786" w:rsidP="006612E8">
      <w:pPr>
        <w:suppressAutoHyphens/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hAnsi="Times New Roman"/>
          <w:b/>
          <w:bCs/>
          <w:noProof/>
          <w:snapToGrid w:val="0"/>
        </w:rPr>
        <w:t>Dažni šalutinio poveikio reiškiniai (gali pasireikšti rečiau kaip 1 iš 10 asmenų):</w:t>
      </w:r>
      <w:r w:rsidR="006612E8" w:rsidRPr="008B6067">
        <w:rPr>
          <w:rFonts w:ascii="Times New Roman" w:eastAsia="Times New Roman" w:hAnsi="Times New Roman"/>
        </w:rPr>
        <w:t xml:space="preserve">  sausa oda, paraudimas, niežulys, odos diskomfortas (deginimas, odos skausmas/gėlimas), odos dirginimas, rožinių spuogų pasunkėjimas.</w:t>
      </w:r>
    </w:p>
    <w:p w14:paraId="5815290E" w14:textId="77777777" w:rsidR="006612E8" w:rsidRPr="008B6067" w:rsidRDefault="006612E8" w:rsidP="006612E8">
      <w:pPr>
        <w:suppressAutoHyphens/>
        <w:spacing w:after="0" w:line="240" w:lineRule="auto"/>
        <w:rPr>
          <w:rFonts w:ascii="Times New Roman" w:eastAsia="Times New Roman" w:hAnsi="Times New Roman"/>
        </w:rPr>
      </w:pPr>
    </w:p>
    <w:p w14:paraId="3ED4D621" w14:textId="3F4B81A2" w:rsidR="006612E8" w:rsidRPr="008B6067" w:rsidRDefault="00C15786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hAnsi="Times New Roman"/>
          <w:b/>
          <w:bCs/>
          <w:noProof/>
          <w:snapToGrid w:val="0"/>
        </w:rPr>
        <w:t>Nedažni šalutinio poveikio reiškiniai (gali pasireikšti rečiau kaip 1 iš 100 asmenų):</w:t>
      </w:r>
      <w:r w:rsidR="006612E8" w:rsidRPr="008B6067">
        <w:rPr>
          <w:rFonts w:ascii="Times New Roman" w:eastAsia="Times New Roman" w:hAnsi="Times New Roman"/>
        </w:rPr>
        <w:t xml:space="preserve"> pykinimas, sumažėję ar išnykę jutimai, skonio pokytis.</w:t>
      </w:r>
    </w:p>
    <w:p w14:paraId="062773E1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</w:p>
    <w:p w14:paraId="32952195" w14:textId="4EB8EA5C" w:rsidR="006612E8" w:rsidRPr="008B6067" w:rsidRDefault="00C15786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hAnsi="Times New Roman"/>
          <w:b/>
          <w:bCs/>
          <w:noProof/>
          <w:snapToGrid w:val="0"/>
        </w:rPr>
        <w:t>Dažni šalutinio poveikio reiškiniai (gali pasireikšti rečiau kaip 1 iš 10 asmenų):</w:t>
      </w:r>
      <w:r w:rsidR="006612E8" w:rsidRPr="008B6067">
        <w:rPr>
          <w:rFonts w:ascii="Times New Roman" w:eastAsia="Times New Roman" w:hAnsi="Times New Roman"/>
          <w:i/>
        </w:rPr>
        <w:t xml:space="preserve"> </w:t>
      </w:r>
      <w:r w:rsidR="006612E8" w:rsidRPr="008B6067">
        <w:rPr>
          <w:rFonts w:ascii="Times New Roman" w:eastAsia="Times New Roman" w:hAnsi="Times New Roman"/>
        </w:rPr>
        <w:t>kontaktinis dermatitas, odos lupimasis, veido patinimas.</w:t>
      </w:r>
    </w:p>
    <w:p w14:paraId="1E36165D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</w:p>
    <w:p w14:paraId="1C04C155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 w:rsidRPr="008B6067">
        <w:rPr>
          <w:rFonts w:ascii="Times New Roman" w:eastAsia="Times New Roman" w:hAnsi="Times New Roman"/>
          <w:b/>
          <w:snapToGrid w:val="0"/>
        </w:rPr>
        <w:t>Pranešimas apie šalutinį poveikį</w:t>
      </w:r>
    </w:p>
    <w:p w14:paraId="7D79A1A8" w14:textId="16486C19" w:rsidR="006612E8" w:rsidRPr="008B6067" w:rsidRDefault="006612E8" w:rsidP="006612E8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snapToGrid w:val="0"/>
        </w:rPr>
      </w:pPr>
      <w:r w:rsidRPr="008B6067">
        <w:rPr>
          <w:rFonts w:ascii="Times New Roman" w:eastAsia="Times New Roman" w:hAnsi="Times New Roman"/>
          <w:snapToGrid w:val="0"/>
        </w:rPr>
        <w:t xml:space="preserve">Jeigu pasireiškė šalutinis poveikis, įskaitant šiame lapelyje nenurodytą, pasakykite gydytojui arba vaistininkui. </w:t>
      </w:r>
      <w:r w:rsidR="00C15786" w:rsidRPr="008B6067">
        <w:rPr>
          <w:rFonts w:ascii="Times New Roman" w:eastAsia="Times New Roman" w:hAnsi="Times New Roman"/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0" w:history="1">
        <w:r w:rsidR="00C15786" w:rsidRPr="008B6067">
          <w:rPr>
            <w:rFonts w:ascii="Times New Roman" w:eastAsia="Times New Roman" w:hAnsi="Times New Roman"/>
            <w:snapToGrid w:val="0"/>
            <w:color w:val="0000FF"/>
            <w:u w:val="single"/>
          </w:rPr>
          <w:t>https://vapris.vvkt.lt/vvkt-web/public/nrv</w:t>
        </w:r>
      </w:hyperlink>
      <w:r w:rsidR="00C15786" w:rsidRPr="008B6067">
        <w:rPr>
          <w:rFonts w:ascii="Times New Roman" w:eastAsia="Times New Roman" w:hAnsi="Times New Roman"/>
          <w:snapToGrid w:val="0"/>
        </w:rPr>
        <w:t xml:space="preserve"> arba užpildant Paciento pranešimo apie įtariamą nepageidaujamą reakciją (ĮNR) formą, kuri skelbiama </w:t>
      </w:r>
      <w:hyperlink r:id="rId11" w:history="1">
        <w:r w:rsidR="00C15786" w:rsidRPr="008B6067">
          <w:rPr>
            <w:rFonts w:ascii="Times New Roman" w:eastAsia="Times New Roman" w:hAnsi="Times New Roman"/>
            <w:snapToGrid w:val="0"/>
            <w:color w:val="0000FF"/>
            <w:u w:val="single"/>
          </w:rPr>
          <w:t>https://www.vvkt.lt/index.php?4004286486</w:t>
        </w:r>
      </w:hyperlink>
      <w:r w:rsidR="00C15786" w:rsidRPr="008B6067">
        <w:rPr>
          <w:rFonts w:ascii="Times New Roman" w:eastAsia="Times New Roman" w:hAnsi="Times New Roman"/>
          <w:snapToGrid w:val="0"/>
        </w:rPr>
        <w:t xml:space="preserve">, ir atsiunčiant elektroniniu paštu (adresu </w:t>
      </w:r>
      <w:hyperlink r:id="rId12" w:history="1">
        <w:r w:rsidR="00C15786" w:rsidRPr="008B6067">
          <w:rPr>
            <w:rFonts w:ascii="Times New Roman" w:eastAsia="Times New Roman" w:hAnsi="Times New Roman"/>
            <w:snapToGrid w:val="0"/>
            <w:color w:val="0000FF"/>
            <w:u w:val="single"/>
          </w:rPr>
          <w:t>NepageidaujamaR@vvkt.lt</w:t>
        </w:r>
      </w:hyperlink>
      <w:r w:rsidR="00C15786" w:rsidRPr="008B6067">
        <w:rPr>
          <w:rFonts w:ascii="Times New Roman" w:eastAsia="Times New Roman" w:hAnsi="Times New Roman"/>
          <w:snapToGrid w:val="0"/>
        </w:rPr>
        <w:t>) arba nemokamu telefonu 8 800 73 568. Pranešdami apie šalutinį poveikį galite mums padėti gauti daugiau informacijos apie šio vaisto saugumą</w:t>
      </w:r>
      <w:r w:rsidRPr="008B6067">
        <w:rPr>
          <w:rFonts w:ascii="Times New Roman" w:eastAsia="Times New Roman" w:hAnsi="Times New Roman"/>
          <w:snapToGrid w:val="0"/>
        </w:rPr>
        <w:t>.</w:t>
      </w:r>
    </w:p>
    <w:p w14:paraId="3E3BAAAF" w14:textId="77777777" w:rsidR="006612E8" w:rsidRPr="008B6067" w:rsidRDefault="006612E8" w:rsidP="006612E8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120FD0C5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</w:p>
    <w:p w14:paraId="03C8DD34" w14:textId="77777777" w:rsidR="006612E8" w:rsidRPr="008B6067" w:rsidRDefault="006612E8" w:rsidP="006612E8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caps/>
        </w:rPr>
      </w:pPr>
      <w:r w:rsidRPr="008B6067">
        <w:rPr>
          <w:rFonts w:ascii="Times New Roman" w:eastAsia="Times New Roman" w:hAnsi="Times New Roman"/>
          <w:b/>
          <w:caps/>
        </w:rPr>
        <w:t>5.</w:t>
      </w:r>
      <w:r w:rsidRPr="008B6067">
        <w:rPr>
          <w:rFonts w:ascii="Times New Roman" w:eastAsia="Times New Roman" w:hAnsi="Times New Roman"/>
          <w:b/>
          <w:caps/>
        </w:rPr>
        <w:tab/>
        <w:t>K</w:t>
      </w:r>
      <w:r w:rsidRPr="008B6067">
        <w:rPr>
          <w:rFonts w:ascii="Times New Roman" w:eastAsia="Times New Roman" w:hAnsi="Times New Roman"/>
          <w:b/>
        </w:rPr>
        <w:t xml:space="preserve">aip laikyti Rozex </w:t>
      </w:r>
    </w:p>
    <w:p w14:paraId="4BDAB9E1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119CA1A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Šį vaistą laikykite vaikams nepastebimoje ir nepasiekiamoje vietoje</w:t>
      </w:r>
    </w:p>
    <w:p w14:paraId="756B075B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 xml:space="preserve">Laikyti ne aukštesnėje kaip 25 °C temperatūroje. </w:t>
      </w:r>
    </w:p>
    <w:p w14:paraId="394C83DF" w14:textId="77777777" w:rsidR="006612E8" w:rsidRPr="008B6067" w:rsidRDefault="006612E8" w:rsidP="006612E8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476BC49F" w14:textId="191BED79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 xml:space="preserve">Ant dėžutės </w:t>
      </w:r>
      <w:r w:rsidR="00F04A7B" w:rsidRPr="008B6067">
        <w:rPr>
          <w:rFonts w:ascii="Times New Roman" w:eastAsia="Times New Roman" w:hAnsi="Times New Roman"/>
        </w:rPr>
        <w:t xml:space="preserve">po „EXP“ </w:t>
      </w:r>
      <w:r w:rsidRPr="008B6067">
        <w:rPr>
          <w:rFonts w:ascii="Times New Roman" w:eastAsia="Times New Roman" w:hAnsi="Times New Roman"/>
        </w:rPr>
        <w:t>ir</w:t>
      </w:r>
      <w:r w:rsidR="00F04A7B" w:rsidRPr="008B6067">
        <w:rPr>
          <w:rFonts w:ascii="Times New Roman" w:eastAsia="Times New Roman" w:hAnsi="Times New Roman"/>
        </w:rPr>
        <w:t xml:space="preserve"> ant</w:t>
      </w:r>
      <w:r w:rsidRPr="008B6067">
        <w:rPr>
          <w:rFonts w:ascii="Times New Roman" w:eastAsia="Times New Roman" w:hAnsi="Times New Roman"/>
        </w:rPr>
        <w:t xml:space="preserve"> tūbelės nurodytam tinkamumo laikui pasibaigus, šio vaisto vartoti negalima. Vaistas tinka vartoti iki paskutinės nurodyto mėnesio dienos. </w:t>
      </w:r>
    </w:p>
    <w:p w14:paraId="0C62F3F6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4B35E2EF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6D4FB7FF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652B54A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14:paraId="4E0190E7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t>6.</w:t>
      </w:r>
      <w:r w:rsidRPr="008B6067">
        <w:rPr>
          <w:rFonts w:ascii="Times New Roman" w:eastAsia="Times New Roman" w:hAnsi="Times New Roman"/>
          <w:b/>
        </w:rPr>
        <w:tab/>
        <w:t>Pakuotės turinys ir kita informacija</w:t>
      </w:r>
    </w:p>
    <w:p w14:paraId="2D20D086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5EEC8004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t>Rozex sudėtis</w:t>
      </w:r>
    </w:p>
    <w:p w14:paraId="31F80367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-</w:t>
      </w:r>
      <w:r w:rsidRPr="008B6067">
        <w:rPr>
          <w:rFonts w:ascii="Times New Roman" w:eastAsia="Times New Roman" w:hAnsi="Times New Roman"/>
        </w:rPr>
        <w:tab/>
        <w:t xml:space="preserve">Veiklioji medžiaga yra </w:t>
      </w:r>
      <w:proofErr w:type="spellStart"/>
      <w:r w:rsidRPr="008B6067">
        <w:rPr>
          <w:rFonts w:ascii="Times New Roman" w:eastAsia="Times New Roman" w:hAnsi="Times New Roman"/>
        </w:rPr>
        <w:t>metronidazolas</w:t>
      </w:r>
      <w:proofErr w:type="spellEnd"/>
      <w:r w:rsidRPr="008B6067">
        <w:rPr>
          <w:rFonts w:ascii="Times New Roman" w:eastAsia="Times New Roman" w:hAnsi="Times New Roman"/>
        </w:rPr>
        <w:t>. 1 g gelio jo yra 7,5 mg.</w:t>
      </w:r>
    </w:p>
    <w:p w14:paraId="12A75A1E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-</w:t>
      </w:r>
      <w:r w:rsidRPr="008B6067">
        <w:rPr>
          <w:rFonts w:ascii="Times New Roman" w:eastAsia="Times New Roman" w:hAnsi="Times New Roman"/>
        </w:rPr>
        <w:tab/>
        <w:t xml:space="preserve">Pagalbinės medžiagos yra </w:t>
      </w:r>
      <w:proofErr w:type="spellStart"/>
      <w:r w:rsidRPr="008B6067">
        <w:rPr>
          <w:rFonts w:ascii="Times New Roman" w:eastAsia="Times New Roman" w:hAnsi="Times New Roman"/>
        </w:rPr>
        <w:t>karbomeras</w:t>
      </w:r>
      <w:proofErr w:type="spellEnd"/>
      <w:r w:rsidRPr="008B6067">
        <w:rPr>
          <w:rFonts w:ascii="Times New Roman" w:eastAsia="Times New Roman" w:hAnsi="Times New Roman"/>
        </w:rPr>
        <w:t xml:space="preserve"> 940, </w:t>
      </w:r>
      <w:proofErr w:type="spellStart"/>
      <w:r w:rsidRPr="008B6067">
        <w:rPr>
          <w:rFonts w:ascii="Times New Roman" w:eastAsia="Times New Roman" w:hAnsi="Times New Roman"/>
        </w:rPr>
        <w:t>propilenglikolis</w:t>
      </w:r>
      <w:proofErr w:type="spellEnd"/>
      <w:r w:rsidRPr="008B6067">
        <w:rPr>
          <w:rFonts w:ascii="Times New Roman" w:eastAsia="Times New Roman" w:hAnsi="Times New Roman"/>
        </w:rPr>
        <w:t xml:space="preserve">, </w:t>
      </w:r>
      <w:proofErr w:type="spellStart"/>
      <w:r w:rsidRPr="008B6067">
        <w:rPr>
          <w:rFonts w:ascii="Times New Roman" w:eastAsia="Times New Roman" w:hAnsi="Times New Roman"/>
        </w:rPr>
        <w:t>dinatrio</w:t>
      </w:r>
      <w:proofErr w:type="spellEnd"/>
      <w:r w:rsidRPr="008B6067">
        <w:rPr>
          <w:rFonts w:ascii="Times New Roman" w:eastAsia="Times New Roman" w:hAnsi="Times New Roman"/>
        </w:rPr>
        <w:t xml:space="preserve"> </w:t>
      </w:r>
      <w:proofErr w:type="spellStart"/>
      <w:r w:rsidRPr="008B6067">
        <w:rPr>
          <w:rFonts w:ascii="Times New Roman" w:eastAsia="Times New Roman" w:hAnsi="Times New Roman"/>
        </w:rPr>
        <w:t>edetatas</w:t>
      </w:r>
      <w:proofErr w:type="spellEnd"/>
      <w:r w:rsidRPr="008B6067">
        <w:rPr>
          <w:rFonts w:ascii="Times New Roman" w:eastAsia="Times New Roman" w:hAnsi="Times New Roman"/>
        </w:rPr>
        <w:t xml:space="preserve">, metilo </w:t>
      </w:r>
      <w:proofErr w:type="spellStart"/>
      <w:r w:rsidRPr="008B6067">
        <w:rPr>
          <w:rFonts w:ascii="Times New Roman" w:eastAsia="Times New Roman" w:hAnsi="Times New Roman"/>
        </w:rPr>
        <w:t>parahidroksibenzoatas</w:t>
      </w:r>
      <w:proofErr w:type="spellEnd"/>
      <w:r w:rsidRPr="008B6067">
        <w:rPr>
          <w:rFonts w:ascii="Times New Roman" w:eastAsia="Times New Roman" w:hAnsi="Times New Roman"/>
        </w:rPr>
        <w:t xml:space="preserve"> (E218), </w:t>
      </w:r>
      <w:proofErr w:type="spellStart"/>
      <w:r w:rsidRPr="008B6067">
        <w:rPr>
          <w:rFonts w:ascii="Times New Roman" w:eastAsia="Times New Roman" w:hAnsi="Times New Roman"/>
        </w:rPr>
        <w:t>propilo</w:t>
      </w:r>
      <w:proofErr w:type="spellEnd"/>
      <w:r w:rsidRPr="008B6067">
        <w:rPr>
          <w:rFonts w:ascii="Times New Roman" w:eastAsia="Times New Roman" w:hAnsi="Times New Roman"/>
        </w:rPr>
        <w:t xml:space="preserve"> </w:t>
      </w:r>
      <w:proofErr w:type="spellStart"/>
      <w:r w:rsidRPr="008B6067">
        <w:rPr>
          <w:rFonts w:ascii="Times New Roman" w:eastAsia="Times New Roman" w:hAnsi="Times New Roman"/>
        </w:rPr>
        <w:t>parahidroksibenzoatas</w:t>
      </w:r>
      <w:proofErr w:type="spellEnd"/>
      <w:r w:rsidRPr="008B6067">
        <w:rPr>
          <w:rFonts w:ascii="Times New Roman" w:eastAsia="Times New Roman" w:hAnsi="Times New Roman"/>
        </w:rPr>
        <w:t xml:space="preserve"> (E216), natrio </w:t>
      </w:r>
      <w:proofErr w:type="spellStart"/>
      <w:r w:rsidRPr="008B6067">
        <w:rPr>
          <w:rFonts w:ascii="Times New Roman" w:eastAsia="Times New Roman" w:hAnsi="Times New Roman"/>
        </w:rPr>
        <w:t>hidroksidas</w:t>
      </w:r>
      <w:proofErr w:type="spellEnd"/>
      <w:r w:rsidRPr="008B6067">
        <w:rPr>
          <w:rFonts w:ascii="Times New Roman" w:eastAsia="Times New Roman" w:hAnsi="Times New Roman"/>
        </w:rPr>
        <w:t>, išgrynintas vanduo.</w:t>
      </w:r>
    </w:p>
    <w:p w14:paraId="3938E041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55FFEFA9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t>Rozex išvaizda ir kiekis pakuotėje</w:t>
      </w:r>
    </w:p>
    <w:p w14:paraId="5699FC43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Rozex yra bespalvis arba gelsvos spalvos homogeniškos konsistencijos gelis, kuris laikui bėgant gali tapti šviesiai rudas.</w:t>
      </w:r>
    </w:p>
    <w:p w14:paraId="6C6F7652" w14:textId="32281ABD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Tūbelėje yra 30 g gelio.</w:t>
      </w:r>
    </w:p>
    <w:p w14:paraId="2A058207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555FF267" w14:textId="7367B659" w:rsidR="00A40105" w:rsidRPr="008B6067" w:rsidRDefault="00A40105" w:rsidP="00A4010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t>Registruotojas eksportuojančioje valstybėje</w:t>
      </w:r>
    </w:p>
    <w:p w14:paraId="017A6B39" w14:textId="77777777" w:rsidR="00591965" w:rsidRPr="008B6067" w:rsidRDefault="00591965" w:rsidP="00591965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B6067">
        <w:rPr>
          <w:rFonts w:ascii="Times New Roman" w:eastAsia="Times New Roman" w:hAnsi="Times New Roman"/>
        </w:rPr>
        <w:t>Laboratorios</w:t>
      </w:r>
      <w:proofErr w:type="spellEnd"/>
      <w:r w:rsidRPr="008B6067">
        <w:rPr>
          <w:rFonts w:ascii="Times New Roman" w:eastAsia="Times New Roman" w:hAnsi="Times New Roman"/>
        </w:rPr>
        <w:t xml:space="preserve"> </w:t>
      </w:r>
      <w:proofErr w:type="spellStart"/>
      <w:r w:rsidRPr="008B6067">
        <w:rPr>
          <w:rFonts w:ascii="Times New Roman" w:eastAsia="Times New Roman" w:hAnsi="Times New Roman"/>
        </w:rPr>
        <w:t>Galderma</w:t>
      </w:r>
      <w:proofErr w:type="spellEnd"/>
      <w:r w:rsidRPr="008B6067">
        <w:rPr>
          <w:rFonts w:ascii="Times New Roman" w:eastAsia="Times New Roman" w:hAnsi="Times New Roman"/>
        </w:rPr>
        <w:t>, S.A.</w:t>
      </w:r>
    </w:p>
    <w:p w14:paraId="50702773" w14:textId="77777777" w:rsidR="00591965" w:rsidRPr="008B6067" w:rsidRDefault="00591965" w:rsidP="00591965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B6067">
        <w:rPr>
          <w:rFonts w:ascii="Times New Roman" w:eastAsia="Times New Roman" w:hAnsi="Times New Roman"/>
        </w:rPr>
        <w:t>Serrano</w:t>
      </w:r>
      <w:proofErr w:type="spellEnd"/>
      <w:r w:rsidRPr="008B6067">
        <w:rPr>
          <w:rFonts w:ascii="Times New Roman" w:eastAsia="Times New Roman" w:hAnsi="Times New Roman"/>
        </w:rPr>
        <w:t xml:space="preserve"> </w:t>
      </w:r>
      <w:proofErr w:type="spellStart"/>
      <w:r w:rsidRPr="008B6067">
        <w:rPr>
          <w:rFonts w:ascii="Times New Roman" w:eastAsia="Times New Roman" w:hAnsi="Times New Roman"/>
        </w:rPr>
        <w:t>Galvache</w:t>
      </w:r>
      <w:proofErr w:type="spellEnd"/>
      <w:r w:rsidRPr="008B6067">
        <w:rPr>
          <w:rFonts w:ascii="Times New Roman" w:eastAsia="Times New Roman" w:hAnsi="Times New Roman"/>
        </w:rPr>
        <w:t>, 56</w:t>
      </w:r>
    </w:p>
    <w:p w14:paraId="79A63407" w14:textId="77777777" w:rsidR="00591965" w:rsidRPr="008B6067" w:rsidRDefault="00591965" w:rsidP="00591965">
      <w:pPr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 xml:space="preserve">28033 </w:t>
      </w:r>
      <w:proofErr w:type="spellStart"/>
      <w:r w:rsidRPr="008B6067">
        <w:rPr>
          <w:rFonts w:ascii="Times New Roman" w:eastAsia="Times New Roman" w:hAnsi="Times New Roman"/>
        </w:rPr>
        <w:t>Madrid</w:t>
      </w:r>
      <w:proofErr w:type="spellEnd"/>
    </w:p>
    <w:p w14:paraId="571A57B8" w14:textId="06763D97" w:rsidR="00A40105" w:rsidRPr="008B6067" w:rsidRDefault="00591965" w:rsidP="0059196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Ispanija</w:t>
      </w:r>
    </w:p>
    <w:p w14:paraId="012575D8" w14:textId="77777777" w:rsidR="00591965" w:rsidRPr="008B6067" w:rsidRDefault="00591965" w:rsidP="0059196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8A40AE8" w14:textId="77777777" w:rsidR="00A40105" w:rsidRPr="008B6067" w:rsidRDefault="00A40105" w:rsidP="00A4010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t>Gamintojas</w:t>
      </w:r>
    </w:p>
    <w:p w14:paraId="384330B0" w14:textId="77777777" w:rsidR="00A40105" w:rsidRPr="008B6067" w:rsidRDefault="00A40105" w:rsidP="00A4010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 w:rsidRPr="008B6067">
        <w:rPr>
          <w:rFonts w:ascii="Times New Roman" w:eastAsia="Times New Roman" w:hAnsi="Times New Roman"/>
        </w:rPr>
        <w:t>Laboratoires</w:t>
      </w:r>
      <w:proofErr w:type="spellEnd"/>
      <w:r w:rsidRPr="008B6067">
        <w:rPr>
          <w:rFonts w:ascii="Times New Roman" w:eastAsia="Times New Roman" w:hAnsi="Times New Roman"/>
        </w:rPr>
        <w:t xml:space="preserve"> </w:t>
      </w:r>
      <w:proofErr w:type="spellStart"/>
      <w:r w:rsidRPr="008B6067">
        <w:rPr>
          <w:rFonts w:ascii="Times New Roman" w:eastAsia="Times New Roman" w:hAnsi="Times New Roman"/>
        </w:rPr>
        <w:t>Galderma</w:t>
      </w:r>
      <w:proofErr w:type="spellEnd"/>
    </w:p>
    <w:p w14:paraId="04AF9194" w14:textId="77777777" w:rsidR="00A40105" w:rsidRPr="008B6067" w:rsidRDefault="00A40105" w:rsidP="00A4010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ZI-</w:t>
      </w:r>
      <w:proofErr w:type="spellStart"/>
      <w:r w:rsidRPr="008B6067">
        <w:rPr>
          <w:rFonts w:ascii="Times New Roman" w:eastAsia="Times New Roman" w:hAnsi="Times New Roman"/>
        </w:rPr>
        <w:t>Montdesir</w:t>
      </w:r>
      <w:proofErr w:type="spellEnd"/>
    </w:p>
    <w:p w14:paraId="5E7092BC" w14:textId="77777777" w:rsidR="00A40105" w:rsidRPr="008B6067" w:rsidRDefault="00A40105" w:rsidP="00A4010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 xml:space="preserve">74540 </w:t>
      </w:r>
      <w:proofErr w:type="spellStart"/>
      <w:r w:rsidRPr="008B6067">
        <w:rPr>
          <w:rFonts w:ascii="Times New Roman" w:eastAsia="Times New Roman" w:hAnsi="Times New Roman"/>
        </w:rPr>
        <w:t>Alby-sur-Cheran</w:t>
      </w:r>
      <w:proofErr w:type="spellEnd"/>
    </w:p>
    <w:p w14:paraId="1FBA2A70" w14:textId="77777777" w:rsidR="00A40105" w:rsidRPr="008B6067" w:rsidRDefault="00A40105" w:rsidP="00A4010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>Prancūzija</w:t>
      </w:r>
    </w:p>
    <w:p w14:paraId="43FAD2FE" w14:textId="77777777" w:rsidR="00A40105" w:rsidRPr="008B6067" w:rsidRDefault="00A40105" w:rsidP="00A4010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87D3EFB" w14:textId="77777777" w:rsidR="00A40105" w:rsidRPr="008B6067" w:rsidRDefault="00A40105" w:rsidP="00A40105">
      <w:pPr>
        <w:spacing w:after="0" w:line="240" w:lineRule="auto"/>
        <w:jc w:val="both"/>
        <w:rPr>
          <w:rFonts w:ascii="Times New Roman" w:eastAsia="Times New Roman" w:hAnsi="Times New Roman"/>
          <w:b/>
          <w:lang w:eastAsia="fr-FR"/>
        </w:rPr>
      </w:pPr>
      <w:r w:rsidRPr="008B6067">
        <w:rPr>
          <w:rFonts w:ascii="Times New Roman" w:eastAsia="Times New Roman" w:hAnsi="Times New Roman"/>
          <w:b/>
          <w:lang w:eastAsia="fr-FR"/>
        </w:rPr>
        <w:t>Lygiagretus importuotojas</w:t>
      </w:r>
    </w:p>
    <w:p w14:paraId="47E5DB74" w14:textId="77777777" w:rsidR="00A40105" w:rsidRPr="008B6067" w:rsidRDefault="00A40105" w:rsidP="00A40105">
      <w:pPr>
        <w:spacing w:after="0" w:line="240" w:lineRule="auto"/>
        <w:rPr>
          <w:rFonts w:ascii="Times New Roman" w:hAnsi="Times New Roman"/>
          <w:lang w:eastAsia="lt-LT"/>
        </w:rPr>
      </w:pPr>
      <w:r w:rsidRPr="008B6067">
        <w:rPr>
          <w:rFonts w:ascii="Times New Roman" w:hAnsi="Times New Roman"/>
          <w:lang w:eastAsia="lt-LT"/>
        </w:rPr>
        <w:t>UAB „</w:t>
      </w:r>
      <w:proofErr w:type="spellStart"/>
      <w:r w:rsidRPr="008B6067">
        <w:rPr>
          <w:rFonts w:ascii="Times New Roman" w:hAnsi="Times New Roman"/>
          <w:lang w:eastAsia="lt-LT"/>
        </w:rPr>
        <w:t>Ideal</w:t>
      </w:r>
      <w:proofErr w:type="spellEnd"/>
      <w:r w:rsidRPr="008B6067">
        <w:rPr>
          <w:rFonts w:ascii="Times New Roman" w:hAnsi="Times New Roman"/>
          <w:lang w:eastAsia="lt-LT"/>
        </w:rPr>
        <w:t xml:space="preserve"> </w:t>
      </w:r>
      <w:proofErr w:type="spellStart"/>
      <w:r w:rsidRPr="008B6067">
        <w:rPr>
          <w:rFonts w:ascii="Times New Roman" w:hAnsi="Times New Roman"/>
          <w:lang w:eastAsia="lt-LT"/>
        </w:rPr>
        <w:t>Trade</w:t>
      </w:r>
      <w:proofErr w:type="spellEnd"/>
      <w:r w:rsidRPr="008B6067">
        <w:rPr>
          <w:rFonts w:ascii="Times New Roman" w:hAnsi="Times New Roman"/>
          <w:lang w:eastAsia="lt-LT"/>
        </w:rPr>
        <w:t xml:space="preserve"> Links“</w:t>
      </w:r>
    </w:p>
    <w:p w14:paraId="5820DACA" w14:textId="77777777" w:rsidR="00A40105" w:rsidRPr="008B6067" w:rsidRDefault="00A40105" w:rsidP="00A40105">
      <w:pPr>
        <w:spacing w:after="0" w:line="240" w:lineRule="auto"/>
        <w:rPr>
          <w:rFonts w:ascii="Times New Roman" w:hAnsi="Times New Roman"/>
        </w:rPr>
      </w:pPr>
      <w:proofErr w:type="spellStart"/>
      <w:r w:rsidRPr="008B6067">
        <w:rPr>
          <w:rFonts w:ascii="Times New Roman" w:hAnsi="Times New Roman"/>
        </w:rPr>
        <w:t>Kerupės</w:t>
      </w:r>
      <w:proofErr w:type="spellEnd"/>
      <w:r w:rsidRPr="008B6067">
        <w:rPr>
          <w:rFonts w:ascii="Times New Roman" w:hAnsi="Times New Roman"/>
        </w:rPr>
        <w:t xml:space="preserve"> g. 17, Zapyškis</w:t>
      </w:r>
    </w:p>
    <w:p w14:paraId="7F765590" w14:textId="1E7C8C79" w:rsidR="00A40105" w:rsidRPr="008B6067" w:rsidRDefault="00A40105" w:rsidP="00A40105">
      <w:pPr>
        <w:spacing w:after="0" w:line="240" w:lineRule="auto"/>
        <w:rPr>
          <w:rFonts w:ascii="Times New Roman" w:hAnsi="Times New Roman"/>
        </w:rPr>
      </w:pPr>
      <w:r w:rsidRPr="008B6067">
        <w:rPr>
          <w:rFonts w:ascii="Times New Roman" w:hAnsi="Times New Roman"/>
        </w:rPr>
        <w:t>LT-534</w:t>
      </w:r>
      <w:r w:rsidR="00C15786" w:rsidRPr="008B6067">
        <w:rPr>
          <w:rFonts w:ascii="Times New Roman" w:hAnsi="Times New Roman"/>
        </w:rPr>
        <w:t>31</w:t>
      </w:r>
      <w:r w:rsidRPr="008B6067">
        <w:rPr>
          <w:rFonts w:ascii="Times New Roman" w:hAnsi="Times New Roman"/>
        </w:rPr>
        <w:t xml:space="preserve"> Kauno r.</w:t>
      </w:r>
    </w:p>
    <w:p w14:paraId="79BD81E0" w14:textId="77777777" w:rsidR="00A40105" w:rsidRPr="008B6067" w:rsidRDefault="00A40105" w:rsidP="00A401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B6067">
        <w:rPr>
          <w:rFonts w:ascii="Times New Roman" w:hAnsi="Times New Roman"/>
        </w:rPr>
        <w:t>Lietuva</w:t>
      </w:r>
    </w:p>
    <w:p w14:paraId="762C6549" w14:textId="77777777" w:rsidR="00A40105" w:rsidRPr="008B6067" w:rsidRDefault="00A40105" w:rsidP="00A401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fr-FR"/>
        </w:rPr>
      </w:pPr>
    </w:p>
    <w:p w14:paraId="2036858D" w14:textId="77777777" w:rsidR="00A40105" w:rsidRPr="008B6067" w:rsidRDefault="00A40105" w:rsidP="00A401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fr-FR"/>
        </w:rPr>
      </w:pPr>
      <w:r w:rsidRPr="008B6067">
        <w:rPr>
          <w:rFonts w:ascii="Times New Roman" w:eastAsia="Times New Roman" w:hAnsi="Times New Roman"/>
          <w:b/>
          <w:lang w:eastAsia="fr-FR"/>
        </w:rPr>
        <w:t xml:space="preserve">Perpakavo </w:t>
      </w:r>
    </w:p>
    <w:p w14:paraId="66AE3894" w14:textId="77777777" w:rsidR="00A40105" w:rsidRPr="008B6067" w:rsidRDefault="00A40105" w:rsidP="00A401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fr-FR"/>
        </w:rPr>
      </w:pPr>
      <w:r w:rsidRPr="008B6067">
        <w:rPr>
          <w:rFonts w:ascii="Times New Roman" w:eastAsia="Times New Roman" w:hAnsi="Times New Roman"/>
          <w:lang w:eastAsia="fr-FR"/>
        </w:rPr>
        <w:t>UAB „</w:t>
      </w:r>
      <w:proofErr w:type="spellStart"/>
      <w:r w:rsidRPr="008B6067">
        <w:rPr>
          <w:rFonts w:ascii="Times New Roman" w:eastAsia="Times New Roman" w:hAnsi="Times New Roman"/>
          <w:lang w:eastAsia="fr-FR"/>
        </w:rPr>
        <w:t>Entafarma</w:t>
      </w:r>
      <w:proofErr w:type="spellEnd"/>
      <w:r w:rsidRPr="008B6067">
        <w:rPr>
          <w:rFonts w:ascii="Times New Roman" w:eastAsia="Times New Roman" w:hAnsi="Times New Roman"/>
          <w:lang w:eastAsia="fr-FR"/>
        </w:rPr>
        <w:t>“</w:t>
      </w:r>
    </w:p>
    <w:p w14:paraId="44BD751C" w14:textId="77777777" w:rsidR="00A40105" w:rsidRPr="008B6067" w:rsidRDefault="00A40105" w:rsidP="00A401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fr-FR"/>
        </w:rPr>
      </w:pPr>
      <w:proofErr w:type="spellStart"/>
      <w:r w:rsidRPr="008B6067">
        <w:rPr>
          <w:rFonts w:ascii="Times New Roman" w:eastAsia="Times New Roman" w:hAnsi="Times New Roman"/>
          <w:lang w:eastAsia="fr-FR"/>
        </w:rPr>
        <w:t>Klonėnų</w:t>
      </w:r>
      <w:proofErr w:type="spellEnd"/>
      <w:r w:rsidRPr="008B6067">
        <w:rPr>
          <w:rFonts w:ascii="Times New Roman" w:eastAsia="Times New Roman" w:hAnsi="Times New Roman"/>
          <w:lang w:eastAsia="fr-FR"/>
        </w:rPr>
        <w:t xml:space="preserve"> vs. 1</w:t>
      </w:r>
    </w:p>
    <w:p w14:paraId="334289DD" w14:textId="77777777" w:rsidR="00A40105" w:rsidRPr="008B6067" w:rsidRDefault="00A40105" w:rsidP="00A401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fr-FR"/>
        </w:rPr>
      </w:pPr>
      <w:r w:rsidRPr="008B6067">
        <w:rPr>
          <w:rFonts w:ascii="Times New Roman" w:eastAsia="Times New Roman" w:hAnsi="Times New Roman"/>
          <w:lang w:eastAsia="fr-FR"/>
        </w:rPr>
        <w:t xml:space="preserve">LT-19156 Širvintų r. sav., </w:t>
      </w:r>
    </w:p>
    <w:p w14:paraId="1AAFC332" w14:textId="77777777" w:rsidR="00A40105" w:rsidRPr="008B6067" w:rsidRDefault="00A40105" w:rsidP="00A401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fr-FR"/>
        </w:rPr>
      </w:pPr>
      <w:r w:rsidRPr="008B6067">
        <w:rPr>
          <w:rFonts w:ascii="Times New Roman" w:eastAsia="Times New Roman" w:hAnsi="Times New Roman"/>
          <w:lang w:eastAsia="fr-FR"/>
        </w:rPr>
        <w:t>Lietuva</w:t>
      </w:r>
    </w:p>
    <w:p w14:paraId="63E01BD2" w14:textId="77777777" w:rsidR="00A40105" w:rsidRPr="008B6067" w:rsidRDefault="00A40105" w:rsidP="00A401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fr-FR"/>
        </w:rPr>
      </w:pPr>
    </w:p>
    <w:p w14:paraId="27982C25" w14:textId="77777777" w:rsidR="00A40105" w:rsidRPr="008B6067" w:rsidRDefault="00A40105" w:rsidP="00A40105">
      <w:pPr>
        <w:spacing w:after="0" w:line="240" w:lineRule="auto"/>
        <w:rPr>
          <w:rFonts w:ascii="Times New Roman" w:hAnsi="Times New Roman"/>
          <w:bCs/>
          <w:iCs/>
        </w:rPr>
      </w:pPr>
      <w:r w:rsidRPr="008B6067">
        <w:rPr>
          <w:rFonts w:ascii="Times New Roman" w:hAnsi="Times New Roman"/>
          <w:bCs/>
          <w:iCs/>
        </w:rPr>
        <w:t xml:space="preserve">arba </w:t>
      </w:r>
    </w:p>
    <w:p w14:paraId="13E24DA7" w14:textId="77777777" w:rsidR="00A40105" w:rsidRPr="008B6067" w:rsidRDefault="00A40105" w:rsidP="00A40105">
      <w:pPr>
        <w:spacing w:after="0" w:line="240" w:lineRule="auto"/>
        <w:rPr>
          <w:rFonts w:ascii="Times New Roman" w:hAnsi="Times New Roman"/>
          <w:bCs/>
          <w:iCs/>
        </w:rPr>
      </w:pPr>
    </w:p>
    <w:p w14:paraId="6BC9BAB6" w14:textId="640E6A37" w:rsidR="00A40105" w:rsidRPr="008B6067" w:rsidRDefault="00A40105" w:rsidP="00A40105">
      <w:pPr>
        <w:spacing w:after="0" w:line="240" w:lineRule="auto"/>
        <w:rPr>
          <w:rFonts w:ascii="Times New Roman" w:hAnsi="Times New Roman"/>
          <w:color w:val="010E18"/>
        </w:rPr>
      </w:pPr>
      <w:proofErr w:type="spellStart"/>
      <w:r w:rsidRPr="008B6067">
        <w:rPr>
          <w:rFonts w:ascii="Times New Roman" w:hAnsi="Times New Roman"/>
          <w:color w:val="010E18"/>
        </w:rPr>
        <w:t>Cefea</w:t>
      </w:r>
      <w:proofErr w:type="spellEnd"/>
      <w:r w:rsidRPr="008B6067">
        <w:rPr>
          <w:rFonts w:ascii="Times New Roman" w:hAnsi="Times New Roman"/>
          <w:color w:val="010E18"/>
        </w:rPr>
        <w:t xml:space="preserve"> Sp. z </w:t>
      </w:r>
      <w:proofErr w:type="spellStart"/>
      <w:r w:rsidRPr="008B6067">
        <w:rPr>
          <w:rFonts w:ascii="Times New Roman" w:hAnsi="Times New Roman"/>
          <w:color w:val="010E18"/>
        </w:rPr>
        <w:t>o.o</w:t>
      </w:r>
      <w:proofErr w:type="spellEnd"/>
      <w:r w:rsidRPr="008B6067">
        <w:rPr>
          <w:rFonts w:ascii="Times New Roman" w:hAnsi="Times New Roman"/>
          <w:color w:val="010E18"/>
        </w:rPr>
        <w:t xml:space="preserve">. </w:t>
      </w:r>
      <w:r w:rsidR="00C15786" w:rsidRPr="008B6067">
        <w:rPr>
          <w:rFonts w:ascii="Times New Roman" w:hAnsi="Times New Roman"/>
          <w:color w:val="010E18"/>
        </w:rPr>
        <w:t>S.K.</w:t>
      </w:r>
      <w:r w:rsidRPr="008B6067">
        <w:rPr>
          <w:rFonts w:ascii="Times New Roman" w:hAnsi="Times New Roman"/>
          <w:color w:val="010E18"/>
        </w:rPr>
        <w:t xml:space="preserve"> </w:t>
      </w:r>
    </w:p>
    <w:p w14:paraId="350CB70D" w14:textId="77777777" w:rsidR="00A40105" w:rsidRPr="008B6067" w:rsidRDefault="00A40105" w:rsidP="00A40105">
      <w:pPr>
        <w:spacing w:after="0" w:line="240" w:lineRule="auto"/>
        <w:rPr>
          <w:rFonts w:ascii="Times New Roman" w:hAnsi="Times New Roman"/>
          <w:color w:val="010E18"/>
        </w:rPr>
      </w:pPr>
      <w:proofErr w:type="spellStart"/>
      <w:r w:rsidRPr="008B6067">
        <w:rPr>
          <w:rFonts w:ascii="Times New Roman" w:hAnsi="Times New Roman"/>
          <w:color w:val="010E18"/>
        </w:rPr>
        <w:t>ul</w:t>
      </w:r>
      <w:proofErr w:type="spellEnd"/>
      <w:r w:rsidRPr="008B6067">
        <w:rPr>
          <w:rFonts w:ascii="Times New Roman" w:hAnsi="Times New Roman"/>
          <w:color w:val="010E18"/>
        </w:rPr>
        <w:t xml:space="preserve">. </w:t>
      </w:r>
      <w:proofErr w:type="spellStart"/>
      <w:r w:rsidRPr="008B6067">
        <w:rPr>
          <w:rFonts w:ascii="Times New Roman" w:hAnsi="Times New Roman"/>
          <w:color w:val="010E18"/>
        </w:rPr>
        <w:t>Działkowa</w:t>
      </w:r>
      <w:proofErr w:type="spellEnd"/>
      <w:r w:rsidRPr="008B6067">
        <w:rPr>
          <w:rFonts w:ascii="Times New Roman" w:hAnsi="Times New Roman"/>
          <w:color w:val="010E18"/>
        </w:rPr>
        <w:t xml:space="preserve"> 56</w:t>
      </w:r>
    </w:p>
    <w:p w14:paraId="43D74CF5" w14:textId="180DB59F" w:rsidR="00A40105" w:rsidRPr="008B6067" w:rsidRDefault="00A40105" w:rsidP="00A40105">
      <w:pPr>
        <w:spacing w:after="0" w:line="240" w:lineRule="auto"/>
        <w:rPr>
          <w:rFonts w:ascii="Times New Roman" w:hAnsi="Times New Roman"/>
          <w:color w:val="010E18"/>
        </w:rPr>
      </w:pPr>
      <w:r w:rsidRPr="008B6067">
        <w:rPr>
          <w:rFonts w:ascii="Times New Roman" w:hAnsi="Times New Roman"/>
          <w:color w:val="010E18"/>
        </w:rPr>
        <w:t xml:space="preserve">02-234 </w:t>
      </w:r>
      <w:proofErr w:type="spellStart"/>
      <w:r w:rsidRPr="008B6067">
        <w:rPr>
          <w:rFonts w:ascii="Times New Roman" w:hAnsi="Times New Roman"/>
          <w:color w:val="010E18"/>
        </w:rPr>
        <w:t>Warszaw</w:t>
      </w:r>
      <w:proofErr w:type="spellEnd"/>
    </w:p>
    <w:p w14:paraId="35B027AD" w14:textId="77777777" w:rsidR="00A40105" w:rsidRPr="008B6067" w:rsidRDefault="00A40105" w:rsidP="00A40105">
      <w:pPr>
        <w:spacing w:after="0" w:line="240" w:lineRule="auto"/>
        <w:rPr>
          <w:rFonts w:ascii="Times New Roman" w:hAnsi="Times New Roman"/>
          <w:iCs/>
        </w:rPr>
      </w:pPr>
      <w:r w:rsidRPr="008B6067">
        <w:rPr>
          <w:rFonts w:ascii="Times New Roman" w:hAnsi="Times New Roman"/>
          <w:color w:val="010E18"/>
        </w:rPr>
        <w:t>Lenkija</w:t>
      </w:r>
    </w:p>
    <w:p w14:paraId="4204BB04" w14:textId="032CC1CA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EEFB520" w14:textId="4C538E69" w:rsidR="00C15786" w:rsidRPr="008B6067" w:rsidRDefault="00C15786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</w:rPr>
        <w:t xml:space="preserve">arba </w:t>
      </w:r>
    </w:p>
    <w:p w14:paraId="0A72D6A5" w14:textId="77777777" w:rsidR="00C15786" w:rsidRPr="008B6067" w:rsidRDefault="00C15786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C77F277" w14:textId="77777777" w:rsidR="00C15786" w:rsidRPr="00C15786" w:rsidRDefault="00C15786" w:rsidP="00C15786">
      <w:pPr>
        <w:spacing w:after="13" w:line="248" w:lineRule="auto"/>
        <w:rPr>
          <w:rFonts w:ascii="Times New Roman" w:eastAsia="Times New Roman" w:hAnsi="Times New Roman"/>
          <w:color w:val="000000"/>
          <w:lang w:val="et-EE" w:eastAsia="lt-LT"/>
        </w:rPr>
      </w:pPr>
      <w:r w:rsidRPr="00C15786">
        <w:rPr>
          <w:rFonts w:ascii="Times New Roman" w:eastAsia="Times New Roman" w:hAnsi="Times New Roman"/>
          <w:color w:val="000000"/>
          <w:lang w:val="et-EE" w:eastAsia="lt-LT"/>
        </w:rPr>
        <w:t>Medezin Sp. z o.o.</w:t>
      </w:r>
    </w:p>
    <w:p w14:paraId="509DA4AF" w14:textId="77777777" w:rsidR="00C15786" w:rsidRPr="00C15786" w:rsidRDefault="00C15786" w:rsidP="00C15786">
      <w:pPr>
        <w:spacing w:after="13" w:line="248" w:lineRule="auto"/>
        <w:rPr>
          <w:rFonts w:ascii="Times New Roman" w:eastAsia="Times New Roman" w:hAnsi="Times New Roman"/>
          <w:color w:val="000000"/>
          <w:lang w:val="et-EE" w:eastAsia="lt-LT"/>
        </w:rPr>
      </w:pPr>
      <w:r w:rsidRPr="00C15786">
        <w:rPr>
          <w:rFonts w:ascii="Times New Roman" w:eastAsia="Times New Roman" w:hAnsi="Times New Roman"/>
          <w:color w:val="000000"/>
          <w:lang w:val="et-EE" w:eastAsia="lt-LT"/>
        </w:rPr>
        <w:t>Ul. Księdza Kazimierza Janika 14</w:t>
      </w:r>
    </w:p>
    <w:p w14:paraId="4AC3A551" w14:textId="77777777" w:rsidR="00C15786" w:rsidRPr="00C15786" w:rsidRDefault="00C15786" w:rsidP="00C15786">
      <w:pPr>
        <w:spacing w:after="13" w:line="248" w:lineRule="auto"/>
        <w:rPr>
          <w:rFonts w:ascii="Times New Roman" w:eastAsia="Times New Roman" w:hAnsi="Times New Roman"/>
          <w:color w:val="000000"/>
          <w:lang w:val="et-EE" w:eastAsia="lt-LT"/>
        </w:rPr>
      </w:pPr>
      <w:r w:rsidRPr="00C15786">
        <w:rPr>
          <w:rFonts w:ascii="Times New Roman" w:eastAsia="Times New Roman" w:hAnsi="Times New Roman"/>
          <w:color w:val="000000"/>
          <w:lang w:val="et-EE" w:eastAsia="lt-LT"/>
        </w:rPr>
        <w:t>Konstantynów  Łódzki, Łódzkie 95-050</w:t>
      </w:r>
    </w:p>
    <w:p w14:paraId="6CBC5BE5" w14:textId="28381AF7" w:rsidR="00C15786" w:rsidRPr="008B6067" w:rsidRDefault="00C15786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et-EE"/>
        </w:rPr>
      </w:pPr>
      <w:r w:rsidRPr="008B6067">
        <w:rPr>
          <w:rFonts w:ascii="Times New Roman" w:eastAsia="Times New Roman" w:hAnsi="Times New Roman"/>
          <w:lang w:val="et-EE"/>
        </w:rPr>
        <w:t>Lenkija</w:t>
      </w:r>
    </w:p>
    <w:p w14:paraId="671314CF" w14:textId="62122C68" w:rsidR="00A40105" w:rsidRPr="008B6067" w:rsidRDefault="00A40105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6C3A9E5A" w14:textId="05ACEC1D" w:rsidR="00A40105" w:rsidRPr="008B6067" w:rsidRDefault="00A40105" w:rsidP="00A40105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8B6067">
        <w:rPr>
          <w:rFonts w:ascii="Times New Roman" w:eastAsia="Times New Roman" w:hAnsi="Times New Roman"/>
          <w:bCs/>
          <w:i/>
          <w:iCs/>
          <w:lang w:eastAsia="fr-FR"/>
        </w:rPr>
        <w:t>Lygiagrečiai importuojamas vaistas nuo referencinio skiriasi</w:t>
      </w:r>
      <w:r w:rsidRPr="008B6067" w:rsidDel="00252B62">
        <w:rPr>
          <w:rFonts w:ascii="Times New Roman" w:hAnsi="Times New Roman"/>
          <w:bCs/>
          <w:i/>
          <w:iCs/>
        </w:rPr>
        <w:t xml:space="preserve"> </w:t>
      </w:r>
      <w:r w:rsidRPr="008B6067">
        <w:rPr>
          <w:rFonts w:ascii="Times New Roman" w:hAnsi="Times New Roman"/>
          <w:bCs/>
          <w:i/>
          <w:iCs/>
        </w:rPr>
        <w:t xml:space="preserve">laikymo sąlygomis: referencinio vaisto </w:t>
      </w:r>
      <w:r w:rsidRPr="008B6067">
        <w:rPr>
          <w:rFonts w:ascii="Times New Roman" w:eastAsia="Times New Roman" w:hAnsi="Times New Roman"/>
          <w:i/>
        </w:rPr>
        <w:t>papildomai negalima šaldyti ar užšaldyti; pradėjus vaistą vartoti, tūbelę laikyti ne aukštesnėje kaip 25°C temperatūroje ne ilgiau kaip 3 mėnesius.</w:t>
      </w:r>
    </w:p>
    <w:p w14:paraId="6E3E6F24" w14:textId="77777777" w:rsidR="00A40105" w:rsidRPr="008B6067" w:rsidRDefault="00A40105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4A875E8C" w14:textId="5E4857ED" w:rsidR="006612E8" w:rsidRPr="008B6067" w:rsidRDefault="006612E8" w:rsidP="006612E8">
      <w:pPr>
        <w:spacing w:after="0" w:line="240" w:lineRule="auto"/>
        <w:rPr>
          <w:rFonts w:ascii="Times New Roman" w:eastAsia="Times New Roman" w:hAnsi="Times New Roman"/>
          <w:b/>
        </w:rPr>
      </w:pPr>
      <w:r w:rsidRPr="008B6067">
        <w:rPr>
          <w:rFonts w:ascii="Times New Roman" w:eastAsia="Times New Roman" w:hAnsi="Times New Roman"/>
          <w:b/>
        </w:rPr>
        <w:t>Šis pakuotės lapelis paskutinį kartą peržiūrėtas</w:t>
      </w:r>
      <w:r w:rsidR="00E3590E">
        <w:rPr>
          <w:rFonts w:ascii="Times New Roman" w:eastAsia="Times New Roman" w:hAnsi="Times New Roman"/>
          <w:b/>
        </w:rPr>
        <w:t xml:space="preserve"> 2023-06-21</w:t>
      </w:r>
      <w:bookmarkStart w:id="2" w:name="_GoBack"/>
      <w:bookmarkEnd w:id="2"/>
      <w:r w:rsidR="004D6382" w:rsidRPr="008B6067">
        <w:rPr>
          <w:rFonts w:ascii="Times New Roman" w:eastAsia="Times New Roman" w:hAnsi="Times New Roman"/>
          <w:b/>
        </w:rPr>
        <w:t>.</w:t>
      </w:r>
    </w:p>
    <w:p w14:paraId="4642EF62" w14:textId="77777777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10E66A3B" w14:textId="2AAA7F1E" w:rsidR="006612E8" w:rsidRPr="008B6067" w:rsidRDefault="006612E8" w:rsidP="006612E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8B6067">
        <w:rPr>
          <w:rFonts w:ascii="Times New Roman" w:eastAsia="Times New Roman" w:hAnsi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8B6067">
        <w:rPr>
          <w:rFonts w:ascii="Times New Roman" w:eastAsia="Times New Roman" w:hAnsi="Times New Roman"/>
          <w:i/>
          <w:snapToGrid w:val="0"/>
        </w:rPr>
        <w:t xml:space="preserve"> </w:t>
      </w:r>
      <w:hyperlink r:id="rId13" w:history="1">
        <w:r w:rsidRPr="008B6067">
          <w:rPr>
            <w:rFonts w:ascii="Times New Roman" w:eastAsia="SimSun" w:hAnsi="Times New Roman"/>
            <w:snapToGrid w:val="0"/>
            <w:color w:val="0000FF"/>
            <w:u w:val="single"/>
          </w:rPr>
          <w:t>http://www.vvkt.lt/</w:t>
        </w:r>
      </w:hyperlink>
      <w:r w:rsidR="00F04A7B" w:rsidRPr="008B6067">
        <w:rPr>
          <w:rFonts w:ascii="Times New Roman" w:eastAsia="SimSun" w:hAnsi="Times New Roman"/>
          <w:snapToGrid w:val="0"/>
          <w:color w:val="0000FF"/>
          <w:u w:val="single"/>
        </w:rPr>
        <w:t>.</w:t>
      </w:r>
    </w:p>
    <w:p w14:paraId="728614ED" w14:textId="77777777" w:rsidR="006612E8" w:rsidRPr="008B6067" w:rsidRDefault="006612E8" w:rsidP="006612E8">
      <w:pPr>
        <w:rPr>
          <w:rFonts w:ascii="Times New Roman" w:hAnsi="Times New Roman"/>
        </w:rPr>
      </w:pPr>
    </w:p>
    <w:p w14:paraId="1CDDAA7B" w14:textId="77777777" w:rsidR="006612E8" w:rsidRPr="008B6067" w:rsidRDefault="006612E8" w:rsidP="006612E8">
      <w:pPr>
        <w:rPr>
          <w:rFonts w:ascii="Times New Roman" w:hAnsi="Times New Roman"/>
        </w:rPr>
      </w:pPr>
    </w:p>
    <w:p w14:paraId="657F283B" w14:textId="77777777" w:rsidR="00867275" w:rsidRPr="008B6067" w:rsidRDefault="00867275">
      <w:pPr>
        <w:rPr>
          <w:rFonts w:ascii="Times New Roman" w:hAnsi="Times New Roman"/>
        </w:rPr>
      </w:pPr>
    </w:p>
    <w:sectPr w:rsidR="00867275" w:rsidRPr="008B6067" w:rsidSect="00B1460D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418" w:bottom="1134" w:left="1418" w:header="737" w:footer="737" w:gutter="0"/>
      <w:paperSrc w:first="7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5F2C2" w14:textId="77777777" w:rsidR="00933104" w:rsidRDefault="001A09C4">
      <w:pPr>
        <w:spacing w:after="0" w:line="240" w:lineRule="auto"/>
      </w:pPr>
      <w:r>
        <w:separator/>
      </w:r>
    </w:p>
  </w:endnote>
  <w:endnote w:type="continuationSeparator" w:id="0">
    <w:p w14:paraId="071EB66E" w14:textId="77777777" w:rsidR="00933104" w:rsidRDefault="001A0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EAD34" w14:textId="77777777" w:rsidR="00B1460D" w:rsidRDefault="001A09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27477B" w14:textId="77777777" w:rsidR="00B1460D" w:rsidRDefault="00E359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ADB02" w14:textId="56E08992" w:rsidR="00B1460D" w:rsidRDefault="001A09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590E">
      <w:rPr>
        <w:rStyle w:val="PageNumber"/>
        <w:noProof/>
      </w:rPr>
      <w:t>10</w:t>
    </w:r>
    <w:r>
      <w:rPr>
        <w:rStyle w:val="PageNumber"/>
      </w:rPr>
      <w:fldChar w:fldCharType="end"/>
    </w:r>
  </w:p>
  <w:p w14:paraId="6380B530" w14:textId="77777777" w:rsidR="00B1460D" w:rsidRDefault="00E359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D5508" w14:textId="77777777" w:rsidR="00933104" w:rsidRDefault="001A09C4">
      <w:pPr>
        <w:spacing w:after="0" w:line="240" w:lineRule="auto"/>
      </w:pPr>
      <w:r>
        <w:separator/>
      </w:r>
    </w:p>
  </w:footnote>
  <w:footnote w:type="continuationSeparator" w:id="0">
    <w:p w14:paraId="653B7195" w14:textId="77777777" w:rsidR="00933104" w:rsidRDefault="001A0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1F730" w14:textId="77777777" w:rsidR="00B1460D" w:rsidRDefault="001A09C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DD4E9B8" w14:textId="77777777" w:rsidR="00B1460D" w:rsidRDefault="00E3590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4BE8" w14:textId="77777777" w:rsidR="00B1460D" w:rsidRDefault="00E3590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615B8"/>
    <w:multiLevelType w:val="hybridMultilevel"/>
    <w:tmpl w:val="0736EB8A"/>
    <w:lvl w:ilvl="0" w:tplc="843C71F4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A7933"/>
    <w:multiLevelType w:val="hybridMultilevel"/>
    <w:tmpl w:val="BD6A3F84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E8"/>
    <w:rsid w:val="0013158C"/>
    <w:rsid w:val="00162C02"/>
    <w:rsid w:val="001A09C4"/>
    <w:rsid w:val="0033731D"/>
    <w:rsid w:val="003B645A"/>
    <w:rsid w:val="004D6382"/>
    <w:rsid w:val="00591965"/>
    <w:rsid w:val="005F1920"/>
    <w:rsid w:val="005F2B9C"/>
    <w:rsid w:val="00611127"/>
    <w:rsid w:val="006612E8"/>
    <w:rsid w:val="00867275"/>
    <w:rsid w:val="008B6067"/>
    <w:rsid w:val="008F284F"/>
    <w:rsid w:val="00917AC0"/>
    <w:rsid w:val="00933104"/>
    <w:rsid w:val="00A40105"/>
    <w:rsid w:val="00C15786"/>
    <w:rsid w:val="00E00449"/>
    <w:rsid w:val="00E10493"/>
    <w:rsid w:val="00E3590E"/>
    <w:rsid w:val="00F04A7B"/>
    <w:rsid w:val="00FC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4BA9"/>
  <w15:chartTrackingRefBased/>
  <w15:docId w15:val="{EB7ADA8F-E719-4655-92B8-A1402030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2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2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2E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612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2E8"/>
    <w:rPr>
      <w:rFonts w:ascii="Calibri" w:eastAsia="Calibri" w:hAnsi="Calibri" w:cs="Times New Roman"/>
    </w:rPr>
  </w:style>
  <w:style w:type="character" w:styleId="PageNumber">
    <w:name w:val="page number"/>
    <w:rsid w:val="006612E8"/>
  </w:style>
  <w:style w:type="paragraph" w:styleId="ListParagraph">
    <w:name w:val="List Paragraph"/>
    <w:basedOn w:val="Normal"/>
    <w:uiPriority w:val="34"/>
    <w:qFormat/>
    <w:rsid w:val="00591965"/>
    <w:pPr>
      <w:ind w:left="720"/>
      <w:contextualSpacing/>
    </w:pPr>
  </w:style>
  <w:style w:type="paragraph" w:styleId="Revision">
    <w:name w:val="Revision"/>
    <w:hidden/>
    <w:uiPriority w:val="99"/>
    <w:semiHidden/>
    <w:rsid w:val="003B645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vkt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vapris.vvkt.lt/vvkt-web/public/nrv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D140BBA4664FB89E41BC664E44984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6F19966-B8DB-4B4D-8029-DA646BEEEF00}"/>
      </w:docPartPr>
      <w:docPartBody>
        <w:p w:rsidR="005048C9" w:rsidRDefault="001C1DE3" w:rsidP="001C1DE3">
          <w:pPr>
            <w:pStyle w:val="FDD140BBA4664FB89E41BC664E449847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E3"/>
    <w:rsid w:val="001C1DE3"/>
    <w:rsid w:val="0050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1DE3"/>
    <w:rPr>
      <w:color w:val="808080"/>
    </w:rPr>
  </w:style>
  <w:style w:type="paragraph" w:customStyle="1" w:styleId="FDD140BBA4664FB89E41BC664E449847">
    <w:name w:val="FDD140BBA4664FB89E41BC664E449847"/>
    <w:rsid w:val="001C1D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4" ma:contentTypeDescription="Create a new document." ma:contentTypeScope="" ma:versionID="393ecd901f19709dc3e8c5f6abb667d2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cb920147ea5431b13b7daab903561103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0BD652-F46D-42AE-8002-5373D8B7E1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009065-23AF-4F46-8845-552423598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23BCF3-0117-4F5E-B2E6-A0826B81A004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8c54d1d4-8a50-4b16-b050-2289fc7c4d80"/>
    <ds:schemaRef ds:uri="http://purl.org/dc/dcmitype/"/>
    <ds:schemaRef ds:uri="http://schemas.microsoft.com/office/infopath/2007/PartnerControls"/>
    <ds:schemaRef ds:uri="71aa4cd2-bec5-4f2f-9760-54a51ac0c70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6391</Words>
  <Characters>3644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ITL</dc:creator>
  <cp:keywords/>
  <dc:description/>
  <cp:lastModifiedBy>Božena Kuntelija</cp:lastModifiedBy>
  <cp:revision>3</cp:revision>
  <dcterms:created xsi:type="dcterms:W3CDTF">2023-06-20T07:07:00Z</dcterms:created>
  <dcterms:modified xsi:type="dcterms:W3CDTF">2023-06-22T09:38:00Z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