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04F52" w14:textId="7EAD0265" w:rsidR="0092237D" w:rsidRDefault="0092237D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4E41DA7F" w14:textId="4F681313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66B0B10B" w14:textId="2384D77A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A4B2D0D" w14:textId="710C1B5E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882E892" w14:textId="512119F5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DED9BA6" w14:textId="1F7932BB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079BFA7E" w14:textId="05E55CFD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4B2D05A4" w14:textId="193E331B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023B5413" w14:textId="39151865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955BD12" w14:textId="69435F56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58AD5390" w14:textId="0C6B95AE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659E9F0" w14:textId="127058BC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B08CEC7" w14:textId="1BF1A820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20CB829B" w14:textId="3A5E49E1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4E4500D9" w14:textId="483E62F1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C6696CA" w14:textId="26B371B1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4D1D5084" w14:textId="78A6C126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04CCFE8" w14:textId="0DD0CFED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1EC56601" w14:textId="35D2F922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9AC5D4C" w14:textId="6484258B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3CA125EE" w14:textId="0D38EC89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5BD70BC6" w14:textId="63EB9A1F" w:rsidR="00103584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60848661" w14:textId="77777777" w:rsidR="00103584" w:rsidRPr="008767B3" w:rsidRDefault="00103584" w:rsidP="0092237D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BBFC89D" w14:textId="77777777" w:rsidR="0092237D" w:rsidRPr="008767B3" w:rsidRDefault="0092237D" w:rsidP="009223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8767B3">
        <w:rPr>
          <w:rFonts w:ascii="Times New Roman" w:eastAsia="Calibri" w:hAnsi="Times New Roman" w:cs="Times New Roman"/>
          <w:b/>
          <w:bCs/>
          <w:lang w:eastAsia="lt-LT"/>
        </w:rPr>
        <w:t xml:space="preserve">ŽENKLINIMAS IR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8767B3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07802859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767B3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5A9894CE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917EB3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B66708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9B54C1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0F4875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5B69E6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FA7BA3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660950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800786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AD61C4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38C7DFD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CA07F6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4A032EC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0CE574F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F847CB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E70545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2C20FB2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E0DB28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2446FEA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6862A71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4170100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18E2F93" w14:textId="57241F63" w:rsidR="0092237D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D5053D" w14:textId="77777777" w:rsidR="00103584" w:rsidRPr="008767B3" w:rsidRDefault="00103584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C3D453" w14:textId="77777777" w:rsidR="0092237D" w:rsidRPr="008767B3" w:rsidRDefault="0092237D" w:rsidP="009223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8767B3">
        <w:rPr>
          <w:rFonts w:ascii="Times New Roman" w:eastAsia="Calibri" w:hAnsi="Times New Roman" w:cs="Times New Roman"/>
          <w:b/>
          <w:bCs/>
          <w:lang w:eastAsia="lt-LT"/>
        </w:rPr>
        <w:t>A. ŽENKLINIMAS</w:t>
      </w:r>
    </w:p>
    <w:p w14:paraId="71B53749" w14:textId="77777777" w:rsidR="0092237D" w:rsidRPr="008767B3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767B3">
        <w:rPr>
          <w:rFonts w:ascii="Times New Roman" w:eastAsia="Calibri" w:hAnsi="Times New Roman" w:cs="Times New Roman"/>
          <w:b/>
          <w:bCs/>
          <w:lang w:eastAsia="lt-LT"/>
        </w:rPr>
        <w:br w:type="page"/>
      </w:r>
      <w:r w:rsidRPr="008767B3">
        <w:rPr>
          <w:rFonts w:ascii="Times New Roman" w:eastAsia="Calibri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5016E221" w14:textId="77777777" w:rsidR="0092237D" w:rsidRPr="008767B3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18EDFA83" w14:textId="77777777" w:rsidR="0092237D" w:rsidRPr="008767B3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767B3">
        <w:rPr>
          <w:rFonts w:ascii="Times New Roman" w:eastAsia="Calibri" w:hAnsi="Times New Roman" w:cs="Times New Roman"/>
          <w:b/>
          <w:lang w:eastAsia="lt-LT"/>
        </w:rPr>
        <w:t>KAR</w:t>
      </w:r>
      <w:smartTag w:uri="schemas-GSKSiteLocations-com/fourthcoffee" w:element="flavor">
        <w:r w:rsidRPr="008767B3">
          <w:rPr>
            <w:rFonts w:ascii="Times New Roman" w:eastAsia="Calibri" w:hAnsi="Times New Roman" w:cs="Times New Roman"/>
            <w:b/>
            <w:lang w:eastAsia="lt-LT"/>
          </w:rPr>
          <w:t>TONO</w:t>
        </w:r>
      </w:smartTag>
      <w:r w:rsidRPr="008767B3">
        <w:rPr>
          <w:rFonts w:ascii="Times New Roman" w:eastAsia="Calibri" w:hAnsi="Times New Roman" w:cs="Times New Roman"/>
          <w:b/>
          <w:lang w:eastAsia="lt-LT"/>
        </w:rPr>
        <w:t xml:space="preserve"> DĖŽUTĖ</w:t>
      </w:r>
    </w:p>
    <w:p w14:paraId="7CB023FD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61AE27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A62D0C8" w14:textId="77777777" w:rsidR="0092237D" w:rsidRPr="008767B3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767B3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8767B3">
        <w:rPr>
          <w:rFonts w:ascii="Times New Roman" w:eastAsia="Calibri" w:hAnsi="Times New Roman" w:cs="Times New Roman"/>
          <w:b/>
          <w:bCs/>
          <w:lang w:eastAsia="lt-LT"/>
        </w:rPr>
        <w:tab/>
        <w:t>VAISTINIO PREPARATO PAVADINIMAS</w:t>
      </w:r>
    </w:p>
    <w:p w14:paraId="5BF04E7D" w14:textId="77777777" w:rsidR="0092237D" w:rsidRPr="008767B3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FFF657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767B3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767B3">
        <w:rPr>
          <w:rFonts w:ascii="Times New Roman" w:eastAsia="Calibri" w:hAnsi="Times New Roman" w:cs="Times New Roman"/>
          <w:lang w:eastAsia="lt-LT"/>
        </w:rPr>
        <w:t xml:space="preserve"> GSK 100 mg makšties tabletės</w:t>
      </w:r>
    </w:p>
    <w:p w14:paraId="729A34C7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767B3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</w:p>
    <w:p w14:paraId="20E7B9F2" w14:textId="77777777" w:rsidR="0092237D" w:rsidRPr="008C56AB" w:rsidRDefault="0092237D" w:rsidP="0092237D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74D531EE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1E9806E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VEIKLIOJI MEDŽIAGA IR JOS KIEKIS </w:t>
      </w:r>
    </w:p>
    <w:p w14:paraId="65F0D74C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380688E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Vienoje makšties tabletėje yra 100 mg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.</w:t>
      </w:r>
    </w:p>
    <w:p w14:paraId="503809A5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10D6D4AA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lang w:eastAsia="lt-LT"/>
        </w:rPr>
      </w:pPr>
    </w:p>
    <w:p w14:paraId="1CA92972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PAGALBINIŲ MEDŽIAGŲ SĄRAŠAS</w:t>
      </w:r>
    </w:p>
    <w:p w14:paraId="20A7A9EC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2E7C5A" w14:textId="77777777" w:rsidR="0092237D" w:rsidRPr="008C56AB" w:rsidRDefault="0092237D" w:rsidP="0092237D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Pagalbinės medžiagos: laktozė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monohidratas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, bulvių krakmolas,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adipo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rūgštis, natrio-vandenilio karbonatas, magnio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, koloidinis bevandenis silicio dioksidas, natrio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laurilsulfatas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.</w:t>
      </w:r>
    </w:p>
    <w:p w14:paraId="21657CB0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6D264E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F636B47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FARMACINĖ FORMA IR KIEKIS PAKUOTĖJE</w:t>
      </w:r>
    </w:p>
    <w:p w14:paraId="5417870A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A47B67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6 makšties tabletės</w:t>
      </w:r>
    </w:p>
    <w:p w14:paraId="321EE00E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86576B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D49802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VARTOJIMO METODAS IR BŪDAS (-AI)</w:t>
      </w:r>
    </w:p>
    <w:p w14:paraId="0FD87366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CFCE77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Vartoti į makštį.</w:t>
      </w:r>
    </w:p>
    <w:p w14:paraId="2830B733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6FF0DEB0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9C0ADD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597CC1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6.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SPECIALUS ĮSPĖJIMAS, KAD VAISTINĮ PREPARATĄ BŪTINA LAIKYTI VAIKAMS NEPASTEBIMOJE IR NEPASIEKIAMOJE VIETOJE</w:t>
      </w:r>
    </w:p>
    <w:p w14:paraId="2313C1FF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060ADC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Laikyti vaikams nepastebimoje ir nepasiekiamoje vietoje.</w:t>
      </w:r>
    </w:p>
    <w:p w14:paraId="2ADB6EBE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343A2D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1A8B14E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7.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KITAS (-I) SPECIALUS (-ŪS) ĮSPĖJIMAS (-AI) (JEI REIKIA)</w:t>
      </w:r>
    </w:p>
    <w:p w14:paraId="4FA6D8D3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D8E82C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4FD1CC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8.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TINKAMUMO LAIKAS</w:t>
      </w:r>
    </w:p>
    <w:p w14:paraId="7B307BF0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3BB56D" w14:textId="1F0EF94B" w:rsidR="0092237D" w:rsidRPr="008767B3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EXP</w:t>
      </w:r>
      <w:r w:rsidR="008767B3" w:rsidRPr="008C56AB">
        <w:rPr>
          <w:rFonts w:ascii="Times New Roman" w:eastAsia="Calibri" w:hAnsi="Times New Roman" w:cs="Times New Roman"/>
          <w:lang w:eastAsia="lt-LT"/>
        </w:rPr>
        <w:t>:</w:t>
      </w:r>
      <w:r w:rsidRPr="008C56AB">
        <w:rPr>
          <w:rFonts w:ascii="Times New Roman" w:eastAsia="Calibri" w:hAnsi="Times New Roman" w:cs="Times New Roman"/>
          <w:lang w:eastAsia="lt-LT"/>
        </w:rPr>
        <w:t xml:space="preserve"> {MMMM</w:t>
      </w:r>
      <w:r w:rsidR="008767B3" w:rsidRPr="008C56AB">
        <w:rPr>
          <w:rFonts w:ascii="Times New Roman" w:eastAsia="Calibri" w:hAnsi="Times New Roman" w:cs="Times New Roman"/>
          <w:lang w:eastAsia="lt-LT"/>
        </w:rPr>
        <w:t xml:space="preserve"> mm</w:t>
      </w:r>
      <w:r w:rsidRPr="008C56AB">
        <w:rPr>
          <w:rFonts w:ascii="Times New Roman" w:eastAsia="Calibri" w:hAnsi="Times New Roman" w:cs="Times New Roman"/>
          <w:lang w:eastAsia="lt-LT"/>
        </w:rPr>
        <w:t>}</w:t>
      </w:r>
    </w:p>
    <w:p w14:paraId="18ABD2B1" w14:textId="77777777" w:rsidR="0092237D" w:rsidRPr="00103584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2BE9DB4" w14:textId="77777777" w:rsidR="0092237D" w:rsidRPr="00103584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5B4CE38" w14:textId="77777777" w:rsidR="0092237D" w:rsidRPr="00103584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103584">
        <w:rPr>
          <w:rFonts w:ascii="Times New Roman" w:eastAsia="Calibri" w:hAnsi="Times New Roman" w:cs="Times New Roman"/>
          <w:b/>
          <w:bCs/>
          <w:lang w:eastAsia="lt-LT"/>
        </w:rPr>
        <w:t>9.</w:t>
      </w:r>
      <w:r w:rsidRPr="00103584">
        <w:rPr>
          <w:rFonts w:ascii="Times New Roman" w:eastAsia="Calibri" w:hAnsi="Times New Roman" w:cs="Times New Roman"/>
          <w:b/>
          <w:bCs/>
          <w:lang w:eastAsia="lt-LT"/>
        </w:rPr>
        <w:tab/>
        <w:t>SPECIALIOS LAIKYMO SĄLYGOS</w:t>
      </w:r>
    </w:p>
    <w:p w14:paraId="74580D49" w14:textId="77777777" w:rsidR="0092237D" w:rsidRPr="00103584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02ACA4" w14:textId="1C7E630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103584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8767B3">
        <w:rPr>
          <w:rFonts w:ascii="Times New Roman" w:eastAsia="Calibri" w:hAnsi="Times New Roman" w:cs="Times New Roman"/>
          <w:lang w:eastAsia="lt-LT"/>
        </w:rPr>
        <w:sym w:font="Symbol" w:char="F0B0"/>
      </w:r>
      <w:r w:rsidRPr="008767B3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0EA60AFD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0045AF" w14:textId="77777777" w:rsidR="0092237D" w:rsidRPr="008767B3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C7DFFC7" w14:textId="77777777" w:rsidR="0092237D" w:rsidRPr="008767B3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CA276B" w14:textId="77777777" w:rsidR="0092237D" w:rsidRPr="005168FE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103584">
        <w:rPr>
          <w:rFonts w:ascii="Times New Roman" w:eastAsia="Calibri" w:hAnsi="Times New Roman" w:cs="Times New Roman"/>
          <w:b/>
          <w:bCs/>
          <w:lang w:eastAsia="lt-LT"/>
        </w:rPr>
        <w:t>10.</w:t>
      </w:r>
      <w:r w:rsidRPr="00103584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SPECIALIOS ATSARGUMO PRIEMONĖS DĖL NESUVARTOTO VAISTINIO </w:t>
      </w:r>
      <w:r w:rsidRPr="005168FE">
        <w:rPr>
          <w:rFonts w:ascii="Times New Roman" w:eastAsia="Calibri" w:hAnsi="Times New Roman" w:cs="Times New Roman"/>
          <w:b/>
          <w:bCs/>
          <w:lang w:eastAsia="lt-LT"/>
        </w:rPr>
        <w:t>PREPARATO AR JO ATLIEKŲ TVARKYMO (JEI REIKIA)</w:t>
      </w:r>
    </w:p>
    <w:p w14:paraId="5E572191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AF8E84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FB4BCD" w14:textId="37A9C089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11.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103584" w:rsidRPr="0028301F">
        <w:rPr>
          <w:rFonts w:ascii="Times New Roman" w:hAnsi="Times New Roman" w:cs="Times New Roman"/>
          <w:b/>
        </w:rPr>
        <w:t>LYGIAGRETUS IMPORTUOTOJAS</w:t>
      </w:r>
    </w:p>
    <w:p w14:paraId="6F97B5E3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46A6052" w14:textId="77777777" w:rsidR="00103584" w:rsidRPr="0028301F" w:rsidRDefault="00103584" w:rsidP="001035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8301F">
        <w:rPr>
          <w:rFonts w:ascii="Times New Roman" w:eastAsia="Times New Roman" w:hAnsi="Times New Roman" w:cs="Times New Roman"/>
          <w:b/>
        </w:rPr>
        <w:t>Lygiagretus importuotojas</w:t>
      </w:r>
    </w:p>
    <w:p w14:paraId="7FFDDC10" w14:textId="77777777" w:rsidR="00103584" w:rsidRPr="0028301F" w:rsidRDefault="00103584" w:rsidP="0010358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8301F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28301F">
        <w:rPr>
          <w:rFonts w:ascii="Times New Roman" w:eastAsia="Times New Roman" w:hAnsi="Times New Roman" w:cs="Times New Roman"/>
          <w:lang w:eastAsia="lt-LT"/>
        </w:rPr>
        <w:t>Ideal</w:t>
      </w:r>
      <w:proofErr w:type="spellEnd"/>
      <w:r w:rsidRPr="0028301F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8301F">
        <w:rPr>
          <w:rFonts w:ascii="Times New Roman" w:eastAsia="Times New Roman" w:hAnsi="Times New Roman" w:cs="Times New Roman"/>
          <w:lang w:eastAsia="lt-LT"/>
        </w:rPr>
        <w:t>Trade</w:t>
      </w:r>
      <w:proofErr w:type="spellEnd"/>
      <w:r w:rsidRPr="0028301F">
        <w:rPr>
          <w:rFonts w:ascii="Times New Roman" w:eastAsia="Times New Roman" w:hAnsi="Times New Roman" w:cs="Times New Roman"/>
          <w:lang w:eastAsia="lt-LT"/>
        </w:rPr>
        <w:t xml:space="preserve"> Links</w:t>
      </w:r>
      <w:r w:rsidRPr="0028301F">
        <w:rPr>
          <w:rFonts w:ascii="Times New Roman" w:eastAsia="Times New Roman" w:hAnsi="Times New Roman" w:cs="Times New Roman"/>
          <w:lang w:eastAsia="fr-FR"/>
        </w:rPr>
        <w:t>“</w:t>
      </w:r>
    </w:p>
    <w:p w14:paraId="48F04D72" w14:textId="77777777" w:rsidR="00103584" w:rsidRPr="0028301F" w:rsidRDefault="00103584" w:rsidP="00103584">
      <w:pPr>
        <w:spacing w:after="0" w:line="240" w:lineRule="auto"/>
        <w:rPr>
          <w:rFonts w:ascii="Times New Roman" w:hAnsi="Times New Roman" w:cs="Times New Roman"/>
          <w:highlight w:val="lightGray"/>
        </w:rPr>
      </w:pPr>
      <w:proofErr w:type="spellStart"/>
      <w:r w:rsidRPr="0028301F">
        <w:rPr>
          <w:rFonts w:ascii="Times New Roman" w:eastAsia="Times New Roman" w:hAnsi="Times New Roman" w:cs="Times New Roman"/>
          <w:highlight w:val="lightGray"/>
        </w:rPr>
        <w:t>Kerupės</w:t>
      </w:r>
      <w:proofErr w:type="spellEnd"/>
      <w:r w:rsidRPr="0028301F">
        <w:rPr>
          <w:rFonts w:ascii="Times New Roman" w:eastAsia="Times New Roman" w:hAnsi="Times New Roman" w:cs="Times New Roman"/>
          <w:highlight w:val="lightGray"/>
        </w:rPr>
        <w:t xml:space="preserve"> g. 17, Zapyškis</w:t>
      </w:r>
    </w:p>
    <w:p w14:paraId="45D7DD2A" w14:textId="77777777" w:rsidR="00103584" w:rsidRPr="0028301F" w:rsidRDefault="00103584" w:rsidP="00103584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28301F">
        <w:rPr>
          <w:rFonts w:ascii="Times New Roman" w:eastAsia="Times New Roman" w:hAnsi="Times New Roman" w:cs="Times New Roman"/>
          <w:highlight w:val="lightGray"/>
        </w:rPr>
        <w:t>LT-53422 Kauno r.</w:t>
      </w:r>
    </w:p>
    <w:p w14:paraId="3CCBD44F" w14:textId="18630A3D" w:rsidR="0092237D" w:rsidRPr="008C56AB" w:rsidRDefault="00103584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28301F">
        <w:rPr>
          <w:rFonts w:ascii="Times New Roman" w:eastAsia="Times New Roman" w:hAnsi="Times New Roman" w:cs="Times New Roman"/>
          <w:highlight w:val="lightGray"/>
        </w:rPr>
        <w:t>Lietuva</w:t>
      </w:r>
      <w:r w:rsidRPr="0028301F" w:rsidDel="00DA17B3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729CC086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92CF1E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205DE1" w14:textId="6CE65412" w:rsidR="0092237D" w:rsidRPr="00103584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12.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</w:r>
      <w:r w:rsidR="00103584" w:rsidRPr="0028301F">
        <w:rPr>
          <w:rFonts w:ascii="Times New Roman" w:hAnsi="Times New Roman" w:cs="Times New Roman"/>
          <w:b/>
        </w:rPr>
        <w:t xml:space="preserve">LYGIAGRETAUS IMPORTO LEIDIMO 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>NUMERIS</w:t>
      </w:r>
      <w:r w:rsidR="00103584">
        <w:rPr>
          <w:rFonts w:ascii="Times New Roman" w:eastAsia="Calibri" w:hAnsi="Times New Roman" w:cs="Times New Roman"/>
          <w:b/>
          <w:bCs/>
          <w:lang w:eastAsia="lt-LT"/>
        </w:rPr>
        <w:t xml:space="preserve"> (-IAI)</w:t>
      </w:r>
    </w:p>
    <w:p w14:paraId="55BE727B" w14:textId="77777777" w:rsidR="0092237D" w:rsidRPr="00103584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6C55A80" w14:textId="16F917D4" w:rsidR="0092237D" w:rsidRPr="00A508D9" w:rsidRDefault="00A508D9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sdt>
        <w:sdtPr>
          <w:rPr>
            <w:rFonts w:ascii="Times New Roman" w:hAnsi="Times New Roman" w:cs="Times New Roman"/>
            <w:lang w:eastAsia="lt-LT"/>
          </w:rPr>
          <w:alias w:val="Leidimo numeris"/>
          <w:tag w:val="LI_NO"/>
          <w:id w:val="469628483"/>
          <w:placeholder>
            <w:docPart w:val="AE154D8E688D4733818BC07AA2E4CFFD"/>
          </w:placeholder>
          <w:text/>
        </w:sdtPr>
        <w:sdtContent>
          <w:r w:rsidRPr="00A508D9">
            <w:rPr>
              <w:rFonts w:ascii="Times New Roman" w:hAnsi="Times New Roman" w:cs="Times New Roman"/>
              <w:lang w:eastAsia="lt-LT"/>
            </w:rPr>
            <w:t>LT/L/20/1433/001</w:t>
          </w:r>
        </w:sdtContent>
      </w:sdt>
    </w:p>
    <w:p w14:paraId="2C2D8D9C" w14:textId="77777777" w:rsidR="0092237D" w:rsidRPr="005168FE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9E5A7C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5168FE">
        <w:rPr>
          <w:rFonts w:ascii="Times New Roman" w:eastAsia="Calibri" w:hAnsi="Times New Roman" w:cs="Times New Roman"/>
          <w:b/>
          <w:bCs/>
          <w:lang w:eastAsia="lt-LT"/>
        </w:rPr>
        <w:t>13.</w:t>
      </w:r>
      <w:r w:rsidRPr="005168FE">
        <w:rPr>
          <w:rFonts w:ascii="Times New Roman" w:eastAsia="Calibri" w:hAnsi="Times New Roman" w:cs="Times New Roman"/>
          <w:b/>
          <w:bCs/>
          <w:lang w:eastAsia="lt-LT"/>
        </w:rPr>
        <w:tab/>
        <w:t>SERIJOS NUMERIS</w:t>
      </w:r>
    </w:p>
    <w:p w14:paraId="58022575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0EC316F" w14:textId="541F4155" w:rsidR="0092237D" w:rsidRPr="008767B3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Lot</w:t>
      </w:r>
      <w:proofErr w:type="spellEnd"/>
      <w:r w:rsidR="008767B3" w:rsidRPr="008767B3">
        <w:rPr>
          <w:rFonts w:ascii="Times New Roman" w:eastAsia="Calibri" w:hAnsi="Times New Roman" w:cs="Times New Roman"/>
          <w:lang w:eastAsia="lt-LT"/>
        </w:rPr>
        <w:t>:</w:t>
      </w:r>
    </w:p>
    <w:p w14:paraId="40315467" w14:textId="77777777" w:rsidR="0092237D" w:rsidRPr="00103584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7FCE88" w14:textId="77777777" w:rsidR="0092237D" w:rsidRPr="005168FE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5230C74" w14:textId="77777777" w:rsidR="0092237D" w:rsidRPr="005168FE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5168FE">
        <w:rPr>
          <w:rFonts w:ascii="Times New Roman" w:eastAsia="Calibri" w:hAnsi="Times New Roman" w:cs="Times New Roman"/>
          <w:b/>
          <w:bCs/>
          <w:lang w:eastAsia="lt-LT"/>
        </w:rPr>
        <w:t>14.</w:t>
      </w:r>
      <w:r w:rsidRPr="005168FE">
        <w:rPr>
          <w:rFonts w:ascii="Times New Roman" w:eastAsia="Calibri" w:hAnsi="Times New Roman" w:cs="Times New Roman"/>
          <w:b/>
          <w:bCs/>
          <w:lang w:eastAsia="lt-LT"/>
        </w:rPr>
        <w:tab/>
        <w:t>PARDAVIMO (IŠDAVIMO) TVARKA</w:t>
      </w:r>
    </w:p>
    <w:p w14:paraId="4CA177D6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97F2156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Receptinis vaistas.</w:t>
      </w:r>
    </w:p>
    <w:p w14:paraId="4D2EBCDA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0FE485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DBE7652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15.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VARTOJIMO </w:t>
      </w:r>
      <w:smartTag w:uri="schemas-tilde-lt/tildestengine" w:element="templates">
        <w:smartTagPr>
          <w:attr w:name="text" w:val="instrukcija"/>
          <w:attr w:name="id" w:val="-1"/>
          <w:attr w:name="baseform" w:val="instrukcij|a"/>
        </w:smartTagPr>
        <w:r w:rsidRPr="008C56AB">
          <w:rPr>
            <w:rFonts w:ascii="Times New Roman" w:eastAsia="Calibri" w:hAnsi="Times New Roman" w:cs="Times New Roman"/>
            <w:b/>
            <w:bCs/>
            <w:lang w:eastAsia="lt-LT"/>
          </w:rPr>
          <w:t>INSTRUKCIJA</w:t>
        </w:r>
      </w:smartTag>
    </w:p>
    <w:p w14:paraId="2ECDDD84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AB7CD7F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85351FB" w14:textId="77777777" w:rsidR="0092237D" w:rsidRPr="008C56AB" w:rsidRDefault="0092237D" w:rsidP="00922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16.</w:t>
      </w:r>
      <w:r w:rsidRPr="008C56AB">
        <w:rPr>
          <w:rFonts w:ascii="Times New Roman" w:eastAsia="Calibri" w:hAnsi="Times New Roman" w:cs="Times New Roman"/>
          <w:b/>
          <w:lang w:eastAsia="lt-LT"/>
        </w:rPr>
        <w:tab/>
        <w:t>INFORMACIJA BRAILIO RAŠTU</w:t>
      </w:r>
    </w:p>
    <w:p w14:paraId="5F7D0A02" w14:textId="77777777" w:rsidR="0092237D" w:rsidRPr="008C56AB" w:rsidRDefault="0092237D" w:rsidP="0092237D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AF5EA48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gsk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100 mg </w:t>
      </w:r>
    </w:p>
    <w:p w14:paraId="2729BA27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06D73686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eastAsia="lt-LT"/>
        </w:rPr>
      </w:pPr>
    </w:p>
    <w:p w14:paraId="095369AE" w14:textId="77777777" w:rsidR="0092237D" w:rsidRPr="008C56AB" w:rsidRDefault="0092237D" w:rsidP="009223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8C56AB">
        <w:rPr>
          <w:rFonts w:ascii="Times New Roman" w:eastAsia="Times New Roman" w:hAnsi="Times New Roman" w:cs="Times New Roman"/>
          <w:b/>
          <w:snapToGrid w:val="0"/>
          <w:lang w:eastAsia="lt-LT"/>
        </w:rPr>
        <w:t>17.</w:t>
      </w:r>
      <w:r w:rsidRPr="008C56AB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 – 2D BRŪKŠNINIS KODAS</w:t>
      </w:r>
    </w:p>
    <w:p w14:paraId="6009F820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7980BB23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hd w:val="clear" w:color="auto" w:fill="CCCCCC"/>
          <w:lang w:eastAsia="lt-LT"/>
        </w:rPr>
      </w:pPr>
      <w:r w:rsidRPr="008C56AB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2D brūkšninis kodas su nurodytu unikaliu identifikatoriumi.</w:t>
      </w:r>
    </w:p>
    <w:p w14:paraId="5A9833E9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1C0C57C6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20901083" w14:textId="77777777" w:rsidR="0092237D" w:rsidRPr="008C56AB" w:rsidRDefault="0092237D" w:rsidP="009223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snapToGrid w:val="0"/>
          <w:lang w:eastAsia="lt-LT"/>
        </w:rPr>
      </w:pPr>
      <w:r w:rsidRPr="008C56AB">
        <w:rPr>
          <w:rFonts w:ascii="Times New Roman" w:eastAsia="Times New Roman" w:hAnsi="Times New Roman" w:cs="Times New Roman"/>
          <w:b/>
          <w:snapToGrid w:val="0"/>
          <w:lang w:eastAsia="lt-LT"/>
        </w:rPr>
        <w:t>18.</w:t>
      </w:r>
      <w:r w:rsidRPr="008C56AB">
        <w:rPr>
          <w:rFonts w:ascii="Times New Roman" w:eastAsia="Times New Roman" w:hAnsi="Times New Roman" w:cs="Times New Roman"/>
          <w:b/>
          <w:snapToGrid w:val="0"/>
          <w:lang w:eastAsia="lt-LT"/>
        </w:rPr>
        <w:tab/>
        <w:t>UNIKALUS IDENTIFIKATORIUS – ŽMONĖMS SUPRANTAMI DUOMENYS</w:t>
      </w:r>
    </w:p>
    <w:p w14:paraId="51D6334D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217AF647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8C56AB">
        <w:rPr>
          <w:rFonts w:ascii="Times New Roman" w:eastAsia="Times New Roman" w:hAnsi="Times New Roman" w:cs="Times New Roman"/>
          <w:snapToGrid w:val="0"/>
          <w:lang w:eastAsia="lt-LT"/>
        </w:rPr>
        <w:t>PC: {numeris}</w:t>
      </w:r>
    </w:p>
    <w:p w14:paraId="0546CB74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8C56AB">
        <w:rPr>
          <w:rFonts w:ascii="Times New Roman" w:eastAsia="Times New Roman" w:hAnsi="Times New Roman" w:cs="Times New Roman"/>
          <w:snapToGrid w:val="0"/>
          <w:lang w:eastAsia="lt-LT"/>
        </w:rPr>
        <w:t>SN: {numeris}</w:t>
      </w:r>
    </w:p>
    <w:p w14:paraId="07F7C376" w14:textId="77777777" w:rsidR="0092237D" w:rsidRPr="008C56AB" w:rsidRDefault="0092237D" w:rsidP="009223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8C56AB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NN: {numeris}</w:t>
      </w:r>
    </w:p>
    <w:p w14:paraId="471240B0" w14:textId="5742AE1D" w:rsidR="0092237D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0DB76EB" w14:textId="77777777" w:rsidR="00103584" w:rsidRPr="0028301F" w:rsidRDefault="00103584" w:rsidP="00103584">
      <w:pPr>
        <w:pStyle w:val="Default"/>
      </w:pPr>
      <w:r w:rsidRPr="0028301F">
        <w:rPr>
          <w:rFonts w:eastAsia="Times New Roman"/>
          <w:b/>
          <w:snapToGrid w:val="0"/>
        </w:rPr>
        <w:t xml:space="preserve">Gamintojas </w:t>
      </w:r>
      <w:proofErr w:type="spellStart"/>
      <w:r w:rsidRPr="0028301F">
        <w:rPr>
          <w:sz w:val="22"/>
          <w:szCs w:val="22"/>
        </w:rPr>
        <w:t>GlaxoSmithKline</w:t>
      </w:r>
      <w:proofErr w:type="spellEnd"/>
      <w:r w:rsidRPr="0028301F">
        <w:rPr>
          <w:sz w:val="22"/>
          <w:szCs w:val="22"/>
        </w:rPr>
        <w:t xml:space="preserve"> </w:t>
      </w:r>
      <w:proofErr w:type="spellStart"/>
      <w:r w:rsidRPr="0028301F">
        <w:rPr>
          <w:sz w:val="22"/>
          <w:szCs w:val="22"/>
        </w:rPr>
        <w:t>Pharmaceuticals</w:t>
      </w:r>
      <w:proofErr w:type="spellEnd"/>
      <w:r w:rsidRPr="0028301F">
        <w:rPr>
          <w:sz w:val="22"/>
          <w:szCs w:val="22"/>
        </w:rPr>
        <w:t xml:space="preserve"> S.A., </w:t>
      </w:r>
      <w:proofErr w:type="spellStart"/>
      <w:r w:rsidRPr="0028301F">
        <w:rPr>
          <w:sz w:val="22"/>
          <w:szCs w:val="22"/>
          <w:highlight w:val="lightGray"/>
        </w:rPr>
        <w:t>ul</w:t>
      </w:r>
      <w:proofErr w:type="spellEnd"/>
      <w:r w:rsidRPr="0028301F">
        <w:rPr>
          <w:sz w:val="22"/>
          <w:szCs w:val="22"/>
          <w:highlight w:val="lightGray"/>
        </w:rPr>
        <w:t xml:space="preserve">. </w:t>
      </w:r>
      <w:proofErr w:type="spellStart"/>
      <w:r w:rsidRPr="0028301F">
        <w:rPr>
          <w:sz w:val="22"/>
          <w:szCs w:val="22"/>
          <w:highlight w:val="lightGray"/>
        </w:rPr>
        <w:t>Grunwaldzka</w:t>
      </w:r>
      <w:proofErr w:type="spellEnd"/>
      <w:r w:rsidRPr="0028301F">
        <w:rPr>
          <w:sz w:val="22"/>
          <w:szCs w:val="22"/>
          <w:highlight w:val="lightGray"/>
        </w:rPr>
        <w:t xml:space="preserve"> 189, 60-322 </w:t>
      </w:r>
      <w:proofErr w:type="spellStart"/>
      <w:r w:rsidRPr="0028301F">
        <w:rPr>
          <w:sz w:val="22"/>
          <w:szCs w:val="22"/>
          <w:highlight w:val="lightGray"/>
        </w:rPr>
        <w:t>Poznań</w:t>
      </w:r>
      <w:proofErr w:type="spellEnd"/>
      <w:r w:rsidRPr="0028301F">
        <w:rPr>
          <w:sz w:val="22"/>
          <w:szCs w:val="22"/>
          <w:highlight w:val="lightGray"/>
        </w:rPr>
        <w:t>,</w:t>
      </w:r>
      <w:r w:rsidRPr="0028301F">
        <w:rPr>
          <w:sz w:val="22"/>
          <w:szCs w:val="22"/>
        </w:rPr>
        <w:t xml:space="preserve"> Lenkija</w:t>
      </w:r>
    </w:p>
    <w:p w14:paraId="4E6DBE6E" w14:textId="77777777" w:rsidR="00103584" w:rsidRPr="0028301F" w:rsidRDefault="00103584" w:rsidP="0010358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</w:p>
    <w:p w14:paraId="632F707A" w14:textId="77777777" w:rsidR="00103584" w:rsidRPr="0028301F" w:rsidRDefault="00103584" w:rsidP="00103584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28301F">
        <w:rPr>
          <w:rFonts w:ascii="Times New Roman" w:eastAsia="Times New Roman" w:hAnsi="Times New Roman" w:cs="Times New Roman"/>
          <w:b/>
          <w:snapToGrid w:val="0"/>
        </w:rPr>
        <w:t xml:space="preserve">Perpakavo </w:t>
      </w:r>
      <w:r w:rsidRPr="0028301F">
        <w:rPr>
          <w:rFonts w:ascii="Times New Roman" w:eastAsia="Times New Roman" w:hAnsi="Times New Roman" w:cs="Times New Roman"/>
          <w:snapToGrid w:val="0"/>
        </w:rPr>
        <w:t xml:space="preserve">UAB </w:t>
      </w:r>
      <w:r w:rsidRPr="0028301F">
        <w:rPr>
          <w:rFonts w:ascii="Times New Roman" w:eastAsia="Times New Roman" w:hAnsi="Times New Roman" w:cs="Times New Roman"/>
          <w:lang w:eastAsia="fr-FR"/>
        </w:rPr>
        <w:t>„</w:t>
      </w:r>
      <w:proofErr w:type="spellStart"/>
      <w:r w:rsidRPr="0028301F">
        <w:rPr>
          <w:rFonts w:ascii="Times New Roman" w:eastAsia="Times New Roman" w:hAnsi="Times New Roman" w:cs="Times New Roman"/>
          <w:snapToGrid w:val="0"/>
        </w:rPr>
        <w:t>Entafarma</w:t>
      </w:r>
      <w:proofErr w:type="spellEnd"/>
      <w:r w:rsidRPr="0028301F">
        <w:rPr>
          <w:rFonts w:ascii="Times New Roman" w:eastAsia="Times New Roman" w:hAnsi="Times New Roman" w:cs="Times New Roman"/>
          <w:lang w:eastAsia="fr-FR"/>
        </w:rPr>
        <w:t>“</w:t>
      </w:r>
      <w:r w:rsidRPr="0028301F">
        <w:rPr>
          <w:rFonts w:ascii="Times New Roman" w:eastAsia="Times New Roman" w:hAnsi="Times New Roman" w:cs="Times New Roman"/>
          <w:snapToGrid w:val="0"/>
        </w:rPr>
        <w:t xml:space="preserve"> </w:t>
      </w:r>
      <w:r w:rsidRPr="0028301F">
        <w:rPr>
          <w:rFonts w:ascii="Times New Roman" w:hAnsi="Times New Roman" w:cs="Times New Roman"/>
          <w:snapToGrid w:val="0"/>
          <w:highlight w:val="lightGray"/>
        </w:rPr>
        <w:t xml:space="preserve">arba </w:t>
      </w:r>
      <w:proofErr w:type="spellStart"/>
      <w:r w:rsidRPr="0028301F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28301F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28301F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28301F">
        <w:rPr>
          <w:rFonts w:ascii="Times New Roman" w:hAnsi="Times New Roman" w:cs="Times New Roman"/>
          <w:color w:val="010E18"/>
          <w:highlight w:val="lightGray"/>
        </w:rPr>
        <w:t>. sp. k., Lenkija</w:t>
      </w:r>
    </w:p>
    <w:p w14:paraId="2DFAF574" w14:textId="77777777" w:rsidR="00103584" w:rsidRPr="0028301F" w:rsidRDefault="00103584" w:rsidP="0010358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</w:p>
    <w:p w14:paraId="0FA723A8" w14:textId="77777777" w:rsidR="00103584" w:rsidRPr="0028301F" w:rsidRDefault="00103584" w:rsidP="0010358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28301F">
        <w:rPr>
          <w:rFonts w:ascii="Times New Roman" w:eastAsia="Times New Roman" w:hAnsi="Times New Roman" w:cs="Times New Roman"/>
          <w:b/>
          <w:snapToGrid w:val="0"/>
          <w:highlight w:val="lightGray"/>
        </w:rPr>
        <w:t>Perpak</w:t>
      </w:r>
      <w:proofErr w:type="spellEnd"/>
      <w:r w:rsidRPr="0028301F">
        <w:rPr>
          <w:rFonts w:ascii="Times New Roman" w:eastAsia="Times New Roman" w:hAnsi="Times New Roman" w:cs="Times New Roman"/>
          <w:b/>
          <w:snapToGrid w:val="0"/>
          <w:highlight w:val="lightGray"/>
        </w:rPr>
        <w:t>. serija</w:t>
      </w:r>
    </w:p>
    <w:p w14:paraId="341E7E2E" w14:textId="34D40A0E" w:rsidR="00103584" w:rsidRDefault="00103584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9291B4" w14:textId="22EC7F55" w:rsidR="00103584" w:rsidRDefault="00103584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D00A3F" w14:textId="6C35CACC" w:rsidR="0092237D" w:rsidRPr="008C56AB" w:rsidRDefault="00103584" w:rsidP="00E74B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lt-LT"/>
        </w:rPr>
      </w:pPr>
      <w:r w:rsidRPr="00FE5588">
        <w:rPr>
          <w:rFonts w:ascii="Times New Roman" w:eastAsia="Times New Roman" w:hAnsi="Times New Roman" w:cs="Times New Roman"/>
          <w:i/>
        </w:rPr>
        <w:t xml:space="preserve">Lygiagrečiai importuojamas vaistas nuo referencinio skiriasi laikymo sąlygomis </w:t>
      </w:r>
      <w:r>
        <w:rPr>
          <w:rFonts w:ascii="Times New Roman" w:eastAsia="Times New Roman" w:hAnsi="Times New Roman" w:cs="Times New Roman"/>
          <w:i/>
        </w:rPr>
        <w:t>–</w:t>
      </w:r>
      <w:r w:rsidRPr="00FE5588">
        <w:rPr>
          <w:rFonts w:ascii="Times New Roman" w:eastAsia="Times New Roman" w:hAnsi="Times New Roman" w:cs="Times New Roman"/>
          <w:i/>
        </w:rPr>
        <w:t xml:space="preserve"> referencinį vaistą papildomai laikyti gamintojo pakuotėje, kad vaistas būtų apsaugotas nuo drėgmės.</w:t>
      </w:r>
      <w:r w:rsidR="0092237D" w:rsidRPr="008C56AB">
        <w:rPr>
          <w:rFonts w:ascii="Times New Roman" w:eastAsia="Calibri" w:hAnsi="Times New Roman" w:cs="Times New Roman"/>
          <w:b/>
          <w:bCs/>
          <w:lang w:eastAsia="lt-LT"/>
        </w:rPr>
        <w:br w:type="page"/>
      </w:r>
    </w:p>
    <w:p w14:paraId="6425F91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FD1B7E8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B88FCD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159DCB0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F74386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A5D4C3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CE01FE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3472FA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2BB20A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5A25F0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86E4F37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AE1C173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C75C20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262180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9DFF83B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42A2E8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70965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437AF7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8D131E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C73E1B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4A6831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300EFBD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F9F75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B.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8C56AB">
          <w:rPr>
            <w:rFonts w:ascii="Times New Roman" w:eastAsia="Calibri" w:hAnsi="Times New Roman" w:cs="Times New Roman"/>
            <w:b/>
            <w:bCs/>
            <w:lang w:eastAsia="lt-LT"/>
          </w:rPr>
          <w:t>LAPELIS</w:t>
        </w:r>
      </w:smartTag>
    </w:p>
    <w:p w14:paraId="1192514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br w:type="page"/>
      </w:r>
      <w:r w:rsidRPr="008C56AB">
        <w:rPr>
          <w:rFonts w:ascii="Times New Roman" w:eastAsia="Calibri" w:hAnsi="Times New Roman" w:cs="Times New Roman"/>
          <w:b/>
          <w:lang w:eastAsia="lt-LT"/>
        </w:rPr>
        <w:lastRenderedPageBreak/>
        <w:t>Pakuotės lapelis: informacija vartotojui</w:t>
      </w:r>
    </w:p>
    <w:p w14:paraId="3544925E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14:paraId="22AFF2D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lang w:eastAsia="lt-LT"/>
        </w:rPr>
        <w:t xml:space="preserve"> GSK 100 mg makšties tabletės</w:t>
      </w:r>
    </w:p>
    <w:p w14:paraId="53051CD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</w:p>
    <w:p w14:paraId="063151E9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14:paraId="2D200248" w14:textId="77777777" w:rsidR="0092237D" w:rsidRPr="008C56AB" w:rsidRDefault="0092237D" w:rsidP="0092237D">
      <w:pPr>
        <w:tabs>
          <w:tab w:val="left" w:pos="0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8C56AB">
          <w:rPr>
            <w:rFonts w:ascii="Times New Roman" w:eastAsia="Calibri" w:hAnsi="Times New Roman" w:cs="Times New Roman"/>
            <w:b/>
            <w:lang w:eastAsia="lt-LT"/>
          </w:rPr>
          <w:t>lapelį</w:t>
        </w:r>
      </w:smartTag>
      <w:r w:rsidRPr="008C56AB">
        <w:rPr>
          <w:rFonts w:ascii="Times New Roman" w:eastAsia="Calibri" w:hAnsi="Times New Roman" w:cs="Times New Roman"/>
          <w:b/>
          <w:lang w:eastAsia="lt-LT"/>
        </w:rPr>
        <w:t>, prieš pradėdami vartoti vaistą, nes jame pateikiama Jums svarbi informacija.</w:t>
      </w:r>
    </w:p>
    <w:p w14:paraId="40044532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-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8C56AB">
          <w:rPr>
            <w:rFonts w:ascii="Times New Roman" w:eastAsia="Calibri" w:hAnsi="Times New Roman" w:cs="Times New Roman"/>
            <w:lang w:eastAsia="lt-LT"/>
          </w:rPr>
          <w:t>lapelio</w:t>
        </w:r>
      </w:smartTag>
      <w:r w:rsidRPr="008C56AB">
        <w:rPr>
          <w:rFonts w:ascii="Times New Roman" w:eastAsia="Calibri" w:hAnsi="Times New Roman" w:cs="Times New Roman"/>
          <w:lang w:eastAsia="lt-LT"/>
        </w:rPr>
        <w:t>, nes vėl gali prireikti jį perskaityti.</w:t>
      </w:r>
    </w:p>
    <w:p w14:paraId="7EDF5C1D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-</w:t>
      </w:r>
      <w:r w:rsidRPr="008C56AB">
        <w:rPr>
          <w:rFonts w:ascii="Times New Roman" w:eastAsia="Calibri" w:hAnsi="Times New Roman" w:cs="Times New Roman"/>
          <w:lang w:eastAsia="lt-LT"/>
        </w:rPr>
        <w:tab/>
        <w:t>Jeigu kiltų daugiau klausimų, kreipkitės į gydytoją arba vaistininką.</w:t>
      </w:r>
    </w:p>
    <w:p w14:paraId="59DDB347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-</w:t>
      </w:r>
      <w:r w:rsidRPr="008C56AB">
        <w:rPr>
          <w:rFonts w:ascii="Times New Roman" w:eastAsia="Calibri" w:hAnsi="Times New Roman" w:cs="Times New Roman"/>
          <w:lang w:eastAsia="lt-LT"/>
        </w:rPr>
        <w:tab/>
        <w:t>Šis vaistas skirtas tik Jums, todėl kitiems žmonėms jo duoti negalima. Vaistas gali jiems pakenkti (net tiems, kurių ligos požymiai yra tokie patys kaip Jūsų).</w:t>
      </w:r>
    </w:p>
    <w:p w14:paraId="2933969E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3B25ED7C" w14:textId="77777777" w:rsidR="0092237D" w:rsidRPr="008C56AB" w:rsidRDefault="0092237D" w:rsidP="0092237D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14:paraId="39148FD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14:paraId="64DE936D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49CAAD84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1.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Kas yra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ir kam jis vartojamas</w:t>
      </w:r>
    </w:p>
    <w:p w14:paraId="7F6F7086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2.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Kas žinotina prieš vartojant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713CC122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3.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Kaip vartoti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42CA2A51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4.</w:t>
      </w:r>
      <w:r w:rsidRPr="008C56AB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14:paraId="60C62DBB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5.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Kaip laikyti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</w:t>
      </w:r>
    </w:p>
    <w:p w14:paraId="2DD543A3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6.</w:t>
      </w:r>
      <w:r w:rsidRPr="008C56AB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14:paraId="6990A2D9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6CC4487A" w14:textId="77777777" w:rsidR="0092237D" w:rsidRPr="008C56AB" w:rsidRDefault="0092237D" w:rsidP="0092237D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</w:p>
    <w:p w14:paraId="411D74DE" w14:textId="77777777" w:rsidR="0092237D" w:rsidRPr="008C56AB" w:rsidRDefault="0092237D" w:rsidP="0092237D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1.</w:t>
      </w:r>
      <w:r w:rsidRPr="008C56AB">
        <w:rPr>
          <w:rFonts w:ascii="Times New Roman" w:eastAsia="Calibri" w:hAnsi="Times New Roman" w:cs="Times New Roman"/>
          <w:b/>
          <w:lang w:eastAsia="lt-LT"/>
        </w:rPr>
        <w:tab/>
        <w:t xml:space="preserve">Kas yra </w:t>
      </w: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 </w:t>
      </w:r>
      <w:r w:rsidRPr="008C56AB">
        <w:rPr>
          <w:rFonts w:ascii="Times New Roman" w:eastAsia="Calibri" w:hAnsi="Times New Roman" w:cs="Times New Roman"/>
          <w:b/>
          <w:lang w:eastAsia="lt-LT"/>
        </w:rPr>
        <w:t>ir kam jis vartojamas</w:t>
      </w:r>
    </w:p>
    <w:p w14:paraId="22194EED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FF5B19D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yra plataus poveikio priešgrybelinis preparatas,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imidazolo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darinys. Lokaliai jis veikia daugumą patogeninių grybelių.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slopina mikroorganizmų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nukleorūgščių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ir baltymų sintezę, o grybeliuose ir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ergosterolio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gamybą. Dėl to pažeidžiama ląstelės sienelė ir grybelio ląstelė suyra.</w:t>
      </w:r>
    </w:p>
    <w:p w14:paraId="4FABB3D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Vaistas veikia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dermatomicetus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, į mieles panašius grybelius ir pelėsius,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dimorfinius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grybelius,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nokardijų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genties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aktinomicetus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.</w:t>
      </w:r>
    </w:p>
    <w:p w14:paraId="092031B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1F890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outlineLvl w:val="0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Vaistas skirtas:</w:t>
      </w:r>
    </w:p>
    <w:p w14:paraId="5BD7B132" w14:textId="77777777" w:rsidR="0092237D" w:rsidRPr="008C56AB" w:rsidRDefault="0092237D" w:rsidP="0092237D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outlineLvl w:val="0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 makšties ir išorinių lyties organų kandidamikozei, įskaitant sukeltą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nistatinui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ir kitiems lokalaus poveikio priešgrybeliniams preparatams atsparių grybelių, gydyti.</w:t>
      </w:r>
    </w:p>
    <w:p w14:paraId="7CB5B017" w14:textId="77777777" w:rsidR="0092237D" w:rsidRPr="008C56AB" w:rsidRDefault="0092237D" w:rsidP="0092237D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613155E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B90FA1" w14:textId="77777777" w:rsidR="0092237D" w:rsidRPr="008C56AB" w:rsidRDefault="0092237D" w:rsidP="0092237D">
      <w:pPr>
        <w:tabs>
          <w:tab w:val="left" w:pos="540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</w:t>
      </w:r>
      <w:r w:rsidRPr="008C56AB">
        <w:rPr>
          <w:rFonts w:ascii="Times New Roman" w:eastAsia="Calibri" w:hAnsi="Times New Roman" w:cs="Times New Roman"/>
          <w:b/>
          <w:lang w:eastAsia="lt-LT"/>
        </w:rPr>
        <w:t>lotrimazolum</w:t>
      </w:r>
      <w:proofErr w:type="spellEnd"/>
      <w:r w:rsidRPr="008C56AB">
        <w:rPr>
          <w:rFonts w:ascii="Times New Roman" w:eastAsia="Calibri" w:hAnsi="Times New Roman" w:cs="Times New Roman"/>
          <w:b/>
          <w:lang w:eastAsia="lt-LT"/>
        </w:rPr>
        <w:t xml:space="preserve"> GSK</w:t>
      </w:r>
    </w:p>
    <w:p w14:paraId="22995A5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02CC1E7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  <w:r w:rsidRPr="008C56AB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>vartoti negalima:</w:t>
      </w:r>
    </w:p>
    <w:p w14:paraId="0017C17E" w14:textId="77777777" w:rsidR="0092237D" w:rsidRPr="008C56AB" w:rsidRDefault="0092237D" w:rsidP="0092237D">
      <w:p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-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jeigu yra alergija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klotrimazolui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arba bet kuriai pagalbinei šio vaisto medžiagai (jos išvardytos 6 skyriuje). </w:t>
      </w:r>
    </w:p>
    <w:p w14:paraId="2A66BAF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</w:p>
    <w:p w14:paraId="421E83EC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Įspėjimai ir atsargumo priemonės </w:t>
      </w:r>
    </w:p>
    <w:p w14:paraId="27B7CA14" w14:textId="77777777" w:rsidR="0092237D" w:rsidRPr="008C56AB" w:rsidRDefault="0092237D" w:rsidP="0092237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Pasitarkite su gydytoju, prieš pradėdami vartoti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GSK:</w:t>
      </w:r>
    </w:p>
    <w:p w14:paraId="50D036D5" w14:textId="77777777" w:rsidR="0092237D" w:rsidRPr="008C56AB" w:rsidRDefault="0092237D" w:rsidP="0092237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jeigu per pastaruosius šešis mėnesius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kandidozinis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vaginitas pasikartojo daugiau kaip du kartus;</w:t>
      </w:r>
    </w:p>
    <w:p w14:paraId="5ED473DA" w14:textId="77777777" w:rsidR="0092237D" w:rsidRPr="008C56AB" w:rsidRDefault="0092237D" w:rsidP="0092237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anksčiau sirgote lytiniu keliu perduodama liga arba turėjote kontaktų su partneriu, kuris sirgo lytiniu keliu perduodama liga;</w:t>
      </w:r>
    </w:p>
    <w:p w14:paraId="176D504F" w14:textId="77777777" w:rsidR="0092237D" w:rsidRPr="008C56AB" w:rsidRDefault="0092237D" w:rsidP="0092237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esate nėščia arba manote, kad esate pastojusi;</w:t>
      </w:r>
    </w:p>
    <w:p w14:paraId="57AE9F92" w14:textId="77777777" w:rsidR="0092237D" w:rsidRPr="008C56AB" w:rsidRDefault="0092237D" w:rsidP="0092237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esate jaunesnė kaip 16 metų ar vyresnė nei 60 metų;</w:t>
      </w:r>
    </w:p>
    <w:p w14:paraId="612C78B5" w14:textId="77777777" w:rsidR="0092237D" w:rsidRPr="008C56AB" w:rsidRDefault="0092237D" w:rsidP="0092237D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jeigu Jums yra padidėjęs jautrumas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imidazolui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ar kitiems į makštį vartojamiems preparatams nuo grybelio.</w:t>
      </w:r>
    </w:p>
    <w:p w14:paraId="021F9B56" w14:textId="77777777" w:rsidR="0092237D" w:rsidRPr="008C56AB" w:rsidRDefault="0092237D" w:rsidP="0092237D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lang w:eastAsia="lt-LT"/>
        </w:rPr>
      </w:pPr>
    </w:p>
    <w:p w14:paraId="1196F51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8C56AB">
        <w:rPr>
          <w:rFonts w:ascii="Times New Roman" w:eastAsia="Calibri" w:hAnsi="Times New Roman" w:cs="Times New Roman"/>
          <w:i/>
          <w:lang w:eastAsia="lt-LT"/>
        </w:rPr>
        <w:t>Kreipkitės pagalbos į gydytoją, jeigu:</w:t>
      </w:r>
    </w:p>
    <w:p w14:paraId="6744DB01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lastRenderedPageBreak/>
        <w:t>mėnesinės yra nereguliarios;</w:t>
      </w:r>
    </w:p>
    <w:p w14:paraId="5792A4EE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mėnesinės yra nenormalios (kraujavimas iš makšties) arba atsiranda kraujingų išskyrų;</w:t>
      </w:r>
    </w:p>
    <w:p w14:paraId="2FCE2A0F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atsiranda dvokiančių išskyrų iš makšties;</w:t>
      </w:r>
    </w:p>
    <w:p w14:paraId="133054FF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išoriniuose lytiniuose organuose ar makštyje susidaro opų ar pūslių;</w:t>
      </w:r>
    </w:p>
    <w:p w14:paraId="4039826B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skauda apatinę pilvo dalį arba atsiranda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šlapinimosi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sutrikimų;</w:t>
      </w:r>
    </w:p>
    <w:p w14:paraId="794D1D28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pasireiškia nepageidaujamas gydymo poveikis, pvz., paraudimas, sudirginimas ar patinimas;</w:t>
      </w:r>
    </w:p>
    <w:p w14:paraId="1E648304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prasideda karščiavimas (kūno temperatūra 38 ºC arba aukštesnė) ar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šaltkrėtis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;</w:t>
      </w:r>
    </w:p>
    <w:p w14:paraId="1102F11F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pasireiškia pykinimas ar vėmimas;</w:t>
      </w:r>
    </w:p>
    <w:p w14:paraId="38E8DC5F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atsiranda viduriavimas;</w:t>
      </w:r>
    </w:p>
    <w:p w14:paraId="585B057F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atsiranda nugaros skausmas;</w:t>
      </w:r>
    </w:p>
    <w:p w14:paraId="36EEC2F0" w14:textId="77777777" w:rsidR="0092237D" w:rsidRPr="008C56AB" w:rsidRDefault="0092237D" w:rsidP="0092237D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atsiranda pečių skausmas.</w:t>
      </w:r>
    </w:p>
    <w:p w14:paraId="00B936F3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7DBFDF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C56AB">
        <w:rPr>
          <w:rFonts w:ascii="Times New Roman" w:eastAsia="Calibri" w:hAnsi="Times New Roman" w:cs="Times New Roman"/>
          <w:bCs/>
          <w:lang w:eastAsia="lt-LT"/>
        </w:rPr>
        <w:t>Šis vaistas netinka gydyti menstruacinio kraujavimo metu, nes kyla rizika, kad tabletė pasišalins su menstruacinėmis išskyromis. Gydymą reikia baigti prieš prasidedant menstruaciniam kraujavimui.</w:t>
      </w:r>
    </w:p>
    <w:p w14:paraId="5F36C5AC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34A3FDC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Reikia saugotis, kad vaisto nepatektų į akis ir šių tablečių negalima nuryti. Tuo pačiu laiku reikia gydyti visas sritis, kurios gali būti užkrėstos.</w:t>
      </w:r>
    </w:p>
    <w:p w14:paraId="6280B5BC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EC8CCD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8C56AB">
        <w:rPr>
          <w:rFonts w:ascii="Times New Roman" w:eastAsia="Calibri" w:hAnsi="Times New Roman" w:cs="Times New Roman"/>
          <w:color w:val="000000"/>
          <w:lang w:eastAsia="pl-PL"/>
        </w:rPr>
        <w:t>Vartojant šį vaistą, makšties infekcijos atveju rekomenduojama vengti vaginalinių lytinių santykių, nes partneris gali užsikrėsti infekcija.</w:t>
      </w:r>
    </w:p>
    <w:p w14:paraId="7866D18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B822E32" w14:textId="77777777" w:rsidR="0092237D" w:rsidRPr="008C56AB" w:rsidRDefault="0092237D" w:rsidP="0092237D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8C56AB">
        <w:rPr>
          <w:rFonts w:ascii="Times New Roman" w:eastAsia="Times New Roman" w:hAnsi="Times New Roman" w:cs="Times New Roman"/>
          <w:b/>
          <w:bCs/>
          <w:iCs/>
          <w:lang w:eastAsia="lt-LT"/>
        </w:rPr>
        <w:t>Vaikams ir paaugliams</w:t>
      </w:r>
    </w:p>
    <w:p w14:paraId="7C8D9AF7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Jaunesnėms nei 12 metų mergaitėms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vartoti negalima.</w:t>
      </w:r>
    </w:p>
    <w:p w14:paraId="5F7EEBB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326B52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proofErr w:type="spellStart"/>
      <w:r w:rsidRPr="008C56AB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lang w:eastAsia="lt-LT"/>
        </w:rPr>
        <w:t xml:space="preserve"> GSK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14:paraId="1F00B74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vartojate arba neseniai vartojote kitų vaistų arba dėl to nesate tikri, pasakykite gydytojui arba vaistininkui.</w:t>
      </w:r>
    </w:p>
    <w:p w14:paraId="79838F9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72825D7" w14:textId="2E9F941F" w:rsidR="0092237D" w:rsidRPr="005168FE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Naudojant </w:t>
      </w:r>
      <w:r w:rsidR="00103584">
        <w:rPr>
          <w:rFonts w:ascii="Times New Roman" w:eastAsia="Calibri" w:hAnsi="Times New Roman" w:cs="Times New Roman"/>
          <w:lang w:eastAsia="lt-LT"/>
        </w:rPr>
        <w:t>vais</w:t>
      </w:r>
      <w:r w:rsidR="00103584" w:rsidRPr="00103584">
        <w:rPr>
          <w:rFonts w:ascii="Times New Roman" w:eastAsia="Calibri" w:hAnsi="Times New Roman" w:cs="Times New Roman"/>
          <w:lang w:eastAsia="lt-LT"/>
        </w:rPr>
        <w:t xml:space="preserve">tą </w:t>
      </w:r>
      <w:r w:rsidRPr="00103584">
        <w:rPr>
          <w:rFonts w:ascii="Times New Roman" w:eastAsia="Calibri" w:hAnsi="Times New Roman" w:cs="Times New Roman"/>
          <w:lang w:eastAsia="lt-LT"/>
        </w:rPr>
        <w:t xml:space="preserve">kartu su latekso kontraceptinėmis priemonėmis, jos gali būti pažeistos ir jų kontraceptinis poveikis susilpnės. Naudokite kitas kontraceptines priemones mažiausiai penkias dienas po to, kai nustojote vartoti šį vaistą. </w:t>
      </w:r>
    </w:p>
    <w:p w14:paraId="6A40735B" w14:textId="77777777" w:rsidR="0092237D" w:rsidRPr="005168FE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5966A7C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Gydant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klotrimazolu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į makštį ir kartu vartojant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takrolimuzą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per burną (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imunosupresantas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FK</w:t>
      </w:r>
      <w:r w:rsidRPr="008C56AB">
        <w:rPr>
          <w:rFonts w:ascii="Times New Roman" w:eastAsia="Calibri" w:hAnsi="Times New Roman" w:cs="Times New Roman"/>
          <w:lang w:eastAsia="lt-LT"/>
        </w:rPr>
        <w:noBreakHyphen/>
        <w:t xml:space="preserve">506) ar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sirolimuzą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, gali padidėti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takrolimuzo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ar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sirolimuzo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koncentracijos plazmoje. Todėl reikia atidžiai stebėti, ar pacientams neatsiranda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takrolimuzo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ar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sirolimuzo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perdozavimo simptomų ir, jeigu reikia, matuoti atitinkamas koncentracijas plazmoje.</w:t>
      </w:r>
    </w:p>
    <w:p w14:paraId="367FFDA0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731B02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14:paraId="783F978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14:paraId="3AA48A8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6251E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pl-PL"/>
        </w:rPr>
        <w:t xml:space="preserve">Dėl atsargumo pirmojo nėštumo trimestro metu </w:t>
      </w:r>
      <w:proofErr w:type="spellStart"/>
      <w:r w:rsidRPr="008C56AB">
        <w:rPr>
          <w:rFonts w:ascii="Times New Roman" w:eastAsia="Calibri" w:hAnsi="Times New Roman" w:cs="Times New Roman"/>
          <w:lang w:eastAsia="pl-PL"/>
        </w:rPr>
        <w:t>klotrimazolo</w:t>
      </w:r>
      <w:proofErr w:type="spellEnd"/>
      <w:r w:rsidRPr="008C56AB">
        <w:rPr>
          <w:rFonts w:ascii="Times New Roman" w:eastAsia="Calibri" w:hAnsi="Times New Roman" w:cs="Times New Roman"/>
          <w:lang w:eastAsia="pl-PL"/>
        </w:rPr>
        <w:t xml:space="preserve"> geriau nevartoti.</w:t>
      </w:r>
      <w:r w:rsidRPr="008C56AB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37ECD8F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44D6C75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8C56AB">
        <w:rPr>
          <w:rFonts w:ascii="Times New Roman" w:eastAsia="Calibri" w:hAnsi="Times New Roman" w:cs="Times New Roman"/>
          <w:color w:val="000000"/>
          <w:lang w:eastAsia="pl-PL"/>
        </w:rPr>
        <w:t xml:space="preserve">Kol gydotės </w:t>
      </w:r>
      <w:proofErr w:type="spellStart"/>
      <w:r w:rsidRPr="008C56AB">
        <w:rPr>
          <w:rFonts w:ascii="Times New Roman" w:eastAsia="Calibri" w:hAnsi="Times New Roman" w:cs="Times New Roman"/>
          <w:color w:val="000000"/>
          <w:lang w:eastAsia="pl-PL"/>
        </w:rPr>
        <w:t>klotrimazolu</w:t>
      </w:r>
      <w:proofErr w:type="spellEnd"/>
      <w:r w:rsidRPr="008C56AB">
        <w:rPr>
          <w:rFonts w:ascii="Times New Roman" w:eastAsia="Calibri" w:hAnsi="Times New Roman" w:cs="Times New Roman"/>
          <w:color w:val="000000"/>
          <w:lang w:eastAsia="pl-PL"/>
        </w:rPr>
        <w:t>, žindymą reiktų nutraukti.</w:t>
      </w:r>
    </w:p>
    <w:p w14:paraId="7946725B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9E138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14:paraId="31610A3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gebėjimo vairuoti ir valdyti mechanizmus neveikia arba veikia nereikšmingai.</w:t>
      </w:r>
    </w:p>
    <w:p w14:paraId="72D20C2A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F2990D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8A612AB" w14:textId="77777777" w:rsidR="0092237D" w:rsidRPr="008C56AB" w:rsidRDefault="0092237D" w:rsidP="0092237D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Kaip vartoti </w:t>
      </w: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16271B7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565D81" w14:textId="77777777" w:rsidR="0092237D" w:rsidRPr="005168FE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5168FE">
        <w:rPr>
          <w:rFonts w:ascii="Times New Roman" w:eastAsia="Calibri" w:hAnsi="Times New Roman" w:cs="Times New Roman"/>
          <w:lang w:eastAsia="lt-LT"/>
        </w:rPr>
        <w:t>Visada vartokite šį vaistą tiksliai, kaip nurodė gydytojas. Jeigu abejojate, kreipkitės į gydytoją arba vaistininką.</w:t>
      </w:r>
    </w:p>
    <w:p w14:paraId="0D4E089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5AB48F8" w14:textId="77777777" w:rsidR="0092237D" w:rsidRPr="008C56AB" w:rsidRDefault="0092237D" w:rsidP="0092237D">
      <w:pPr>
        <w:keepNext/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lastRenderedPageBreak/>
        <w:t xml:space="preserve">Vartojimas suaugusioms moterims </w:t>
      </w:r>
    </w:p>
    <w:p w14:paraId="171AFE9B" w14:textId="77777777" w:rsidR="0092237D" w:rsidRPr="008C56AB" w:rsidRDefault="0092237D" w:rsidP="0092237D">
      <w:pPr>
        <w:keepNext/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100 mg makšties tabletes vartokite: </w:t>
      </w:r>
    </w:p>
    <w:p w14:paraId="01A62FBE" w14:textId="77777777" w:rsidR="0092237D" w:rsidRPr="008C56AB" w:rsidRDefault="0092237D" w:rsidP="0092237D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po 1 tabletę 2 kartus per parą 3 paras </w:t>
      </w:r>
    </w:p>
    <w:p w14:paraId="5F823EAC" w14:textId="77777777" w:rsidR="0092237D" w:rsidRPr="008C56AB" w:rsidRDefault="0092237D" w:rsidP="0092237D">
      <w:pPr>
        <w:keepNext/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arba </w:t>
      </w:r>
    </w:p>
    <w:p w14:paraId="22AB4499" w14:textId="77777777" w:rsidR="0092237D" w:rsidRPr="008C56AB" w:rsidRDefault="0092237D" w:rsidP="0092237D">
      <w:pPr>
        <w:keepNext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po 1 tabletę 1 kartą per parą 6–7 paras.</w:t>
      </w:r>
    </w:p>
    <w:p w14:paraId="1F73670B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944D31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Jei simptomai lengvesni, gydytojas gali rekomenduoti vieną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500 mg makšties tabletę. Ji vartojama prieš einant miegoti.</w:t>
      </w:r>
    </w:p>
    <w:p w14:paraId="5062AE6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4C9CD8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Šių tablečių negalima vartoti per burną.</w:t>
      </w:r>
    </w:p>
    <w:p w14:paraId="7CDFB180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2CA97183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Tabletės kišamos giliai į makštį.</w:t>
      </w:r>
      <w:r w:rsidRPr="008C56AB">
        <w:rPr>
          <w:rFonts w:ascii="Times New Roman" w:eastAsia="Calibri" w:hAnsi="Times New Roman" w:cs="Times New Roman"/>
          <w:b/>
          <w:lang w:eastAsia="lt-LT"/>
        </w:rPr>
        <w:t xml:space="preserve"> </w:t>
      </w:r>
    </w:p>
    <w:p w14:paraId="7B748BB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</w:p>
    <w:p w14:paraId="41212FF1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C56AB">
        <w:rPr>
          <w:rFonts w:ascii="Times New Roman" w:eastAsia="Calibri" w:hAnsi="Times New Roman" w:cs="Times New Roman"/>
          <w:bCs/>
          <w:lang w:eastAsia="lt-LT"/>
        </w:rPr>
        <w:t>Makšties tabletėms būtina drėgmė makštyje, kad jos visiškai ištirptų, kitu atveju neištirpusių tablečių likučiai gali pasišalinti iš makšties. Norint išvengti šio reiškinio, svarbu įterpti tabletę kiek galima giliau į makštį prieš miegą.</w:t>
      </w:r>
    </w:p>
    <w:p w14:paraId="31391495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75D75E6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Jei gydant per 7 dienas simptomai nepalengvėja, reikia kreiptis į gydytoją. Jei po 7 dienų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mieliagrybių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infekcija vėl pasikartoja, galima vėl vartoti tabletes, tačiau jei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mieliagrybių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infekcija kartojasi dažniau nei du kartus per šešis mėnesius, reikia pasitarti su gydytoju. </w:t>
      </w:r>
    </w:p>
    <w:p w14:paraId="624DCA85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5D5F2B34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C56AB">
        <w:rPr>
          <w:rFonts w:ascii="Times New Roman" w:eastAsia="Calibri" w:hAnsi="Times New Roman" w:cs="Times New Roman"/>
          <w:bCs/>
          <w:lang w:eastAsia="lt-LT"/>
        </w:rPr>
        <w:t>Gydymą reikia baigti prieš prasidedant menstruaciniam kraujavimui.</w:t>
      </w:r>
    </w:p>
    <w:p w14:paraId="27095065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2B5DF8C0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8C56AB">
        <w:rPr>
          <w:rFonts w:ascii="Times New Roman" w:eastAsia="Calibri" w:hAnsi="Times New Roman" w:cs="Times New Roman"/>
          <w:color w:val="000000"/>
          <w:lang w:eastAsia="pl-PL"/>
        </w:rPr>
        <w:t xml:space="preserve">Vartojant šį vaistą, negalima naudoti tamponų, makšties ploviklių, </w:t>
      </w:r>
      <w:proofErr w:type="spellStart"/>
      <w:r w:rsidRPr="008C56AB">
        <w:rPr>
          <w:rFonts w:ascii="Times New Roman" w:eastAsia="Calibri" w:hAnsi="Times New Roman" w:cs="Times New Roman"/>
          <w:color w:val="000000"/>
          <w:lang w:eastAsia="pl-PL"/>
        </w:rPr>
        <w:t>spermicidinių</w:t>
      </w:r>
      <w:proofErr w:type="spellEnd"/>
      <w:r w:rsidRPr="008C56AB">
        <w:rPr>
          <w:rFonts w:ascii="Times New Roman" w:eastAsia="Calibri" w:hAnsi="Times New Roman" w:cs="Times New Roman"/>
          <w:color w:val="000000"/>
          <w:lang w:eastAsia="pl-PL"/>
        </w:rPr>
        <w:t xml:space="preserve"> ar kitokių į makštį vartojamų vaistų. </w:t>
      </w:r>
    </w:p>
    <w:p w14:paraId="4F1CB138" w14:textId="77777777" w:rsidR="0092237D" w:rsidRPr="008C56AB" w:rsidRDefault="0092237D" w:rsidP="009223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1AC7988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Jeigu manote, kad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veikia per stipriai arba per silpnai, kreipkitės į gydytoją arba vaistininką.</w:t>
      </w:r>
    </w:p>
    <w:p w14:paraId="763304B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E49285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Vartojimas vaikams ir paaugliams</w:t>
      </w:r>
      <w:r w:rsidRPr="008C56AB">
        <w:rPr>
          <w:rFonts w:ascii="Times New Roman" w:eastAsia="Calibri" w:hAnsi="Times New Roman" w:cs="Times New Roman"/>
          <w:i/>
          <w:lang w:eastAsia="lt-LT"/>
        </w:rPr>
        <w:t xml:space="preserve"> </w:t>
      </w:r>
    </w:p>
    <w:p w14:paraId="779C6FA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Kadangi tabletės kišamos giliai į makštį, vaikams vaisto vartoti nerekomenduojama. </w:t>
      </w:r>
    </w:p>
    <w:p w14:paraId="4775789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Jaunesnėms nei 12 metų mergaitėms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 vartoti negalima. </w:t>
      </w:r>
    </w:p>
    <w:p w14:paraId="00A142E8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45907B46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 xml:space="preserve">Ką daryti 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pavartojus per didelę </w:t>
      </w: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  <w:r w:rsidRPr="008C56AB">
        <w:rPr>
          <w:rFonts w:ascii="Times New Roman" w:eastAsia="Calibri" w:hAnsi="Times New Roman" w:cs="Times New Roman"/>
          <w:b/>
          <w:bCs/>
          <w:iCs/>
          <w:lang w:eastAsia="lt-LT"/>
        </w:rPr>
        <w:t xml:space="preserve"> 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>dozę?</w:t>
      </w:r>
    </w:p>
    <w:p w14:paraId="52D600B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Perdozavimo simptomai yra svaigulys, pykinimas, vėmimas.</w:t>
      </w:r>
    </w:p>
    <w:p w14:paraId="76E6ABC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8C56AB">
        <w:rPr>
          <w:rFonts w:ascii="Times New Roman" w:eastAsia="Calibri" w:hAnsi="Times New Roman" w:cs="Times New Roman"/>
          <w:bCs/>
          <w:iCs/>
          <w:lang w:eastAsia="lt-LT"/>
        </w:rPr>
        <w:t xml:space="preserve">Pavartojus per didelę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GSK</w:t>
      </w:r>
      <w:r w:rsidRPr="008C56AB">
        <w:rPr>
          <w:rFonts w:ascii="Times New Roman" w:eastAsia="Calibri" w:hAnsi="Times New Roman" w:cs="Times New Roman"/>
          <w:bCs/>
          <w:iCs/>
          <w:lang w:eastAsia="lt-LT"/>
        </w:rPr>
        <w:t xml:space="preserve"> dozę, reikia nedelsiant kreiptis į gydytoją ar vaistininką.</w:t>
      </w:r>
    </w:p>
    <w:p w14:paraId="0A589A5B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04265D38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Pamiršus pavartoti </w:t>
      </w: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</w:t>
      </w:r>
    </w:p>
    <w:p w14:paraId="4ED2DDB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14:paraId="0A91CF44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6C9263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DCCD764" w14:textId="77777777" w:rsidR="0092237D" w:rsidRPr="008C56AB" w:rsidRDefault="0092237D" w:rsidP="0092237D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14:paraId="766FDA03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C0B984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23DCD67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1D9AA7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Reikia stebėti, ar nepasireiškia toliau išvardytos būklės.</w:t>
      </w:r>
    </w:p>
    <w:p w14:paraId="0CC2F4AE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2E315BED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 xml:space="preserve">Alerginės reakcijos. </w:t>
      </w:r>
      <w:r w:rsidRPr="008C56AB">
        <w:rPr>
          <w:rFonts w:ascii="Times New Roman" w:eastAsia="Calibri" w:hAnsi="Times New Roman" w:cs="Times New Roman"/>
          <w:lang w:eastAsia="lt-LT"/>
        </w:rPr>
        <w:t>Jų požymiai gali būti:</w:t>
      </w:r>
    </w:p>
    <w:p w14:paraId="36A06D16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iškilusis niežtintysis išbėrimas (dilgėlinė);</w:t>
      </w:r>
    </w:p>
    <w:p w14:paraId="4385C49A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dusulys;</w:t>
      </w:r>
    </w:p>
    <w:p w14:paraId="7DD41917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žemas kraujospūdis;</w:t>
      </w:r>
    </w:p>
    <w:p w14:paraId="4CD37CB1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apalpimas.</w:t>
      </w:r>
    </w:p>
    <w:p w14:paraId="68637D85" w14:textId="77777777" w:rsidR="0092237D" w:rsidRPr="008C56AB" w:rsidRDefault="0092237D" w:rsidP="008C56AB">
      <w:pPr>
        <w:numPr>
          <w:ilvl w:val="0"/>
          <w:numId w:val="5"/>
        </w:numPr>
        <w:spacing w:after="120" w:line="240" w:lineRule="auto"/>
        <w:ind w:left="425" w:hanging="357"/>
        <w:rPr>
          <w:rFonts w:ascii="Times New Roman" w:eastAsia="Calibri" w:hAnsi="Times New Roman" w:cs="Times New Roman"/>
          <w:lang w:eastAsia="pl-PL"/>
        </w:rPr>
      </w:pPr>
      <w:r w:rsidRPr="008C56AB">
        <w:rPr>
          <w:rFonts w:ascii="Times New Roman" w:eastAsia="MS Mincho" w:hAnsi="Times New Roman" w:cs="Times New Roman"/>
        </w:rPr>
        <w:t>Jeigu Jums atsiranda kuris nors šių simptomų,</w:t>
      </w:r>
      <w:r w:rsidRPr="008C56AB">
        <w:rPr>
          <w:rFonts w:ascii="Times New Roman" w:eastAsia="MS Mincho" w:hAnsi="Times New Roman" w:cs="Times New Roman"/>
          <w:b/>
          <w:bCs/>
        </w:rPr>
        <w:t xml:space="preserve"> nedelsdami kreipkitės medicininės pagalbos</w:t>
      </w:r>
      <w:r w:rsidRPr="008C56AB">
        <w:rPr>
          <w:rFonts w:ascii="Times New Roman" w:eastAsia="MS Mincho" w:hAnsi="Times New Roman" w:cs="Times New Roman"/>
          <w:b/>
        </w:rPr>
        <w:t xml:space="preserve">. Nutraukite </w:t>
      </w: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 </w:t>
      </w:r>
      <w:r w:rsidRPr="008C56AB">
        <w:rPr>
          <w:rFonts w:ascii="Times New Roman" w:eastAsia="MS Mincho" w:hAnsi="Times New Roman" w:cs="Times New Roman"/>
          <w:b/>
        </w:rPr>
        <w:t>vartojimą</w:t>
      </w:r>
      <w:r w:rsidRPr="008C56AB">
        <w:rPr>
          <w:rFonts w:ascii="Times New Roman" w:eastAsia="Calibri" w:hAnsi="Times New Roman" w:cs="Times New Roman"/>
          <w:b/>
          <w:lang w:eastAsia="pl-PL"/>
        </w:rPr>
        <w:t>.</w:t>
      </w:r>
    </w:p>
    <w:p w14:paraId="4BD354BF" w14:textId="77777777" w:rsidR="0092237D" w:rsidRPr="008767B3" w:rsidRDefault="0092237D" w:rsidP="0092237D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767B3">
        <w:rPr>
          <w:rFonts w:ascii="Times New Roman" w:eastAsia="Calibri" w:hAnsi="Times New Roman" w:cs="Times New Roman"/>
          <w:lang w:eastAsia="lt-LT"/>
        </w:rPr>
        <w:lastRenderedPageBreak/>
        <w:t>Mažai daliai žmonių pasireiškė toliau nurodytas šalutinis poveikis, bet tikslus jo dažnis nežinomas.</w:t>
      </w:r>
    </w:p>
    <w:p w14:paraId="0566FFC7" w14:textId="77777777" w:rsidR="0092237D" w:rsidRPr="00103584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103584">
        <w:rPr>
          <w:rFonts w:ascii="Times New Roman" w:eastAsia="Calibri" w:hAnsi="Times New Roman" w:cs="Times New Roman"/>
          <w:lang w:eastAsia="lt-LT"/>
        </w:rPr>
        <w:t>Alerginės reakcijos (žr. 4 skyriuje pirmiau esantį skyrelį „Alerginės reakcijos“).</w:t>
      </w:r>
    </w:p>
    <w:p w14:paraId="5B6F2758" w14:textId="77777777" w:rsidR="0092237D" w:rsidRPr="005168FE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5168FE">
        <w:rPr>
          <w:rFonts w:ascii="Times New Roman" w:eastAsia="Calibri" w:hAnsi="Times New Roman" w:cs="Times New Roman"/>
          <w:lang w:eastAsia="lt-LT"/>
        </w:rPr>
        <w:t>Išbėrimas.</w:t>
      </w:r>
    </w:p>
    <w:p w14:paraId="524541B2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Makšties diskomfortas, patinimas, deginimo pojūtis.</w:t>
      </w:r>
    </w:p>
    <w:p w14:paraId="45F624A1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Dubens skausmas.</w:t>
      </w:r>
    </w:p>
    <w:p w14:paraId="0EE7FB99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Kraujavimas iš makšties.</w:t>
      </w:r>
    </w:p>
    <w:p w14:paraId="74ABDE84" w14:textId="77777777" w:rsidR="0092237D" w:rsidRPr="008C56AB" w:rsidRDefault="0092237D" w:rsidP="0092237D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Lytinių organų odos ar gleivinių lupimasis, dirginimas, niežėjimas, paraudimas.</w:t>
      </w:r>
    </w:p>
    <w:p w14:paraId="0084682A" w14:textId="77777777" w:rsidR="0092237D" w:rsidRPr="008C56AB" w:rsidRDefault="0092237D" w:rsidP="008C56AB">
      <w:pPr>
        <w:numPr>
          <w:ilvl w:val="0"/>
          <w:numId w:val="4"/>
        </w:numPr>
        <w:spacing w:after="240" w:line="240" w:lineRule="auto"/>
        <w:ind w:left="357" w:hanging="35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MS Mincho" w:hAnsi="Times New Roman" w:cs="Times New Roman"/>
          <w:b/>
        </w:rPr>
        <w:t xml:space="preserve">Jeigu </w:t>
      </w:r>
      <w:r w:rsidRPr="008C56AB">
        <w:rPr>
          <w:rFonts w:ascii="Times New Roman" w:eastAsia="MS Mincho" w:hAnsi="Times New Roman" w:cs="Times New Roman"/>
          <w:b/>
          <w:bCs/>
        </w:rPr>
        <w:t xml:space="preserve">kuris nors išvardytas šalutinis poveikis sunkėja ar vargina </w:t>
      </w:r>
      <w:r w:rsidRPr="008C56AB">
        <w:rPr>
          <w:rFonts w:ascii="Times New Roman" w:eastAsia="MS Mincho" w:hAnsi="Times New Roman" w:cs="Times New Roman"/>
        </w:rPr>
        <w:t xml:space="preserve">arba pastebėjote kokį nors šiame pakuotės lapelyje nenurodytą šalutinį poveikį, </w:t>
      </w:r>
      <w:r w:rsidRPr="008C56AB">
        <w:rPr>
          <w:rFonts w:ascii="Times New Roman" w:eastAsia="MS Mincho" w:hAnsi="Times New Roman" w:cs="Times New Roman"/>
          <w:b/>
          <w:bCs/>
        </w:rPr>
        <w:t>apie tai pasakykite savo gydytojui arba vaistininkui</w:t>
      </w:r>
      <w:r w:rsidRPr="008C56AB">
        <w:rPr>
          <w:rFonts w:ascii="Times New Roman" w:eastAsia="Calibri" w:hAnsi="Times New Roman" w:cs="Times New Roman"/>
          <w:lang w:eastAsia="lt-LT"/>
        </w:rPr>
        <w:t>.</w:t>
      </w:r>
    </w:p>
    <w:p w14:paraId="729CD09F" w14:textId="77777777" w:rsidR="0092237D" w:rsidRPr="008C56AB" w:rsidRDefault="0092237D" w:rsidP="0092237D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Pranešimas apie šalutinį poveikį</w:t>
      </w:r>
    </w:p>
    <w:p w14:paraId="04FC5AE7" w14:textId="77777777" w:rsidR="0092237D" w:rsidRPr="008C56AB" w:rsidRDefault="0092237D" w:rsidP="0092237D">
      <w:pPr>
        <w:spacing w:after="0" w:line="240" w:lineRule="auto"/>
        <w:ind w:right="-449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8C56AB">
        <w:rPr>
          <w:rFonts w:ascii="Times New Roman" w:eastAsia="Calibri" w:hAnsi="Times New Roman" w:cs="Times New Roman"/>
          <w:lang w:eastAsia="zh-CN"/>
        </w:rPr>
        <w:t>elefonu 8 800 73568</w:t>
      </w:r>
      <w:r w:rsidRPr="008C56AB">
        <w:rPr>
          <w:rFonts w:ascii="Times New Roman" w:eastAsia="Calibri" w:hAnsi="Times New Roman" w:cs="Times New Roman"/>
          <w:lang w:eastAsia="lt-LT"/>
        </w:rPr>
        <w:t xml:space="preserve"> arba užpildyti interneto svetainėje </w:t>
      </w:r>
      <w:hyperlink r:id="rId8" w:history="1">
        <w:r w:rsidRPr="008C56AB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www.vvkt.lt</w:t>
        </w:r>
      </w:hyperlink>
      <w:r w:rsidRPr="008767B3">
        <w:rPr>
          <w:rFonts w:ascii="Times New Roman" w:eastAsia="Calibri" w:hAnsi="Times New Roman" w:cs="Times New Roman"/>
          <w:lang w:eastAsia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767B3">
        <w:rPr>
          <w:rFonts w:ascii="Times New Roman" w:eastAsia="Calibri" w:hAnsi="Times New Roman" w:cs="Times New Roman"/>
          <w:lang w:eastAsia="zh-CN"/>
        </w:rPr>
        <w:t xml:space="preserve">nemokamu </w:t>
      </w:r>
      <w:r w:rsidRPr="008767B3">
        <w:rPr>
          <w:rFonts w:ascii="Times New Roman" w:eastAsia="Calibri" w:hAnsi="Times New Roman" w:cs="Times New Roman"/>
          <w:lang w:eastAsia="lt-LT"/>
        </w:rPr>
        <w:t>fakso numeriu 8 800 20131</w:t>
      </w:r>
      <w:r w:rsidRPr="008767B3">
        <w:rPr>
          <w:rFonts w:ascii="Times New Roman" w:eastAsia="Calibri" w:hAnsi="Times New Roman" w:cs="Times New Roman"/>
          <w:lang w:eastAsia="zh-CN"/>
        </w:rPr>
        <w:t xml:space="preserve">, </w:t>
      </w:r>
      <w:r w:rsidRPr="008767B3">
        <w:rPr>
          <w:rFonts w:ascii="Times New Roman" w:eastAsia="Calibri" w:hAnsi="Times New Roman" w:cs="Times New Roman"/>
          <w:lang w:eastAsia="lt-LT"/>
        </w:rPr>
        <w:t xml:space="preserve">el. paštu </w:t>
      </w:r>
      <w:hyperlink r:id="rId9" w:history="1">
        <w:r w:rsidRPr="008C56AB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NepageidaujamaR@vvkt.lt</w:t>
        </w:r>
      </w:hyperlink>
      <w:r w:rsidRPr="008767B3">
        <w:rPr>
          <w:rFonts w:ascii="Times New Roman" w:eastAsia="Calibri" w:hAnsi="Times New Roman" w:cs="Times New Roman"/>
          <w:lang w:eastAsia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8C56AB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</w:t>
        </w:r>
      </w:hyperlink>
      <w:r w:rsidRPr="008767B3">
        <w:rPr>
          <w:rFonts w:ascii="Times New Roman" w:eastAsia="Calibri" w:hAnsi="Times New Roman" w:cs="Times New Roman"/>
          <w:lang w:eastAsia="lt-LT"/>
        </w:rPr>
        <w:t>). Pranešdami apie šalutinį poveikį galite mums padėti gauti daugiau informacijos apie šio vaisto saugumą.</w:t>
      </w:r>
    </w:p>
    <w:p w14:paraId="60380797" w14:textId="77777777" w:rsidR="0092237D" w:rsidRPr="008C56AB" w:rsidRDefault="0092237D" w:rsidP="0092237D">
      <w:pPr>
        <w:spacing w:after="0" w:line="240" w:lineRule="auto"/>
        <w:ind w:right="-449"/>
        <w:rPr>
          <w:rFonts w:ascii="Times New Roman" w:eastAsia="Calibri" w:hAnsi="Times New Roman" w:cs="Times New Roman"/>
          <w:lang w:eastAsia="lt-LT"/>
        </w:rPr>
      </w:pPr>
    </w:p>
    <w:p w14:paraId="6088041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D12F20D" w14:textId="77777777" w:rsidR="0092237D" w:rsidRPr="008C56AB" w:rsidRDefault="0092237D" w:rsidP="0092237D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8C56AB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8C56AB">
        <w:rPr>
          <w:rFonts w:ascii="Times New Roman" w:eastAsia="Calibri" w:hAnsi="Times New Roman" w:cs="Times New Roman"/>
          <w:b/>
          <w:lang w:eastAsia="lt-LT"/>
        </w:rPr>
        <w:t xml:space="preserve">Kaip laikyti </w:t>
      </w:r>
      <w:proofErr w:type="spellStart"/>
      <w:r w:rsidRPr="008C56AB">
        <w:rPr>
          <w:rFonts w:ascii="Times New Roman" w:eastAsia="Calibri" w:hAnsi="Times New Roman" w:cs="Times New Roman"/>
          <w:b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lang w:eastAsia="lt-LT"/>
        </w:rPr>
        <w:t xml:space="preserve"> GSK</w:t>
      </w:r>
    </w:p>
    <w:p w14:paraId="3ADCBFE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1BBD3D2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14:paraId="5DB9E84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01075C2" w14:textId="3B0225BB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Laikyti ne aukštesnėje kaip 25 </w:t>
      </w:r>
      <w:r w:rsidRPr="008767B3">
        <w:rPr>
          <w:rFonts w:ascii="Times New Roman" w:eastAsia="Calibri" w:hAnsi="Times New Roman" w:cs="Times New Roman"/>
          <w:lang w:eastAsia="lt-LT"/>
        </w:rPr>
        <w:sym w:font="Symbol" w:char="F0B0"/>
      </w:r>
      <w:r w:rsidRPr="008767B3">
        <w:rPr>
          <w:rFonts w:ascii="Times New Roman" w:eastAsia="Calibri" w:hAnsi="Times New Roman" w:cs="Times New Roman"/>
          <w:lang w:eastAsia="lt-LT"/>
        </w:rPr>
        <w:t xml:space="preserve">C temperatūroje. </w:t>
      </w:r>
    </w:p>
    <w:p w14:paraId="52827362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191639F" w14:textId="3B380BA0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Ant </w:t>
      </w:r>
      <w:r w:rsidR="008767B3" w:rsidRPr="008C56AB">
        <w:rPr>
          <w:rFonts w:ascii="Times New Roman" w:eastAsia="Calibri" w:hAnsi="Times New Roman" w:cs="Times New Roman"/>
          <w:lang w:eastAsia="lt-LT"/>
        </w:rPr>
        <w:t xml:space="preserve">kartono </w:t>
      </w:r>
      <w:r w:rsidRPr="008C56AB">
        <w:rPr>
          <w:rFonts w:ascii="Times New Roman" w:eastAsia="Calibri" w:hAnsi="Times New Roman" w:cs="Times New Roman"/>
          <w:lang w:eastAsia="lt-LT"/>
        </w:rPr>
        <w:t xml:space="preserve">dėžutės po „EXP“ ir ant lizdinės plokštelės nurodytam tinkamumo laikui pasibaigus, </w:t>
      </w:r>
      <w:r w:rsidRPr="008C56AB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8C56AB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</w:t>
      </w:r>
    </w:p>
    <w:p w14:paraId="71A7AF9D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Cs/>
          <w:lang w:eastAsia="lt-LT"/>
        </w:rPr>
      </w:pPr>
    </w:p>
    <w:p w14:paraId="490906C2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bookmarkStart w:id="0" w:name="_Toc129243144"/>
      <w:bookmarkStart w:id="1" w:name="_Toc129243269"/>
      <w:r w:rsidRPr="008C56AB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A550987" w14:textId="77777777" w:rsidR="0092237D" w:rsidRPr="008C56AB" w:rsidRDefault="0092237D" w:rsidP="0092237D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</w:p>
    <w:p w14:paraId="2B5B8411" w14:textId="77777777" w:rsidR="0092237D" w:rsidRPr="008C56AB" w:rsidRDefault="0092237D" w:rsidP="0092237D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</w:p>
    <w:p w14:paraId="70E65C1C" w14:textId="77777777" w:rsidR="0092237D" w:rsidRPr="008C56AB" w:rsidRDefault="0092237D" w:rsidP="0092237D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8C56AB">
        <w:rPr>
          <w:rFonts w:ascii="Times New Roman" w:eastAsia="Calibri" w:hAnsi="Times New Roman" w:cs="Times New Roman"/>
          <w:b/>
          <w:lang w:eastAsia="lt-LT"/>
        </w:rPr>
        <w:t>6.</w:t>
      </w:r>
      <w:r w:rsidRPr="008C56AB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  <w:bookmarkEnd w:id="0"/>
      <w:bookmarkEnd w:id="1"/>
    </w:p>
    <w:p w14:paraId="50689981" w14:textId="77777777" w:rsidR="0092237D" w:rsidRPr="008C56AB" w:rsidRDefault="0092237D" w:rsidP="0092237D">
      <w:pPr>
        <w:keepNext/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7D5C31A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 sudėtis</w:t>
      </w:r>
    </w:p>
    <w:p w14:paraId="3EAAA319" w14:textId="77777777" w:rsidR="0092237D" w:rsidRPr="008C56AB" w:rsidRDefault="0092237D" w:rsidP="0092237D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33FCA14" w14:textId="77777777" w:rsidR="0092237D" w:rsidRPr="008C56AB" w:rsidRDefault="0092237D" w:rsidP="0092237D">
      <w:pPr>
        <w:tabs>
          <w:tab w:val="left" w:pos="546"/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-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Veiklioji medžiaga yra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. Vienoje makšties tabletėje yra 100 mg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klotrimazolo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.</w:t>
      </w:r>
    </w:p>
    <w:p w14:paraId="31382C7F" w14:textId="77777777" w:rsidR="0092237D" w:rsidRPr="008C56AB" w:rsidRDefault="0092237D" w:rsidP="0092237D">
      <w:pPr>
        <w:tabs>
          <w:tab w:val="left" w:pos="546"/>
          <w:tab w:val="left" w:pos="6521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-</w:t>
      </w:r>
      <w:r w:rsidRPr="008C56AB">
        <w:rPr>
          <w:rFonts w:ascii="Times New Roman" w:eastAsia="Calibri" w:hAnsi="Times New Roman" w:cs="Times New Roman"/>
          <w:lang w:eastAsia="lt-LT"/>
        </w:rPr>
        <w:tab/>
        <w:t xml:space="preserve">Pagalbinės medžiagos yra laktozės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monohidratas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, bulvių krakmolas,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adipo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rūgštis, natrio-vandenilio karbonatas, magnio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stearatas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, koloidinis bevandenis silicio dioksidas, natrio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laurilsulfatas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.</w:t>
      </w:r>
    </w:p>
    <w:p w14:paraId="530FC5B3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1F203B65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b/>
          <w:bCs/>
          <w:lang w:eastAsia="lt-LT"/>
        </w:rPr>
        <w:t>Clotrimazolum</w:t>
      </w:r>
      <w:proofErr w:type="spellEnd"/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 GSK išvaizda ir kiekis pakuotėje</w:t>
      </w:r>
    </w:p>
    <w:p w14:paraId="32936397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605FC9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pl-PL"/>
        </w:rPr>
        <w:t>Baltos, abipusiai išgaubtais nuožulniais kraštais, pailgos, vienoje pusėje išgaubtos, kitoje – plokščios tabletės.</w:t>
      </w:r>
      <w:r w:rsidRPr="008C56AB">
        <w:rPr>
          <w:rFonts w:ascii="Times New Roman" w:eastAsia="Calibri" w:hAnsi="Times New Roman" w:cs="Times New Roman"/>
          <w:lang w:eastAsia="lt-LT"/>
        </w:rPr>
        <w:t xml:space="preserve"> </w:t>
      </w:r>
    </w:p>
    <w:p w14:paraId="1B478A3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PVC/aliuminio lizdinėje plokštelėje yra 6 makšties tabletės. Dėžutėje viena lizdinė plokštelė.</w:t>
      </w:r>
    </w:p>
    <w:p w14:paraId="228F5FC4" w14:textId="1294230A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62D6098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8C56AB">
        <w:rPr>
          <w:rFonts w:ascii="Times New Roman" w:eastAsia="Calibri" w:hAnsi="Times New Roman" w:cs="Times New Roman"/>
          <w:b/>
          <w:bCs/>
          <w:lang w:eastAsia="lt-LT"/>
        </w:rPr>
        <w:t xml:space="preserve">Registruotojas ir gamintojas </w:t>
      </w:r>
      <w:r w:rsidRPr="008C56AB">
        <w:rPr>
          <w:rFonts w:ascii="Times New Roman" w:eastAsia="Times New Roman" w:hAnsi="Times New Roman" w:cs="Times New Roman"/>
          <w:b/>
          <w:bCs/>
        </w:rPr>
        <w:t>eksportuojančioje valstybėje</w:t>
      </w:r>
    </w:p>
    <w:p w14:paraId="58F13EEF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GlaxoSmithKline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Pharmaceuticals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S.A.</w:t>
      </w:r>
    </w:p>
    <w:p w14:paraId="3A082EDE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ul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.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Grundwaldzka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189 </w:t>
      </w:r>
    </w:p>
    <w:p w14:paraId="66FABE88" w14:textId="67E05A48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 xml:space="preserve">60-322 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Pozna</w:t>
      </w:r>
      <w:r w:rsidR="00A508D9">
        <w:rPr>
          <w:rFonts w:ascii="Times New Roman" w:eastAsia="Calibri" w:hAnsi="Times New Roman" w:cs="Times New Roman"/>
          <w:lang w:eastAsia="lt-LT"/>
        </w:rPr>
        <w:t>ń</w:t>
      </w:r>
      <w:proofErr w:type="spellEnd"/>
    </w:p>
    <w:p w14:paraId="3C6C56FA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lastRenderedPageBreak/>
        <w:t>Lenkija</w:t>
      </w:r>
    </w:p>
    <w:p w14:paraId="23517A0E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7C43EA2" w14:textId="77777777" w:rsidR="00F33EA8" w:rsidRPr="008C56AB" w:rsidRDefault="00F33EA8" w:rsidP="00F33EA8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C56AB">
        <w:rPr>
          <w:rFonts w:ascii="Times New Roman" w:eastAsia="Calibri" w:hAnsi="Times New Roman" w:cs="Times New Roman"/>
          <w:b/>
        </w:rPr>
        <w:t xml:space="preserve">Lygiagretus importuotojas </w:t>
      </w:r>
    </w:p>
    <w:p w14:paraId="0EA394A3" w14:textId="77777777" w:rsidR="00F33EA8" w:rsidRPr="008C56AB" w:rsidRDefault="00F33EA8" w:rsidP="00F33EA8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C56AB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8C56AB">
        <w:rPr>
          <w:rFonts w:ascii="Times New Roman" w:eastAsia="Times New Roman" w:hAnsi="Times New Roman" w:cs="Times New Roman"/>
          <w:lang w:eastAsia="lt-LT"/>
        </w:rPr>
        <w:t>Ideal</w:t>
      </w:r>
      <w:proofErr w:type="spellEnd"/>
      <w:r w:rsidRPr="008C56AB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8C56AB">
        <w:rPr>
          <w:rFonts w:ascii="Times New Roman" w:eastAsia="Times New Roman" w:hAnsi="Times New Roman" w:cs="Times New Roman"/>
          <w:lang w:eastAsia="lt-LT"/>
        </w:rPr>
        <w:t>Trade</w:t>
      </w:r>
      <w:proofErr w:type="spellEnd"/>
      <w:r w:rsidRPr="008C56AB">
        <w:rPr>
          <w:rFonts w:ascii="Times New Roman" w:eastAsia="Times New Roman" w:hAnsi="Times New Roman" w:cs="Times New Roman"/>
          <w:lang w:eastAsia="lt-LT"/>
        </w:rPr>
        <w:t xml:space="preserve"> Links</w:t>
      </w:r>
      <w:r w:rsidRPr="008C56AB">
        <w:rPr>
          <w:rFonts w:ascii="Times New Roman" w:eastAsia="Calibri" w:hAnsi="Times New Roman" w:cs="Times New Roman"/>
        </w:rPr>
        <w:t>“</w:t>
      </w:r>
    </w:p>
    <w:p w14:paraId="3489E524" w14:textId="77777777" w:rsidR="00F33EA8" w:rsidRPr="008C56AB" w:rsidRDefault="00F33EA8" w:rsidP="00F33EA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C56AB">
        <w:rPr>
          <w:rFonts w:ascii="Times New Roman" w:eastAsia="Times New Roman" w:hAnsi="Times New Roman" w:cs="Times New Roman"/>
        </w:rPr>
        <w:t>Kerupės</w:t>
      </w:r>
      <w:proofErr w:type="spellEnd"/>
      <w:r w:rsidRPr="008C56AB">
        <w:rPr>
          <w:rFonts w:ascii="Times New Roman" w:eastAsia="Times New Roman" w:hAnsi="Times New Roman" w:cs="Times New Roman"/>
        </w:rPr>
        <w:t xml:space="preserve"> g. 17, Zapyškis</w:t>
      </w:r>
    </w:p>
    <w:p w14:paraId="29286B33" w14:textId="77777777" w:rsidR="00F33EA8" w:rsidRPr="008C56AB" w:rsidRDefault="00F33EA8" w:rsidP="00F33E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56AB">
        <w:rPr>
          <w:rFonts w:ascii="Times New Roman" w:eastAsia="Times New Roman" w:hAnsi="Times New Roman" w:cs="Times New Roman"/>
        </w:rPr>
        <w:t>LT-53422 Kauno r.</w:t>
      </w:r>
    </w:p>
    <w:p w14:paraId="0EA54432" w14:textId="77777777" w:rsidR="00F33EA8" w:rsidRPr="008C56AB" w:rsidRDefault="00F33EA8" w:rsidP="00F33E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56AB">
        <w:rPr>
          <w:rFonts w:ascii="Times New Roman" w:eastAsia="Times New Roman" w:hAnsi="Times New Roman" w:cs="Times New Roman"/>
        </w:rPr>
        <w:t>Lietuva</w:t>
      </w:r>
    </w:p>
    <w:p w14:paraId="7535DC45" w14:textId="77777777" w:rsidR="00F33EA8" w:rsidRPr="008C56AB" w:rsidRDefault="00F33EA8" w:rsidP="00F33EA8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E50466B" w14:textId="77777777" w:rsidR="00F33EA8" w:rsidRPr="008C56AB" w:rsidRDefault="00F33EA8" w:rsidP="00F33EA8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8C56AB">
        <w:rPr>
          <w:rFonts w:ascii="Times New Roman" w:eastAsia="Calibri" w:hAnsi="Times New Roman" w:cs="Times New Roman"/>
          <w:b/>
        </w:rPr>
        <w:t xml:space="preserve">Perpakavo </w:t>
      </w:r>
    </w:p>
    <w:p w14:paraId="58AA3A61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UAB „</w:t>
      </w:r>
      <w:proofErr w:type="spellStart"/>
      <w:r w:rsidRPr="008C56AB">
        <w:rPr>
          <w:rFonts w:ascii="Times New Roman" w:eastAsia="Calibri" w:hAnsi="Times New Roman" w:cs="Times New Roman"/>
          <w:lang w:eastAsia="lt-LT"/>
        </w:rPr>
        <w:t>Entafarma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>“</w:t>
      </w:r>
    </w:p>
    <w:p w14:paraId="158E8E55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8C56AB">
        <w:rPr>
          <w:rFonts w:ascii="Times New Roman" w:eastAsia="Calibri" w:hAnsi="Times New Roman" w:cs="Times New Roman"/>
          <w:lang w:eastAsia="lt-LT"/>
        </w:rPr>
        <w:t>Klonėnų</w:t>
      </w:r>
      <w:proofErr w:type="spellEnd"/>
      <w:r w:rsidRPr="008C56AB">
        <w:rPr>
          <w:rFonts w:ascii="Times New Roman" w:eastAsia="Calibri" w:hAnsi="Times New Roman" w:cs="Times New Roman"/>
          <w:lang w:eastAsia="lt-LT"/>
        </w:rPr>
        <w:t xml:space="preserve"> vs. 1</w:t>
      </w:r>
    </w:p>
    <w:p w14:paraId="18F7065B" w14:textId="49F70020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LT-19156 Širvintų r. sav.</w:t>
      </w:r>
    </w:p>
    <w:p w14:paraId="57BBA2BB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Lietuva</w:t>
      </w:r>
    </w:p>
    <w:p w14:paraId="545EB952" w14:textId="77777777" w:rsidR="00F33EA8" w:rsidRPr="008C56AB" w:rsidRDefault="00F33EA8" w:rsidP="00F33EA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F87360" w14:textId="77777777" w:rsidR="00F33EA8" w:rsidRPr="008C56AB" w:rsidRDefault="00F33EA8" w:rsidP="00F33EA8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8C56AB">
        <w:rPr>
          <w:rFonts w:ascii="Times New Roman" w:hAnsi="Times New Roman" w:cs="Times New Roman"/>
          <w:bCs/>
          <w:iCs/>
        </w:rPr>
        <w:t xml:space="preserve">arba </w:t>
      </w:r>
    </w:p>
    <w:p w14:paraId="666F1BFD" w14:textId="77777777" w:rsidR="00F33EA8" w:rsidRPr="008C56AB" w:rsidRDefault="00F33EA8" w:rsidP="00F33EA8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4F91AB40" w14:textId="77777777" w:rsidR="00F33EA8" w:rsidRPr="008C56AB" w:rsidRDefault="00F33EA8" w:rsidP="00F33EA8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8C56AB">
        <w:rPr>
          <w:rFonts w:ascii="Times New Roman" w:hAnsi="Times New Roman" w:cs="Times New Roman"/>
          <w:color w:val="010E18"/>
        </w:rPr>
        <w:t>Cefea</w:t>
      </w:r>
      <w:proofErr w:type="spellEnd"/>
      <w:r w:rsidRPr="008C56AB">
        <w:rPr>
          <w:rFonts w:ascii="Times New Roman" w:hAnsi="Times New Roman" w:cs="Times New Roman"/>
          <w:color w:val="010E18"/>
        </w:rPr>
        <w:t xml:space="preserve"> Sp. z </w:t>
      </w:r>
      <w:proofErr w:type="spellStart"/>
      <w:r w:rsidRPr="008C56AB">
        <w:rPr>
          <w:rFonts w:ascii="Times New Roman" w:hAnsi="Times New Roman" w:cs="Times New Roman"/>
          <w:color w:val="010E18"/>
        </w:rPr>
        <w:t>o.o</w:t>
      </w:r>
      <w:proofErr w:type="spellEnd"/>
      <w:r w:rsidRPr="008C56AB">
        <w:rPr>
          <w:rFonts w:ascii="Times New Roman" w:hAnsi="Times New Roman" w:cs="Times New Roman"/>
          <w:color w:val="010E18"/>
        </w:rPr>
        <w:t xml:space="preserve">. sp. k. </w:t>
      </w:r>
    </w:p>
    <w:p w14:paraId="22639722" w14:textId="77777777" w:rsidR="00F33EA8" w:rsidRPr="008C56AB" w:rsidRDefault="00F33EA8" w:rsidP="00F33EA8">
      <w:pPr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8C56AB">
        <w:rPr>
          <w:rFonts w:ascii="Times New Roman" w:hAnsi="Times New Roman" w:cs="Times New Roman"/>
          <w:color w:val="010E18"/>
        </w:rPr>
        <w:t>ul</w:t>
      </w:r>
      <w:proofErr w:type="spellEnd"/>
      <w:r w:rsidRPr="008C56AB">
        <w:rPr>
          <w:rFonts w:ascii="Times New Roman" w:hAnsi="Times New Roman" w:cs="Times New Roman"/>
          <w:color w:val="010E18"/>
        </w:rPr>
        <w:t xml:space="preserve">. </w:t>
      </w:r>
      <w:proofErr w:type="spellStart"/>
      <w:r w:rsidRPr="008C56AB">
        <w:rPr>
          <w:rFonts w:ascii="Times New Roman" w:hAnsi="Times New Roman" w:cs="Times New Roman"/>
          <w:color w:val="010E18"/>
        </w:rPr>
        <w:t>Działkowa</w:t>
      </w:r>
      <w:proofErr w:type="spellEnd"/>
      <w:r w:rsidRPr="008C56AB">
        <w:rPr>
          <w:rFonts w:ascii="Times New Roman" w:hAnsi="Times New Roman" w:cs="Times New Roman"/>
          <w:color w:val="010E18"/>
        </w:rPr>
        <w:t xml:space="preserve"> 56</w:t>
      </w:r>
    </w:p>
    <w:p w14:paraId="61A9C7DE" w14:textId="77777777" w:rsidR="00F33EA8" w:rsidRPr="008C56AB" w:rsidRDefault="00F33EA8" w:rsidP="00F33EA8">
      <w:pPr>
        <w:spacing w:after="0" w:line="240" w:lineRule="auto"/>
        <w:rPr>
          <w:rFonts w:ascii="Times New Roman" w:hAnsi="Times New Roman" w:cs="Times New Roman"/>
          <w:color w:val="010E18"/>
        </w:rPr>
      </w:pPr>
      <w:r w:rsidRPr="008C56AB">
        <w:rPr>
          <w:rFonts w:ascii="Times New Roman" w:hAnsi="Times New Roman" w:cs="Times New Roman"/>
          <w:color w:val="010E18"/>
        </w:rPr>
        <w:t xml:space="preserve">02-234 </w:t>
      </w:r>
      <w:proofErr w:type="spellStart"/>
      <w:r w:rsidRPr="008C56AB">
        <w:rPr>
          <w:rFonts w:ascii="Times New Roman" w:hAnsi="Times New Roman" w:cs="Times New Roman"/>
          <w:color w:val="010E18"/>
        </w:rPr>
        <w:t>Warszawa</w:t>
      </w:r>
      <w:proofErr w:type="spellEnd"/>
    </w:p>
    <w:p w14:paraId="49658BA8" w14:textId="77777777" w:rsidR="00F33EA8" w:rsidRPr="008C56AB" w:rsidRDefault="00F33EA8" w:rsidP="00F33EA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color w:val="010E18"/>
        </w:rPr>
      </w:pPr>
      <w:r w:rsidRPr="008C56AB">
        <w:rPr>
          <w:rFonts w:ascii="Times New Roman" w:hAnsi="Times New Roman" w:cs="Times New Roman"/>
          <w:color w:val="010E18"/>
        </w:rPr>
        <w:t>Lenkija</w:t>
      </w:r>
    </w:p>
    <w:p w14:paraId="517190CF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82C17E1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39B6DEE3" w14:textId="2CF2F884" w:rsidR="00F33EA8" w:rsidRPr="008C56AB" w:rsidRDefault="00F33EA8" w:rsidP="00F33E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56AB">
        <w:rPr>
          <w:rFonts w:ascii="Times New Roman" w:eastAsia="Times New Roman" w:hAnsi="Times New Roman" w:cs="Times New Roman"/>
          <w:i/>
        </w:rPr>
        <w:t>Lygiagrečiai importuojamas vaistas nuo referencinio skiriasi laikymo sąlygomis - referencinį vaistą papildomai laikyti gamintojo pakuotėje, kad vaistas būtų apsaugotas nuo drėgmės.</w:t>
      </w:r>
    </w:p>
    <w:p w14:paraId="4E9D1BB5" w14:textId="77777777" w:rsidR="0092237D" w:rsidRPr="008767B3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14:paraId="7C3CCA17" w14:textId="5FA7ECC6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8767B3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8767B3">
        <w:rPr>
          <w:rFonts w:ascii="Times New Roman" w:eastAsia="Calibri" w:hAnsi="Times New Roman" w:cs="Times New Roman"/>
          <w:b/>
          <w:lang w:eastAsia="lt-LT"/>
        </w:rPr>
        <w:t xml:space="preserve"> paskutinį kartą </w:t>
      </w:r>
      <w:r w:rsidRPr="008C56AB">
        <w:rPr>
          <w:rFonts w:ascii="Times New Roman" w:eastAsia="Calibri" w:hAnsi="Times New Roman" w:cs="Times New Roman"/>
          <w:b/>
          <w:lang w:eastAsia="lt-LT"/>
        </w:rPr>
        <w:t>peržiūrėtas</w:t>
      </w:r>
      <w:r w:rsidR="00A508D9">
        <w:rPr>
          <w:rFonts w:ascii="Times New Roman" w:eastAsia="Calibri" w:hAnsi="Times New Roman" w:cs="Times New Roman"/>
          <w:b/>
          <w:lang w:eastAsia="lt-LT"/>
        </w:rPr>
        <w:t xml:space="preserve"> 2020-12-10</w:t>
      </w:r>
      <w:bookmarkStart w:id="2" w:name="_GoBack"/>
      <w:bookmarkEnd w:id="2"/>
      <w:r w:rsidRPr="008C56AB">
        <w:rPr>
          <w:rFonts w:ascii="Times New Roman" w:eastAsia="Calibri" w:hAnsi="Times New Roman" w:cs="Times New Roman"/>
          <w:b/>
          <w:lang w:eastAsia="lt-LT"/>
        </w:rPr>
        <w:t>.</w:t>
      </w:r>
    </w:p>
    <w:p w14:paraId="4321BE4E" w14:textId="77777777" w:rsidR="0092237D" w:rsidRPr="008C56AB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2C6E1F5" w14:textId="77777777" w:rsidR="0092237D" w:rsidRPr="008C56AB" w:rsidRDefault="0092237D" w:rsidP="0092237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lang w:eastAsia="lt-LT"/>
        </w:rPr>
      </w:pPr>
    </w:p>
    <w:p w14:paraId="22D72FE0" w14:textId="66B1E2DA" w:rsidR="0092237D" w:rsidRPr="008767B3" w:rsidRDefault="0092237D" w:rsidP="0092237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u w:val="single"/>
          <w:lang w:eastAsia="lt-LT"/>
        </w:rPr>
      </w:pPr>
      <w:r w:rsidRPr="008C56AB">
        <w:rPr>
          <w:rFonts w:ascii="Times New Roman" w:eastAsia="Calibri" w:hAnsi="Times New Roman" w:cs="Times New Roman"/>
          <w:lang w:eastAsia="lt-LT"/>
        </w:rPr>
        <w:t>Išsami informacija apie šį vaistą pateikiama Valstybinės vaistų kontrolės tarnybos prie Lietuvos Respublikos sveikatos apsaugos ministerijos tinklalapyje</w:t>
      </w:r>
      <w:r w:rsidRPr="008C56AB" w:rsidDel="0084232C">
        <w:rPr>
          <w:rFonts w:ascii="Times New Roman" w:eastAsia="Calibri" w:hAnsi="Times New Roman" w:cs="Times New Roman"/>
          <w:lang w:eastAsia="lt-LT"/>
        </w:rPr>
        <w:t xml:space="preserve"> </w:t>
      </w:r>
      <w:hyperlink r:id="rId11" w:history="1">
        <w:r w:rsidRPr="008C56AB">
          <w:rPr>
            <w:rFonts w:ascii="Times New Roman" w:eastAsia="Calibri" w:hAnsi="Times New Roman" w:cs="Times New Roman"/>
            <w:u w:val="single"/>
            <w:lang w:eastAsia="lt-LT"/>
          </w:rPr>
          <w:t>http://www.vvkt.lt/</w:t>
        </w:r>
      </w:hyperlink>
      <w:r w:rsidR="00E74BCD">
        <w:rPr>
          <w:rFonts w:ascii="Times New Roman" w:eastAsia="Calibri" w:hAnsi="Times New Roman" w:cs="Times New Roman"/>
          <w:u w:val="single"/>
          <w:lang w:eastAsia="lt-LT"/>
        </w:rPr>
        <w:t>.</w:t>
      </w:r>
    </w:p>
    <w:p w14:paraId="33912377" w14:textId="77777777" w:rsidR="00867275" w:rsidRPr="008C56AB" w:rsidRDefault="00867275">
      <w:pPr>
        <w:rPr>
          <w:rFonts w:ascii="Times New Roman" w:hAnsi="Times New Roman" w:cs="Times New Roman"/>
        </w:rPr>
      </w:pPr>
    </w:p>
    <w:sectPr w:rsidR="00867275" w:rsidRPr="008C56A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6B3E02"/>
    <w:multiLevelType w:val="hybridMultilevel"/>
    <w:tmpl w:val="0D2C9E18"/>
    <w:lvl w:ilvl="0" w:tplc="7750C47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068E"/>
    <w:multiLevelType w:val="hybridMultilevel"/>
    <w:tmpl w:val="A184DCD8"/>
    <w:lvl w:ilvl="0" w:tplc="7750C47E">
      <w:start w:val="1"/>
      <w:numFmt w:val="bullet"/>
      <w:lvlText w:val=""/>
      <w:lvlJc w:val="left"/>
      <w:pPr>
        <w:ind w:left="688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284D"/>
    <w:multiLevelType w:val="hybridMultilevel"/>
    <w:tmpl w:val="AB6E45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7D"/>
    <w:rsid w:val="00103584"/>
    <w:rsid w:val="0013158C"/>
    <w:rsid w:val="005168FE"/>
    <w:rsid w:val="005F2B9C"/>
    <w:rsid w:val="006A1FBB"/>
    <w:rsid w:val="00867275"/>
    <w:rsid w:val="008767B3"/>
    <w:rsid w:val="008C56AB"/>
    <w:rsid w:val="0092237D"/>
    <w:rsid w:val="00A508D9"/>
    <w:rsid w:val="00E74BCD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4495CB3A"/>
  <w15:chartTrackingRefBased/>
  <w15:docId w15:val="{5A6FE684-D452-4228-815D-04847E5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3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3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vkt.l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154D8E688D4733818BC07AA2E4CF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277028-FD6F-4B99-9D0E-AC602E80C536}"/>
      </w:docPartPr>
      <w:docPartBody>
        <w:p w:rsidR="00000000" w:rsidRDefault="00525841" w:rsidP="00525841">
          <w:pPr>
            <w:pStyle w:val="AE154D8E688D4733818BC07AA2E4CFF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41"/>
    <w:rsid w:val="0052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25841"/>
    <w:rPr>
      <w:color w:val="808080"/>
    </w:rPr>
  </w:style>
  <w:style w:type="paragraph" w:customStyle="1" w:styleId="AE154D8E688D4733818BC07AA2E4CFFD">
    <w:name w:val="AE154D8E688D4733818BC07AA2E4CFFD"/>
    <w:rsid w:val="00525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2" ma:contentTypeDescription="Create a new document." ma:contentTypeScope="" ma:versionID="0a9bce809a9e6827db9a899340eabe6b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c5a7fa959feeaab903a1583ac4bd1d64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072E4-C4B3-40BF-8F59-12B6B211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5411B-19A8-41DD-9E05-21B784EEE132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cb0b4dfd-1452-42df-bcc2-835b32a0f63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c54d1d4-8a50-4b16-b050-2289fc7c4d80"/>
  </ds:schemaRefs>
</ds:datastoreItem>
</file>

<file path=customXml/itemProps3.xml><?xml version="1.0" encoding="utf-8"?>
<ds:datastoreItem xmlns:ds="http://schemas.openxmlformats.org/officeDocument/2006/customXml" ds:itemID="{6199C921-586E-494B-95B9-3FC7B21FE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8161</Words>
  <Characters>4653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3</cp:revision>
  <dcterms:created xsi:type="dcterms:W3CDTF">2020-12-08T08:15:00Z</dcterms:created>
  <dcterms:modified xsi:type="dcterms:W3CDTF">2020-12-10T08:57:00Z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</Properties>
</file>