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04ACB" w14:textId="77777777" w:rsidR="00B1792A" w:rsidRPr="009A2DE5" w:rsidRDefault="00B1792A" w:rsidP="00B1792A">
      <w:pPr>
        <w:spacing w:after="0" w:line="240" w:lineRule="auto"/>
        <w:rPr>
          <w:rFonts w:ascii="Times New Roman" w:eastAsia="Calibri" w:hAnsi="Times New Roman" w:cs="Times New Roman"/>
          <w:noProof/>
          <w:lang w:val="lt-LT"/>
        </w:rPr>
      </w:pPr>
    </w:p>
    <w:p w14:paraId="7BC22123" w14:textId="77777777" w:rsidR="00B1792A" w:rsidRPr="009A2DE5" w:rsidRDefault="00B1792A" w:rsidP="00B1792A">
      <w:pPr>
        <w:spacing w:after="0" w:line="240" w:lineRule="auto"/>
        <w:rPr>
          <w:rFonts w:ascii="Times New Roman" w:eastAsia="Calibri" w:hAnsi="Times New Roman" w:cs="Times New Roman"/>
          <w:noProof/>
          <w:lang w:val="lt-LT"/>
        </w:rPr>
      </w:pPr>
    </w:p>
    <w:p w14:paraId="617E4249" w14:textId="77777777" w:rsidR="00B1792A" w:rsidRPr="009A2DE5" w:rsidRDefault="00B1792A" w:rsidP="00B1792A">
      <w:pPr>
        <w:spacing w:after="0" w:line="240" w:lineRule="auto"/>
        <w:rPr>
          <w:rFonts w:ascii="Times New Roman" w:eastAsia="Calibri" w:hAnsi="Times New Roman" w:cs="Times New Roman"/>
          <w:noProof/>
          <w:lang w:val="lt-LT"/>
        </w:rPr>
      </w:pPr>
    </w:p>
    <w:p w14:paraId="43C1CD0D" w14:textId="77777777" w:rsidR="00B1792A" w:rsidRPr="009A2DE5" w:rsidRDefault="00B1792A" w:rsidP="00B1792A">
      <w:pPr>
        <w:spacing w:after="0" w:line="240" w:lineRule="auto"/>
        <w:rPr>
          <w:rFonts w:ascii="Times New Roman" w:eastAsia="Calibri" w:hAnsi="Times New Roman" w:cs="Times New Roman"/>
          <w:noProof/>
          <w:lang w:val="lt-LT"/>
        </w:rPr>
      </w:pPr>
    </w:p>
    <w:p w14:paraId="7CE44017" w14:textId="77777777" w:rsidR="00B1792A" w:rsidRPr="009A2DE5" w:rsidRDefault="00B1792A" w:rsidP="00B1792A">
      <w:pPr>
        <w:spacing w:after="0" w:line="240" w:lineRule="auto"/>
        <w:rPr>
          <w:rFonts w:ascii="Times New Roman" w:eastAsia="Calibri" w:hAnsi="Times New Roman" w:cs="Times New Roman"/>
          <w:noProof/>
          <w:lang w:val="lt-LT"/>
        </w:rPr>
      </w:pPr>
    </w:p>
    <w:p w14:paraId="5B7BA06C" w14:textId="77777777" w:rsidR="00B1792A" w:rsidRPr="009A2DE5" w:rsidRDefault="00B1792A" w:rsidP="00B1792A">
      <w:pPr>
        <w:spacing w:after="0" w:line="240" w:lineRule="auto"/>
        <w:rPr>
          <w:rFonts w:ascii="Times New Roman" w:eastAsia="Calibri" w:hAnsi="Times New Roman" w:cs="Times New Roman"/>
          <w:noProof/>
          <w:lang w:val="lt-LT"/>
        </w:rPr>
      </w:pPr>
    </w:p>
    <w:p w14:paraId="30C648FE" w14:textId="77777777" w:rsidR="00B1792A" w:rsidRPr="009A2DE5" w:rsidRDefault="00B1792A" w:rsidP="00B1792A">
      <w:pPr>
        <w:spacing w:after="0" w:line="240" w:lineRule="auto"/>
        <w:rPr>
          <w:rFonts w:ascii="Times New Roman" w:eastAsia="Calibri" w:hAnsi="Times New Roman" w:cs="Times New Roman"/>
          <w:noProof/>
          <w:lang w:val="lt-LT"/>
        </w:rPr>
      </w:pPr>
    </w:p>
    <w:p w14:paraId="41EB187B" w14:textId="77777777" w:rsidR="00B1792A" w:rsidRPr="009A2DE5" w:rsidRDefault="00B1792A" w:rsidP="00B1792A">
      <w:pPr>
        <w:spacing w:after="0" w:line="240" w:lineRule="auto"/>
        <w:rPr>
          <w:rFonts w:ascii="Times New Roman" w:eastAsia="Calibri" w:hAnsi="Times New Roman" w:cs="Times New Roman"/>
          <w:noProof/>
          <w:lang w:val="lt-LT"/>
        </w:rPr>
      </w:pPr>
    </w:p>
    <w:p w14:paraId="73170936" w14:textId="77777777" w:rsidR="00B1792A" w:rsidRPr="009A2DE5" w:rsidRDefault="00B1792A" w:rsidP="00B1792A">
      <w:pPr>
        <w:spacing w:after="0" w:line="240" w:lineRule="auto"/>
        <w:rPr>
          <w:rFonts w:ascii="Times New Roman" w:eastAsia="Calibri" w:hAnsi="Times New Roman" w:cs="Times New Roman"/>
          <w:noProof/>
          <w:lang w:val="lt-LT"/>
        </w:rPr>
      </w:pPr>
    </w:p>
    <w:p w14:paraId="55C95759" w14:textId="77777777" w:rsidR="00B1792A" w:rsidRPr="009A2DE5" w:rsidRDefault="00B1792A" w:rsidP="00B1792A">
      <w:pPr>
        <w:spacing w:after="0" w:line="240" w:lineRule="auto"/>
        <w:rPr>
          <w:rFonts w:ascii="Times New Roman" w:eastAsia="Calibri" w:hAnsi="Times New Roman" w:cs="Times New Roman"/>
          <w:noProof/>
          <w:lang w:val="lt-LT"/>
        </w:rPr>
      </w:pPr>
    </w:p>
    <w:p w14:paraId="2828DF8E" w14:textId="77777777" w:rsidR="00B1792A" w:rsidRPr="009A2DE5" w:rsidRDefault="00B1792A" w:rsidP="00B1792A">
      <w:pPr>
        <w:spacing w:after="0" w:line="240" w:lineRule="auto"/>
        <w:rPr>
          <w:rFonts w:ascii="Times New Roman" w:eastAsia="Calibri" w:hAnsi="Times New Roman" w:cs="Times New Roman"/>
          <w:noProof/>
          <w:lang w:val="lt-LT"/>
        </w:rPr>
      </w:pPr>
    </w:p>
    <w:p w14:paraId="4315057B" w14:textId="77777777" w:rsidR="00B1792A" w:rsidRPr="009A2DE5" w:rsidRDefault="00B1792A" w:rsidP="00B1792A">
      <w:pPr>
        <w:spacing w:after="0" w:line="240" w:lineRule="auto"/>
        <w:rPr>
          <w:rFonts w:ascii="Times New Roman" w:eastAsia="Calibri" w:hAnsi="Times New Roman" w:cs="Times New Roman"/>
          <w:noProof/>
          <w:lang w:val="lt-LT"/>
        </w:rPr>
      </w:pPr>
    </w:p>
    <w:p w14:paraId="188010AF" w14:textId="77777777" w:rsidR="00B1792A" w:rsidRPr="009A2DE5" w:rsidRDefault="00B1792A" w:rsidP="00B1792A">
      <w:pPr>
        <w:spacing w:after="0" w:line="240" w:lineRule="auto"/>
        <w:rPr>
          <w:rFonts w:ascii="Times New Roman" w:eastAsia="Calibri" w:hAnsi="Times New Roman" w:cs="Times New Roman"/>
          <w:noProof/>
          <w:lang w:val="lt-LT"/>
        </w:rPr>
      </w:pPr>
    </w:p>
    <w:p w14:paraId="040CCA9E" w14:textId="77777777" w:rsidR="00B1792A" w:rsidRPr="009A2DE5" w:rsidRDefault="00B1792A" w:rsidP="00B1792A">
      <w:pPr>
        <w:spacing w:after="0" w:line="240" w:lineRule="auto"/>
        <w:rPr>
          <w:rFonts w:ascii="Times New Roman" w:eastAsia="Calibri" w:hAnsi="Times New Roman" w:cs="Times New Roman"/>
          <w:noProof/>
          <w:lang w:val="lt-LT"/>
        </w:rPr>
      </w:pPr>
    </w:p>
    <w:p w14:paraId="79C5B5FC" w14:textId="77777777" w:rsidR="00B1792A" w:rsidRPr="009A2DE5" w:rsidRDefault="00B1792A" w:rsidP="00B1792A">
      <w:pPr>
        <w:spacing w:after="0" w:line="240" w:lineRule="auto"/>
        <w:rPr>
          <w:rFonts w:ascii="Times New Roman" w:eastAsia="Calibri" w:hAnsi="Times New Roman" w:cs="Times New Roman"/>
          <w:noProof/>
          <w:lang w:val="lt-LT"/>
        </w:rPr>
      </w:pPr>
    </w:p>
    <w:p w14:paraId="30E3734B" w14:textId="77777777" w:rsidR="00B1792A" w:rsidRPr="009A2DE5" w:rsidRDefault="00B1792A" w:rsidP="00B1792A">
      <w:pPr>
        <w:spacing w:after="0" w:line="240" w:lineRule="auto"/>
        <w:rPr>
          <w:rFonts w:ascii="Times New Roman" w:eastAsia="Calibri" w:hAnsi="Times New Roman" w:cs="Times New Roman"/>
          <w:noProof/>
          <w:lang w:val="lt-LT"/>
        </w:rPr>
      </w:pPr>
    </w:p>
    <w:p w14:paraId="20CAC9B5" w14:textId="77777777" w:rsidR="00B1792A" w:rsidRPr="009A2DE5" w:rsidRDefault="00B1792A" w:rsidP="00B1792A">
      <w:pPr>
        <w:spacing w:after="0" w:line="240" w:lineRule="auto"/>
        <w:rPr>
          <w:rFonts w:ascii="Times New Roman" w:eastAsia="Calibri" w:hAnsi="Times New Roman" w:cs="Times New Roman"/>
          <w:noProof/>
          <w:lang w:val="lt-LT"/>
        </w:rPr>
      </w:pPr>
    </w:p>
    <w:p w14:paraId="1EA8E6D8" w14:textId="77777777" w:rsidR="00B1792A" w:rsidRPr="009A2DE5" w:rsidRDefault="00B1792A" w:rsidP="00B1792A">
      <w:pPr>
        <w:spacing w:after="0" w:line="240" w:lineRule="auto"/>
        <w:rPr>
          <w:rFonts w:ascii="Times New Roman" w:eastAsia="Calibri" w:hAnsi="Times New Roman" w:cs="Times New Roman"/>
          <w:noProof/>
          <w:lang w:val="lt-LT"/>
        </w:rPr>
      </w:pPr>
    </w:p>
    <w:p w14:paraId="50ACA7E3" w14:textId="77777777" w:rsidR="00B1792A" w:rsidRPr="009A2DE5" w:rsidRDefault="00B1792A" w:rsidP="00B1792A">
      <w:pPr>
        <w:spacing w:after="0" w:line="240" w:lineRule="auto"/>
        <w:rPr>
          <w:rFonts w:ascii="Times New Roman" w:eastAsia="Calibri" w:hAnsi="Times New Roman" w:cs="Times New Roman"/>
          <w:noProof/>
          <w:lang w:val="lt-LT"/>
        </w:rPr>
      </w:pPr>
    </w:p>
    <w:p w14:paraId="0AB18AE2" w14:textId="77777777" w:rsidR="00B1792A" w:rsidRPr="009A2DE5" w:rsidRDefault="00B1792A" w:rsidP="00B1792A">
      <w:pPr>
        <w:spacing w:after="0" w:line="240" w:lineRule="auto"/>
        <w:rPr>
          <w:rFonts w:ascii="Times New Roman" w:eastAsia="Calibri" w:hAnsi="Times New Roman" w:cs="Times New Roman"/>
          <w:noProof/>
          <w:lang w:val="lt-LT"/>
        </w:rPr>
      </w:pPr>
    </w:p>
    <w:p w14:paraId="5829A44A" w14:textId="77777777" w:rsidR="00B1792A" w:rsidRPr="009A2DE5" w:rsidRDefault="00B1792A" w:rsidP="00B1792A">
      <w:pPr>
        <w:spacing w:after="0" w:line="240" w:lineRule="auto"/>
        <w:rPr>
          <w:rFonts w:ascii="Times New Roman" w:eastAsia="Calibri" w:hAnsi="Times New Roman" w:cs="Times New Roman"/>
          <w:noProof/>
          <w:lang w:val="lt-LT"/>
        </w:rPr>
      </w:pPr>
    </w:p>
    <w:p w14:paraId="5090A0D2" w14:textId="77777777" w:rsidR="00B1792A" w:rsidRPr="009A2DE5" w:rsidRDefault="00B1792A" w:rsidP="00B1792A">
      <w:pPr>
        <w:spacing w:after="0" w:line="240" w:lineRule="auto"/>
        <w:rPr>
          <w:rFonts w:ascii="Times New Roman" w:eastAsia="Calibri" w:hAnsi="Times New Roman" w:cs="Times New Roman"/>
          <w:noProof/>
          <w:lang w:val="lt-LT"/>
        </w:rPr>
      </w:pPr>
    </w:p>
    <w:p w14:paraId="57766E61" w14:textId="77777777" w:rsidR="00B1792A" w:rsidRPr="009A2DE5" w:rsidRDefault="00B1792A" w:rsidP="00B1792A">
      <w:pPr>
        <w:tabs>
          <w:tab w:val="left" w:pos="567"/>
        </w:tabs>
        <w:spacing w:after="0" w:line="240" w:lineRule="auto"/>
        <w:ind w:left="567" w:hanging="567"/>
        <w:jc w:val="center"/>
        <w:outlineLvl w:val="0"/>
        <w:rPr>
          <w:rFonts w:ascii="Times New Roman" w:hAnsi="Times New Roman" w:cs="Times New Roman"/>
          <w:b/>
          <w:lang w:val="lt-LT"/>
        </w:rPr>
      </w:pPr>
      <w:bookmarkStart w:id="0" w:name="_Toc129243221"/>
      <w:bookmarkStart w:id="1" w:name="_Toc129243096"/>
    </w:p>
    <w:p w14:paraId="75757420" w14:textId="77777777" w:rsidR="00B1792A" w:rsidRPr="009A2DE5" w:rsidRDefault="00B1792A" w:rsidP="00B1792A">
      <w:pPr>
        <w:tabs>
          <w:tab w:val="left" w:pos="567"/>
        </w:tabs>
        <w:spacing w:after="0" w:line="240" w:lineRule="auto"/>
        <w:ind w:left="567" w:hanging="567"/>
        <w:jc w:val="center"/>
        <w:outlineLvl w:val="0"/>
        <w:rPr>
          <w:rFonts w:ascii="Times New Roman" w:hAnsi="Times New Roman" w:cs="Times New Roman"/>
          <w:b/>
          <w:lang w:val="lt-LT"/>
        </w:rPr>
      </w:pPr>
      <w:r w:rsidRPr="009A2DE5">
        <w:rPr>
          <w:rFonts w:ascii="Times New Roman" w:hAnsi="Times New Roman" w:cs="Times New Roman"/>
          <w:b/>
          <w:lang w:val="lt-LT"/>
        </w:rPr>
        <w:t>I PRIEDAS</w:t>
      </w:r>
      <w:bookmarkEnd w:id="0"/>
      <w:bookmarkEnd w:id="1"/>
    </w:p>
    <w:p w14:paraId="35F4D740" w14:textId="77777777" w:rsidR="00B1792A" w:rsidRPr="009A2DE5" w:rsidRDefault="00B1792A" w:rsidP="00B1792A">
      <w:pPr>
        <w:spacing w:after="0" w:line="240" w:lineRule="auto"/>
        <w:rPr>
          <w:rFonts w:ascii="Times New Roman" w:eastAsia="Calibri" w:hAnsi="Times New Roman" w:cs="Times New Roman"/>
          <w:noProof/>
          <w:lang w:val="lt-LT"/>
        </w:rPr>
      </w:pPr>
    </w:p>
    <w:p w14:paraId="0CF2942F" w14:textId="77777777" w:rsidR="00B1792A" w:rsidRPr="009A2DE5" w:rsidRDefault="00B1792A" w:rsidP="00B1792A">
      <w:pPr>
        <w:tabs>
          <w:tab w:val="left" w:pos="567"/>
        </w:tabs>
        <w:spacing w:after="0" w:line="240" w:lineRule="auto"/>
        <w:ind w:left="567" w:hanging="567"/>
        <w:jc w:val="center"/>
        <w:outlineLvl w:val="0"/>
        <w:rPr>
          <w:rFonts w:ascii="Times New Roman" w:hAnsi="Times New Roman" w:cs="Times New Roman"/>
          <w:b/>
          <w:lang w:val="lt-LT"/>
        </w:rPr>
      </w:pPr>
      <w:bookmarkStart w:id="2" w:name="_Toc129243222"/>
      <w:bookmarkStart w:id="3" w:name="_Toc129243097"/>
      <w:r w:rsidRPr="009A2DE5">
        <w:rPr>
          <w:rFonts w:ascii="Times New Roman" w:hAnsi="Times New Roman" w:cs="Times New Roman"/>
          <w:b/>
          <w:lang w:val="lt-LT"/>
        </w:rPr>
        <w:t>PREPARATO CHARAKTERISTIKŲ SANTRAUKA</w:t>
      </w:r>
      <w:bookmarkEnd w:id="2"/>
      <w:bookmarkEnd w:id="3"/>
    </w:p>
    <w:p w14:paraId="512B920F" w14:textId="77777777" w:rsidR="00B1792A" w:rsidRPr="009A2DE5" w:rsidRDefault="00B1792A" w:rsidP="00B1792A">
      <w:pPr>
        <w:keepNext/>
        <w:tabs>
          <w:tab w:val="left" w:pos="567"/>
        </w:tabs>
        <w:spacing w:after="0" w:line="240" w:lineRule="auto"/>
        <w:ind w:left="567" w:hanging="567"/>
        <w:outlineLvl w:val="1"/>
        <w:rPr>
          <w:rFonts w:ascii="Times New Roman" w:eastAsia="Times New Roman" w:hAnsi="Times New Roman" w:cs="Times New Roman"/>
          <w:b/>
          <w:bCs/>
          <w:iCs/>
          <w:lang w:val="lt-LT"/>
        </w:rPr>
      </w:pPr>
    </w:p>
    <w:p w14:paraId="0F8F3221" w14:textId="77777777" w:rsidR="00B1792A" w:rsidRPr="009A2DE5" w:rsidRDefault="00B1792A" w:rsidP="00B1792A">
      <w:pPr>
        <w:keepNext/>
        <w:tabs>
          <w:tab w:val="left" w:pos="567"/>
        </w:tabs>
        <w:spacing w:after="0" w:line="240" w:lineRule="auto"/>
        <w:ind w:left="567" w:hanging="567"/>
        <w:outlineLvl w:val="1"/>
        <w:rPr>
          <w:rFonts w:ascii="Times New Roman" w:eastAsia="Times New Roman" w:hAnsi="Times New Roman" w:cs="Times New Roman"/>
          <w:b/>
          <w:bCs/>
          <w:iCs/>
          <w:lang w:val="lt-LT"/>
        </w:rPr>
      </w:pPr>
    </w:p>
    <w:p w14:paraId="0382C5F4" w14:textId="77777777" w:rsidR="00B1792A" w:rsidRPr="009A2DE5" w:rsidRDefault="00B1792A" w:rsidP="00B1792A">
      <w:pPr>
        <w:keepNext/>
        <w:tabs>
          <w:tab w:val="left" w:pos="567"/>
        </w:tabs>
        <w:spacing w:after="0" w:line="240" w:lineRule="auto"/>
        <w:ind w:left="567" w:hanging="567"/>
        <w:outlineLvl w:val="1"/>
        <w:rPr>
          <w:rFonts w:ascii="Times New Roman" w:eastAsia="Times New Roman" w:hAnsi="Times New Roman" w:cs="Times New Roman"/>
          <w:b/>
          <w:lang w:val="lt-LT"/>
        </w:rPr>
      </w:pPr>
      <w:r w:rsidRPr="009A2DE5">
        <w:rPr>
          <w:rFonts w:ascii="Times New Roman" w:eastAsia="Times New Roman" w:hAnsi="Times New Roman" w:cs="Times New Roman"/>
          <w:b/>
          <w:bCs/>
          <w:iCs/>
          <w:lang w:val="lt-LT"/>
        </w:rPr>
        <w:br w:type="page"/>
      </w:r>
      <w:bookmarkStart w:id="4" w:name="_Toc129243098"/>
      <w:bookmarkStart w:id="5" w:name="_Toc129243223"/>
      <w:r w:rsidRPr="009A2DE5">
        <w:rPr>
          <w:rFonts w:ascii="Times New Roman" w:eastAsia="Times New Roman" w:hAnsi="Times New Roman" w:cs="Times New Roman"/>
          <w:b/>
          <w:lang w:val="lt-LT"/>
        </w:rPr>
        <w:lastRenderedPageBreak/>
        <w:t>1.</w:t>
      </w:r>
      <w:r w:rsidRPr="009A2DE5">
        <w:rPr>
          <w:rFonts w:ascii="Times New Roman" w:eastAsia="Times New Roman" w:hAnsi="Times New Roman" w:cs="Times New Roman"/>
          <w:b/>
          <w:lang w:val="lt-LT"/>
        </w:rPr>
        <w:tab/>
        <w:t>VAISTINIO PREPARATO PAVADINIMAS</w:t>
      </w:r>
      <w:bookmarkEnd w:id="4"/>
      <w:bookmarkEnd w:id="5"/>
    </w:p>
    <w:p w14:paraId="4AF0CA54" w14:textId="77777777" w:rsidR="00B1792A" w:rsidRPr="009A2DE5" w:rsidRDefault="00B1792A" w:rsidP="00B1792A">
      <w:pPr>
        <w:spacing w:after="0" w:line="240" w:lineRule="auto"/>
        <w:rPr>
          <w:rFonts w:ascii="Times New Roman" w:eastAsia="Calibri" w:hAnsi="Times New Roman" w:cs="Times New Roman"/>
          <w:noProof/>
          <w:lang w:val="lt-LT"/>
        </w:rPr>
      </w:pPr>
    </w:p>
    <w:p w14:paraId="128EC432" w14:textId="77777777" w:rsidR="00B1792A" w:rsidRPr="009A2DE5" w:rsidRDefault="00B1792A" w:rsidP="00B1792A">
      <w:pPr>
        <w:suppressAutoHyphens/>
        <w:autoSpaceDE w:val="0"/>
        <w:autoSpaceDN w:val="0"/>
        <w:adjustRightInd w:val="0"/>
        <w:spacing w:after="0" w:line="240" w:lineRule="auto"/>
        <w:textAlignment w:val="center"/>
        <w:rPr>
          <w:rFonts w:ascii="Times New Roman" w:eastAsia="Times New Roman" w:hAnsi="Times New Roman" w:cs="Times New Roman"/>
          <w:color w:val="000000"/>
          <w:spacing w:val="-1"/>
          <w:lang w:val="lt-LT" w:eastAsia="lt-LT"/>
        </w:rPr>
      </w:pPr>
      <w:proofErr w:type="spellStart"/>
      <w:r>
        <w:rPr>
          <w:rFonts w:ascii="Times New Roman" w:eastAsia="Times New Roman" w:hAnsi="Times New Roman" w:cs="Times New Roman"/>
          <w:color w:val="000000"/>
          <w:lang w:val="lt-LT" w:eastAsia="lt-LT"/>
        </w:rPr>
        <w:t>Opexa</w:t>
      </w:r>
      <w:proofErr w:type="spellEnd"/>
      <w:r>
        <w:rPr>
          <w:rFonts w:ascii="Times New Roman" w:eastAsia="Times New Roman" w:hAnsi="Times New Roman" w:cs="Times New Roman"/>
          <w:color w:val="000000"/>
          <w:lang w:val="lt-LT" w:eastAsia="lt-LT"/>
        </w:rPr>
        <w:t xml:space="preserve"> 2</w:t>
      </w:r>
      <w:r w:rsidRPr="00EF603E">
        <w:rPr>
          <w:rFonts w:ascii="Times New Roman" w:eastAsia="Times New Roman" w:hAnsi="Times New Roman" w:cs="Times New Roman"/>
          <w:color w:val="000000"/>
          <w:lang w:val="lt-LT" w:eastAsia="lt-LT"/>
        </w:rPr>
        <w:t xml:space="preserve">0 mg </w:t>
      </w:r>
      <w:r w:rsidRPr="009A2DE5">
        <w:rPr>
          <w:rFonts w:ascii="Times New Roman" w:eastAsia="Times New Roman" w:hAnsi="Times New Roman" w:cs="Times New Roman"/>
          <w:color w:val="000000"/>
          <w:spacing w:val="-1"/>
          <w:lang w:val="lt-LT" w:eastAsia="lt-LT"/>
        </w:rPr>
        <w:t>burnoje disperguojamos tabletės</w:t>
      </w:r>
    </w:p>
    <w:p w14:paraId="0A09772D" w14:textId="77777777" w:rsidR="00B1792A" w:rsidRPr="009A2DE5" w:rsidRDefault="00B1792A" w:rsidP="00B1792A">
      <w:pPr>
        <w:spacing w:after="0" w:line="240" w:lineRule="auto"/>
        <w:rPr>
          <w:rFonts w:ascii="Times New Roman" w:eastAsia="Calibri" w:hAnsi="Times New Roman" w:cs="Times New Roman"/>
          <w:noProof/>
          <w:lang w:val="lt-LT"/>
        </w:rPr>
      </w:pPr>
    </w:p>
    <w:p w14:paraId="282DB7FD" w14:textId="77777777" w:rsidR="00B1792A" w:rsidRPr="009A2DE5" w:rsidRDefault="00B1792A" w:rsidP="00B1792A">
      <w:pPr>
        <w:spacing w:after="0" w:line="240" w:lineRule="auto"/>
        <w:rPr>
          <w:rFonts w:ascii="Times New Roman" w:eastAsia="Calibri" w:hAnsi="Times New Roman" w:cs="Times New Roman"/>
          <w:noProof/>
          <w:lang w:val="lt-LT"/>
        </w:rPr>
      </w:pPr>
    </w:p>
    <w:p w14:paraId="7CF8390D" w14:textId="77777777" w:rsidR="00B1792A" w:rsidRPr="009A2DE5" w:rsidRDefault="00B1792A" w:rsidP="00B1792A">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6" w:name="_Toc129243099"/>
      <w:bookmarkStart w:id="7" w:name="_Toc129243224"/>
      <w:r w:rsidRPr="009A2DE5">
        <w:rPr>
          <w:rFonts w:ascii="Times New Roman" w:eastAsia="Times New Roman" w:hAnsi="Times New Roman" w:cs="Times New Roman"/>
          <w:b/>
          <w:lang w:val="lt-LT"/>
        </w:rPr>
        <w:t>2.</w:t>
      </w:r>
      <w:r w:rsidRPr="009A2DE5">
        <w:rPr>
          <w:rFonts w:ascii="Times New Roman" w:eastAsia="Times New Roman" w:hAnsi="Times New Roman" w:cs="Times New Roman"/>
          <w:b/>
          <w:lang w:val="lt-LT"/>
        </w:rPr>
        <w:tab/>
        <w:t>KOKYBINĖ IR KIEKYBINĖ SUDĖTIS</w:t>
      </w:r>
      <w:bookmarkEnd w:id="6"/>
      <w:bookmarkEnd w:id="7"/>
    </w:p>
    <w:p w14:paraId="59B1A740" w14:textId="77777777" w:rsidR="00B1792A" w:rsidRPr="009A2DE5" w:rsidRDefault="00B1792A" w:rsidP="00B1792A">
      <w:pPr>
        <w:spacing w:after="0" w:line="240" w:lineRule="auto"/>
        <w:rPr>
          <w:rFonts w:ascii="Times New Roman" w:eastAsia="Calibri" w:hAnsi="Times New Roman" w:cs="Times New Roman"/>
          <w:noProof/>
          <w:lang w:val="lt-LT"/>
        </w:rPr>
      </w:pPr>
    </w:p>
    <w:p w14:paraId="0F6A2216" w14:textId="77777777" w:rsidR="00B1792A" w:rsidRPr="009A2DE5" w:rsidRDefault="00B1792A" w:rsidP="00B1792A">
      <w:pPr>
        <w:suppressAutoHyphens/>
        <w:autoSpaceDE w:val="0"/>
        <w:autoSpaceDN w:val="0"/>
        <w:adjustRightInd w:val="0"/>
        <w:spacing w:after="0" w:line="240" w:lineRule="auto"/>
        <w:textAlignment w:val="center"/>
        <w:rPr>
          <w:rFonts w:ascii="Times New Roman" w:eastAsia="Times New Roman" w:hAnsi="Times New Roman" w:cs="Times New Roman"/>
          <w:color w:val="000000"/>
          <w:lang w:val="lt-LT" w:eastAsia="lt-LT"/>
        </w:rPr>
      </w:pPr>
      <w:r w:rsidRPr="009A2DE5">
        <w:rPr>
          <w:rFonts w:ascii="Times New Roman" w:eastAsia="Times New Roman" w:hAnsi="Times New Roman" w:cs="Times New Roman"/>
          <w:color w:val="000000"/>
          <w:lang w:val="lt-LT" w:eastAsia="lt-LT"/>
        </w:rPr>
        <w:t xml:space="preserve">Kiekvienoje </w:t>
      </w:r>
      <w:r w:rsidRPr="009A2DE5">
        <w:rPr>
          <w:rFonts w:ascii="Times New Roman" w:eastAsia="Times New Roman" w:hAnsi="Times New Roman" w:cs="Times New Roman"/>
          <w:color w:val="000000"/>
          <w:spacing w:val="-1"/>
          <w:lang w:val="lt-LT" w:eastAsia="lt-LT"/>
        </w:rPr>
        <w:t>burnoje disperguojamoje t</w:t>
      </w:r>
      <w:r w:rsidRPr="009A2DE5">
        <w:rPr>
          <w:rFonts w:ascii="Times New Roman" w:eastAsia="Times New Roman" w:hAnsi="Times New Roman" w:cs="Times New Roman"/>
          <w:color w:val="000000"/>
          <w:lang w:val="lt-LT" w:eastAsia="lt-LT"/>
        </w:rPr>
        <w:t xml:space="preserve">abletėje yra </w:t>
      </w:r>
      <w:r>
        <w:rPr>
          <w:rFonts w:ascii="Times New Roman" w:eastAsia="Times New Roman" w:hAnsi="Times New Roman" w:cs="Times New Roman"/>
          <w:color w:val="000000"/>
          <w:lang w:val="lt-LT" w:eastAsia="lt-LT"/>
        </w:rPr>
        <w:t>2</w:t>
      </w:r>
      <w:r w:rsidRPr="009A2DE5">
        <w:rPr>
          <w:rFonts w:ascii="Times New Roman" w:eastAsia="Times New Roman" w:hAnsi="Times New Roman" w:cs="Times New Roman"/>
          <w:color w:val="000000"/>
          <w:lang w:val="lt-LT" w:eastAsia="lt-LT"/>
        </w:rPr>
        <w:t xml:space="preserve">0 mg </w:t>
      </w:r>
      <w:proofErr w:type="spellStart"/>
      <w:r w:rsidRPr="009A2DE5">
        <w:rPr>
          <w:rFonts w:ascii="Times New Roman" w:eastAsia="Times New Roman" w:hAnsi="Times New Roman" w:cs="Times New Roman"/>
          <w:color w:val="000000"/>
          <w:lang w:val="lt-LT" w:eastAsia="lt-LT"/>
        </w:rPr>
        <w:t>bilastino</w:t>
      </w:r>
      <w:proofErr w:type="spellEnd"/>
      <w:r w:rsidRPr="009A2DE5">
        <w:rPr>
          <w:rFonts w:ascii="Times New Roman" w:eastAsia="Times New Roman" w:hAnsi="Times New Roman" w:cs="Times New Roman"/>
          <w:color w:val="000000"/>
          <w:lang w:val="lt-LT" w:eastAsia="lt-LT"/>
        </w:rPr>
        <w:t>.</w:t>
      </w:r>
    </w:p>
    <w:p w14:paraId="75AA65AE" w14:textId="77777777" w:rsidR="00B1792A" w:rsidRDefault="00B1792A" w:rsidP="00B1792A">
      <w:pPr>
        <w:spacing w:after="0" w:line="240" w:lineRule="auto"/>
        <w:rPr>
          <w:rFonts w:ascii="Times New Roman" w:eastAsia="Calibri" w:hAnsi="Times New Roman" w:cs="Times New Roman"/>
          <w:noProof/>
          <w:lang w:val="lt-LT"/>
        </w:rPr>
      </w:pPr>
    </w:p>
    <w:p w14:paraId="250BAD30" w14:textId="77777777" w:rsidR="00B1792A" w:rsidRDefault="00B1792A" w:rsidP="00B1792A">
      <w:pPr>
        <w:spacing w:after="0" w:line="240" w:lineRule="auto"/>
        <w:rPr>
          <w:rFonts w:ascii="Times New Roman" w:eastAsia="Calibri" w:hAnsi="Times New Roman" w:cs="Times New Roman"/>
          <w:noProof/>
          <w:lang w:val="lt-LT"/>
        </w:rPr>
      </w:pPr>
      <w:r w:rsidRPr="007F085A">
        <w:rPr>
          <w:rFonts w:ascii="Times New Roman" w:eastAsia="Calibri" w:hAnsi="Times New Roman" w:cs="Times New Roman"/>
          <w:noProof/>
          <w:u w:val="single"/>
          <w:lang w:val="lt-LT"/>
        </w:rPr>
        <w:t>Pagalbinė medžiaga, kurios poveikis žinomas</w:t>
      </w:r>
      <w:r w:rsidRPr="00180FD8">
        <w:rPr>
          <w:rFonts w:ascii="Times New Roman" w:eastAsia="Calibri" w:hAnsi="Times New Roman" w:cs="Times New Roman"/>
          <w:noProof/>
          <w:lang w:val="lt-LT"/>
        </w:rPr>
        <w:t>: kiekvienoje burnoje disperguojamojoje tabletėje yra 0,0030 mg etanolio.</w:t>
      </w:r>
    </w:p>
    <w:p w14:paraId="4BFFD058" w14:textId="77777777" w:rsidR="00B1792A" w:rsidRPr="009A2DE5" w:rsidRDefault="00B1792A" w:rsidP="00B1792A">
      <w:pPr>
        <w:spacing w:after="0" w:line="240" w:lineRule="auto"/>
        <w:rPr>
          <w:rFonts w:ascii="Times New Roman" w:eastAsia="Calibri" w:hAnsi="Times New Roman" w:cs="Times New Roman"/>
          <w:noProof/>
          <w:lang w:val="lt-LT"/>
        </w:rPr>
      </w:pPr>
    </w:p>
    <w:p w14:paraId="2FE8ABDE"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Visos pagalbinės medžiagos išvardytos 6.1 skyriuje.</w:t>
      </w:r>
    </w:p>
    <w:p w14:paraId="0C162CB5" w14:textId="77777777" w:rsidR="00B1792A" w:rsidRPr="009A2DE5" w:rsidRDefault="00B1792A" w:rsidP="00B1792A">
      <w:pPr>
        <w:spacing w:after="0" w:line="240" w:lineRule="auto"/>
        <w:rPr>
          <w:rFonts w:ascii="Times New Roman" w:eastAsia="Calibri" w:hAnsi="Times New Roman" w:cs="Times New Roman"/>
          <w:noProof/>
          <w:lang w:val="lt-LT"/>
        </w:rPr>
      </w:pPr>
    </w:p>
    <w:p w14:paraId="49BDD30D" w14:textId="77777777" w:rsidR="00B1792A" w:rsidRPr="009A2DE5" w:rsidRDefault="00B1792A" w:rsidP="00B1792A">
      <w:pPr>
        <w:spacing w:after="0" w:line="240" w:lineRule="auto"/>
        <w:rPr>
          <w:rFonts w:ascii="Times New Roman" w:eastAsia="Calibri" w:hAnsi="Times New Roman" w:cs="Times New Roman"/>
          <w:noProof/>
          <w:lang w:val="lt-LT"/>
        </w:rPr>
      </w:pPr>
    </w:p>
    <w:p w14:paraId="12567583" w14:textId="77777777" w:rsidR="00B1792A" w:rsidRPr="009A2DE5" w:rsidRDefault="00B1792A" w:rsidP="00B1792A">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8" w:name="_Toc129243100"/>
      <w:bookmarkStart w:id="9" w:name="_Toc129243225"/>
      <w:r w:rsidRPr="009A2DE5">
        <w:rPr>
          <w:rFonts w:ascii="Times New Roman" w:eastAsia="Times New Roman" w:hAnsi="Times New Roman" w:cs="Times New Roman"/>
          <w:b/>
          <w:lang w:val="lt-LT"/>
        </w:rPr>
        <w:t>3.</w:t>
      </w:r>
      <w:r w:rsidRPr="009A2DE5">
        <w:rPr>
          <w:rFonts w:ascii="Times New Roman" w:eastAsia="Times New Roman" w:hAnsi="Times New Roman" w:cs="Times New Roman"/>
          <w:b/>
          <w:lang w:val="lt-LT"/>
        </w:rPr>
        <w:tab/>
        <w:t>FARMACINĖ FORMA</w:t>
      </w:r>
      <w:bookmarkEnd w:id="8"/>
      <w:bookmarkEnd w:id="9"/>
    </w:p>
    <w:p w14:paraId="19E6E9A0" w14:textId="77777777" w:rsidR="00B1792A" w:rsidRPr="009A2DE5" w:rsidRDefault="00B1792A" w:rsidP="00B1792A">
      <w:pPr>
        <w:spacing w:after="0" w:line="240" w:lineRule="auto"/>
        <w:rPr>
          <w:rFonts w:ascii="Times New Roman" w:eastAsia="Calibri" w:hAnsi="Times New Roman" w:cs="Times New Roman"/>
          <w:noProof/>
          <w:lang w:val="lt-LT"/>
        </w:rPr>
      </w:pPr>
    </w:p>
    <w:p w14:paraId="4A9D5A18" w14:textId="77777777" w:rsidR="00B1792A" w:rsidRPr="009A2DE5" w:rsidRDefault="00B1792A" w:rsidP="00B1792A">
      <w:pPr>
        <w:suppressAutoHyphens/>
        <w:autoSpaceDE w:val="0"/>
        <w:autoSpaceDN w:val="0"/>
        <w:adjustRightInd w:val="0"/>
        <w:spacing w:after="0" w:line="240" w:lineRule="auto"/>
        <w:textAlignment w:val="center"/>
        <w:rPr>
          <w:rFonts w:ascii="Times New Roman" w:eastAsia="Times New Roman" w:hAnsi="Times New Roman" w:cs="Times New Roman"/>
          <w:color w:val="000000"/>
          <w:spacing w:val="-1"/>
          <w:lang w:val="lt-LT" w:eastAsia="lt-LT"/>
        </w:rPr>
      </w:pPr>
      <w:r w:rsidRPr="009A2DE5">
        <w:rPr>
          <w:rFonts w:ascii="Times New Roman" w:eastAsia="Times New Roman" w:hAnsi="Times New Roman" w:cs="Times New Roman"/>
          <w:color w:val="000000"/>
          <w:spacing w:val="-1"/>
          <w:lang w:val="lt-LT" w:eastAsia="lt-LT"/>
        </w:rPr>
        <w:t>Burnoje disperguojama tabletė</w:t>
      </w:r>
    </w:p>
    <w:p w14:paraId="119622B0"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 xml:space="preserve">Tabletės yra </w:t>
      </w:r>
      <w:r w:rsidRPr="009C06E8">
        <w:rPr>
          <w:rFonts w:ascii="Times New Roman" w:eastAsia="Calibri" w:hAnsi="Times New Roman" w:cs="Times New Roman"/>
          <w:noProof/>
          <w:lang w:val="lt-LT"/>
        </w:rPr>
        <w:t>baltos</w:t>
      </w:r>
      <w:r>
        <w:rPr>
          <w:rFonts w:ascii="Times New Roman" w:eastAsia="Calibri" w:hAnsi="Times New Roman" w:cs="Times New Roman"/>
          <w:noProof/>
          <w:lang w:val="lt-LT"/>
        </w:rPr>
        <w:t>,</w:t>
      </w:r>
      <w:r w:rsidRPr="009C06E8">
        <w:rPr>
          <w:rFonts w:ascii="Times New Roman" w:eastAsia="Calibri" w:hAnsi="Times New Roman" w:cs="Times New Roman"/>
          <w:noProof/>
          <w:lang w:val="lt-LT"/>
        </w:rPr>
        <w:t xml:space="preserve"> apvalios, plokščios, vienoje pusėje įspausta „20“, 8 mm </w:t>
      </w:r>
      <w:r>
        <w:rPr>
          <w:rFonts w:ascii="Times New Roman" w:eastAsia="Calibri" w:hAnsi="Times New Roman" w:cs="Times New Roman"/>
          <w:noProof/>
          <w:lang w:val="lt-LT"/>
        </w:rPr>
        <w:t>skersmens</w:t>
      </w:r>
      <w:r w:rsidRPr="009C06E8">
        <w:rPr>
          <w:rFonts w:ascii="Times New Roman" w:eastAsia="Calibri" w:hAnsi="Times New Roman" w:cs="Times New Roman"/>
          <w:noProof/>
          <w:lang w:val="lt-LT"/>
        </w:rPr>
        <w:t>.</w:t>
      </w:r>
    </w:p>
    <w:p w14:paraId="47BD76DB" w14:textId="77777777" w:rsidR="00B1792A" w:rsidRPr="009A2DE5" w:rsidRDefault="00B1792A" w:rsidP="00B1792A">
      <w:pPr>
        <w:spacing w:after="0" w:line="240" w:lineRule="auto"/>
        <w:rPr>
          <w:rFonts w:ascii="Times New Roman" w:eastAsia="Calibri" w:hAnsi="Times New Roman" w:cs="Times New Roman"/>
          <w:noProof/>
          <w:lang w:val="lt-LT"/>
        </w:rPr>
      </w:pPr>
    </w:p>
    <w:p w14:paraId="4A857CE2" w14:textId="77777777" w:rsidR="00B1792A" w:rsidRPr="009A2DE5" w:rsidRDefault="00B1792A" w:rsidP="00B1792A">
      <w:pPr>
        <w:spacing w:after="0" w:line="240" w:lineRule="auto"/>
        <w:rPr>
          <w:rFonts w:ascii="Times New Roman" w:eastAsia="Calibri" w:hAnsi="Times New Roman" w:cs="Times New Roman"/>
          <w:noProof/>
          <w:lang w:val="lt-LT"/>
        </w:rPr>
      </w:pPr>
    </w:p>
    <w:p w14:paraId="7E14D552" w14:textId="77777777" w:rsidR="00B1792A" w:rsidRPr="009A2DE5" w:rsidRDefault="00B1792A" w:rsidP="00B1792A">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10" w:name="_Toc129243101"/>
      <w:bookmarkStart w:id="11" w:name="_Toc129243226"/>
      <w:r w:rsidRPr="009A2DE5">
        <w:rPr>
          <w:rFonts w:ascii="Times New Roman" w:eastAsia="Times New Roman" w:hAnsi="Times New Roman" w:cs="Times New Roman"/>
          <w:b/>
          <w:lang w:val="lt-LT"/>
        </w:rPr>
        <w:t>4.</w:t>
      </w:r>
      <w:r w:rsidRPr="009A2DE5">
        <w:rPr>
          <w:rFonts w:ascii="Times New Roman" w:eastAsia="Times New Roman" w:hAnsi="Times New Roman" w:cs="Times New Roman"/>
          <w:b/>
          <w:lang w:val="lt-LT"/>
        </w:rPr>
        <w:tab/>
        <w:t>KLINIKINĖ INFORMACIJA</w:t>
      </w:r>
      <w:bookmarkEnd w:id="10"/>
      <w:bookmarkEnd w:id="11"/>
    </w:p>
    <w:p w14:paraId="0048A839" w14:textId="77777777" w:rsidR="00B1792A" w:rsidRPr="009A2DE5" w:rsidRDefault="00B1792A" w:rsidP="00B1792A">
      <w:pPr>
        <w:spacing w:after="0" w:line="240" w:lineRule="auto"/>
        <w:rPr>
          <w:rFonts w:ascii="Times New Roman" w:eastAsia="Calibri" w:hAnsi="Times New Roman" w:cs="Times New Roman"/>
          <w:noProof/>
          <w:lang w:val="lt-LT"/>
        </w:rPr>
      </w:pPr>
    </w:p>
    <w:p w14:paraId="7E6A48E0" w14:textId="77777777" w:rsidR="00B1792A" w:rsidRPr="009A2DE5" w:rsidRDefault="00B1792A" w:rsidP="00B1792A">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12" w:name="_Toc129243102"/>
      <w:bookmarkStart w:id="13" w:name="_Toc129243227"/>
      <w:r w:rsidRPr="009A2DE5">
        <w:rPr>
          <w:rFonts w:ascii="Times New Roman" w:eastAsia="Times New Roman" w:hAnsi="Times New Roman" w:cs="Times New Roman"/>
          <w:b/>
          <w:kern w:val="28"/>
          <w:lang w:val="lt-LT"/>
        </w:rPr>
        <w:t>4.1</w:t>
      </w:r>
      <w:r w:rsidRPr="009A2DE5">
        <w:rPr>
          <w:rFonts w:ascii="Times New Roman" w:eastAsia="Times New Roman" w:hAnsi="Times New Roman" w:cs="Times New Roman"/>
          <w:b/>
          <w:kern w:val="28"/>
          <w:lang w:val="lt-LT"/>
        </w:rPr>
        <w:tab/>
        <w:t>Terapinės indikacijos</w:t>
      </w:r>
      <w:bookmarkEnd w:id="12"/>
      <w:bookmarkEnd w:id="13"/>
    </w:p>
    <w:p w14:paraId="4E7AC617" w14:textId="77777777" w:rsidR="00B1792A" w:rsidRPr="009A2DE5" w:rsidRDefault="00B1792A" w:rsidP="00B1792A">
      <w:pPr>
        <w:spacing w:after="0" w:line="240" w:lineRule="auto"/>
        <w:rPr>
          <w:rFonts w:ascii="Times New Roman" w:eastAsia="Calibri" w:hAnsi="Times New Roman" w:cs="Times New Roman"/>
          <w:noProof/>
          <w:lang w:val="lt-LT"/>
        </w:rPr>
      </w:pPr>
    </w:p>
    <w:p w14:paraId="570E4D3A"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Alerginio rinokonjunktyvito (sezoninio ir nuolatinio) ir dilgėlinės simptominis gydymas.</w:t>
      </w:r>
    </w:p>
    <w:p w14:paraId="5AB580FC"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Opexa skirta</w:t>
      </w:r>
      <w:r>
        <w:rPr>
          <w:rFonts w:ascii="Times New Roman" w:eastAsia="Calibri" w:hAnsi="Times New Roman" w:cs="Times New Roman"/>
          <w:noProof/>
          <w:lang w:val="lt-LT"/>
        </w:rPr>
        <w:t>s</w:t>
      </w:r>
      <w:r w:rsidRPr="009A2DE5">
        <w:rPr>
          <w:rFonts w:ascii="Times New Roman" w:eastAsia="Calibri" w:hAnsi="Times New Roman" w:cs="Times New Roman"/>
          <w:noProof/>
          <w:lang w:val="lt-LT"/>
        </w:rPr>
        <w:t xml:space="preserve"> </w:t>
      </w:r>
      <w:r>
        <w:rPr>
          <w:rFonts w:ascii="Times New Roman" w:eastAsia="Calibri" w:hAnsi="Times New Roman" w:cs="Times New Roman"/>
          <w:noProof/>
          <w:lang w:val="lt-LT"/>
        </w:rPr>
        <w:t>suaugusiesiems</w:t>
      </w:r>
      <w:r w:rsidRPr="009C06E8">
        <w:rPr>
          <w:rFonts w:ascii="Times New Roman" w:eastAsia="Calibri" w:hAnsi="Times New Roman" w:cs="Times New Roman"/>
          <w:noProof/>
          <w:lang w:val="lt-LT"/>
        </w:rPr>
        <w:t xml:space="preserve"> ir paaugliams (12</w:t>
      </w:r>
      <w:r>
        <w:rPr>
          <w:rFonts w:ascii="Times New Roman" w:eastAsia="Calibri" w:hAnsi="Times New Roman" w:cs="Times New Roman"/>
          <w:noProof/>
          <w:lang w:val="lt-LT"/>
        </w:rPr>
        <w:t> </w:t>
      </w:r>
      <w:r w:rsidRPr="009C06E8">
        <w:rPr>
          <w:rFonts w:ascii="Times New Roman" w:eastAsia="Calibri" w:hAnsi="Times New Roman" w:cs="Times New Roman"/>
          <w:noProof/>
          <w:lang w:val="lt-LT"/>
        </w:rPr>
        <w:t>metų</w:t>
      </w:r>
      <w:r>
        <w:rPr>
          <w:rFonts w:ascii="Times New Roman" w:eastAsia="Calibri" w:hAnsi="Times New Roman" w:cs="Times New Roman"/>
          <w:noProof/>
          <w:lang w:val="lt-LT"/>
        </w:rPr>
        <w:t xml:space="preserve"> ir vyresniems</w:t>
      </w:r>
      <w:r w:rsidRPr="009C06E8">
        <w:rPr>
          <w:rFonts w:ascii="Times New Roman" w:eastAsia="Calibri" w:hAnsi="Times New Roman" w:cs="Times New Roman"/>
          <w:noProof/>
          <w:lang w:val="lt-LT"/>
        </w:rPr>
        <w:t>)</w:t>
      </w:r>
      <w:r w:rsidRPr="009A2DE5">
        <w:rPr>
          <w:rFonts w:ascii="Times New Roman" w:eastAsia="Calibri" w:hAnsi="Times New Roman" w:cs="Times New Roman"/>
          <w:noProof/>
          <w:lang w:val="lt-LT"/>
        </w:rPr>
        <w:t>.</w:t>
      </w:r>
    </w:p>
    <w:p w14:paraId="0022385D" w14:textId="77777777" w:rsidR="00B1792A" w:rsidRPr="009A2DE5" w:rsidRDefault="00B1792A" w:rsidP="00B1792A">
      <w:pPr>
        <w:spacing w:after="0" w:line="240" w:lineRule="auto"/>
        <w:rPr>
          <w:rFonts w:ascii="Times New Roman" w:eastAsia="Calibri" w:hAnsi="Times New Roman" w:cs="Times New Roman"/>
          <w:noProof/>
          <w:lang w:val="lt-LT"/>
        </w:rPr>
      </w:pPr>
    </w:p>
    <w:p w14:paraId="3BD90214" w14:textId="77777777" w:rsidR="00B1792A" w:rsidRPr="009A2DE5" w:rsidRDefault="00B1792A" w:rsidP="00B1792A">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14" w:name="_Toc129243103"/>
      <w:bookmarkStart w:id="15" w:name="_Toc129243228"/>
      <w:r w:rsidRPr="009A2DE5">
        <w:rPr>
          <w:rFonts w:ascii="Times New Roman" w:eastAsia="Times New Roman" w:hAnsi="Times New Roman" w:cs="Times New Roman"/>
          <w:b/>
          <w:kern w:val="28"/>
          <w:lang w:val="lt-LT"/>
        </w:rPr>
        <w:t>4.2</w:t>
      </w:r>
      <w:r w:rsidRPr="009A2DE5">
        <w:rPr>
          <w:rFonts w:ascii="Times New Roman" w:eastAsia="Times New Roman" w:hAnsi="Times New Roman" w:cs="Times New Roman"/>
          <w:b/>
          <w:kern w:val="28"/>
          <w:lang w:val="lt-LT"/>
        </w:rPr>
        <w:tab/>
        <w:t>Dozavimas ir vartojimo metodas</w:t>
      </w:r>
      <w:bookmarkEnd w:id="14"/>
      <w:bookmarkEnd w:id="15"/>
    </w:p>
    <w:p w14:paraId="0F319F3F" w14:textId="77777777" w:rsidR="00B1792A" w:rsidRPr="009A2DE5" w:rsidRDefault="00B1792A" w:rsidP="00B1792A">
      <w:pPr>
        <w:spacing w:after="0" w:line="240" w:lineRule="auto"/>
        <w:rPr>
          <w:rFonts w:ascii="Times New Roman" w:eastAsia="Calibri" w:hAnsi="Times New Roman" w:cs="Times New Roman"/>
          <w:noProof/>
          <w:lang w:val="lt-LT"/>
        </w:rPr>
      </w:pPr>
    </w:p>
    <w:p w14:paraId="7DB6FDEA" w14:textId="77777777" w:rsidR="00B1792A" w:rsidRPr="009A2DE5" w:rsidRDefault="00B1792A" w:rsidP="00B1792A">
      <w:pPr>
        <w:spacing w:after="0" w:line="240" w:lineRule="auto"/>
        <w:rPr>
          <w:rFonts w:ascii="Times New Roman" w:eastAsia="Calibri" w:hAnsi="Times New Roman" w:cs="Times New Roman"/>
          <w:noProof/>
          <w:u w:val="single"/>
          <w:lang w:val="lt-LT"/>
        </w:rPr>
      </w:pPr>
      <w:r w:rsidRPr="009A2DE5">
        <w:rPr>
          <w:rFonts w:ascii="Times New Roman" w:eastAsia="Calibri" w:hAnsi="Times New Roman" w:cs="Times New Roman"/>
          <w:noProof/>
          <w:u w:val="single"/>
          <w:lang w:val="lt-LT"/>
        </w:rPr>
        <w:t xml:space="preserve">Dozavimas </w:t>
      </w:r>
    </w:p>
    <w:p w14:paraId="7037E587" w14:textId="77777777" w:rsidR="00B1792A" w:rsidRPr="009A2DE5" w:rsidRDefault="00B1792A" w:rsidP="00B1792A">
      <w:pPr>
        <w:spacing w:after="0" w:line="240" w:lineRule="auto"/>
        <w:rPr>
          <w:rFonts w:ascii="Times New Roman" w:eastAsia="Calibri" w:hAnsi="Times New Roman" w:cs="Times New Roman"/>
          <w:noProof/>
          <w:lang w:val="lt-LT"/>
        </w:rPr>
      </w:pPr>
    </w:p>
    <w:p w14:paraId="2B6D5F0F" w14:textId="77777777" w:rsidR="00B1792A" w:rsidRPr="009A2DE5" w:rsidRDefault="00B1792A" w:rsidP="00B1792A">
      <w:pPr>
        <w:spacing w:after="0" w:line="240" w:lineRule="auto"/>
        <w:rPr>
          <w:rFonts w:ascii="Times New Roman" w:eastAsia="Calibri" w:hAnsi="Times New Roman" w:cs="Times New Roman"/>
          <w:i/>
          <w:noProof/>
          <w:lang w:val="lt-LT"/>
        </w:rPr>
      </w:pPr>
      <w:r>
        <w:rPr>
          <w:rFonts w:ascii="Times New Roman" w:eastAsia="Calibri" w:hAnsi="Times New Roman" w:cs="Times New Roman"/>
          <w:i/>
          <w:noProof/>
          <w:lang w:val="lt-LT"/>
        </w:rPr>
        <w:t xml:space="preserve">Suaugusiesiems ir paaugliams </w:t>
      </w:r>
      <w:r w:rsidRPr="009C06E8">
        <w:rPr>
          <w:rFonts w:ascii="Times New Roman" w:eastAsia="Calibri" w:hAnsi="Times New Roman" w:cs="Times New Roman"/>
          <w:i/>
          <w:noProof/>
          <w:lang w:val="lt-LT"/>
        </w:rPr>
        <w:t>(12 metų</w:t>
      </w:r>
      <w:r>
        <w:rPr>
          <w:rFonts w:ascii="Times New Roman" w:eastAsia="Calibri" w:hAnsi="Times New Roman" w:cs="Times New Roman"/>
          <w:i/>
          <w:noProof/>
          <w:lang w:val="lt-LT"/>
        </w:rPr>
        <w:t xml:space="preserve"> ir vyresniems</w:t>
      </w:r>
      <w:r w:rsidRPr="009C06E8">
        <w:rPr>
          <w:rFonts w:ascii="Times New Roman" w:eastAsia="Calibri" w:hAnsi="Times New Roman" w:cs="Times New Roman"/>
          <w:i/>
          <w:noProof/>
          <w:lang w:val="lt-LT"/>
        </w:rPr>
        <w:t>)</w:t>
      </w:r>
    </w:p>
    <w:p w14:paraId="1DE49566" w14:textId="77777777" w:rsidR="00B1792A" w:rsidRPr="009A2DE5" w:rsidRDefault="00B1792A" w:rsidP="00B1792A">
      <w:pPr>
        <w:spacing w:after="0" w:line="240" w:lineRule="auto"/>
        <w:rPr>
          <w:rFonts w:ascii="Times New Roman" w:eastAsia="Calibri" w:hAnsi="Times New Roman" w:cs="Times New Roman"/>
          <w:noProof/>
          <w:spacing w:val="-1"/>
          <w:lang w:val="lt-LT"/>
        </w:rPr>
      </w:pPr>
      <w:r>
        <w:rPr>
          <w:rFonts w:ascii="Times New Roman" w:eastAsia="Calibri" w:hAnsi="Times New Roman" w:cs="Times New Roman"/>
          <w:noProof/>
          <w:lang w:val="lt-LT"/>
        </w:rPr>
        <w:t>2</w:t>
      </w:r>
      <w:r w:rsidRPr="009A2DE5">
        <w:rPr>
          <w:rFonts w:ascii="Times New Roman" w:eastAsia="Calibri" w:hAnsi="Times New Roman" w:cs="Times New Roman"/>
          <w:noProof/>
          <w:lang w:val="lt-LT"/>
        </w:rPr>
        <w:t>0</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 xml:space="preserve">mg bilastino vieną kartą per parą alerginio rinokonjunktyvito (sezoninio ir nuolatinio) ir dilgėlinės simptomų </w:t>
      </w:r>
      <w:r>
        <w:rPr>
          <w:rFonts w:ascii="Times New Roman" w:eastAsia="Calibri" w:hAnsi="Times New Roman" w:cs="Times New Roman"/>
          <w:noProof/>
          <w:lang w:val="lt-LT"/>
        </w:rPr>
        <w:t>lengvinimui</w:t>
      </w:r>
      <w:r w:rsidRPr="009A2DE5">
        <w:rPr>
          <w:rFonts w:ascii="Times New Roman" w:eastAsia="Calibri" w:hAnsi="Times New Roman" w:cs="Times New Roman"/>
          <w:noProof/>
          <w:lang w:val="lt-LT"/>
        </w:rPr>
        <w:t>.</w:t>
      </w:r>
    </w:p>
    <w:p w14:paraId="65442073"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Tabletę reikia išgerti vieną valandą prieš valgymą arba praėjus dviems valandoms po valgymo arba sulčių gėrimo (žr. 4.5 skyrių).</w:t>
      </w:r>
    </w:p>
    <w:p w14:paraId="019DD70A" w14:textId="77777777" w:rsidR="00B1792A" w:rsidRPr="009A2DE5" w:rsidRDefault="00B1792A" w:rsidP="00B1792A">
      <w:pPr>
        <w:spacing w:after="0" w:line="240" w:lineRule="auto"/>
        <w:rPr>
          <w:rFonts w:ascii="Times New Roman" w:eastAsia="Calibri" w:hAnsi="Times New Roman" w:cs="Times New Roman"/>
          <w:noProof/>
          <w:lang w:val="lt-LT"/>
        </w:rPr>
      </w:pPr>
    </w:p>
    <w:p w14:paraId="1F4F4665" w14:textId="77777777" w:rsidR="00B1792A" w:rsidRPr="009A2DE5" w:rsidRDefault="00B1792A" w:rsidP="00B1792A">
      <w:pPr>
        <w:spacing w:after="0" w:line="240" w:lineRule="auto"/>
        <w:rPr>
          <w:rFonts w:ascii="Times New Roman" w:eastAsia="Calibri" w:hAnsi="Times New Roman" w:cs="Times New Roman"/>
          <w:noProof/>
          <w:lang w:val="lt-LT"/>
        </w:rPr>
      </w:pPr>
    </w:p>
    <w:p w14:paraId="3F4C472A" w14:textId="77777777" w:rsidR="00B1792A" w:rsidRPr="009A2DE5" w:rsidRDefault="00B1792A" w:rsidP="00B1792A">
      <w:pPr>
        <w:spacing w:after="0" w:line="240" w:lineRule="auto"/>
        <w:rPr>
          <w:rFonts w:ascii="Times New Roman" w:eastAsia="Calibri" w:hAnsi="Times New Roman" w:cs="Times New Roman"/>
          <w:noProof/>
          <w:u w:val="single"/>
          <w:lang w:val="lt-LT"/>
        </w:rPr>
      </w:pPr>
      <w:r w:rsidRPr="009A2DE5">
        <w:rPr>
          <w:rFonts w:ascii="Times New Roman" w:eastAsia="Calibri" w:hAnsi="Times New Roman" w:cs="Times New Roman"/>
          <w:noProof/>
          <w:u w:val="single"/>
          <w:lang w:val="lt-LT"/>
        </w:rPr>
        <w:t>Vartojimo trukmė</w:t>
      </w:r>
    </w:p>
    <w:p w14:paraId="6C52FD9E"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Alerginio rinokonjunktyvito gydymo trukmė neturi viršyti ekspozicijos alergenams laikotarpio.</w:t>
      </w:r>
    </w:p>
    <w:p w14:paraId="46D8995F"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Sezoninio alerginio rinito gydymą galima užbaigti išnykus simptomams ir vėl pradėti vartoti, jei jų atsiranda iš naujo. Nuolatinio alerginio rinito atvejais gydymą reikėtų skirti ekspozicijos alergenams laikotarpiu. Dilgėlinės atvejais gydymo trukmė priklauso nuo simptomų pobūdžio, jų trukmės ir ligos eigos.</w:t>
      </w:r>
    </w:p>
    <w:p w14:paraId="7E80BED4" w14:textId="77777777" w:rsidR="00B1792A" w:rsidRPr="009A2DE5" w:rsidRDefault="00B1792A" w:rsidP="00B1792A">
      <w:pPr>
        <w:spacing w:after="0" w:line="240" w:lineRule="auto"/>
        <w:rPr>
          <w:rFonts w:ascii="Times New Roman" w:eastAsia="Calibri" w:hAnsi="Times New Roman" w:cs="Times New Roman"/>
          <w:noProof/>
          <w:lang w:val="lt-LT"/>
        </w:rPr>
      </w:pPr>
    </w:p>
    <w:p w14:paraId="2C25CBBE" w14:textId="77777777" w:rsidR="00B1792A" w:rsidRPr="00A63E42" w:rsidRDefault="00B1792A" w:rsidP="00B1792A">
      <w:pPr>
        <w:spacing w:after="0" w:line="240" w:lineRule="auto"/>
        <w:rPr>
          <w:rFonts w:ascii="Times New Roman" w:eastAsia="Calibri" w:hAnsi="Times New Roman" w:cs="Times New Roman"/>
          <w:i/>
          <w:iCs/>
          <w:noProof/>
          <w:u w:val="single"/>
          <w:lang w:val="lt-LT"/>
        </w:rPr>
      </w:pPr>
      <w:r w:rsidRPr="00A63E42">
        <w:rPr>
          <w:rFonts w:ascii="Times New Roman" w:eastAsia="Calibri" w:hAnsi="Times New Roman" w:cs="Times New Roman"/>
          <w:i/>
          <w:iCs/>
          <w:noProof/>
          <w:u w:val="single"/>
          <w:lang w:val="lt-LT"/>
        </w:rPr>
        <w:t>Ypatingos populiacijos</w:t>
      </w:r>
    </w:p>
    <w:p w14:paraId="41061443" w14:textId="77777777" w:rsidR="00B1792A" w:rsidRPr="00A63E42" w:rsidRDefault="00B1792A" w:rsidP="00B1792A">
      <w:pPr>
        <w:spacing w:after="0" w:line="240" w:lineRule="auto"/>
        <w:rPr>
          <w:rFonts w:ascii="Times New Roman" w:eastAsia="Calibri" w:hAnsi="Times New Roman" w:cs="Times New Roman"/>
          <w:i/>
          <w:iCs/>
          <w:noProof/>
          <w:lang w:val="lt-LT"/>
        </w:rPr>
      </w:pPr>
      <w:r w:rsidRPr="00A63E42">
        <w:rPr>
          <w:rFonts w:ascii="Times New Roman" w:eastAsia="Calibri" w:hAnsi="Times New Roman" w:cs="Times New Roman"/>
          <w:i/>
          <w:iCs/>
          <w:noProof/>
          <w:lang w:val="lt-LT"/>
        </w:rPr>
        <w:t>Senyviems pacientams</w:t>
      </w:r>
    </w:p>
    <w:p w14:paraId="214418D2" w14:textId="77777777" w:rsidR="00B1792A" w:rsidRDefault="00B1792A" w:rsidP="00B1792A">
      <w:pPr>
        <w:spacing w:after="0" w:line="240" w:lineRule="auto"/>
        <w:rPr>
          <w:rFonts w:ascii="Times New Roman" w:eastAsia="Calibri" w:hAnsi="Times New Roman" w:cs="Times New Roman"/>
          <w:iCs/>
          <w:noProof/>
          <w:lang w:val="lt-LT"/>
        </w:rPr>
      </w:pPr>
      <w:r w:rsidRPr="00DE019C">
        <w:rPr>
          <w:rFonts w:ascii="Times New Roman" w:eastAsia="Calibri" w:hAnsi="Times New Roman" w:cs="Times New Roman"/>
          <w:iCs/>
          <w:noProof/>
          <w:lang w:val="lt-LT"/>
        </w:rPr>
        <w:t>Senyviems pacientams dozės koreguoti nereikia (žr. 5.1 ir 5.2 skyrius).</w:t>
      </w:r>
    </w:p>
    <w:p w14:paraId="4C78F8E5" w14:textId="77777777" w:rsidR="00B1792A" w:rsidRDefault="00B1792A" w:rsidP="00B1792A">
      <w:pPr>
        <w:spacing w:after="0" w:line="240" w:lineRule="auto"/>
        <w:rPr>
          <w:rFonts w:ascii="Times New Roman" w:eastAsia="Calibri" w:hAnsi="Times New Roman" w:cs="Times New Roman"/>
          <w:iCs/>
          <w:noProof/>
          <w:lang w:val="lt-LT"/>
        </w:rPr>
      </w:pPr>
    </w:p>
    <w:p w14:paraId="57F14367" w14:textId="77777777" w:rsidR="00B1792A" w:rsidRPr="00DE019C" w:rsidRDefault="00B1792A" w:rsidP="00B1792A">
      <w:pPr>
        <w:spacing w:after="0" w:line="240" w:lineRule="auto"/>
        <w:rPr>
          <w:rFonts w:ascii="Times New Roman" w:eastAsia="Calibri" w:hAnsi="Times New Roman" w:cs="Times New Roman"/>
          <w:i/>
          <w:iCs/>
          <w:noProof/>
          <w:lang w:val="lt-LT"/>
        </w:rPr>
      </w:pPr>
      <w:r w:rsidRPr="00A63E42">
        <w:rPr>
          <w:rFonts w:ascii="Times New Roman" w:eastAsia="Calibri" w:hAnsi="Times New Roman" w:cs="Times New Roman"/>
          <w:i/>
          <w:iCs/>
          <w:noProof/>
          <w:lang w:val="lt-LT"/>
        </w:rPr>
        <w:t>Pacientams, kurių inkstų funkcija sutrikusi</w:t>
      </w:r>
    </w:p>
    <w:p w14:paraId="5DB3BAEE"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 xml:space="preserve">Suaugusiųjų ypatingos rizikos grupės (pacientų, kurių inkstų veikla sutrikusi) tyrimai rodo, kad bilastino dozės koreguoti nereikia (žr. 5.2 skyrių).  </w:t>
      </w:r>
    </w:p>
    <w:p w14:paraId="5317279C" w14:textId="77777777" w:rsidR="00B1792A" w:rsidRPr="009A2DE5" w:rsidRDefault="00B1792A" w:rsidP="00B1792A">
      <w:pPr>
        <w:spacing w:after="0" w:line="240" w:lineRule="auto"/>
        <w:rPr>
          <w:rFonts w:ascii="Times New Roman" w:eastAsia="Calibri" w:hAnsi="Times New Roman" w:cs="Times New Roman"/>
          <w:noProof/>
          <w:lang w:val="lt-LT"/>
        </w:rPr>
      </w:pPr>
    </w:p>
    <w:p w14:paraId="3A575BC5" w14:textId="77777777" w:rsidR="00B1792A" w:rsidRPr="006F2254" w:rsidRDefault="00B1792A" w:rsidP="00B1792A">
      <w:pPr>
        <w:spacing w:after="0" w:line="240" w:lineRule="auto"/>
        <w:rPr>
          <w:rFonts w:ascii="Times New Roman" w:eastAsia="Calibri" w:hAnsi="Times New Roman" w:cs="Times New Roman"/>
          <w:i/>
          <w:iCs/>
          <w:noProof/>
          <w:lang w:val="lt-LT"/>
        </w:rPr>
      </w:pPr>
      <w:r w:rsidRPr="006F2254">
        <w:rPr>
          <w:rFonts w:ascii="Times New Roman" w:eastAsia="Calibri" w:hAnsi="Times New Roman" w:cs="Times New Roman"/>
          <w:i/>
          <w:iCs/>
          <w:noProof/>
          <w:lang w:val="lt-LT"/>
        </w:rPr>
        <w:t>Pacientams, kurių kepenų funkcija sutrikusi</w:t>
      </w:r>
    </w:p>
    <w:p w14:paraId="44687513" w14:textId="77777777" w:rsidR="00B1792A"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 xml:space="preserve">Klinikinio patyrimo, susijusio su suaugusiųjų kepenų funkcijos sutrikimu, nėra. Kadangi bilastinas nemetabolizuojamas ir jis išsiskiria iš organizmo nepakitęs su šlapimu ir išmatomis, kepenų funkcijos </w:t>
      </w:r>
      <w:r w:rsidRPr="009A2DE5">
        <w:rPr>
          <w:rFonts w:ascii="Times New Roman" w:eastAsia="Calibri" w:hAnsi="Times New Roman" w:cs="Times New Roman"/>
          <w:noProof/>
          <w:lang w:val="lt-LT"/>
        </w:rPr>
        <w:lastRenderedPageBreak/>
        <w:t>sutrikimas neturėtų padidinti suaugusiesiems sisteminės ekspozicijos virš saugumo ribos. Todėl, esant kepenų funkcijos sutrikimui suaugusiesiems, dozės koreguoti nereikia (žr. 5.2 skyrių).</w:t>
      </w:r>
    </w:p>
    <w:p w14:paraId="766031F1" w14:textId="77777777" w:rsidR="00B1792A" w:rsidRDefault="00B1792A" w:rsidP="00B1792A">
      <w:pPr>
        <w:spacing w:after="0" w:line="240" w:lineRule="auto"/>
        <w:rPr>
          <w:rFonts w:ascii="Times New Roman" w:eastAsia="Calibri" w:hAnsi="Times New Roman" w:cs="Times New Roman"/>
          <w:noProof/>
          <w:lang w:val="lt-LT"/>
        </w:rPr>
      </w:pPr>
    </w:p>
    <w:p w14:paraId="6368D4CC" w14:textId="77777777" w:rsidR="00B1792A" w:rsidRDefault="00B1792A" w:rsidP="00B1792A">
      <w:pPr>
        <w:spacing w:after="0" w:line="240" w:lineRule="auto"/>
        <w:rPr>
          <w:rFonts w:ascii="Times New Roman" w:eastAsia="Calibri" w:hAnsi="Times New Roman" w:cs="Times New Roman"/>
          <w:noProof/>
          <w:lang w:val="lt-LT"/>
        </w:rPr>
      </w:pPr>
      <w:r>
        <w:rPr>
          <w:rFonts w:ascii="Times New Roman" w:eastAsia="Calibri" w:hAnsi="Times New Roman" w:cs="Times New Roman"/>
          <w:i/>
          <w:noProof/>
          <w:lang w:val="lt-LT"/>
        </w:rPr>
        <w:t>Vaikų populiacija</w:t>
      </w:r>
    </w:p>
    <w:p w14:paraId="47B885D4" w14:textId="77777777" w:rsidR="00B1792A" w:rsidRDefault="00B1792A" w:rsidP="00B1792A">
      <w:pPr>
        <w:pStyle w:val="Sraopastraipa"/>
        <w:numPr>
          <w:ilvl w:val="0"/>
          <w:numId w:val="2"/>
        </w:numPr>
        <w:spacing w:after="0" w:line="240" w:lineRule="auto"/>
        <w:ind w:left="360"/>
        <w:rPr>
          <w:rFonts w:ascii="Times New Roman" w:eastAsia="Calibri" w:hAnsi="Times New Roman" w:cs="Times New Roman"/>
          <w:noProof/>
          <w:lang w:val="lt-LT"/>
        </w:rPr>
      </w:pPr>
      <w:r w:rsidRPr="00412F85">
        <w:rPr>
          <w:rFonts w:ascii="Times New Roman" w:eastAsia="Calibri" w:hAnsi="Times New Roman" w:cs="Times New Roman"/>
          <w:noProof/>
          <w:lang w:val="lt-LT"/>
        </w:rPr>
        <w:t>6-11</w:t>
      </w:r>
      <w:r>
        <w:rPr>
          <w:rFonts w:ascii="Times New Roman" w:eastAsia="Calibri" w:hAnsi="Times New Roman" w:cs="Times New Roman"/>
          <w:noProof/>
          <w:lang w:val="lt-LT"/>
        </w:rPr>
        <w:t> </w:t>
      </w:r>
      <w:r w:rsidRPr="00412F85">
        <w:rPr>
          <w:rFonts w:ascii="Times New Roman" w:eastAsia="Calibri" w:hAnsi="Times New Roman" w:cs="Times New Roman"/>
          <w:noProof/>
          <w:lang w:val="lt-LT"/>
        </w:rPr>
        <w:t xml:space="preserve">metų vaikai, </w:t>
      </w:r>
      <w:r>
        <w:rPr>
          <w:rFonts w:ascii="Times New Roman" w:eastAsia="Calibri" w:hAnsi="Times New Roman" w:cs="Times New Roman"/>
          <w:noProof/>
          <w:lang w:val="lt-LT"/>
        </w:rPr>
        <w:t>sveriantys ne mažiau kaip 20 kg</w:t>
      </w:r>
    </w:p>
    <w:p w14:paraId="0CF2E931" w14:textId="77777777" w:rsidR="00B1792A" w:rsidRDefault="00B1792A" w:rsidP="00B1792A">
      <w:pPr>
        <w:spacing w:after="0" w:line="240" w:lineRule="auto"/>
        <w:ind w:left="360"/>
        <w:rPr>
          <w:rFonts w:ascii="Times New Roman" w:eastAsia="Calibri" w:hAnsi="Times New Roman" w:cs="Times New Roman"/>
          <w:noProof/>
          <w:lang w:val="lt-LT"/>
        </w:rPr>
      </w:pPr>
      <w:r w:rsidRPr="00412F85">
        <w:rPr>
          <w:rFonts w:ascii="Times New Roman" w:eastAsia="Calibri" w:hAnsi="Times New Roman" w:cs="Times New Roman"/>
          <w:noProof/>
          <w:lang w:val="lt-LT"/>
        </w:rPr>
        <w:t>Šiai populiacijai tinka vartoti bilastino 10</w:t>
      </w:r>
      <w:r>
        <w:rPr>
          <w:rFonts w:ascii="Times New Roman" w:eastAsia="Calibri" w:hAnsi="Times New Roman" w:cs="Times New Roman"/>
          <w:noProof/>
          <w:lang w:val="lt-LT"/>
        </w:rPr>
        <w:t> </w:t>
      </w:r>
      <w:r w:rsidRPr="00412F85">
        <w:rPr>
          <w:rFonts w:ascii="Times New Roman" w:eastAsia="Calibri" w:hAnsi="Times New Roman" w:cs="Times New Roman"/>
          <w:noProof/>
          <w:lang w:val="lt-LT"/>
        </w:rPr>
        <w:t xml:space="preserve">mg burnoje disperguojamosios tabletės ir </w:t>
      </w:r>
      <w:r>
        <w:rPr>
          <w:rFonts w:ascii="Times New Roman" w:eastAsia="Calibri" w:hAnsi="Times New Roman" w:cs="Times New Roman"/>
          <w:noProof/>
          <w:lang w:val="lt-LT"/>
        </w:rPr>
        <w:t xml:space="preserve">bilastino </w:t>
      </w:r>
      <w:r w:rsidRPr="00412F85">
        <w:rPr>
          <w:rFonts w:ascii="Times New Roman" w:eastAsia="Calibri" w:hAnsi="Times New Roman" w:cs="Times New Roman"/>
          <w:noProof/>
          <w:lang w:val="lt-LT"/>
        </w:rPr>
        <w:t>2,5</w:t>
      </w:r>
      <w:r>
        <w:rPr>
          <w:rFonts w:ascii="Times New Roman" w:eastAsia="Calibri" w:hAnsi="Times New Roman" w:cs="Times New Roman"/>
          <w:noProof/>
          <w:lang w:val="lt-LT"/>
        </w:rPr>
        <w:t> </w:t>
      </w:r>
      <w:r w:rsidRPr="00412F85">
        <w:rPr>
          <w:rFonts w:ascii="Times New Roman" w:eastAsia="Calibri" w:hAnsi="Times New Roman" w:cs="Times New Roman"/>
          <w:noProof/>
          <w:lang w:val="lt-LT"/>
        </w:rPr>
        <w:t>mg/ml geriam</w:t>
      </w:r>
      <w:r>
        <w:rPr>
          <w:rFonts w:ascii="Times New Roman" w:eastAsia="Calibri" w:hAnsi="Times New Roman" w:cs="Times New Roman"/>
          <w:noProof/>
          <w:lang w:val="lt-LT"/>
        </w:rPr>
        <w:t>ojo</w:t>
      </w:r>
      <w:r w:rsidRPr="00412F85">
        <w:rPr>
          <w:rFonts w:ascii="Times New Roman" w:eastAsia="Calibri" w:hAnsi="Times New Roman" w:cs="Times New Roman"/>
          <w:noProof/>
          <w:lang w:val="lt-LT"/>
        </w:rPr>
        <w:t xml:space="preserve"> tirpal</w:t>
      </w:r>
      <w:r>
        <w:rPr>
          <w:rFonts w:ascii="Times New Roman" w:eastAsia="Calibri" w:hAnsi="Times New Roman" w:cs="Times New Roman"/>
          <w:noProof/>
          <w:lang w:val="lt-LT"/>
        </w:rPr>
        <w:t>o</w:t>
      </w:r>
      <w:r w:rsidRPr="00412F85">
        <w:rPr>
          <w:rFonts w:ascii="Times New Roman" w:eastAsia="Calibri" w:hAnsi="Times New Roman" w:cs="Times New Roman"/>
          <w:noProof/>
          <w:lang w:val="lt-LT"/>
        </w:rPr>
        <w:t>.</w:t>
      </w:r>
    </w:p>
    <w:p w14:paraId="5DE8A1BD" w14:textId="77777777" w:rsidR="00B1792A" w:rsidRDefault="00B1792A" w:rsidP="00B1792A">
      <w:pPr>
        <w:pStyle w:val="Sraopastraipa"/>
        <w:numPr>
          <w:ilvl w:val="0"/>
          <w:numId w:val="2"/>
        </w:numPr>
        <w:spacing w:after="0" w:line="240" w:lineRule="auto"/>
        <w:ind w:left="360"/>
        <w:rPr>
          <w:rFonts w:ascii="Times New Roman" w:eastAsia="Calibri" w:hAnsi="Times New Roman" w:cs="Times New Roman"/>
          <w:noProof/>
          <w:lang w:val="lt-LT"/>
        </w:rPr>
      </w:pPr>
      <w:r w:rsidRPr="00412F85">
        <w:rPr>
          <w:rFonts w:ascii="Times New Roman" w:eastAsia="Calibri" w:hAnsi="Times New Roman" w:cs="Times New Roman"/>
          <w:noProof/>
          <w:lang w:val="lt-LT"/>
        </w:rPr>
        <w:t>Jaunesni kaip 6</w:t>
      </w:r>
      <w:r>
        <w:rPr>
          <w:rFonts w:ascii="Times New Roman" w:eastAsia="Calibri" w:hAnsi="Times New Roman" w:cs="Times New Roman"/>
          <w:noProof/>
          <w:lang w:val="lt-LT"/>
        </w:rPr>
        <w:t> </w:t>
      </w:r>
      <w:r w:rsidRPr="00412F85">
        <w:rPr>
          <w:rFonts w:ascii="Times New Roman" w:eastAsia="Calibri" w:hAnsi="Times New Roman" w:cs="Times New Roman"/>
          <w:noProof/>
          <w:lang w:val="lt-LT"/>
        </w:rPr>
        <w:t>metų vaikai ir sveriantys mažiau kaip 20</w:t>
      </w:r>
      <w:r>
        <w:rPr>
          <w:rFonts w:ascii="Times New Roman" w:eastAsia="Calibri" w:hAnsi="Times New Roman" w:cs="Times New Roman"/>
          <w:noProof/>
          <w:lang w:val="lt-LT"/>
        </w:rPr>
        <w:t> </w:t>
      </w:r>
      <w:r w:rsidRPr="00412F85">
        <w:rPr>
          <w:rFonts w:ascii="Times New Roman" w:eastAsia="Calibri" w:hAnsi="Times New Roman" w:cs="Times New Roman"/>
          <w:noProof/>
          <w:lang w:val="lt-LT"/>
        </w:rPr>
        <w:t>kg</w:t>
      </w:r>
    </w:p>
    <w:p w14:paraId="4091BE8E" w14:textId="77777777" w:rsidR="00B1792A" w:rsidRDefault="00B1792A" w:rsidP="00B1792A">
      <w:pPr>
        <w:pStyle w:val="Sraopastraipa"/>
        <w:spacing w:after="0" w:line="240" w:lineRule="auto"/>
        <w:ind w:left="360"/>
        <w:rPr>
          <w:rFonts w:ascii="Times New Roman" w:eastAsia="Calibri" w:hAnsi="Times New Roman" w:cs="Times New Roman"/>
          <w:noProof/>
          <w:lang w:val="lt-LT"/>
        </w:rPr>
      </w:pPr>
      <w:r w:rsidRPr="00412F85">
        <w:rPr>
          <w:rFonts w:ascii="Times New Roman" w:eastAsia="Calibri" w:hAnsi="Times New Roman" w:cs="Times New Roman"/>
          <w:noProof/>
          <w:lang w:val="lt-LT"/>
        </w:rPr>
        <w:t>Šiuo metu žinomi duomenys aprašyti 4.4, 4.8, 5.1 ir 5.2 skyriuose, bet vartojimo rekomendacijų nėra. Todėl šio amžiaus vaikams bilastino vartoti negalima.</w:t>
      </w:r>
    </w:p>
    <w:p w14:paraId="324820D5" w14:textId="77777777" w:rsidR="00B1792A" w:rsidRDefault="00B1792A" w:rsidP="00B1792A">
      <w:pPr>
        <w:spacing w:after="0" w:line="240" w:lineRule="auto"/>
        <w:rPr>
          <w:rFonts w:ascii="Times New Roman" w:eastAsia="Calibri" w:hAnsi="Times New Roman" w:cs="Times New Roman"/>
          <w:noProof/>
          <w:lang w:val="lt-LT"/>
        </w:rPr>
      </w:pPr>
    </w:p>
    <w:p w14:paraId="14205DA7" w14:textId="77777777" w:rsidR="00B1792A" w:rsidRPr="00A63E42" w:rsidRDefault="00B1792A" w:rsidP="00B1792A">
      <w:pPr>
        <w:spacing w:after="0" w:line="240" w:lineRule="auto"/>
        <w:rPr>
          <w:rFonts w:ascii="Times New Roman" w:eastAsia="Calibri" w:hAnsi="Times New Roman" w:cs="Times New Roman"/>
          <w:noProof/>
          <w:lang w:val="lt-LT"/>
        </w:rPr>
      </w:pPr>
      <w:r w:rsidRPr="00412F85">
        <w:rPr>
          <w:rFonts w:ascii="Times New Roman" w:eastAsia="Calibri" w:hAnsi="Times New Roman" w:cs="Times New Roman"/>
          <w:noProof/>
          <w:lang w:val="lt-LT"/>
        </w:rPr>
        <w:t>Bilastino saugumas ir veiksmingumas vaikams, kurių inkstų ir kepenų funkcija sutrikusi, dar neištirti.</w:t>
      </w:r>
    </w:p>
    <w:p w14:paraId="38B59414" w14:textId="77777777" w:rsidR="00B1792A" w:rsidRPr="009A2DE5" w:rsidRDefault="00B1792A" w:rsidP="00B1792A">
      <w:pPr>
        <w:spacing w:after="0" w:line="240" w:lineRule="auto"/>
        <w:rPr>
          <w:rFonts w:ascii="Times New Roman" w:eastAsia="Calibri" w:hAnsi="Times New Roman" w:cs="Times New Roman"/>
          <w:noProof/>
          <w:lang w:val="lt-LT"/>
        </w:rPr>
      </w:pPr>
    </w:p>
    <w:p w14:paraId="28FE96E3" w14:textId="77777777" w:rsidR="00B1792A" w:rsidRPr="00A63E42" w:rsidRDefault="00B1792A" w:rsidP="00B1792A">
      <w:pPr>
        <w:spacing w:after="0" w:line="240" w:lineRule="auto"/>
        <w:rPr>
          <w:rFonts w:ascii="Times New Roman" w:eastAsia="Calibri" w:hAnsi="Times New Roman" w:cs="Times New Roman"/>
          <w:b/>
          <w:noProof/>
          <w:u w:val="single"/>
          <w:lang w:val="lt-LT"/>
        </w:rPr>
      </w:pPr>
      <w:r w:rsidRPr="00A63E42">
        <w:rPr>
          <w:rFonts w:ascii="Times New Roman" w:eastAsia="Calibri" w:hAnsi="Times New Roman" w:cs="Times New Roman"/>
          <w:b/>
          <w:noProof/>
          <w:u w:val="single"/>
          <w:lang w:val="lt-LT"/>
        </w:rPr>
        <w:t>Vartojimo metodas</w:t>
      </w:r>
    </w:p>
    <w:p w14:paraId="49EF5137"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Vartoti per burną.</w:t>
      </w:r>
    </w:p>
    <w:p w14:paraId="7D0B8125" w14:textId="77777777" w:rsidR="00B1792A" w:rsidRPr="009A2DE5" w:rsidRDefault="00B1792A" w:rsidP="00B1792A">
      <w:pPr>
        <w:spacing w:after="0" w:line="240" w:lineRule="auto"/>
        <w:rPr>
          <w:rFonts w:ascii="Times New Roman" w:eastAsia="Calibri" w:hAnsi="Times New Roman" w:cs="Times New Roman"/>
          <w:noProof/>
          <w:lang w:val="lt-LT"/>
        </w:rPr>
      </w:pPr>
    </w:p>
    <w:p w14:paraId="3D66644C" w14:textId="77777777" w:rsidR="00B1792A" w:rsidRPr="009A2DE5" w:rsidRDefault="00B1792A" w:rsidP="00B1792A">
      <w:pPr>
        <w:suppressAutoHyphens/>
        <w:autoSpaceDE w:val="0"/>
        <w:autoSpaceDN w:val="0"/>
        <w:adjustRightInd w:val="0"/>
        <w:spacing w:after="0" w:line="240" w:lineRule="auto"/>
        <w:textAlignment w:val="center"/>
        <w:rPr>
          <w:rFonts w:ascii="Times New Roman" w:eastAsia="Times New Roman" w:hAnsi="Times New Roman" w:cs="Times New Roman"/>
          <w:color w:val="000000"/>
          <w:spacing w:val="-1"/>
          <w:lang w:val="lt-LT" w:eastAsia="lt-LT"/>
        </w:rPr>
      </w:pPr>
      <w:r w:rsidRPr="009A2DE5">
        <w:rPr>
          <w:rFonts w:ascii="Times New Roman" w:eastAsia="Times New Roman" w:hAnsi="Times New Roman" w:cs="Times New Roman"/>
          <w:color w:val="000000"/>
          <w:spacing w:val="-1"/>
          <w:lang w:val="lt-LT" w:eastAsia="lt-LT"/>
        </w:rPr>
        <w:t xml:space="preserve">Burnoje disperguojamą tabletę reikia įdėti į burną; seilėse ji greitai disperguojasi ir tampa lengvai nuryjama. </w:t>
      </w:r>
    </w:p>
    <w:p w14:paraId="1C229B31" w14:textId="77777777" w:rsidR="00B1792A" w:rsidRPr="009A2DE5" w:rsidRDefault="00B1792A" w:rsidP="00B1792A">
      <w:pPr>
        <w:suppressAutoHyphens/>
        <w:autoSpaceDE w:val="0"/>
        <w:autoSpaceDN w:val="0"/>
        <w:adjustRightInd w:val="0"/>
        <w:spacing w:after="0" w:line="240" w:lineRule="auto"/>
        <w:textAlignment w:val="center"/>
        <w:rPr>
          <w:rFonts w:ascii="Times New Roman" w:eastAsia="Times New Roman" w:hAnsi="Times New Roman" w:cs="Times New Roman"/>
          <w:color w:val="000000"/>
          <w:spacing w:val="-1"/>
          <w:lang w:val="lt-LT" w:eastAsia="lt-LT"/>
        </w:rPr>
      </w:pPr>
      <w:r w:rsidRPr="009A2DE5">
        <w:rPr>
          <w:rFonts w:ascii="Times New Roman" w:eastAsia="Times New Roman" w:hAnsi="Times New Roman" w:cs="Times New Roman"/>
          <w:color w:val="222222"/>
          <w:lang w:val="lt-LT" w:eastAsia="lt-LT"/>
        </w:rPr>
        <w:t>Kitu atveju burnoje disperguojamos tabletės prieš vartojimą gali būti ištirpintos vandenyje.</w:t>
      </w:r>
    </w:p>
    <w:p w14:paraId="76A869A2" w14:textId="77777777" w:rsidR="00B1792A" w:rsidRPr="009A2DE5" w:rsidRDefault="00B1792A" w:rsidP="00B1792A">
      <w:pPr>
        <w:suppressAutoHyphens/>
        <w:autoSpaceDE w:val="0"/>
        <w:autoSpaceDN w:val="0"/>
        <w:adjustRightInd w:val="0"/>
        <w:spacing w:after="0" w:line="240" w:lineRule="auto"/>
        <w:textAlignment w:val="center"/>
        <w:rPr>
          <w:rFonts w:ascii="Times New Roman" w:eastAsia="Times New Roman" w:hAnsi="Times New Roman" w:cs="Times New Roman"/>
          <w:color w:val="000000"/>
          <w:spacing w:val="-1"/>
          <w:lang w:val="lt-LT" w:eastAsia="lt-LT"/>
        </w:rPr>
      </w:pPr>
      <w:r w:rsidRPr="009A2DE5">
        <w:rPr>
          <w:rFonts w:ascii="Times New Roman" w:eastAsia="Times New Roman" w:hAnsi="Times New Roman" w:cs="Times New Roman"/>
          <w:color w:val="000000"/>
          <w:spacing w:val="-1"/>
          <w:lang w:val="lt-LT" w:eastAsia="lt-LT"/>
        </w:rPr>
        <w:t>Tabletės ištirpinimui negalima vartoti greipfrutų ar kitų sulčių (žr. 4.5 skyrių).</w:t>
      </w:r>
    </w:p>
    <w:p w14:paraId="35E96CF4" w14:textId="77777777" w:rsidR="00B1792A" w:rsidRPr="009A2DE5" w:rsidRDefault="00B1792A" w:rsidP="00B1792A">
      <w:pPr>
        <w:spacing w:after="0" w:line="240" w:lineRule="auto"/>
        <w:rPr>
          <w:rFonts w:ascii="Times New Roman" w:eastAsia="Calibri" w:hAnsi="Times New Roman" w:cs="Times New Roman"/>
          <w:noProof/>
          <w:lang w:val="lt-LT"/>
        </w:rPr>
      </w:pPr>
    </w:p>
    <w:p w14:paraId="5705A548" w14:textId="77777777" w:rsidR="00B1792A" w:rsidRPr="009A2DE5" w:rsidRDefault="00B1792A" w:rsidP="00B1792A">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16" w:name="_Toc129243104"/>
      <w:bookmarkStart w:id="17" w:name="_Toc129243229"/>
      <w:r w:rsidRPr="009A2DE5">
        <w:rPr>
          <w:rFonts w:ascii="Times New Roman" w:eastAsia="Times New Roman" w:hAnsi="Times New Roman" w:cs="Times New Roman"/>
          <w:b/>
          <w:kern w:val="28"/>
          <w:lang w:val="lt-LT"/>
        </w:rPr>
        <w:t>4.3</w:t>
      </w:r>
      <w:r w:rsidRPr="009A2DE5">
        <w:rPr>
          <w:rFonts w:ascii="Times New Roman" w:eastAsia="Times New Roman" w:hAnsi="Times New Roman" w:cs="Times New Roman"/>
          <w:b/>
          <w:kern w:val="28"/>
          <w:lang w:val="lt-LT"/>
        </w:rPr>
        <w:tab/>
        <w:t>Kontraindikacijos</w:t>
      </w:r>
      <w:bookmarkEnd w:id="16"/>
      <w:bookmarkEnd w:id="17"/>
    </w:p>
    <w:p w14:paraId="0EA2906E" w14:textId="77777777" w:rsidR="00B1792A" w:rsidRPr="009A2DE5" w:rsidRDefault="00B1792A" w:rsidP="00B1792A">
      <w:pPr>
        <w:spacing w:after="0" w:line="240" w:lineRule="auto"/>
        <w:rPr>
          <w:rFonts w:ascii="Times New Roman" w:eastAsia="Calibri" w:hAnsi="Times New Roman" w:cs="Times New Roman"/>
          <w:noProof/>
          <w:lang w:val="lt-LT"/>
        </w:rPr>
      </w:pPr>
    </w:p>
    <w:p w14:paraId="0D8B7433"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Padidėjęs jautrumas veikliajai arba bet kuriai 6.1 skyriuje nurodytai pagalbinei medžiagai.</w:t>
      </w:r>
    </w:p>
    <w:p w14:paraId="39F590C2" w14:textId="77777777" w:rsidR="00B1792A" w:rsidRPr="009A2DE5" w:rsidRDefault="00B1792A" w:rsidP="00B1792A">
      <w:pPr>
        <w:spacing w:after="0" w:line="240" w:lineRule="auto"/>
        <w:rPr>
          <w:rFonts w:ascii="Times New Roman" w:eastAsia="Calibri" w:hAnsi="Times New Roman" w:cs="Times New Roman"/>
          <w:noProof/>
          <w:lang w:val="lt-LT"/>
        </w:rPr>
      </w:pPr>
    </w:p>
    <w:p w14:paraId="1CBF4037" w14:textId="77777777" w:rsidR="00B1792A" w:rsidRPr="009A2DE5" w:rsidRDefault="00B1792A" w:rsidP="00B1792A">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18" w:name="_Toc129243105"/>
      <w:bookmarkStart w:id="19" w:name="_Toc129243230"/>
      <w:r w:rsidRPr="009A2DE5">
        <w:rPr>
          <w:rFonts w:ascii="Times New Roman" w:eastAsia="Times New Roman" w:hAnsi="Times New Roman" w:cs="Times New Roman"/>
          <w:b/>
          <w:kern w:val="28"/>
          <w:lang w:val="lt-LT"/>
        </w:rPr>
        <w:t>4.4</w:t>
      </w:r>
      <w:r w:rsidRPr="009A2DE5">
        <w:rPr>
          <w:rFonts w:ascii="Times New Roman" w:eastAsia="Times New Roman" w:hAnsi="Times New Roman" w:cs="Times New Roman"/>
          <w:b/>
          <w:kern w:val="28"/>
          <w:lang w:val="lt-LT"/>
        </w:rPr>
        <w:tab/>
        <w:t>Specialūs įspėjimai ir atsargumo priemonės</w:t>
      </w:r>
      <w:bookmarkEnd w:id="18"/>
      <w:bookmarkEnd w:id="19"/>
    </w:p>
    <w:p w14:paraId="700F3A5F" w14:textId="77777777" w:rsidR="00B1792A" w:rsidRPr="009A2DE5" w:rsidRDefault="00B1792A" w:rsidP="00B1792A">
      <w:pPr>
        <w:spacing w:after="0" w:line="240" w:lineRule="auto"/>
        <w:rPr>
          <w:rFonts w:ascii="Times New Roman" w:eastAsia="Calibri" w:hAnsi="Times New Roman" w:cs="Times New Roman"/>
          <w:noProof/>
          <w:lang w:val="lt-LT"/>
        </w:rPr>
      </w:pPr>
    </w:p>
    <w:p w14:paraId="133F37CA" w14:textId="77777777" w:rsidR="00B1792A" w:rsidRPr="00EF603E" w:rsidRDefault="00B1792A" w:rsidP="00B1792A">
      <w:pPr>
        <w:spacing w:after="0" w:line="240" w:lineRule="auto"/>
        <w:rPr>
          <w:rFonts w:ascii="Times New Roman" w:eastAsia="Calibri" w:hAnsi="Times New Roman" w:cs="Times New Roman"/>
          <w:noProof/>
          <w:u w:val="single"/>
          <w:lang w:val="lt-LT"/>
        </w:rPr>
      </w:pPr>
      <w:r w:rsidRPr="00EF603E">
        <w:rPr>
          <w:rFonts w:ascii="Times New Roman" w:eastAsia="Calibri" w:hAnsi="Times New Roman" w:cs="Times New Roman"/>
          <w:noProof/>
          <w:u w:val="single"/>
          <w:lang w:val="lt-LT"/>
        </w:rPr>
        <w:t>Vaikų populiacija</w:t>
      </w:r>
    </w:p>
    <w:p w14:paraId="7B4BFBCC"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Bilastino veiksmingumas ir saugumas jaunesniems kaip 2</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metų vaikams nenustatytas, klinikinio patyrimo apie vartojimą 2-5</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metų vaikams nedaug, todėl šios amžiaus grupės vaikams bilastino vartoti negalima.</w:t>
      </w:r>
    </w:p>
    <w:p w14:paraId="2D07C2E3" w14:textId="77777777" w:rsidR="00B1792A" w:rsidRPr="009A2DE5" w:rsidRDefault="00B1792A" w:rsidP="00B1792A">
      <w:pPr>
        <w:spacing w:after="0" w:line="240" w:lineRule="auto"/>
        <w:rPr>
          <w:rFonts w:ascii="Times New Roman" w:eastAsia="Calibri" w:hAnsi="Times New Roman" w:cs="Times New Roman"/>
          <w:noProof/>
          <w:lang w:val="lt-LT"/>
        </w:rPr>
      </w:pPr>
    </w:p>
    <w:p w14:paraId="1DCC4905"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Esant vidutinio sunkumo arba sunkiam inkstų funkcijos sutrikimui, bilastino vartojimas kartu su P-glikoproteino inhibitoriais, pvz.: ketokonazolu, eritromicinu, ciklosporinu, ritonaviru arba diltiazemu gali padidinti bilastino koncentraciją kraujo plazmoje ir tokiu būdu padidinti bilastino nepageidaujamų reakcijų riziką. Todėl esant vidutinio sunkumo arba sunkiam inkstų funkcijos sutrikimui reikia vengti vartoti bilastiną kartu su P-glikoproteino inhibitoriais.</w:t>
      </w:r>
    </w:p>
    <w:p w14:paraId="411A1464" w14:textId="64B18A5D" w:rsidR="00B1792A" w:rsidRPr="001E741E" w:rsidRDefault="00B1792A" w:rsidP="00B1792A">
      <w:pPr>
        <w:spacing w:after="0" w:line="240" w:lineRule="auto"/>
        <w:rPr>
          <w:rFonts w:ascii="Times New Roman" w:eastAsia="Calibri" w:hAnsi="Times New Roman" w:cs="Times New Roman"/>
          <w:noProof/>
          <w:lang w:val="lt-LT"/>
        </w:rPr>
      </w:pPr>
    </w:p>
    <w:p w14:paraId="731D33AD" w14:textId="77777777" w:rsidR="001E741E" w:rsidRPr="001E741E" w:rsidRDefault="001E741E" w:rsidP="001E741E">
      <w:pPr>
        <w:spacing w:after="0" w:line="240" w:lineRule="auto"/>
        <w:rPr>
          <w:rFonts w:ascii="Times New Roman" w:eastAsia="Times New Roman" w:hAnsi="Times New Roman" w:cs="Times New Roman"/>
          <w:bCs/>
          <w:lang w:val="lt-LT"/>
        </w:rPr>
      </w:pPr>
      <w:r w:rsidRPr="001E741E">
        <w:rPr>
          <w:rFonts w:ascii="Times New Roman" w:eastAsia="Times New Roman" w:hAnsi="Times New Roman" w:cs="Times New Roman"/>
          <w:lang w:val="lt-LT" w:bidi="lt-LT"/>
        </w:rPr>
        <w:t xml:space="preserve">Buvo pranešta apie elektrokardiogramoje matomo QT intervalo pailgėjimo atvejus, kai pacientai vartojo </w:t>
      </w:r>
      <w:proofErr w:type="spellStart"/>
      <w:r w:rsidRPr="001E741E">
        <w:rPr>
          <w:rFonts w:ascii="Times New Roman" w:eastAsia="Times New Roman" w:hAnsi="Times New Roman" w:cs="Times New Roman"/>
          <w:lang w:val="lt-LT" w:bidi="lt-LT"/>
        </w:rPr>
        <w:t>bilastiną</w:t>
      </w:r>
      <w:proofErr w:type="spellEnd"/>
      <w:r w:rsidRPr="001E741E">
        <w:rPr>
          <w:rFonts w:ascii="Times New Roman" w:eastAsia="Times New Roman" w:hAnsi="Times New Roman" w:cs="Times New Roman"/>
          <w:lang w:val="lt-LT" w:bidi="lt-LT"/>
        </w:rPr>
        <w:t xml:space="preserve"> (žr. 4.8, 4.9 ir 5.1 skyrius). Įtariama, kad vaistiniai preparatai, sukeliantys QT/</w:t>
      </w:r>
      <w:proofErr w:type="spellStart"/>
      <w:r w:rsidRPr="001E741E">
        <w:rPr>
          <w:rFonts w:ascii="Times New Roman" w:eastAsia="Times New Roman" w:hAnsi="Times New Roman" w:cs="Times New Roman"/>
          <w:lang w:val="lt-LT" w:bidi="lt-LT"/>
        </w:rPr>
        <w:t>QTc</w:t>
      </w:r>
      <w:proofErr w:type="spellEnd"/>
      <w:r w:rsidRPr="001E741E">
        <w:rPr>
          <w:rFonts w:ascii="Times New Roman" w:eastAsia="Times New Roman" w:hAnsi="Times New Roman" w:cs="Times New Roman"/>
          <w:lang w:val="lt-LT" w:bidi="lt-LT"/>
        </w:rPr>
        <w:t xml:space="preserve"> intervalo pailgėjimą, didina </w:t>
      </w:r>
      <w:proofErr w:type="spellStart"/>
      <w:r w:rsidRPr="001E741E">
        <w:rPr>
          <w:rFonts w:ascii="Times New Roman" w:eastAsia="Times New Roman" w:hAnsi="Times New Roman" w:cs="Times New Roman"/>
          <w:lang w:val="lt-LT" w:bidi="lt-LT"/>
        </w:rPr>
        <w:t>polimorfinės</w:t>
      </w:r>
      <w:proofErr w:type="spellEnd"/>
      <w:r w:rsidRPr="001E741E">
        <w:rPr>
          <w:rFonts w:ascii="Times New Roman" w:eastAsia="Times New Roman" w:hAnsi="Times New Roman" w:cs="Times New Roman"/>
          <w:lang w:val="lt-LT" w:bidi="lt-LT"/>
        </w:rPr>
        <w:t xml:space="preserve"> skilvelių tachikardijos (</w:t>
      </w:r>
      <w:proofErr w:type="spellStart"/>
      <w:r w:rsidRPr="001E741E">
        <w:rPr>
          <w:rFonts w:ascii="Times New Roman" w:eastAsia="Times New Roman" w:hAnsi="Times New Roman" w:cs="Times New Roman"/>
          <w:i/>
          <w:lang w:val="lt-LT" w:bidi="lt-LT"/>
        </w:rPr>
        <w:t>torsade</w:t>
      </w:r>
      <w:proofErr w:type="spellEnd"/>
      <w:r w:rsidRPr="001E741E">
        <w:rPr>
          <w:rFonts w:ascii="Times New Roman" w:eastAsia="Times New Roman" w:hAnsi="Times New Roman" w:cs="Times New Roman"/>
          <w:i/>
          <w:lang w:val="lt-LT" w:bidi="lt-LT"/>
        </w:rPr>
        <w:t xml:space="preserve"> de </w:t>
      </w:r>
      <w:proofErr w:type="spellStart"/>
      <w:r w:rsidRPr="001E741E">
        <w:rPr>
          <w:rFonts w:ascii="Times New Roman" w:eastAsia="Times New Roman" w:hAnsi="Times New Roman" w:cs="Times New Roman"/>
          <w:i/>
          <w:lang w:val="lt-LT" w:bidi="lt-LT"/>
        </w:rPr>
        <w:t>pointes</w:t>
      </w:r>
      <w:proofErr w:type="spellEnd"/>
      <w:r w:rsidRPr="001E741E">
        <w:rPr>
          <w:rFonts w:ascii="Times New Roman" w:eastAsia="Times New Roman" w:hAnsi="Times New Roman" w:cs="Times New Roman"/>
          <w:lang w:val="lt-LT" w:bidi="lt-LT"/>
        </w:rPr>
        <w:t xml:space="preserve">) riziką. </w:t>
      </w:r>
    </w:p>
    <w:p w14:paraId="4254612B" w14:textId="77777777" w:rsidR="001E741E" w:rsidRPr="001E741E" w:rsidRDefault="001E741E" w:rsidP="001E741E">
      <w:pPr>
        <w:spacing w:after="0" w:line="240" w:lineRule="auto"/>
        <w:rPr>
          <w:rFonts w:ascii="Times New Roman" w:eastAsia="Times New Roman" w:hAnsi="Times New Roman" w:cs="Times New Roman"/>
          <w:bCs/>
          <w:lang w:val="lt-LT"/>
        </w:rPr>
      </w:pPr>
    </w:p>
    <w:p w14:paraId="0A15FAB0" w14:textId="3A20890F" w:rsidR="001E741E" w:rsidRPr="001E741E" w:rsidRDefault="001E741E" w:rsidP="001E741E">
      <w:pPr>
        <w:spacing w:after="0" w:line="240" w:lineRule="auto"/>
        <w:rPr>
          <w:rFonts w:ascii="Times New Roman" w:eastAsia="Calibri" w:hAnsi="Times New Roman" w:cs="Times New Roman"/>
          <w:noProof/>
          <w:lang w:val="lt-LT"/>
        </w:rPr>
      </w:pPr>
      <w:r w:rsidRPr="001E741E">
        <w:rPr>
          <w:rFonts w:ascii="Times New Roman" w:eastAsia="Times New Roman" w:hAnsi="Times New Roman" w:cs="Times New Roman"/>
          <w:lang w:val="lt-LT" w:bidi="lt-LT"/>
        </w:rPr>
        <w:t xml:space="preserve">Todėl reikia būti atsargiems skiriant </w:t>
      </w:r>
      <w:proofErr w:type="spellStart"/>
      <w:r w:rsidRPr="001E741E">
        <w:rPr>
          <w:rFonts w:ascii="Times New Roman" w:eastAsia="Times New Roman" w:hAnsi="Times New Roman" w:cs="Times New Roman"/>
          <w:lang w:val="lt-LT" w:bidi="lt-LT"/>
        </w:rPr>
        <w:t>bilastiną</w:t>
      </w:r>
      <w:proofErr w:type="spellEnd"/>
      <w:r w:rsidRPr="001E741E">
        <w:rPr>
          <w:rFonts w:ascii="Times New Roman" w:eastAsia="Times New Roman" w:hAnsi="Times New Roman" w:cs="Times New Roman"/>
          <w:lang w:val="lt-LT" w:bidi="lt-LT"/>
        </w:rPr>
        <w:t xml:space="preserve"> pacientams, kuriems yra padidėjusi QT/</w:t>
      </w:r>
      <w:proofErr w:type="spellStart"/>
      <w:r w:rsidRPr="001E741E">
        <w:rPr>
          <w:rFonts w:ascii="Times New Roman" w:eastAsia="Times New Roman" w:hAnsi="Times New Roman" w:cs="Times New Roman"/>
          <w:lang w:val="lt-LT" w:bidi="lt-LT"/>
        </w:rPr>
        <w:t>QTc</w:t>
      </w:r>
      <w:proofErr w:type="spellEnd"/>
      <w:r w:rsidRPr="001E741E">
        <w:rPr>
          <w:rFonts w:ascii="Times New Roman" w:eastAsia="Times New Roman" w:hAnsi="Times New Roman" w:cs="Times New Roman"/>
          <w:lang w:val="lt-LT" w:bidi="lt-LT"/>
        </w:rPr>
        <w:t xml:space="preserve"> intervalo pailgėjimo rizika. Šis reikalavimas taikomas, kai pacientams anksčiau pasireiškė širdies ritmo sutrikimas; pacientams, kuriems yra </w:t>
      </w:r>
      <w:proofErr w:type="spellStart"/>
      <w:r w:rsidRPr="001E741E">
        <w:rPr>
          <w:rFonts w:ascii="Times New Roman" w:eastAsia="Times New Roman" w:hAnsi="Times New Roman" w:cs="Times New Roman"/>
          <w:lang w:val="lt-LT" w:bidi="lt-LT"/>
        </w:rPr>
        <w:t>hipokalemija</w:t>
      </w:r>
      <w:proofErr w:type="spellEnd"/>
      <w:r w:rsidRPr="001E741E">
        <w:rPr>
          <w:rFonts w:ascii="Times New Roman" w:eastAsia="Times New Roman" w:hAnsi="Times New Roman" w:cs="Times New Roman"/>
          <w:lang w:val="lt-LT" w:bidi="lt-LT"/>
        </w:rPr>
        <w:t xml:space="preserve">, </w:t>
      </w:r>
      <w:proofErr w:type="spellStart"/>
      <w:r w:rsidRPr="001E741E">
        <w:rPr>
          <w:rFonts w:ascii="Times New Roman" w:eastAsia="Times New Roman" w:hAnsi="Times New Roman" w:cs="Times New Roman"/>
          <w:lang w:val="lt-LT" w:bidi="lt-LT"/>
        </w:rPr>
        <w:t>hipomagnezemija</w:t>
      </w:r>
      <w:proofErr w:type="spellEnd"/>
      <w:r w:rsidRPr="001E741E">
        <w:rPr>
          <w:rFonts w:ascii="Times New Roman" w:eastAsia="Times New Roman" w:hAnsi="Times New Roman" w:cs="Times New Roman"/>
          <w:lang w:val="lt-LT" w:bidi="lt-LT"/>
        </w:rPr>
        <w:t xml:space="preserve">, </w:t>
      </w:r>
      <w:proofErr w:type="spellStart"/>
      <w:r w:rsidRPr="001E741E">
        <w:rPr>
          <w:rFonts w:ascii="Times New Roman" w:eastAsia="Times New Roman" w:hAnsi="Times New Roman" w:cs="Times New Roman"/>
          <w:lang w:val="lt-LT" w:bidi="lt-LT"/>
        </w:rPr>
        <w:t>hipokalcemija</w:t>
      </w:r>
      <w:proofErr w:type="spellEnd"/>
      <w:r w:rsidRPr="001E741E">
        <w:rPr>
          <w:rFonts w:ascii="Times New Roman" w:eastAsia="Times New Roman" w:hAnsi="Times New Roman" w:cs="Times New Roman"/>
          <w:lang w:val="lt-LT" w:bidi="lt-LT"/>
        </w:rPr>
        <w:t>; pacientams, kuriems jau yra nustatytas QT intervalo pailgėjimas arba reikšminga bradikardija; pacientams, kurie kartu vartoja kitus vaistinius preparatus, susijusius su QT/</w:t>
      </w:r>
      <w:proofErr w:type="spellStart"/>
      <w:r w:rsidRPr="001E741E">
        <w:rPr>
          <w:rFonts w:ascii="Times New Roman" w:eastAsia="Times New Roman" w:hAnsi="Times New Roman" w:cs="Times New Roman"/>
          <w:lang w:val="lt-LT" w:bidi="lt-LT"/>
        </w:rPr>
        <w:t>QTc</w:t>
      </w:r>
      <w:proofErr w:type="spellEnd"/>
      <w:r w:rsidRPr="001E741E">
        <w:rPr>
          <w:rFonts w:ascii="Times New Roman" w:eastAsia="Times New Roman" w:hAnsi="Times New Roman" w:cs="Times New Roman"/>
          <w:lang w:val="lt-LT" w:bidi="lt-LT"/>
        </w:rPr>
        <w:t xml:space="preserve"> intervalo pailgėjimu.</w:t>
      </w:r>
    </w:p>
    <w:p w14:paraId="71A8D185" w14:textId="77777777" w:rsidR="001E741E" w:rsidRDefault="001E741E" w:rsidP="00B1792A">
      <w:pPr>
        <w:spacing w:after="0" w:line="240" w:lineRule="auto"/>
        <w:rPr>
          <w:rFonts w:ascii="Times New Roman" w:eastAsia="Calibri" w:hAnsi="Times New Roman" w:cs="Times New Roman"/>
          <w:noProof/>
          <w:lang w:val="lt-LT"/>
        </w:rPr>
      </w:pPr>
    </w:p>
    <w:p w14:paraId="208D166C" w14:textId="77777777" w:rsidR="00B1792A" w:rsidRDefault="00B1792A" w:rsidP="00B1792A">
      <w:pPr>
        <w:spacing w:after="0" w:line="240" w:lineRule="auto"/>
        <w:rPr>
          <w:rFonts w:ascii="Times New Roman" w:eastAsia="Calibri" w:hAnsi="Times New Roman" w:cs="Times New Roman"/>
          <w:i/>
          <w:noProof/>
          <w:lang w:val="lt-LT"/>
        </w:rPr>
      </w:pPr>
      <w:r w:rsidRPr="00797F93">
        <w:rPr>
          <w:rFonts w:ascii="Times New Roman" w:eastAsia="Calibri" w:hAnsi="Times New Roman" w:cs="Times New Roman"/>
          <w:i/>
          <w:noProof/>
          <w:lang w:val="lt-LT"/>
        </w:rPr>
        <w:t>Pagalbinės medžiagos</w:t>
      </w:r>
    </w:p>
    <w:p w14:paraId="5FA1FBC2" w14:textId="77777777" w:rsidR="00B1792A" w:rsidRPr="002561B0" w:rsidRDefault="00B1792A" w:rsidP="00B1792A">
      <w:pPr>
        <w:spacing w:after="0" w:line="240" w:lineRule="auto"/>
        <w:rPr>
          <w:rFonts w:ascii="Times New Roman" w:eastAsia="Calibri" w:hAnsi="Times New Roman" w:cs="Times New Roman"/>
          <w:i/>
          <w:noProof/>
          <w:lang w:val="lt-LT"/>
        </w:rPr>
      </w:pPr>
    </w:p>
    <w:p w14:paraId="6444291A" w14:textId="77777777" w:rsidR="00B1792A" w:rsidRDefault="00B1792A" w:rsidP="00B1792A">
      <w:pPr>
        <w:spacing w:after="0" w:line="240" w:lineRule="auto"/>
        <w:rPr>
          <w:rFonts w:ascii="Times New Roman" w:hAnsi="Times New Roman" w:cs="Times New Roman"/>
          <w:lang w:val="lt-LT" w:eastAsia="lt-LT"/>
        </w:rPr>
      </w:pPr>
      <w:r w:rsidRPr="009A2DE5">
        <w:rPr>
          <w:rFonts w:ascii="Times New Roman" w:hAnsi="Times New Roman" w:cs="Times New Roman"/>
          <w:iCs/>
          <w:lang w:val="lt-LT"/>
        </w:rPr>
        <w:t xml:space="preserve">Šio vaistinio preparato </w:t>
      </w:r>
      <w:r w:rsidRPr="009A2DE5">
        <w:rPr>
          <w:rFonts w:ascii="Times New Roman" w:eastAsiaTheme="minorEastAsia" w:hAnsi="Times New Roman" w:cs="Times New Roman"/>
          <w:spacing w:val="-1"/>
          <w:lang w:val="lt-LT"/>
        </w:rPr>
        <w:t>burnoje disperguojamoje</w:t>
      </w:r>
      <w:r w:rsidRPr="009A2DE5">
        <w:rPr>
          <w:rFonts w:ascii="Times New Roman" w:hAnsi="Times New Roman" w:cs="Times New Roman"/>
          <w:iCs/>
          <w:lang w:val="lt-LT"/>
        </w:rPr>
        <w:t xml:space="preserve"> tabletėje yra mažiau kaip 1 </w:t>
      </w:r>
      <w:proofErr w:type="spellStart"/>
      <w:r w:rsidRPr="009A2DE5">
        <w:rPr>
          <w:rFonts w:ascii="Times New Roman" w:hAnsi="Times New Roman" w:cs="Times New Roman"/>
          <w:iCs/>
          <w:lang w:val="lt-LT"/>
        </w:rPr>
        <w:t>mmol</w:t>
      </w:r>
      <w:proofErr w:type="spellEnd"/>
      <w:r w:rsidRPr="009A2DE5">
        <w:rPr>
          <w:rFonts w:ascii="Times New Roman" w:hAnsi="Times New Roman" w:cs="Times New Roman"/>
          <w:iCs/>
          <w:lang w:val="lt-LT"/>
        </w:rPr>
        <w:t xml:space="preserve"> (23 mg) natrio, </w:t>
      </w:r>
      <w:r w:rsidRPr="009A2DE5">
        <w:rPr>
          <w:rFonts w:ascii="Times New Roman" w:hAnsi="Times New Roman" w:cs="Times New Roman"/>
          <w:lang w:val="lt-LT" w:eastAsia="lt-LT"/>
        </w:rPr>
        <w:t xml:space="preserve">t. y. jis beveik </w:t>
      </w:r>
      <w:r w:rsidRPr="002561B0">
        <w:rPr>
          <w:rFonts w:ascii="Times New Roman" w:hAnsi="Times New Roman" w:cs="Times New Roman"/>
          <w:lang w:val="lt-LT" w:eastAsia="lt-LT"/>
        </w:rPr>
        <w:t>neturi reikšmės.</w:t>
      </w:r>
    </w:p>
    <w:p w14:paraId="25E9AC4E" w14:textId="77777777" w:rsidR="00B1792A" w:rsidRDefault="00B1792A" w:rsidP="00B1792A">
      <w:pPr>
        <w:spacing w:after="0" w:line="240" w:lineRule="auto"/>
        <w:rPr>
          <w:rFonts w:ascii="Times New Roman" w:hAnsi="Times New Roman" w:cs="Times New Roman"/>
          <w:lang w:val="lt-LT" w:eastAsia="lt-LT"/>
        </w:rPr>
      </w:pPr>
    </w:p>
    <w:p w14:paraId="1083E85B" w14:textId="77777777" w:rsidR="00B1792A" w:rsidRPr="00797F93" w:rsidRDefault="00B1792A" w:rsidP="00B1792A">
      <w:pPr>
        <w:spacing w:after="0" w:line="240" w:lineRule="auto"/>
        <w:rPr>
          <w:rFonts w:ascii="Times New Roman" w:hAnsi="Times New Roman" w:cs="Times New Roman"/>
          <w:lang w:val="lt-LT" w:eastAsia="lt-LT"/>
        </w:rPr>
      </w:pPr>
      <w:r w:rsidRPr="00797F93">
        <w:rPr>
          <w:rFonts w:ascii="Times New Roman" w:hAnsi="Times New Roman" w:cs="Times New Roman"/>
          <w:lang w:val="lt-LT" w:eastAsia="lt-LT"/>
        </w:rPr>
        <w:t>Kiekvienoje šio vaist</w:t>
      </w:r>
      <w:r>
        <w:rPr>
          <w:rFonts w:ascii="Times New Roman" w:hAnsi="Times New Roman" w:cs="Times New Roman"/>
          <w:lang w:val="lt-LT" w:eastAsia="lt-LT"/>
        </w:rPr>
        <w:t>inio preparato</w:t>
      </w:r>
      <w:r w:rsidRPr="00797F93">
        <w:rPr>
          <w:rFonts w:ascii="Times New Roman" w:hAnsi="Times New Roman" w:cs="Times New Roman"/>
          <w:lang w:val="lt-LT" w:eastAsia="lt-LT"/>
        </w:rPr>
        <w:t xml:space="preserve"> burnoje disperguojamojoje tabletėje yra 0,0030 mg alkoholio (etanolio), tai atitinka 1,6</w:t>
      </w:r>
      <w:r>
        <w:rPr>
          <w:rFonts w:ascii="Times New Roman" w:hAnsi="Times New Roman" w:cs="Times New Roman"/>
          <w:lang w:val="lt-LT" w:eastAsia="lt-LT"/>
        </w:rPr>
        <w:t> </w:t>
      </w:r>
      <w:r w:rsidRPr="00797F93">
        <w:rPr>
          <w:rFonts w:ascii="Times New Roman" w:hAnsi="Times New Roman" w:cs="Times New Roman"/>
          <w:lang w:val="lt-LT" w:eastAsia="lt-LT"/>
        </w:rPr>
        <w:t>mg/100 g (0,0016</w:t>
      </w:r>
      <w:r>
        <w:rPr>
          <w:rFonts w:ascii="Times New Roman" w:hAnsi="Times New Roman" w:cs="Times New Roman"/>
          <w:lang w:val="lt-LT" w:eastAsia="lt-LT"/>
        </w:rPr>
        <w:t> </w:t>
      </w:r>
      <w:r w:rsidRPr="00797F93">
        <w:rPr>
          <w:rFonts w:ascii="Times New Roman" w:hAnsi="Times New Roman" w:cs="Times New Roman"/>
          <w:lang w:val="lt-LT" w:eastAsia="lt-LT"/>
        </w:rPr>
        <w:t xml:space="preserve">% m/m). </w:t>
      </w:r>
      <w:r>
        <w:rPr>
          <w:rFonts w:ascii="Times New Roman" w:hAnsi="Times New Roman" w:cs="Times New Roman"/>
          <w:lang w:val="lt-LT" w:eastAsia="lt-LT"/>
        </w:rPr>
        <w:t>Toks</w:t>
      </w:r>
      <w:r w:rsidRPr="00797F93">
        <w:rPr>
          <w:rFonts w:ascii="Times New Roman" w:hAnsi="Times New Roman" w:cs="Times New Roman"/>
          <w:lang w:val="lt-LT" w:eastAsia="lt-LT"/>
        </w:rPr>
        <w:t xml:space="preserve"> vienoje burnoje disperguojamoje tabletėje, sveriančioje 185</w:t>
      </w:r>
      <w:r>
        <w:rPr>
          <w:rFonts w:ascii="Times New Roman" w:hAnsi="Times New Roman" w:cs="Times New Roman"/>
          <w:lang w:val="lt-LT" w:eastAsia="lt-LT"/>
        </w:rPr>
        <w:t> </w:t>
      </w:r>
      <w:r w:rsidRPr="00797F93">
        <w:rPr>
          <w:rFonts w:ascii="Times New Roman" w:hAnsi="Times New Roman" w:cs="Times New Roman"/>
          <w:lang w:val="lt-LT" w:eastAsia="lt-LT"/>
        </w:rPr>
        <w:t xml:space="preserve">mg, </w:t>
      </w:r>
      <w:r>
        <w:rPr>
          <w:rFonts w:ascii="Times New Roman" w:hAnsi="Times New Roman" w:cs="Times New Roman"/>
          <w:lang w:val="lt-LT" w:eastAsia="lt-LT"/>
        </w:rPr>
        <w:t xml:space="preserve">esantis alkoholio kiekis </w:t>
      </w:r>
      <w:r w:rsidRPr="00797F93">
        <w:rPr>
          <w:rFonts w:ascii="Times New Roman" w:hAnsi="Times New Roman" w:cs="Times New Roman"/>
          <w:lang w:val="lt-LT" w:eastAsia="lt-LT"/>
        </w:rPr>
        <w:t>atitinka mažiau nei 1</w:t>
      </w:r>
      <w:r>
        <w:rPr>
          <w:rFonts w:ascii="Times New Roman" w:hAnsi="Times New Roman" w:cs="Times New Roman"/>
          <w:lang w:val="lt-LT" w:eastAsia="lt-LT"/>
        </w:rPr>
        <w:t> </w:t>
      </w:r>
      <w:r w:rsidRPr="00797F93">
        <w:rPr>
          <w:rFonts w:ascii="Times New Roman" w:hAnsi="Times New Roman" w:cs="Times New Roman"/>
          <w:lang w:val="lt-LT" w:eastAsia="lt-LT"/>
        </w:rPr>
        <w:t>ml alaus arba 1 ml</w:t>
      </w:r>
      <w:r>
        <w:rPr>
          <w:rFonts w:ascii="Times New Roman" w:hAnsi="Times New Roman" w:cs="Times New Roman"/>
          <w:lang w:val="lt-LT" w:eastAsia="lt-LT"/>
        </w:rPr>
        <w:t> </w:t>
      </w:r>
      <w:r w:rsidRPr="00797F93">
        <w:rPr>
          <w:rFonts w:ascii="Times New Roman" w:hAnsi="Times New Roman" w:cs="Times New Roman"/>
          <w:lang w:val="lt-LT" w:eastAsia="lt-LT"/>
        </w:rPr>
        <w:t>vyno.</w:t>
      </w:r>
    </w:p>
    <w:p w14:paraId="2F75B17E" w14:textId="77777777" w:rsidR="00B1792A" w:rsidRPr="009A2DE5" w:rsidRDefault="00B1792A" w:rsidP="00B1792A">
      <w:pPr>
        <w:spacing w:after="0" w:line="240" w:lineRule="auto"/>
        <w:rPr>
          <w:rFonts w:ascii="Times New Roman" w:hAnsi="Times New Roman" w:cs="Times New Roman"/>
          <w:lang w:val="lt-LT" w:eastAsia="lt-LT"/>
        </w:rPr>
      </w:pPr>
      <w:r w:rsidRPr="00797F93">
        <w:rPr>
          <w:rFonts w:ascii="Times New Roman" w:hAnsi="Times New Roman" w:cs="Times New Roman"/>
          <w:lang w:val="lt-LT" w:eastAsia="lt-LT"/>
        </w:rPr>
        <w:t>Mažas alkoholio kiekis</w:t>
      </w:r>
      <w:r>
        <w:rPr>
          <w:rFonts w:ascii="Times New Roman" w:hAnsi="Times New Roman" w:cs="Times New Roman"/>
          <w:lang w:val="lt-LT" w:eastAsia="lt-LT"/>
        </w:rPr>
        <w:t>, esantis</w:t>
      </w:r>
      <w:r w:rsidRPr="00797F93">
        <w:rPr>
          <w:rFonts w:ascii="Times New Roman" w:hAnsi="Times New Roman" w:cs="Times New Roman"/>
          <w:lang w:val="lt-LT" w:eastAsia="lt-LT"/>
        </w:rPr>
        <w:t xml:space="preserve"> ši</w:t>
      </w:r>
      <w:r>
        <w:rPr>
          <w:rFonts w:ascii="Times New Roman" w:hAnsi="Times New Roman" w:cs="Times New Roman"/>
          <w:lang w:val="lt-LT" w:eastAsia="lt-LT"/>
        </w:rPr>
        <w:t>o</w:t>
      </w:r>
      <w:r w:rsidRPr="00797F93">
        <w:rPr>
          <w:rFonts w:ascii="Times New Roman" w:hAnsi="Times New Roman" w:cs="Times New Roman"/>
          <w:lang w:val="lt-LT" w:eastAsia="lt-LT"/>
        </w:rPr>
        <w:t xml:space="preserve"> vaist</w:t>
      </w:r>
      <w:r>
        <w:rPr>
          <w:rFonts w:ascii="Times New Roman" w:hAnsi="Times New Roman" w:cs="Times New Roman"/>
          <w:lang w:val="lt-LT" w:eastAsia="lt-LT"/>
        </w:rPr>
        <w:t xml:space="preserve">inio </w:t>
      </w:r>
      <w:proofErr w:type="spellStart"/>
      <w:r>
        <w:rPr>
          <w:rFonts w:ascii="Times New Roman" w:hAnsi="Times New Roman" w:cs="Times New Roman"/>
          <w:lang w:val="lt-LT" w:eastAsia="lt-LT"/>
        </w:rPr>
        <w:t>preparo</w:t>
      </w:r>
      <w:proofErr w:type="spellEnd"/>
      <w:r>
        <w:rPr>
          <w:rFonts w:ascii="Times New Roman" w:hAnsi="Times New Roman" w:cs="Times New Roman"/>
          <w:lang w:val="lt-LT" w:eastAsia="lt-LT"/>
        </w:rPr>
        <w:t xml:space="preserve"> sudėtyje,</w:t>
      </w:r>
      <w:r w:rsidRPr="00797F93">
        <w:rPr>
          <w:rFonts w:ascii="Times New Roman" w:hAnsi="Times New Roman" w:cs="Times New Roman"/>
          <w:lang w:val="lt-LT" w:eastAsia="lt-LT"/>
        </w:rPr>
        <w:t xml:space="preserve"> </w:t>
      </w:r>
      <w:r>
        <w:rPr>
          <w:rFonts w:ascii="Times New Roman" w:hAnsi="Times New Roman" w:cs="Times New Roman"/>
          <w:lang w:val="lt-LT" w:eastAsia="lt-LT"/>
        </w:rPr>
        <w:t>nesukelia</w:t>
      </w:r>
      <w:r w:rsidRPr="00797F93">
        <w:rPr>
          <w:rFonts w:ascii="Times New Roman" w:hAnsi="Times New Roman" w:cs="Times New Roman"/>
          <w:lang w:val="lt-LT" w:eastAsia="lt-LT"/>
        </w:rPr>
        <w:t xml:space="preserve"> pastebimo poveikio.</w:t>
      </w:r>
    </w:p>
    <w:p w14:paraId="5126FEB9" w14:textId="77777777" w:rsidR="00B1792A" w:rsidRPr="009A2DE5" w:rsidRDefault="00B1792A" w:rsidP="00B1792A">
      <w:pPr>
        <w:spacing w:after="0" w:line="240" w:lineRule="auto"/>
        <w:rPr>
          <w:rFonts w:ascii="Times New Roman" w:eastAsia="Calibri" w:hAnsi="Times New Roman" w:cs="Times New Roman"/>
          <w:noProof/>
          <w:lang w:val="lt-LT"/>
        </w:rPr>
      </w:pPr>
    </w:p>
    <w:p w14:paraId="6006D1C7" w14:textId="77777777" w:rsidR="00B1792A" w:rsidRPr="009A2DE5" w:rsidRDefault="00B1792A" w:rsidP="00B1792A">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20" w:name="_Toc129243106"/>
      <w:bookmarkStart w:id="21" w:name="_Toc129243231"/>
      <w:r w:rsidRPr="009A2DE5">
        <w:rPr>
          <w:rFonts w:ascii="Times New Roman" w:eastAsia="Times New Roman" w:hAnsi="Times New Roman" w:cs="Times New Roman"/>
          <w:b/>
          <w:kern w:val="28"/>
          <w:lang w:val="lt-LT"/>
        </w:rPr>
        <w:t>4.5</w:t>
      </w:r>
      <w:r w:rsidRPr="009A2DE5">
        <w:rPr>
          <w:rFonts w:ascii="Times New Roman" w:eastAsia="Times New Roman" w:hAnsi="Times New Roman" w:cs="Times New Roman"/>
          <w:b/>
          <w:kern w:val="28"/>
          <w:lang w:val="lt-LT"/>
        </w:rPr>
        <w:tab/>
        <w:t>Sąveika su kitais vaistiniais preparatais ir kitokia sąveika</w:t>
      </w:r>
      <w:bookmarkEnd w:id="20"/>
      <w:bookmarkEnd w:id="21"/>
    </w:p>
    <w:p w14:paraId="00AA9F94" w14:textId="77777777" w:rsidR="00B1792A" w:rsidRPr="009A2DE5" w:rsidRDefault="00B1792A" w:rsidP="00B1792A">
      <w:pPr>
        <w:spacing w:after="0" w:line="240" w:lineRule="auto"/>
        <w:rPr>
          <w:rFonts w:ascii="Times New Roman" w:eastAsia="Calibri" w:hAnsi="Times New Roman" w:cs="Times New Roman"/>
          <w:noProof/>
          <w:lang w:val="lt-LT"/>
        </w:rPr>
      </w:pPr>
    </w:p>
    <w:p w14:paraId="2CB8B3E7"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 xml:space="preserve">Sąveikos tyrimai atlikti tik su suaugusiais pacientais; pateikiama jų santrauka. </w:t>
      </w:r>
    </w:p>
    <w:p w14:paraId="44DA752B" w14:textId="77777777" w:rsidR="00B1792A" w:rsidRPr="009A2DE5" w:rsidRDefault="00B1792A" w:rsidP="00B1792A">
      <w:pPr>
        <w:spacing w:after="0" w:line="240" w:lineRule="auto"/>
        <w:rPr>
          <w:rFonts w:ascii="Times New Roman" w:eastAsia="Calibri" w:hAnsi="Times New Roman" w:cs="Times New Roman"/>
          <w:noProof/>
          <w:lang w:val="lt-LT"/>
        </w:rPr>
      </w:pPr>
    </w:p>
    <w:p w14:paraId="0BCDC635"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u w:val="single"/>
          <w:lang w:val="lt-LT"/>
        </w:rPr>
        <w:t>Sąveika su maistu</w:t>
      </w:r>
      <w:r w:rsidRPr="009A2DE5">
        <w:rPr>
          <w:rFonts w:ascii="Times New Roman" w:eastAsia="Calibri" w:hAnsi="Times New Roman" w:cs="Times New Roman"/>
          <w:noProof/>
          <w:lang w:val="lt-LT"/>
        </w:rPr>
        <w:t>: maistas apie 30</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 reikšmingai sumažina bilastino bio</w:t>
      </w:r>
      <w:r>
        <w:rPr>
          <w:rFonts w:ascii="Times New Roman" w:eastAsia="Calibri" w:hAnsi="Times New Roman" w:cs="Times New Roman"/>
          <w:noProof/>
          <w:lang w:val="lt-LT"/>
        </w:rPr>
        <w:t>įsisavinamumą</w:t>
      </w:r>
      <w:r w:rsidRPr="009A2DE5">
        <w:rPr>
          <w:rFonts w:ascii="Times New Roman" w:eastAsia="Calibri" w:hAnsi="Times New Roman" w:cs="Times New Roman"/>
          <w:noProof/>
          <w:lang w:val="lt-LT"/>
        </w:rPr>
        <w:t>.</w:t>
      </w:r>
    </w:p>
    <w:p w14:paraId="7039974C" w14:textId="77777777" w:rsidR="00B1792A" w:rsidRPr="009A2DE5" w:rsidRDefault="00B1792A" w:rsidP="00B1792A">
      <w:pPr>
        <w:spacing w:after="0" w:line="240" w:lineRule="auto"/>
        <w:rPr>
          <w:rFonts w:ascii="Times New Roman" w:eastAsia="Calibri" w:hAnsi="Times New Roman" w:cs="Times New Roman"/>
          <w:noProof/>
          <w:lang w:val="lt-LT"/>
        </w:rPr>
      </w:pPr>
    </w:p>
    <w:p w14:paraId="6C6E39B7"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u w:val="single"/>
          <w:lang w:val="lt-LT"/>
        </w:rPr>
        <w:t>Sąveika su greipfrutų sultimis</w:t>
      </w:r>
      <w:r w:rsidRPr="009A2DE5">
        <w:rPr>
          <w:rFonts w:ascii="Times New Roman" w:eastAsia="Calibri" w:hAnsi="Times New Roman" w:cs="Times New Roman"/>
          <w:noProof/>
          <w:lang w:val="lt-LT"/>
        </w:rPr>
        <w:t>: vienu metu išgėrus 20 mg bilastino ir greipfrutų sulčių, bilastino bio</w:t>
      </w:r>
      <w:r>
        <w:rPr>
          <w:rFonts w:ascii="Times New Roman" w:eastAsia="Calibri" w:hAnsi="Times New Roman" w:cs="Times New Roman"/>
          <w:noProof/>
          <w:lang w:val="lt-LT"/>
        </w:rPr>
        <w:t>įsisavinamumas</w:t>
      </w:r>
      <w:r w:rsidRPr="009A2DE5">
        <w:rPr>
          <w:rFonts w:ascii="Times New Roman" w:eastAsia="Calibri" w:hAnsi="Times New Roman" w:cs="Times New Roman"/>
          <w:noProof/>
          <w:lang w:val="lt-LT"/>
        </w:rPr>
        <w:t xml:space="preserve"> sumažėja 30</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 Šis poveikis būdingas ir kitoms vaisių sultims. Bio</w:t>
      </w:r>
      <w:r>
        <w:rPr>
          <w:rFonts w:ascii="Times New Roman" w:eastAsia="Calibri" w:hAnsi="Times New Roman" w:cs="Times New Roman"/>
          <w:noProof/>
          <w:lang w:val="lt-LT"/>
        </w:rPr>
        <w:t>įsisavinamumo</w:t>
      </w:r>
      <w:r w:rsidRPr="009A2DE5">
        <w:rPr>
          <w:rFonts w:ascii="Times New Roman" w:eastAsia="Calibri" w:hAnsi="Times New Roman" w:cs="Times New Roman"/>
          <w:noProof/>
          <w:lang w:val="lt-LT"/>
        </w:rPr>
        <w:t xml:space="preserve"> sumažėjimas kinta atsižvelgiant į vaisių pobūdį ir gamintoją. Šios sąveikos mechanizmas yra suvartojimo pernašos OATP1A2, kurios substratas yra bilastinas, slopinimas (žr. 5.2 skyrių). Vaistiniai preparatai, kurie yra OATP1A2 substratas arba inhibitorius, pvz., ritonaviras arba rifampicinas, gali pasižymėti bilastino koncentraciją kraujo plazmoje mažinančiomis savybėmis.</w:t>
      </w:r>
    </w:p>
    <w:p w14:paraId="5BA90C1A" w14:textId="77777777" w:rsidR="00B1792A" w:rsidRPr="009A2DE5" w:rsidRDefault="00B1792A" w:rsidP="00B1792A">
      <w:pPr>
        <w:spacing w:after="0" w:line="240" w:lineRule="auto"/>
        <w:rPr>
          <w:rFonts w:ascii="Times New Roman" w:eastAsia="Calibri" w:hAnsi="Times New Roman" w:cs="Times New Roman"/>
          <w:noProof/>
          <w:lang w:val="lt-LT"/>
        </w:rPr>
      </w:pPr>
    </w:p>
    <w:p w14:paraId="7F422D90"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u w:val="single"/>
          <w:lang w:val="lt-LT"/>
        </w:rPr>
        <w:t>Sąveika su ketokonazolu arba eritromicinu</w:t>
      </w:r>
      <w:r w:rsidRPr="009A2DE5">
        <w:rPr>
          <w:rFonts w:ascii="Times New Roman" w:eastAsia="Calibri" w:hAnsi="Times New Roman" w:cs="Times New Roman"/>
          <w:noProof/>
          <w:lang w:val="lt-LT"/>
        </w:rPr>
        <w:t>: 20 mg bilastino vartojimas vieną kartą per parą kartu su 400 mg ketokonazolo vieną kartą per parą doze arba su eritromicino 500 mg 2 kartus per parą doze padidina bilastino AUC (plotą po koncentracijos kraujyje ir laiko sankirtos kreive) 2 kartus ir C</w:t>
      </w:r>
      <w:r w:rsidRPr="009A2DE5">
        <w:rPr>
          <w:rFonts w:ascii="Times New Roman" w:eastAsia="Calibri" w:hAnsi="Times New Roman" w:cs="Times New Roman"/>
          <w:noProof/>
          <w:vertAlign w:val="subscript"/>
          <w:lang w:val="lt-LT"/>
        </w:rPr>
        <w:t xml:space="preserve">max </w:t>
      </w:r>
      <w:r w:rsidRPr="009A2DE5">
        <w:rPr>
          <w:rFonts w:ascii="Times New Roman" w:eastAsia="Calibri" w:hAnsi="Times New Roman" w:cs="Times New Roman"/>
          <w:noProof/>
          <w:lang w:val="lt-LT"/>
        </w:rPr>
        <w:t xml:space="preserve">(didžiausią koncentraciją) 2 </w:t>
      </w:r>
      <w:r w:rsidRPr="009A2DE5">
        <w:rPr>
          <w:rFonts w:ascii="Times New Roman" w:eastAsia="Calibri" w:hAnsi="Times New Roman" w:cs="Times New Roman"/>
          <w:noProof/>
          <w:lang w:val="lt-LT"/>
        </w:rPr>
        <w:sym w:font="Symbol" w:char="F02D"/>
      </w:r>
      <w:r w:rsidRPr="009A2DE5">
        <w:rPr>
          <w:rFonts w:ascii="Times New Roman" w:eastAsia="Calibri" w:hAnsi="Times New Roman" w:cs="Times New Roman"/>
          <w:noProof/>
          <w:lang w:val="lt-LT"/>
        </w:rPr>
        <w:t xml:space="preserve"> 3 kartus. Šiuos pokyčius galima paaiškinti sąveika su iš žarnyno išnešančiomis pernašomis, nes bilastinas yra P-gp substratas ir nėra metabolizuojamas (žr. 5.2 skyrių). Manoma, kad šie pokyčiai bilastino bei ketokonazolo arba eritromicino vartojimo saugumui įtakos neturi. Kiti vaistiniai preparatai, kurie yra P-glikoproteino substrata</w:t>
      </w:r>
      <w:r>
        <w:rPr>
          <w:rFonts w:ascii="Times New Roman" w:eastAsia="Calibri" w:hAnsi="Times New Roman" w:cs="Times New Roman"/>
          <w:noProof/>
          <w:lang w:val="lt-LT"/>
        </w:rPr>
        <w:t>i</w:t>
      </w:r>
      <w:r w:rsidRPr="009A2DE5">
        <w:rPr>
          <w:rFonts w:ascii="Times New Roman" w:eastAsia="Calibri" w:hAnsi="Times New Roman" w:cs="Times New Roman"/>
          <w:noProof/>
          <w:lang w:val="lt-LT"/>
        </w:rPr>
        <w:t xml:space="preserve"> arba jo inhibitoriai, pavyzdžiui, ciklosporinas, gali pasižymėti panašiu gebėjimu padidinti bilastino koncentraciją kraujo plazmoje.</w:t>
      </w:r>
    </w:p>
    <w:p w14:paraId="28DAF1A3" w14:textId="77777777" w:rsidR="00B1792A" w:rsidRPr="009A2DE5" w:rsidRDefault="00B1792A" w:rsidP="00B1792A">
      <w:pPr>
        <w:spacing w:after="0" w:line="240" w:lineRule="auto"/>
        <w:rPr>
          <w:rFonts w:ascii="Times New Roman" w:eastAsia="Calibri" w:hAnsi="Times New Roman" w:cs="Times New Roman"/>
          <w:noProof/>
          <w:lang w:val="lt-LT"/>
        </w:rPr>
      </w:pPr>
    </w:p>
    <w:p w14:paraId="7274CBA9"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u w:val="single"/>
          <w:lang w:val="lt-LT"/>
        </w:rPr>
        <w:t>Sąveika su diltiazemu</w:t>
      </w:r>
      <w:r w:rsidRPr="009A2DE5">
        <w:rPr>
          <w:rFonts w:ascii="Times New Roman" w:eastAsia="Calibri" w:hAnsi="Times New Roman" w:cs="Times New Roman"/>
          <w:noProof/>
          <w:lang w:val="lt-LT"/>
        </w:rPr>
        <w:t>: vartojant bilastino po 20 mg vieną kartą per parą kartu su 60 mg diltiazemo vieną kartą per parą, bilastino C</w:t>
      </w:r>
      <w:r w:rsidRPr="009A2DE5">
        <w:rPr>
          <w:rFonts w:ascii="Times New Roman" w:eastAsia="Calibri" w:hAnsi="Times New Roman" w:cs="Times New Roman"/>
          <w:noProof/>
          <w:vertAlign w:val="subscript"/>
          <w:lang w:val="lt-LT"/>
        </w:rPr>
        <w:t xml:space="preserve">max </w:t>
      </w:r>
      <w:r w:rsidRPr="009A2DE5">
        <w:rPr>
          <w:rFonts w:ascii="Times New Roman" w:eastAsia="Calibri" w:hAnsi="Times New Roman" w:cs="Times New Roman"/>
          <w:noProof/>
          <w:lang w:val="lt-LT"/>
        </w:rPr>
        <w:t>padidėja apie 50</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 Šiuos pokyčius galima paaiškinti sąveika su iš žarnyno išnešančiomis pernašomis (žr. 5.2 skyrių); manoma, kad šie pokyčiai bilastino vartojimo saugumui įtakos neturi.</w:t>
      </w:r>
    </w:p>
    <w:p w14:paraId="05B5FD3F" w14:textId="77777777" w:rsidR="00B1792A" w:rsidRPr="009A2DE5" w:rsidRDefault="00B1792A" w:rsidP="00B1792A">
      <w:pPr>
        <w:spacing w:after="0" w:line="240" w:lineRule="auto"/>
        <w:rPr>
          <w:rFonts w:ascii="Times New Roman" w:eastAsia="Calibri" w:hAnsi="Times New Roman" w:cs="Times New Roman"/>
          <w:noProof/>
          <w:lang w:val="lt-LT"/>
        </w:rPr>
      </w:pPr>
    </w:p>
    <w:p w14:paraId="31C10E43"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u w:val="single"/>
          <w:lang w:val="lt-LT"/>
        </w:rPr>
        <w:t>Sąveika su alkoholiu</w:t>
      </w:r>
      <w:r w:rsidRPr="009A2DE5">
        <w:rPr>
          <w:rFonts w:ascii="Times New Roman" w:eastAsia="Calibri" w:hAnsi="Times New Roman" w:cs="Times New Roman"/>
          <w:noProof/>
          <w:lang w:val="lt-LT"/>
        </w:rPr>
        <w:t>: psichomotorinis aktyvumas pavartojus alkoholio ir 20 mg vieną kartą per parą bilastino buvo panašus į aktyvumą, pavartojus kartu alkoholio ir placebo.</w:t>
      </w:r>
    </w:p>
    <w:p w14:paraId="564CF8E7" w14:textId="77777777" w:rsidR="00B1792A" w:rsidRPr="009A2DE5" w:rsidRDefault="00B1792A" w:rsidP="00B1792A">
      <w:pPr>
        <w:spacing w:after="0" w:line="240" w:lineRule="auto"/>
        <w:rPr>
          <w:rFonts w:ascii="Times New Roman" w:eastAsia="Calibri" w:hAnsi="Times New Roman" w:cs="Times New Roman"/>
          <w:noProof/>
          <w:lang w:val="lt-LT"/>
        </w:rPr>
      </w:pPr>
    </w:p>
    <w:p w14:paraId="61F5AA94"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u w:val="single"/>
          <w:lang w:val="lt-LT"/>
        </w:rPr>
        <w:t>Sąveika su lorazepamu</w:t>
      </w:r>
      <w:r w:rsidRPr="009A2DE5">
        <w:rPr>
          <w:rFonts w:ascii="Times New Roman" w:eastAsia="Calibri" w:hAnsi="Times New Roman" w:cs="Times New Roman"/>
          <w:noProof/>
          <w:lang w:val="lt-LT"/>
        </w:rPr>
        <w:t>: 20 mg vieną kartą per parą bilastino vartojimas kartu su 3 mg lorazepamo vieną kartą per parą 8</w:t>
      </w:r>
      <w:r>
        <w:rPr>
          <w:rFonts w:ascii="Times New Roman" w:eastAsia="Calibri" w:hAnsi="Times New Roman" w:cs="Times New Roman"/>
          <w:noProof/>
          <w:lang w:val="lt-LT"/>
        </w:rPr>
        <w:t> paras</w:t>
      </w:r>
      <w:r w:rsidRPr="009A2DE5">
        <w:rPr>
          <w:rFonts w:ascii="Times New Roman" w:eastAsia="Calibri" w:hAnsi="Times New Roman" w:cs="Times New Roman"/>
          <w:noProof/>
          <w:lang w:val="lt-LT"/>
        </w:rPr>
        <w:t xml:space="preserve"> lorazepamo slopinančio poveikio centrinei nervų sistemai (CNS) nesustiprino.</w:t>
      </w:r>
    </w:p>
    <w:p w14:paraId="289DE8DA" w14:textId="77777777" w:rsidR="00B1792A" w:rsidRPr="009A2DE5" w:rsidRDefault="00B1792A" w:rsidP="00B1792A">
      <w:pPr>
        <w:spacing w:after="0" w:line="240" w:lineRule="auto"/>
        <w:rPr>
          <w:rFonts w:ascii="Times New Roman" w:eastAsia="Calibri" w:hAnsi="Times New Roman" w:cs="Times New Roman"/>
          <w:noProof/>
          <w:lang w:val="lt-LT"/>
        </w:rPr>
      </w:pPr>
    </w:p>
    <w:p w14:paraId="4CFABB0D" w14:textId="77777777" w:rsidR="00B1792A" w:rsidRPr="00EF603E" w:rsidRDefault="00B1792A" w:rsidP="00B1792A">
      <w:pPr>
        <w:spacing w:after="0" w:line="240" w:lineRule="auto"/>
        <w:rPr>
          <w:rFonts w:ascii="Times New Roman" w:eastAsia="Calibri" w:hAnsi="Times New Roman" w:cs="Times New Roman"/>
          <w:noProof/>
          <w:u w:val="single"/>
          <w:lang w:val="lt-LT"/>
        </w:rPr>
      </w:pPr>
      <w:r w:rsidRPr="00EF603E">
        <w:rPr>
          <w:rFonts w:ascii="Times New Roman" w:eastAsia="Calibri" w:hAnsi="Times New Roman" w:cs="Times New Roman"/>
          <w:noProof/>
          <w:u w:val="single"/>
          <w:lang w:val="lt-LT"/>
        </w:rPr>
        <w:t>Vaikų populiacija</w:t>
      </w:r>
    </w:p>
    <w:p w14:paraId="49E6C2FB" w14:textId="77777777" w:rsidR="00B1792A" w:rsidRPr="009A2DE5" w:rsidRDefault="00B1792A" w:rsidP="00B1792A">
      <w:pPr>
        <w:spacing w:after="0" w:line="240" w:lineRule="auto"/>
        <w:rPr>
          <w:rFonts w:ascii="Times New Roman" w:eastAsia="Calibri" w:hAnsi="Times New Roman" w:cs="Times New Roman"/>
          <w:noProof/>
          <w:lang w:val="lt-LT"/>
        </w:rPr>
      </w:pPr>
      <w:r>
        <w:rPr>
          <w:rFonts w:ascii="Times New Roman" w:eastAsia="Calibri" w:hAnsi="Times New Roman" w:cs="Times New Roman"/>
          <w:noProof/>
          <w:lang w:val="lt-LT"/>
        </w:rPr>
        <w:t>S</w:t>
      </w:r>
      <w:r w:rsidRPr="009A2DE5">
        <w:rPr>
          <w:rFonts w:ascii="Times New Roman" w:eastAsia="Calibri" w:hAnsi="Times New Roman" w:cs="Times New Roman"/>
          <w:noProof/>
          <w:lang w:val="lt-LT"/>
        </w:rPr>
        <w:t xml:space="preserve">ąveikos tyrimai </w:t>
      </w:r>
      <w:r>
        <w:rPr>
          <w:rFonts w:ascii="Times New Roman" w:eastAsia="Calibri" w:hAnsi="Times New Roman" w:cs="Times New Roman"/>
          <w:noProof/>
          <w:lang w:val="lt-LT"/>
        </w:rPr>
        <w:t>buvo atlikti tik su suaugusiaisiais</w:t>
      </w:r>
      <w:r w:rsidRPr="009A2DE5">
        <w:rPr>
          <w:rFonts w:ascii="Times New Roman" w:eastAsia="Calibri" w:hAnsi="Times New Roman" w:cs="Times New Roman"/>
          <w:noProof/>
          <w:lang w:val="lt-LT"/>
        </w:rPr>
        <w:t>. Kadangi klinikinio patyrimo apie bilastino sąveiką su kitais vaistiniais preparatais, maistu arba vaisių sultimis vartojant vaikams nėra, šiuo metu skiriant vartoti vaistą vaikams reikia atsižvelgti į sukauptus sąveikos tyrimų su suaugusiaisiais duomenis. Klinikinių duomenų vaikams apie tai, kad AUC arba C</w:t>
      </w:r>
      <w:r w:rsidRPr="009A2DE5">
        <w:rPr>
          <w:rFonts w:ascii="Times New Roman" w:eastAsia="Calibri" w:hAnsi="Times New Roman" w:cs="Times New Roman"/>
          <w:noProof/>
          <w:vertAlign w:val="subscript"/>
          <w:lang w:val="lt-LT"/>
        </w:rPr>
        <w:t>max</w:t>
      </w:r>
      <w:r w:rsidRPr="009A2DE5">
        <w:rPr>
          <w:rFonts w:ascii="Times New Roman" w:eastAsia="Calibri" w:hAnsi="Times New Roman" w:cs="Times New Roman"/>
          <w:noProof/>
          <w:lang w:val="lt-LT"/>
        </w:rPr>
        <w:t xml:space="preserve"> pokyčiai dėl sąveikos turi įtakos bilastino vartojimo saugumui, nėra.</w:t>
      </w:r>
    </w:p>
    <w:p w14:paraId="34D2E82F" w14:textId="77777777" w:rsidR="00B1792A" w:rsidRPr="009A2DE5" w:rsidRDefault="00B1792A" w:rsidP="00B1792A">
      <w:pPr>
        <w:spacing w:after="0" w:line="240" w:lineRule="auto"/>
        <w:rPr>
          <w:rFonts w:ascii="Times New Roman" w:eastAsia="Calibri" w:hAnsi="Times New Roman" w:cs="Times New Roman"/>
          <w:noProof/>
          <w:lang w:val="lt-LT"/>
        </w:rPr>
      </w:pPr>
    </w:p>
    <w:p w14:paraId="1A22141D" w14:textId="77777777" w:rsidR="00B1792A" w:rsidRPr="009A2DE5" w:rsidRDefault="00B1792A" w:rsidP="00B1792A">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22" w:name="_Toc129243107"/>
      <w:bookmarkStart w:id="23" w:name="_Toc129243232"/>
      <w:r w:rsidRPr="009A2DE5">
        <w:rPr>
          <w:rFonts w:ascii="Times New Roman" w:eastAsia="Times New Roman" w:hAnsi="Times New Roman" w:cs="Times New Roman"/>
          <w:b/>
          <w:kern w:val="28"/>
          <w:lang w:val="lt-LT"/>
        </w:rPr>
        <w:t>4.6</w:t>
      </w:r>
      <w:r w:rsidRPr="009A2DE5">
        <w:rPr>
          <w:rFonts w:ascii="Times New Roman" w:eastAsia="Times New Roman" w:hAnsi="Times New Roman" w:cs="Times New Roman"/>
          <w:b/>
          <w:kern w:val="28"/>
          <w:lang w:val="lt-LT"/>
        </w:rPr>
        <w:tab/>
        <w:t>Vaisingumas, nėštumo ir žindymo laikotarpis</w:t>
      </w:r>
      <w:bookmarkEnd w:id="22"/>
      <w:bookmarkEnd w:id="23"/>
    </w:p>
    <w:p w14:paraId="286A697D" w14:textId="77777777" w:rsidR="00B1792A" w:rsidRPr="009A2DE5" w:rsidRDefault="00B1792A" w:rsidP="00B1792A">
      <w:pPr>
        <w:spacing w:after="0" w:line="240" w:lineRule="auto"/>
        <w:rPr>
          <w:rFonts w:ascii="Times New Roman" w:eastAsia="Calibri" w:hAnsi="Times New Roman" w:cs="Times New Roman"/>
          <w:noProof/>
          <w:lang w:val="lt-LT"/>
        </w:rPr>
      </w:pPr>
    </w:p>
    <w:p w14:paraId="155DA8CB" w14:textId="77777777" w:rsidR="00B1792A" w:rsidRPr="009A2DE5" w:rsidRDefault="00B1792A" w:rsidP="00B1792A">
      <w:pPr>
        <w:spacing w:after="0" w:line="240" w:lineRule="auto"/>
        <w:rPr>
          <w:rFonts w:ascii="Times New Roman" w:eastAsia="Calibri" w:hAnsi="Times New Roman" w:cs="Times New Roman"/>
          <w:noProof/>
          <w:u w:val="single"/>
          <w:lang w:val="lt-LT"/>
        </w:rPr>
      </w:pPr>
      <w:r w:rsidRPr="009A2DE5">
        <w:rPr>
          <w:rFonts w:ascii="Times New Roman" w:eastAsia="Calibri" w:hAnsi="Times New Roman" w:cs="Times New Roman"/>
          <w:noProof/>
          <w:u w:val="single"/>
          <w:lang w:val="lt-LT"/>
        </w:rPr>
        <w:t>Nėštumas</w:t>
      </w:r>
    </w:p>
    <w:p w14:paraId="4521390E"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 xml:space="preserve">Duomenų apie bilastino vartojimą nėštumo metu nėra arba jie negausūs. </w:t>
      </w:r>
    </w:p>
    <w:p w14:paraId="2696A89A"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 xml:space="preserve">Su gyvūnais atlikti tyrimai </w:t>
      </w:r>
      <w:r>
        <w:rPr>
          <w:rFonts w:ascii="Times New Roman" w:eastAsia="Calibri" w:hAnsi="Times New Roman" w:cs="Times New Roman"/>
          <w:noProof/>
          <w:lang w:val="lt-LT"/>
        </w:rPr>
        <w:t xml:space="preserve">parodė </w:t>
      </w:r>
      <w:r w:rsidRPr="009A2DE5">
        <w:rPr>
          <w:rFonts w:ascii="Times New Roman" w:eastAsia="Calibri" w:hAnsi="Times New Roman" w:cs="Times New Roman"/>
          <w:noProof/>
          <w:lang w:val="lt-LT"/>
        </w:rPr>
        <w:t>toksin</w:t>
      </w:r>
      <w:r>
        <w:rPr>
          <w:rFonts w:ascii="Times New Roman" w:eastAsia="Calibri" w:hAnsi="Times New Roman" w:cs="Times New Roman"/>
          <w:noProof/>
          <w:lang w:val="lt-LT"/>
        </w:rPr>
        <w:t>į</w:t>
      </w:r>
      <w:r w:rsidRPr="009A2DE5">
        <w:rPr>
          <w:rFonts w:ascii="Times New Roman" w:eastAsia="Calibri" w:hAnsi="Times New Roman" w:cs="Times New Roman"/>
          <w:noProof/>
          <w:lang w:val="lt-LT"/>
        </w:rPr>
        <w:t xml:space="preserve"> poveik</w:t>
      </w:r>
      <w:r>
        <w:rPr>
          <w:rFonts w:ascii="Times New Roman" w:eastAsia="Calibri" w:hAnsi="Times New Roman" w:cs="Times New Roman"/>
          <w:noProof/>
          <w:lang w:val="lt-LT"/>
        </w:rPr>
        <w:t>į</w:t>
      </w:r>
      <w:r w:rsidRPr="009A2DE5">
        <w:rPr>
          <w:rFonts w:ascii="Times New Roman" w:eastAsia="Calibri" w:hAnsi="Times New Roman" w:cs="Times New Roman"/>
          <w:noProof/>
          <w:lang w:val="lt-LT"/>
        </w:rPr>
        <w:t xml:space="preserve"> reprodukcijai, gimdymui arba postnataliniam vystymuisi</w:t>
      </w:r>
      <w:r>
        <w:rPr>
          <w:rFonts w:ascii="Times New Roman" w:eastAsia="Calibri" w:hAnsi="Times New Roman" w:cs="Times New Roman"/>
          <w:noProof/>
          <w:lang w:val="lt-LT"/>
        </w:rPr>
        <w:t>,</w:t>
      </w:r>
      <w:r w:rsidRPr="00B45BE6">
        <w:rPr>
          <w:lang w:val="lt-LT"/>
        </w:rPr>
        <w:t xml:space="preserve"> </w:t>
      </w:r>
      <w:r w:rsidRPr="00601FFB">
        <w:rPr>
          <w:rFonts w:ascii="Times New Roman" w:eastAsia="Calibri" w:hAnsi="Times New Roman" w:cs="Times New Roman"/>
          <w:noProof/>
          <w:lang w:val="lt-LT"/>
        </w:rPr>
        <w:t xml:space="preserve">tačiau toks poveikis pasireiškė tik tada, kai </w:t>
      </w:r>
      <w:r>
        <w:rPr>
          <w:rFonts w:ascii="Times New Roman" w:eastAsia="Calibri" w:hAnsi="Times New Roman" w:cs="Times New Roman"/>
          <w:noProof/>
          <w:lang w:val="lt-LT"/>
        </w:rPr>
        <w:t>jis</w:t>
      </w:r>
      <w:r w:rsidRPr="00601FFB">
        <w:rPr>
          <w:rFonts w:ascii="Times New Roman" w:eastAsia="Calibri" w:hAnsi="Times New Roman" w:cs="Times New Roman"/>
          <w:noProof/>
          <w:lang w:val="lt-LT"/>
        </w:rPr>
        <w:t xml:space="preserve"> buvo pakankamai didesn</w:t>
      </w:r>
      <w:r>
        <w:rPr>
          <w:rFonts w:ascii="Times New Roman" w:eastAsia="Calibri" w:hAnsi="Times New Roman" w:cs="Times New Roman"/>
          <w:noProof/>
          <w:lang w:val="lt-LT"/>
        </w:rPr>
        <w:t>is</w:t>
      </w:r>
      <w:r w:rsidRPr="00601FFB">
        <w:rPr>
          <w:rFonts w:ascii="Times New Roman" w:eastAsia="Calibri" w:hAnsi="Times New Roman" w:cs="Times New Roman"/>
          <w:noProof/>
          <w:lang w:val="lt-LT"/>
        </w:rPr>
        <w:t xml:space="preserve"> už didžiausią žmogaus organizm</w:t>
      </w:r>
      <w:r>
        <w:rPr>
          <w:rFonts w:ascii="Times New Roman" w:eastAsia="Calibri" w:hAnsi="Times New Roman" w:cs="Times New Roman"/>
          <w:noProof/>
          <w:lang w:val="lt-LT"/>
        </w:rPr>
        <w:t>ui daromą poveikį</w:t>
      </w:r>
      <w:r w:rsidRPr="00601FFB">
        <w:rPr>
          <w:rFonts w:ascii="Times New Roman" w:eastAsia="Calibri" w:hAnsi="Times New Roman" w:cs="Times New Roman"/>
          <w:noProof/>
          <w:lang w:val="lt-LT"/>
        </w:rPr>
        <w:t xml:space="preserve">, o tai rodo, kad tai mažai reikšminga klinikiniam vartojimui </w:t>
      </w:r>
      <w:r w:rsidRPr="009A2DE5">
        <w:rPr>
          <w:rFonts w:ascii="Times New Roman" w:eastAsia="Calibri" w:hAnsi="Times New Roman" w:cs="Times New Roman"/>
          <w:noProof/>
          <w:lang w:val="lt-LT"/>
        </w:rPr>
        <w:t xml:space="preserve">(žr. 5.3 skyrių). </w:t>
      </w:r>
      <w:r w:rsidRPr="00601FFB">
        <w:rPr>
          <w:rFonts w:ascii="Times New Roman" w:eastAsia="Calibri" w:hAnsi="Times New Roman" w:cs="Times New Roman"/>
          <w:noProof/>
          <w:lang w:val="lt-LT"/>
        </w:rPr>
        <w:t xml:space="preserve">Atsargumo sumetimais nėštumo metu </w:t>
      </w:r>
      <w:r>
        <w:rPr>
          <w:rFonts w:ascii="Times New Roman" w:eastAsia="Calibri" w:hAnsi="Times New Roman" w:cs="Times New Roman"/>
          <w:noProof/>
          <w:lang w:val="lt-LT"/>
        </w:rPr>
        <w:t>Opexa</w:t>
      </w:r>
      <w:r w:rsidRPr="00601FFB">
        <w:rPr>
          <w:rFonts w:ascii="Times New Roman" w:eastAsia="Calibri" w:hAnsi="Times New Roman" w:cs="Times New Roman"/>
          <w:noProof/>
          <w:lang w:val="lt-LT"/>
        </w:rPr>
        <w:t xml:space="preserve"> geriau nevartoti.</w:t>
      </w:r>
    </w:p>
    <w:p w14:paraId="7CCEDF9A" w14:textId="77777777" w:rsidR="00B1792A" w:rsidRPr="009A2DE5" w:rsidRDefault="00B1792A" w:rsidP="00B1792A">
      <w:pPr>
        <w:spacing w:after="0" w:line="240" w:lineRule="auto"/>
        <w:rPr>
          <w:rFonts w:ascii="Times New Roman" w:eastAsia="Calibri" w:hAnsi="Times New Roman" w:cs="Times New Roman"/>
          <w:noProof/>
          <w:lang w:val="lt-LT"/>
        </w:rPr>
      </w:pPr>
    </w:p>
    <w:p w14:paraId="276517F9" w14:textId="77777777" w:rsidR="00B1792A" w:rsidRPr="009A2DE5" w:rsidRDefault="00B1792A" w:rsidP="00B1792A">
      <w:pPr>
        <w:spacing w:after="0" w:line="240" w:lineRule="auto"/>
        <w:rPr>
          <w:rFonts w:ascii="Times New Roman" w:eastAsia="Calibri" w:hAnsi="Times New Roman" w:cs="Times New Roman"/>
          <w:noProof/>
          <w:u w:val="single"/>
          <w:lang w:val="lt-LT"/>
        </w:rPr>
      </w:pPr>
      <w:r w:rsidRPr="009A2DE5">
        <w:rPr>
          <w:rFonts w:ascii="Times New Roman" w:eastAsia="Calibri" w:hAnsi="Times New Roman" w:cs="Times New Roman"/>
          <w:noProof/>
          <w:u w:val="single"/>
          <w:lang w:val="lt-LT"/>
        </w:rPr>
        <w:t>Žindymas</w:t>
      </w:r>
    </w:p>
    <w:p w14:paraId="6C557D34"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Bilastino išskyrimas į žmonių pieną netirtas. Esami farmakokinetikos tyrimų su gyvūnais duomenys rodo, kad bilastinas išskiria į gyvūnų pieną (žr. 5.3 skyrių). Atsižvelgiant į žindymo naudą kūdikiui ir gydymo naudą motinai, reikia nuspręsti, ar nutraukti žindymą ar nutraukti/susilaikyti nuo gydymo Opexa.</w:t>
      </w:r>
    </w:p>
    <w:p w14:paraId="26B11440" w14:textId="77777777" w:rsidR="00B1792A" w:rsidRPr="009A2DE5" w:rsidRDefault="00B1792A" w:rsidP="00B1792A">
      <w:pPr>
        <w:spacing w:after="0" w:line="240" w:lineRule="auto"/>
        <w:rPr>
          <w:rFonts w:ascii="Times New Roman" w:eastAsia="Calibri" w:hAnsi="Times New Roman" w:cs="Times New Roman"/>
          <w:noProof/>
          <w:lang w:val="lt-LT"/>
        </w:rPr>
      </w:pPr>
    </w:p>
    <w:p w14:paraId="7262A580" w14:textId="77777777" w:rsidR="00B1792A" w:rsidRPr="009A2DE5" w:rsidRDefault="00B1792A" w:rsidP="00B1792A">
      <w:pPr>
        <w:spacing w:after="0" w:line="240" w:lineRule="auto"/>
        <w:rPr>
          <w:rFonts w:ascii="Times New Roman" w:eastAsia="Calibri" w:hAnsi="Times New Roman" w:cs="Times New Roman"/>
          <w:noProof/>
          <w:u w:val="single"/>
          <w:lang w:val="lt-LT"/>
        </w:rPr>
      </w:pPr>
      <w:r w:rsidRPr="009A2DE5">
        <w:rPr>
          <w:rFonts w:ascii="Times New Roman" w:eastAsia="Calibri" w:hAnsi="Times New Roman" w:cs="Times New Roman"/>
          <w:noProof/>
          <w:u w:val="single"/>
          <w:lang w:val="lt-LT"/>
        </w:rPr>
        <w:lastRenderedPageBreak/>
        <w:t>Vaisingumas</w:t>
      </w:r>
    </w:p>
    <w:p w14:paraId="4D741FED"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Klinikinių duomenų nėra arba jų nepakanka. Tyrimai su žiurkėmis ne</w:t>
      </w:r>
      <w:r>
        <w:rPr>
          <w:rFonts w:ascii="Times New Roman" w:eastAsia="Calibri" w:hAnsi="Times New Roman" w:cs="Times New Roman"/>
          <w:noProof/>
          <w:lang w:val="lt-LT"/>
        </w:rPr>
        <w:t>palankaus</w:t>
      </w:r>
      <w:r w:rsidRPr="009A2DE5">
        <w:rPr>
          <w:rFonts w:ascii="Times New Roman" w:eastAsia="Calibri" w:hAnsi="Times New Roman" w:cs="Times New Roman"/>
          <w:noProof/>
          <w:lang w:val="lt-LT"/>
        </w:rPr>
        <w:t xml:space="preserve"> poveikio vaisingumui neparodė (žr. 5.3 skyrių).</w:t>
      </w:r>
    </w:p>
    <w:p w14:paraId="7AF9ADD2" w14:textId="77777777" w:rsidR="00B1792A" w:rsidRPr="009A2DE5" w:rsidRDefault="00B1792A" w:rsidP="00B1792A">
      <w:pPr>
        <w:spacing w:after="0" w:line="240" w:lineRule="auto"/>
        <w:rPr>
          <w:rFonts w:ascii="Times New Roman" w:eastAsia="Calibri" w:hAnsi="Times New Roman" w:cs="Times New Roman"/>
          <w:noProof/>
          <w:lang w:val="lt-LT"/>
        </w:rPr>
      </w:pPr>
    </w:p>
    <w:p w14:paraId="578E529D" w14:textId="77777777" w:rsidR="00B1792A" w:rsidRPr="009A2DE5" w:rsidRDefault="00B1792A" w:rsidP="00B1792A">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24" w:name="_Toc129243108"/>
      <w:bookmarkStart w:id="25" w:name="_Toc129243233"/>
      <w:r w:rsidRPr="009A2DE5">
        <w:rPr>
          <w:rFonts w:ascii="Times New Roman" w:eastAsia="Times New Roman" w:hAnsi="Times New Roman" w:cs="Times New Roman"/>
          <w:b/>
          <w:kern w:val="28"/>
          <w:lang w:val="lt-LT"/>
        </w:rPr>
        <w:t>4.7</w:t>
      </w:r>
      <w:r w:rsidRPr="009A2DE5">
        <w:rPr>
          <w:rFonts w:ascii="Times New Roman" w:eastAsia="Times New Roman" w:hAnsi="Times New Roman" w:cs="Times New Roman"/>
          <w:b/>
          <w:kern w:val="28"/>
          <w:lang w:val="lt-LT"/>
        </w:rPr>
        <w:tab/>
        <w:t>Poveikis gebėjimui vairuoti ir valdyti mechanizmus</w:t>
      </w:r>
      <w:bookmarkEnd w:id="24"/>
      <w:bookmarkEnd w:id="25"/>
    </w:p>
    <w:p w14:paraId="0A043EA9" w14:textId="77777777" w:rsidR="00B1792A" w:rsidRPr="009A2DE5" w:rsidRDefault="00B1792A" w:rsidP="00B1792A">
      <w:pPr>
        <w:spacing w:after="0" w:line="240" w:lineRule="auto"/>
        <w:rPr>
          <w:rFonts w:ascii="Times New Roman" w:eastAsia="Calibri" w:hAnsi="Times New Roman" w:cs="Times New Roman"/>
          <w:noProof/>
          <w:lang w:val="lt-LT"/>
        </w:rPr>
      </w:pPr>
    </w:p>
    <w:p w14:paraId="5FE482E7"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Poveikio gebėjimui vairuoti tyrimas su suaugusiais asmenimis parodė, kad bilastino 20 mg tabletės neturi įtakos gebėjimui vairuoti. Tačiau dėl to, kad individualus atsakas į vaistinio preparato vartojimą gali būti įvairus, pacientus reikia įspėti nevairuoti ir nevaldyti mechanizmų iki to laiko, kol n</w:t>
      </w:r>
      <w:r>
        <w:rPr>
          <w:rFonts w:ascii="Times New Roman" w:eastAsia="Calibri" w:hAnsi="Times New Roman" w:cs="Times New Roman"/>
          <w:noProof/>
          <w:lang w:val="lt-LT"/>
        </w:rPr>
        <w:t>usistovės</w:t>
      </w:r>
      <w:r w:rsidRPr="009A2DE5">
        <w:rPr>
          <w:rFonts w:ascii="Times New Roman" w:eastAsia="Calibri" w:hAnsi="Times New Roman" w:cs="Times New Roman"/>
          <w:noProof/>
          <w:lang w:val="lt-LT"/>
        </w:rPr>
        <w:t xml:space="preserve"> individualaus jų organizmo atsak</w:t>
      </w:r>
      <w:r>
        <w:rPr>
          <w:rFonts w:ascii="Times New Roman" w:eastAsia="Calibri" w:hAnsi="Times New Roman" w:cs="Times New Roman"/>
          <w:noProof/>
          <w:lang w:val="lt-LT"/>
        </w:rPr>
        <w:t>as</w:t>
      </w:r>
      <w:r w:rsidRPr="009A2DE5">
        <w:rPr>
          <w:rFonts w:ascii="Times New Roman" w:eastAsia="Calibri" w:hAnsi="Times New Roman" w:cs="Times New Roman"/>
          <w:noProof/>
          <w:lang w:val="lt-LT"/>
        </w:rPr>
        <w:t xml:space="preserve"> į bilastino vartojimą.</w:t>
      </w:r>
    </w:p>
    <w:p w14:paraId="5C7EC9E2" w14:textId="77777777" w:rsidR="00B1792A" w:rsidRPr="009A2DE5" w:rsidRDefault="00B1792A" w:rsidP="00B1792A">
      <w:pPr>
        <w:spacing w:after="0" w:line="240" w:lineRule="auto"/>
        <w:rPr>
          <w:rFonts w:ascii="Times New Roman" w:eastAsia="Calibri" w:hAnsi="Times New Roman" w:cs="Times New Roman"/>
          <w:noProof/>
          <w:lang w:val="lt-LT"/>
        </w:rPr>
      </w:pPr>
    </w:p>
    <w:p w14:paraId="0713C782" w14:textId="77777777" w:rsidR="00B1792A" w:rsidRPr="009A2DE5" w:rsidRDefault="00B1792A" w:rsidP="00B1792A">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26" w:name="_Toc129243109"/>
      <w:bookmarkStart w:id="27" w:name="_Toc129243234"/>
      <w:r w:rsidRPr="009A2DE5">
        <w:rPr>
          <w:rFonts w:ascii="Times New Roman" w:eastAsia="Times New Roman" w:hAnsi="Times New Roman" w:cs="Times New Roman"/>
          <w:b/>
          <w:kern w:val="28"/>
          <w:lang w:val="lt-LT"/>
        </w:rPr>
        <w:t>4.8</w:t>
      </w:r>
      <w:r w:rsidRPr="009A2DE5">
        <w:rPr>
          <w:rFonts w:ascii="Times New Roman" w:eastAsia="Times New Roman" w:hAnsi="Times New Roman" w:cs="Times New Roman"/>
          <w:b/>
          <w:kern w:val="28"/>
          <w:lang w:val="lt-LT"/>
        </w:rPr>
        <w:tab/>
        <w:t>Nepageidaujamas poveikis</w:t>
      </w:r>
      <w:bookmarkEnd w:id="26"/>
      <w:bookmarkEnd w:id="27"/>
    </w:p>
    <w:p w14:paraId="1CD988FD" w14:textId="77777777" w:rsidR="00B1792A" w:rsidRPr="009A2DE5" w:rsidRDefault="00B1792A" w:rsidP="00B1792A">
      <w:pPr>
        <w:spacing w:after="0" w:line="240" w:lineRule="auto"/>
        <w:rPr>
          <w:rFonts w:ascii="Times New Roman" w:eastAsia="Calibri" w:hAnsi="Times New Roman" w:cs="Times New Roman"/>
          <w:noProof/>
          <w:lang w:val="lt-LT"/>
        </w:rPr>
      </w:pPr>
    </w:p>
    <w:p w14:paraId="606925AE" w14:textId="77777777" w:rsidR="00B1792A" w:rsidRPr="009A2DE5" w:rsidRDefault="00B1792A" w:rsidP="00B1792A">
      <w:pPr>
        <w:autoSpaceDE w:val="0"/>
        <w:autoSpaceDN w:val="0"/>
        <w:adjustRightInd w:val="0"/>
        <w:spacing w:after="0" w:line="240" w:lineRule="auto"/>
        <w:rPr>
          <w:rFonts w:ascii="Times New Roman" w:eastAsia="TimesNewRoman" w:hAnsi="Times New Roman" w:cs="Times New Roman"/>
          <w:u w:val="single"/>
          <w:lang w:val="lt-LT"/>
        </w:rPr>
      </w:pPr>
      <w:r w:rsidRPr="009A2DE5">
        <w:rPr>
          <w:rFonts w:ascii="Times New Roman" w:eastAsia="TimesNewRoman" w:hAnsi="Times New Roman" w:cs="Times New Roman"/>
          <w:u w:val="single"/>
          <w:lang w:val="lt-LT"/>
        </w:rPr>
        <w:t>Saugumo duomenų suaugusiųjų ir paauglių populiacijoje santrauka</w:t>
      </w:r>
    </w:p>
    <w:p w14:paraId="3CD760E6"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Nepageidaujamų reakcijų dažnis 20 mg bilastino doze klinikinio tyrimo metu gydytų dėl alerginio rinokonjunktyvito arba lėtinės idiopatinės dilgėlinės suaugusių pacientų ir paauglių tarpe buvo panašus į placebą vartojusių pacientų dažnį (12,7</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 palyginti su 12,8</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 xml:space="preserve">%). </w:t>
      </w:r>
    </w:p>
    <w:p w14:paraId="2DAD257B"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II ir III fazės klinikiniuose tyrimuose dalyvavo 2</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525</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suaugusieji pacientai ir paaugliai, kurie buvo gydyti įvairiomis bilastino dozėmis (1</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697 buvo gydyti 20 mg bilastino doze). 1</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362 šiuose tyrimuose dalyvavę pacientai vartojo placebą. Vartojant 20 mg bilastino sergantiesiems alerginiu rinokonjunktivitu ar lėtine idiopatine dilgėline, dažniausi nepageidaujamo poveikio reiškiniai pacientams buvo galvos skausmas, mieguistumas, svaigulys ir nuovargis. Jų dažnis buvo beveik toks pat, kaip placebą vartojantiems pacientams.</w:t>
      </w:r>
    </w:p>
    <w:p w14:paraId="6683B5ED" w14:textId="77777777" w:rsidR="00B1792A" w:rsidRPr="009A2DE5" w:rsidRDefault="00B1792A" w:rsidP="00B1792A">
      <w:pPr>
        <w:spacing w:after="0" w:line="240" w:lineRule="auto"/>
        <w:rPr>
          <w:rFonts w:ascii="Times New Roman" w:eastAsia="Calibri" w:hAnsi="Times New Roman" w:cs="Times New Roman"/>
          <w:noProof/>
          <w:lang w:val="lt-LT"/>
        </w:rPr>
      </w:pPr>
    </w:p>
    <w:p w14:paraId="65E7218F" w14:textId="77777777" w:rsidR="00B1792A" w:rsidRPr="009A2DE5" w:rsidRDefault="00B1792A" w:rsidP="00B1792A">
      <w:pPr>
        <w:spacing w:after="0" w:line="240" w:lineRule="auto"/>
        <w:rPr>
          <w:rFonts w:ascii="Times New Roman" w:eastAsia="Calibri" w:hAnsi="Times New Roman" w:cs="Times New Roman"/>
          <w:noProof/>
          <w:u w:val="single"/>
          <w:lang w:val="lt-LT"/>
        </w:rPr>
      </w:pPr>
      <w:r w:rsidRPr="009A2DE5">
        <w:rPr>
          <w:rFonts w:ascii="Times New Roman" w:eastAsia="Calibri" w:hAnsi="Times New Roman" w:cs="Times New Roman"/>
          <w:noProof/>
          <w:u w:val="single"/>
          <w:lang w:val="lt-LT"/>
        </w:rPr>
        <w:t>Nepageidaujamų reakcijų suaugusiems pacientams ir paaugliams santrauka lentelėje</w:t>
      </w:r>
    </w:p>
    <w:p w14:paraId="6EFF4A55"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Nepageidaujam</w:t>
      </w:r>
      <w:r>
        <w:rPr>
          <w:rFonts w:ascii="Times New Roman" w:eastAsia="Calibri" w:hAnsi="Times New Roman" w:cs="Times New Roman"/>
          <w:noProof/>
          <w:lang w:val="lt-LT"/>
        </w:rPr>
        <w:t>ų reiškinių atvejai</w:t>
      </w:r>
      <w:r w:rsidRPr="009A2DE5">
        <w:rPr>
          <w:rFonts w:ascii="Times New Roman" w:eastAsia="Calibri" w:hAnsi="Times New Roman" w:cs="Times New Roman"/>
          <w:noProof/>
          <w:lang w:val="lt-LT"/>
        </w:rPr>
        <w:t>, kurie buvo galimai susiję su bilastino vartojimu jo klinikinio tyrimo (N=1</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697) metu, ir kurių dažnumas vartojant 20 mg bilastino buvo didesnis kaip 0,1</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 išvardyti lentelėje žemiau.</w:t>
      </w:r>
    </w:p>
    <w:p w14:paraId="52D3817C" w14:textId="77777777" w:rsidR="00B1792A" w:rsidRPr="009A2DE5" w:rsidRDefault="00B1792A" w:rsidP="00B1792A">
      <w:pPr>
        <w:spacing w:after="0" w:line="240" w:lineRule="auto"/>
        <w:rPr>
          <w:rFonts w:ascii="Times New Roman" w:eastAsia="Calibri" w:hAnsi="Times New Roman" w:cs="Times New Roman"/>
          <w:noProof/>
          <w:lang w:val="lt-LT"/>
        </w:rPr>
      </w:pPr>
    </w:p>
    <w:p w14:paraId="171B4D63" w14:textId="77777777" w:rsidR="00B1792A" w:rsidRPr="00B45BE6" w:rsidRDefault="00B1792A" w:rsidP="00B1792A">
      <w:pPr>
        <w:tabs>
          <w:tab w:val="left" w:pos="1985"/>
        </w:tabs>
        <w:autoSpaceDE w:val="0"/>
        <w:spacing w:line="240" w:lineRule="auto"/>
        <w:contextualSpacing/>
        <w:rPr>
          <w:rFonts w:ascii="Times New Roman" w:eastAsiaTheme="minorEastAsia" w:hAnsi="Times New Roman" w:cs="Times New Roman"/>
          <w:lang w:val="lt-LT"/>
        </w:rPr>
      </w:pPr>
      <w:r w:rsidRPr="00B45BE6">
        <w:rPr>
          <w:rFonts w:ascii="Times New Roman" w:hAnsi="Times New Roman" w:cs="Times New Roman"/>
          <w:lang w:val="lt-LT"/>
        </w:rPr>
        <w:t>Nepageidaujamo poveikio dažnis apibūdinamas taip: labai dažnas (≥ 1/10), dažnas (nuo ≥ 1/100 iki &lt; 1/10), nedažnas (nuo ≥ 1/1 000 iki &lt; 1/100), retas (nuo ≥ 1/10 000 iki &lt; 1/1 000), labai retas (&lt; 1/10 000) ir nežinomas (negali būti apskaičiuotas pagal turimus duomenis).</w:t>
      </w:r>
    </w:p>
    <w:p w14:paraId="0D74928E" w14:textId="77777777" w:rsidR="00B1792A" w:rsidRPr="009A2DE5" w:rsidRDefault="00B1792A" w:rsidP="00B1792A">
      <w:pPr>
        <w:spacing w:after="0" w:line="240" w:lineRule="auto"/>
        <w:rPr>
          <w:rFonts w:ascii="Times New Roman" w:eastAsia="Calibri" w:hAnsi="Times New Roman" w:cs="Times New Roman"/>
          <w:noProof/>
          <w:lang w:val="lt-LT"/>
        </w:rPr>
      </w:pPr>
    </w:p>
    <w:p w14:paraId="4C26FEEB"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Ret</w:t>
      </w:r>
      <w:r>
        <w:rPr>
          <w:rFonts w:ascii="Times New Roman" w:eastAsia="Calibri" w:hAnsi="Times New Roman" w:cs="Times New Roman"/>
          <w:noProof/>
          <w:lang w:val="lt-LT"/>
        </w:rPr>
        <w:t>os</w:t>
      </w:r>
      <w:r w:rsidRPr="009A2DE5">
        <w:rPr>
          <w:rFonts w:ascii="Times New Roman" w:eastAsia="Calibri" w:hAnsi="Times New Roman" w:cs="Times New Roman"/>
          <w:noProof/>
          <w:lang w:val="lt-LT"/>
        </w:rPr>
        <w:t>, labai ret</w:t>
      </w:r>
      <w:r>
        <w:rPr>
          <w:rFonts w:ascii="Times New Roman" w:eastAsia="Calibri" w:hAnsi="Times New Roman" w:cs="Times New Roman"/>
          <w:noProof/>
          <w:lang w:val="lt-LT"/>
        </w:rPr>
        <w:t>os reakcijos ir nežinomo dažnio reakcijos</w:t>
      </w:r>
      <w:r w:rsidRPr="009A2DE5">
        <w:rPr>
          <w:rFonts w:ascii="Times New Roman" w:eastAsia="Calibri" w:hAnsi="Times New Roman" w:cs="Times New Roman"/>
          <w:noProof/>
          <w:lang w:val="lt-LT"/>
        </w:rPr>
        <w:t xml:space="preserve"> lentelėje nenurodom</w:t>
      </w:r>
      <w:r>
        <w:rPr>
          <w:rFonts w:ascii="Times New Roman" w:eastAsia="Calibri" w:hAnsi="Times New Roman" w:cs="Times New Roman"/>
          <w:noProof/>
          <w:lang w:val="lt-LT"/>
        </w:rPr>
        <w:t>os</w:t>
      </w:r>
      <w:r w:rsidRPr="009A2DE5">
        <w:rPr>
          <w:rFonts w:ascii="Times New Roman" w:eastAsia="Calibri" w:hAnsi="Times New Roman" w:cs="Times New Roman"/>
          <w:noProof/>
          <w:lang w:val="lt-LT"/>
        </w:rPr>
        <w:t>.</w:t>
      </w:r>
    </w:p>
    <w:p w14:paraId="0F0E5318" w14:textId="77777777" w:rsidR="00B1792A" w:rsidRPr="009A2DE5" w:rsidRDefault="00B1792A" w:rsidP="00B1792A">
      <w:pPr>
        <w:spacing w:after="0" w:line="240" w:lineRule="auto"/>
        <w:rPr>
          <w:rFonts w:ascii="Times New Roman" w:eastAsia="Calibri" w:hAnsi="Times New Roman" w:cs="Times New Roman"/>
          <w:noProof/>
          <w:lang w:val="lt-LT"/>
        </w:rPr>
      </w:pPr>
    </w:p>
    <w:p w14:paraId="33966B67" w14:textId="77777777" w:rsidR="00B1792A" w:rsidRPr="009A2DE5" w:rsidRDefault="00B1792A" w:rsidP="00B1792A">
      <w:pPr>
        <w:spacing w:after="0" w:line="240" w:lineRule="auto"/>
        <w:rPr>
          <w:rFonts w:ascii="Times New Roman" w:eastAsia="Calibri" w:hAnsi="Times New Roman" w:cs="Times New Roman"/>
          <w:noProof/>
          <w:lang w:val="lt-LT"/>
        </w:rPr>
      </w:pPr>
    </w:p>
    <w:tbl>
      <w:tblPr>
        <w:tblW w:w="5000" w:type="pct"/>
        <w:tblBorders>
          <w:top w:val="single" w:sz="2" w:space="0" w:color="000000"/>
          <w:left w:val="single" w:sz="2" w:space="0" w:color="000000"/>
          <w:bottom w:val="single" w:sz="2" w:space="0" w:color="000000"/>
          <w:right w:val="single" w:sz="2" w:space="0" w:color="000000"/>
          <w:insideH w:val="single" w:sz="6" w:space="0" w:color="000000"/>
          <w:insideV w:val="single" w:sz="6" w:space="0" w:color="000000"/>
        </w:tblBorders>
        <w:tblLayout w:type="fixed"/>
        <w:tblCellMar>
          <w:left w:w="60" w:type="dxa"/>
          <w:right w:w="60" w:type="dxa"/>
        </w:tblCellMar>
        <w:tblLook w:val="0000" w:firstRow="0" w:lastRow="0" w:firstColumn="0" w:lastColumn="0" w:noHBand="0" w:noVBand="0"/>
      </w:tblPr>
      <w:tblGrid>
        <w:gridCol w:w="1352"/>
        <w:gridCol w:w="18"/>
        <w:gridCol w:w="904"/>
        <w:gridCol w:w="2267"/>
        <w:gridCol w:w="7"/>
        <w:gridCol w:w="1567"/>
        <w:gridCol w:w="20"/>
        <w:gridCol w:w="1457"/>
        <w:gridCol w:w="1468"/>
      </w:tblGrid>
      <w:tr w:rsidR="00B1792A" w:rsidRPr="009A2DE5" w14:paraId="23A8D811" w14:textId="77777777" w:rsidTr="002E6364">
        <w:trPr>
          <w:cantSplit/>
          <w:trHeight w:val="916"/>
          <w:tblHeader/>
        </w:trPr>
        <w:tc>
          <w:tcPr>
            <w:tcW w:w="2510" w:type="pct"/>
            <w:gridSpan w:val="5"/>
            <w:tcBorders>
              <w:top w:val="single" w:sz="4" w:space="0" w:color="000000"/>
              <w:left w:val="single" w:sz="4" w:space="0" w:color="000000"/>
              <w:bottom w:val="single" w:sz="4" w:space="0" w:color="000000"/>
              <w:right w:val="single" w:sz="6" w:space="0" w:color="000000"/>
            </w:tcBorders>
            <w:vAlign w:val="center"/>
          </w:tcPr>
          <w:p w14:paraId="2CA3244A" w14:textId="77777777" w:rsidR="00B1792A" w:rsidRPr="009A2DE5" w:rsidDel="00601FFB" w:rsidRDefault="00B1792A" w:rsidP="002E6364">
            <w:pPr>
              <w:spacing w:before="60" w:after="0" w:line="240" w:lineRule="auto"/>
              <w:jc w:val="center"/>
              <w:rPr>
                <w:rFonts w:ascii="Times New Roman" w:eastAsiaTheme="minorEastAsia" w:hAnsi="Times New Roman" w:cs="Times New Roman"/>
                <w:b/>
                <w:lang w:val="lt-LT"/>
              </w:rPr>
            </w:pPr>
            <w:r>
              <w:rPr>
                <w:rFonts w:ascii="Times New Roman" w:eastAsiaTheme="minorEastAsia" w:hAnsi="Times New Roman" w:cs="Times New Roman"/>
                <w:b/>
                <w:lang w:val="lt-LT"/>
              </w:rPr>
              <w:t>Organų sistemų klasės</w:t>
            </w:r>
          </w:p>
        </w:tc>
        <w:tc>
          <w:tcPr>
            <w:tcW w:w="876" w:type="pct"/>
            <w:gridSpan w:val="2"/>
            <w:vMerge w:val="restart"/>
            <w:tcBorders>
              <w:top w:val="single" w:sz="4" w:space="0" w:color="000000"/>
              <w:left w:val="single" w:sz="6" w:space="0" w:color="000000"/>
              <w:right w:val="single" w:sz="6" w:space="0" w:color="000000"/>
            </w:tcBorders>
            <w:vAlign w:val="center"/>
          </w:tcPr>
          <w:p w14:paraId="09B3E482" w14:textId="77777777" w:rsidR="00B1792A" w:rsidRPr="00601FFB" w:rsidRDefault="00B1792A" w:rsidP="002E6364">
            <w:pPr>
              <w:spacing w:before="60" w:after="0" w:line="240" w:lineRule="auto"/>
              <w:ind w:left="81" w:right="115"/>
              <w:jc w:val="center"/>
              <w:rPr>
                <w:rFonts w:ascii="Times New Roman" w:eastAsiaTheme="minorEastAsia" w:hAnsi="Times New Roman" w:cs="Times New Roman"/>
                <w:b/>
                <w:bCs/>
                <w:iCs/>
                <w:lang w:val="de-DE"/>
              </w:rPr>
            </w:pPr>
            <w:proofErr w:type="spellStart"/>
            <w:r w:rsidRPr="00601FFB">
              <w:rPr>
                <w:rFonts w:ascii="Times New Roman" w:eastAsiaTheme="minorEastAsia" w:hAnsi="Times New Roman" w:cs="Times New Roman"/>
                <w:b/>
                <w:bCs/>
                <w:iCs/>
                <w:lang w:val="de-DE"/>
              </w:rPr>
              <w:t>Bilastin</w:t>
            </w:r>
            <w:r>
              <w:rPr>
                <w:rFonts w:ascii="Times New Roman" w:eastAsiaTheme="minorEastAsia" w:hAnsi="Times New Roman" w:cs="Times New Roman"/>
                <w:b/>
                <w:bCs/>
                <w:iCs/>
                <w:lang w:val="de-DE"/>
              </w:rPr>
              <w:t>as</w:t>
            </w:r>
            <w:proofErr w:type="spellEnd"/>
          </w:p>
          <w:p w14:paraId="5551F67D" w14:textId="77777777" w:rsidR="00B1792A" w:rsidRPr="009A2DE5" w:rsidDel="00601FFB" w:rsidRDefault="00B1792A" w:rsidP="002E6364">
            <w:pPr>
              <w:spacing w:before="60" w:after="0" w:line="240" w:lineRule="auto"/>
              <w:ind w:left="81" w:right="115"/>
              <w:jc w:val="center"/>
              <w:rPr>
                <w:rFonts w:ascii="Times New Roman" w:eastAsiaTheme="minorEastAsia" w:hAnsi="Times New Roman" w:cs="Times New Roman"/>
                <w:b/>
                <w:bCs/>
                <w:iCs/>
                <w:lang w:val="lt-LT"/>
              </w:rPr>
            </w:pPr>
            <w:r w:rsidRPr="00601FFB">
              <w:rPr>
                <w:rFonts w:ascii="Times New Roman" w:eastAsiaTheme="minorEastAsia" w:hAnsi="Times New Roman" w:cs="Times New Roman"/>
                <w:b/>
                <w:bCs/>
                <w:iCs/>
                <w:lang w:val="de-DE"/>
              </w:rPr>
              <w:t>20 mg</w:t>
            </w:r>
            <w:r w:rsidRPr="00601FFB">
              <w:rPr>
                <w:rFonts w:ascii="Times New Roman" w:eastAsiaTheme="minorEastAsia" w:hAnsi="Times New Roman" w:cs="Times New Roman"/>
                <w:b/>
                <w:bCs/>
                <w:iCs/>
                <w:lang w:val="de-DE"/>
              </w:rPr>
              <w:br/>
              <w:t>N=1697</w:t>
            </w:r>
          </w:p>
        </w:tc>
        <w:tc>
          <w:tcPr>
            <w:tcW w:w="804" w:type="pct"/>
            <w:vMerge w:val="restart"/>
            <w:tcBorders>
              <w:top w:val="single" w:sz="4" w:space="0" w:color="000000"/>
              <w:left w:val="single" w:sz="6" w:space="0" w:color="000000"/>
              <w:right w:val="single" w:sz="6" w:space="0" w:color="000000"/>
            </w:tcBorders>
            <w:vAlign w:val="center"/>
          </w:tcPr>
          <w:p w14:paraId="4469FA25" w14:textId="77777777" w:rsidR="00B1792A" w:rsidRPr="009A2DE5" w:rsidDel="00601FFB" w:rsidRDefault="00B1792A" w:rsidP="002E6364">
            <w:pPr>
              <w:spacing w:before="60" w:after="0" w:line="240" w:lineRule="auto"/>
              <w:ind w:left="81" w:right="115"/>
              <w:jc w:val="center"/>
              <w:rPr>
                <w:rFonts w:ascii="Times New Roman" w:eastAsiaTheme="minorEastAsia" w:hAnsi="Times New Roman" w:cs="Times New Roman"/>
                <w:b/>
                <w:bCs/>
                <w:iCs/>
                <w:lang w:val="lt-LT"/>
              </w:rPr>
            </w:pPr>
            <w:proofErr w:type="spellStart"/>
            <w:r>
              <w:rPr>
                <w:rFonts w:ascii="Times New Roman" w:eastAsiaTheme="minorEastAsia" w:hAnsi="Times New Roman" w:cs="Times New Roman"/>
                <w:b/>
                <w:bCs/>
                <w:iCs/>
                <w:lang w:val="de-DE"/>
              </w:rPr>
              <w:t>Visos</w:t>
            </w:r>
            <w:proofErr w:type="spellEnd"/>
            <w:r>
              <w:rPr>
                <w:rFonts w:ascii="Times New Roman" w:eastAsiaTheme="minorEastAsia" w:hAnsi="Times New Roman" w:cs="Times New Roman"/>
                <w:b/>
                <w:bCs/>
                <w:iCs/>
                <w:lang w:val="de-DE"/>
              </w:rPr>
              <w:t xml:space="preserve"> </w:t>
            </w:r>
            <w:proofErr w:type="spellStart"/>
            <w:r>
              <w:rPr>
                <w:rFonts w:ascii="Times New Roman" w:eastAsiaTheme="minorEastAsia" w:hAnsi="Times New Roman" w:cs="Times New Roman"/>
                <w:b/>
                <w:bCs/>
                <w:iCs/>
                <w:lang w:val="de-DE"/>
              </w:rPr>
              <w:t>b</w:t>
            </w:r>
            <w:r w:rsidRPr="00601FFB">
              <w:rPr>
                <w:rFonts w:ascii="Times New Roman" w:eastAsiaTheme="minorEastAsia" w:hAnsi="Times New Roman" w:cs="Times New Roman"/>
                <w:b/>
                <w:bCs/>
                <w:iCs/>
                <w:lang w:val="de-DE"/>
              </w:rPr>
              <w:t>ilastin</w:t>
            </w:r>
            <w:r>
              <w:rPr>
                <w:rFonts w:ascii="Times New Roman" w:eastAsiaTheme="minorEastAsia" w:hAnsi="Times New Roman" w:cs="Times New Roman"/>
                <w:b/>
                <w:bCs/>
                <w:iCs/>
                <w:lang w:val="de-DE"/>
              </w:rPr>
              <w:t>o</w:t>
            </w:r>
            <w:proofErr w:type="spellEnd"/>
            <w:r>
              <w:rPr>
                <w:rFonts w:ascii="Times New Roman" w:eastAsiaTheme="minorEastAsia" w:hAnsi="Times New Roman" w:cs="Times New Roman"/>
                <w:b/>
                <w:bCs/>
                <w:iCs/>
                <w:lang w:val="de-DE"/>
              </w:rPr>
              <w:t xml:space="preserve"> </w:t>
            </w:r>
            <w:proofErr w:type="spellStart"/>
            <w:r>
              <w:rPr>
                <w:rFonts w:ascii="Times New Roman" w:eastAsiaTheme="minorEastAsia" w:hAnsi="Times New Roman" w:cs="Times New Roman"/>
                <w:b/>
                <w:bCs/>
                <w:iCs/>
                <w:lang w:val="de-DE"/>
              </w:rPr>
              <w:t>dozės</w:t>
            </w:r>
            <w:proofErr w:type="spellEnd"/>
            <w:r w:rsidRPr="00601FFB">
              <w:rPr>
                <w:rFonts w:ascii="Times New Roman" w:eastAsiaTheme="minorEastAsia" w:hAnsi="Times New Roman" w:cs="Times New Roman"/>
                <w:b/>
                <w:bCs/>
                <w:iCs/>
                <w:lang w:val="de-DE"/>
              </w:rPr>
              <w:br/>
              <w:t>N=2525</w:t>
            </w:r>
          </w:p>
        </w:tc>
        <w:tc>
          <w:tcPr>
            <w:tcW w:w="810" w:type="pct"/>
            <w:vMerge w:val="restart"/>
            <w:tcBorders>
              <w:top w:val="single" w:sz="4" w:space="0" w:color="000000"/>
              <w:left w:val="single" w:sz="6" w:space="0" w:color="000000"/>
              <w:right w:val="single" w:sz="4" w:space="0" w:color="000000"/>
            </w:tcBorders>
            <w:vAlign w:val="center"/>
          </w:tcPr>
          <w:p w14:paraId="30AE2406" w14:textId="77777777" w:rsidR="00B1792A" w:rsidRPr="009A2DE5" w:rsidDel="00601FFB" w:rsidRDefault="00B1792A" w:rsidP="002E6364">
            <w:pPr>
              <w:spacing w:before="60" w:after="0" w:line="240" w:lineRule="auto"/>
              <w:ind w:left="81" w:right="115"/>
              <w:jc w:val="center"/>
              <w:rPr>
                <w:rFonts w:ascii="Times New Roman" w:eastAsiaTheme="minorEastAsia" w:hAnsi="Times New Roman" w:cs="Times New Roman"/>
                <w:b/>
                <w:bCs/>
                <w:iCs/>
                <w:lang w:val="lt-LT"/>
              </w:rPr>
            </w:pPr>
            <w:r>
              <w:rPr>
                <w:rFonts w:ascii="Times New Roman" w:eastAsiaTheme="minorEastAsia" w:hAnsi="Times New Roman" w:cs="Times New Roman"/>
                <w:b/>
                <w:bCs/>
                <w:iCs/>
                <w:lang w:val="lt-LT"/>
              </w:rPr>
              <w:t xml:space="preserve">Placebas </w:t>
            </w:r>
            <w:r w:rsidRPr="00601FFB">
              <w:rPr>
                <w:rFonts w:ascii="Times New Roman" w:eastAsiaTheme="minorEastAsia" w:hAnsi="Times New Roman" w:cs="Times New Roman"/>
                <w:b/>
                <w:bCs/>
                <w:iCs/>
                <w:lang w:val="de-DE"/>
              </w:rPr>
              <w:t>N=1362</w:t>
            </w:r>
          </w:p>
        </w:tc>
      </w:tr>
      <w:tr w:rsidR="00B1792A" w:rsidRPr="009A2DE5" w14:paraId="6C8D5512" w14:textId="77777777" w:rsidTr="002E6364">
        <w:trPr>
          <w:cantSplit/>
          <w:trHeight w:val="916"/>
          <w:tblHeader/>
        </w:trPr>
        <w:tc>
          <w:tcPr>
            <w:tcW w:w="1255" w:type="pct"/>
            <w:gridSpan w:val="3"/>
            <w:tcBorders>
              <w:top w:val="single" w:sz="4" w:space="0" w:color="000000"/>
              <w:left w:val="single" w:sz="4" w:space="0" w:color="000000"/>
              <w:bottom w:val="single" w:sz="4" w:space="0" w:color="000000"/>
              <w:right w:val="single" w:sz="6" w:space="0" w:color="000000"/>
            </w:tcBorders>
            <w:vAlign w:val="center"/>
          </w:tcPr>
          <w:p w14:paraId="1F75CE82" w14:textId="77777777" w:rsidR="00B1792A" w:rsidRDefault="00B1792A" w:rsidP="002E6364">
            <w:pPr>
              <w:spacing w:before="60" w:after="0" w:line="240" w:lineRule="auto"/>
              <w:jc w:val="center"/>
              <w:rPr>
                <w:rFonts w:ascii="Times New Roman" w:eastAsiaTheme="minorEastAsia" w:hAnsi="Times New Roman" w:cs="Times New Roman"/>
                <w:b/>
                <w:lang w:val="lt-LT"/>
              </w:rPr>
            </w:pPr>
            <w:r>
              <w:rPr>
                <w:rFonts w:ascii="Times New Roman" w:eastAsiaTheme="minorEastAsia" w:hAnsi="Times New Roman" w:cs="Times New Roman"/>
                <w:b/>
                <w:lang w:val="lt-LT"/>
              </w:rPr>
              <w:t>Dažnumas</w:t>
            </w:r>
          </w:p>
        </w:tc>
        <w:tc>
          <w:tcPr>
            <w:tcW w:w="1255" w:type="pct"/>
            <w:gridSpan w:val="2"/>
            <w:tcBorders>
              <w:top w:val="single" w:sz="4" w:space="0" w:color="000000"/>
              <w:left w:val="single" w:sz="4" w:space="0" w:color="000000"/>
              <w:bottom w:val="single" w:sz="4" w:space="0" w:color="000000"/>
              <w:right w:val="single" w:sz="6" w:space="0" w:color="000000"/>
            </w:tcBorders>
            <w:vAlign w:val="center"/>
          </w:tcPr>
          <w:p w14:paraId="05800BE6" w14:textId="77777777" w:rsidR="00B1792A" w:rsidRDefault="00B1792A" w:rsidP="002E6364">
            <w:pPr>
              <w:spacing w:before="60" w:after="0" w:line="240" w:lineRule="auto"/>
              <w:jc w:val="center"/>
              <w:rPr>
                <w:rFonts w:ascii="Times New Roman" w:eastAsiaTheme="minorEastAsia" w:hAnsi="Times New Roman" w:cs="Times New Roman"/>
                <w:b/>
                <w:lang w:val="lt-LT"/>
              </w:rPr>
            </w:pPr>
            <w:r>
              <w:rPr>
                <w:rFonts w:ascii="Times New Roman" w:eastAsiaTheme="minorEastAsia" w:hAnsi="Times New Roman" w:cs="Times New Roman"/>
                <w:b/>
                <w:lang w:val="lt-LT"/>
              </w:rPr>
              <w:t>Nepageidaujama reakcija</w:t>
            </w:r>
          </w:p>
        </w:tc>
        <w:tc>
          <w:tcPr>
            <w:tcW w:w="876" w:type="pct"/>
            <w:gridSpan w:val="2"/>
            <w:vMerge/>
            <w:tcBorders>
              <w:left w:val="single" w:sz="6" w:space="0" w:color="000000"/>
              <w:bottom w:val="single" w:sz="4" w:space="0" w:color="000000"/>
              <w:right w:val="single" w:sz="6" w:space="0" w:color="000000"/>
            </w:tcBorders>
            <w:vAlign w:val="center"/>
          </w:tcPr>
          <w:p w14:paraId="1C5532A6" w14:textId="77777777" w:rsidR="00B1792A" w:rsidRPr="00601FFB" w:rsidRDefault="00B1792A" w:rsidP="002E6364">
            <w:pPr>
              <w:spacing w:before="60" w:after="0" w:line="240" w:lineRule="auto"/>
              <w:ind w:left="81" w:right="115"/>
              <w:jc w:val="center"/>
              <w:rPr>
                <w:rFonts w:ascii="Times New Roman" w:eastAsiaTheme="minorEastAsia" w:hAnsi="Times New Roman" w:cs="Times New Roman"/>
                <w:b/>
                <w:bCs/>
                <w:iCs/>
                <w:lang w:val="de-DE"/>
              </w:rPr>
            </w:pPr>
          </w:p>
        </w:tc>
        <w:tc>
          <w:tcPr>
            <w:tcW w:w="804" w:type="pct"/>
            <w:vMerge/>
            <w:tcBorders>
              <w:left w:val="single" w:sz="6" w:space="0" w:color="000000"/>
              <w:bottom w:val="single" w:sz="4" w:space="0" w:color="000000"/>
              <w:right w:val="single" w:sz="6" w:space="0" w:color="000000"/>
            </w:tcBorders>
            <w:vAlign w:val="center"/>
          </w:tcPr>
          <w:p w14:paraId="0B84D7B6" w14:textId="77777777" w:rsidR="00B1792A" w:rsidRDefault="00B1792A" w:rsidP="002E6364">
            <w:pPr>
              <w:spacing w:before="60" w:after="0" w:line="240" w:lineRule="auto"/>
              <w:ind w:left="81" w:right="115"/>
              <w:jc w:val="center"/>
              <w:rPr>
                <w:rFonts w:ascii="Times New Roman" w:eastAsiaTheme="minorEastAsia" w:hAnsi="Times New Roman" w:cs="Times New Roman"/>
                <w:b/>
                <w:bCs/>
                <w:iCs/>
                <w:lang w:val="de-DE"/>
              </w:rPr>
            </w:pPr>
          </w:p>
        </w:tc>
        <w:tc>
          <w:tcPr>
            <w:tcW w:w="810" w:type="pct"/>
            <w:vMerge/>
            <w:tcBorders>
              <w:left w:val="single" w:sz="6" w:space="0" w:color="000000"/>
              <w:bottom w:val="single" w:sz="4" w:space="0" w:color="000000"/>
              <w:right w:val="single" w:sz="4" w:space="0" w:color="000000"/>
            </w:tcBorders>
            <w:vAlign w:val="center"/>
          </w:tcPr>
          <w:p w14:paraId="02540696" w14:textId="77777777" w:rsidR="00B1792A" w:rsidRDefault="00B1792A" w:rsidP="002E6364">
            <w:pPr>
              <w:spacing w:before="60" w:after="0" w:line="240" w:lineRule="auto"/>
              <w:ind w:left="81" w:right="115"/>
              <w:jc w:val="center"/>
              <w:rPr>
                <w:rFonts w:ascii="Times New Roman" w:eastAsiaTheme="minorEastAsia" w:hAnsi="Times New Roman" w:cs="Times New Roman"/>
                <w:b/>
                <w:bCs/>
                <w:iCs/>
                <w:lang w:val="lt-LT"/>
              </w:rPr>
            </w:pPr>
          </w:p>
        </w:tc>
      </w:tr>
      <w:tr w:rsidR="00B1792A" w:rsidRPr="009A2DE5" w14:paraId="4271E3BB" w14:textId="77777777" w:rsidTr="002E6364">
        <w:trPr>
          <w:cantSplit/>
          <w:trHeight w:val="340"/>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FFFFFF"/>
            <w:vAlign w:val="center"/>
          </w:tcPr>
          <w:p w14:paraId="050596AB" w14:textId="77777777" w:rsidR="00B1792A" w:rsidRPr="009A2DE5" w:rsidRDefault="00B1792A" w:rsidP="002E6364">
            <w:pPr>
              <w:spacing w:before="60" w:after="0" w:line="240" w:lineRule="auto"/>
              <w:rPr>
                <w:rFonts w:ascii="Times New Roman" w:eastAsiaTheme="minorEastAsia" w:hAnsi="Times New Roman" w:cs="Times New Roman"/>
                <w:b/>
                <w:bCs/>
                <w:iCs/>
                <w:lang w:val="lt-LT"/>
              </w:rPr>
            </w:pPr>
            <w:r w:rsidRPr="009A2DE5">
              <w:rPr>
                <w:rFonts w:ascii="Times New Roman" w:eastAsiaTheme="minorEastAsia" w:hAnsi="Times New Roman" w:cs="Times New Roman"/>
                <w:b/>
                <w:lang w:val="lt-LT"/>
              </w:rPr>
              <w:t xml:space="preserve">Infekcijos ir </w:t>
            </w:r>
            <w:proofErr w:type="spellStart"/>
            <w:r w:rsidRPr="009A2DE5">
              <w:rPr>
                <w:rFonts w:ascii="Times New Roman" w:eastAsiaTheme="minorEastAsia" w:hAnsi="Times New Roman" w:cs="Times New Roman"/>
                <w:b/>
                <w:lang w:val="lt-LT"/>
              </w:rPr>
              <w:t>infestacijos</w:t>
            </w:r>
            <w:proofErr w:type="spellEnd"/>
          </w:p>
        </w:tc>
      </w:tr>
      <w:tr w:rsidR="00B1792A" w:rsidRPr="009A2DE5" w14:paraId="4D577591" w14:textId="77777777" w:rsidTr="002E6364">
        <w:trPr>
          <w:cantSplit/>
          <w:trHeight w:val="340"/>
        </w:trPr>
        <w:tc>
          <w:tcPr>
            <w:tcW w:w="756"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63A4CF5" w14:textId="77777777" w:rsidR="00B1792A" w:rsidRPr="009A2DE5" w:rsidRDefault="00B1792A" w:rsidP="002E6364">
            <w:pPr>
              <w:spacing w:before="60" w:after="0" w:line="240" w:lineRule="auto"/>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Nedažnas</w:t>
            </w:r>
          </w:p>
        </w:tc>
        <w:tc>
          <w:tcPr>
            <w:tcW w:w="1754"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25A72C8C" w14:textId="77777777" w:rsidR="00B1792A" w:rsidRPr="009A2DE5" w:rsidRDefault="00B1792A" w:rsidP="002E6364">
            <w:pPr>
              <w:spacing w:before="60" w:after="0" w:line="240" w:lineRule="auto"/>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 xml:space="preserve">Burnos </w:t>
            </w:r>
            <w:proofErr w:type="spellStart"/>
            <w:r w:rsidRPr="009A2DE5">
              <w:rPr>
                <w:rFonts w:ascii="Times New Roman" w:eastAsiaTheme="minorEastAsia" w:hAnsi="Times New Roman" w:cs="Times New Roman"/>
                <w:bCs/>
                <w:i/>
                <w:iCs/>
                <w:lang w:val="lt-LT"/>
              </w:rPr>
              <w:t>herpes</w:t>
            </w:r>
            <w:proofErr w:type="spellEnd"/>
            <w:r w:rsidRPr="009A2DE5">
              <w:rPr>
                <w:rFonts w:ascii="Times New Roman" w:eastAsiaTheme="minorEastAsia" w:hAnsi="Times New Roman" w:cs="Times New Roman"/>
                <w:bCs/>
                <w:iCs/>
                <w:lang w:val="lt-LT"/>
              </w:rPr>
              <w:t xml:space="preserve"> sukelta infekcija</w:t>
            </w:r>
          </w:p>
        </w:tc>
        <w:tc>
          <w:tcPr>
            <w:tcW w:w="876"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964ACA9" w14:textId="77777777" w:rsidR="00B1792A" w:rsidRPr="009A2DE5" w:rsidRDefault="00B1792A" w:rsidP="002E6364">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2 (0,12%)</w:t>
            </w:r>
          </w:p>
        </w:tc>
        <w:tc>
          <w:tcPr>
            <w:tcW w:w="8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64092E8" w14:textId="77777777" w:rsidR="00B1792A" w:rsidRPr="009A2DE5" w:rsidRDefault="00B1792A" w:rsidP="002E6364">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2 (0,08%)</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6509B02" w14:textId="77777777" w:rsidR="00B1792A" w:rsidRPr="009A2DE5" w:rsidRDefault="00B1792A" w:rsidP="002E6364">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0 (0,0%)</w:t>
            </w:r>
          </w:p>
        </w:tc>
      </w:tr>
      <w:tr w:rsidR="00B1792A" w:rsidRPr="009A2DE5" w14:paraId="2D7AE8B9" w14:textId="77777777" w:rsidTr="002E6364">
        <w:trPr>
          <w:cantSplit/>
          <w:trHeight w:val="340"/>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FFFFFF"/>
            <w:vAlign w:val="center"/>
          </w:tcPr>
          <w:p w14:paraId="2F460D59" w14:textId="77777777" w:rsidR="00B1792A" w:rsidRPr="009A2DE5" w:rsidRDefault="00B1792A" w:rsidP="002E6364">
            <w:pPr>
              <w:spacing w:before="60" w:after="0" w:line="240" w:lineRule="auto"/>
              <w:rPr>
                <w:rFonts w:ascii="Times New Roman" w:eastAsiaTheme="minorEastAsia" w:hAnsi="Times New Roman" w:cs="Times New Roman"/>
                <w:b/>
                <w:bCs/>
                <w:iCs/>
                <w:lang w:val="lt-LT"/>
              </w:rPr>
            </w:pPr>
            <w:r w:rsidRPr="009A2DE5">
              <w:rPr>
                <w:rFonts w:ascii="Times New Roman" w:eastAsiaTheme="minorEastAsia" w:hAnsi="Times New Roman" w:cs="Times New Roman"/>
                <w:b/>
                <w:lang w:val="lt-LT"/>
              </w:rPr>
              <w:t>Metabolizmo ir mitybos sutrikimai</w:t>
            </w:r>
          </w:p>
        </w:tc>
      </w:tr>
      <w:tr w:rsidR="00B1792A" w:rsidRPr="009A2DE5" w14:paraId="4BA9EC7C" w14:textId="77777777" w:rsidTr="002E63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shd w:val="clear" w:color="auto" w:fill="FFFFFF"/>
            <w:vAlign w:val="center"/>
          </w:tcPr>
          <w:p w14:paraId="5F3ECF6E" w14:textId="77777777" w:rsidR="00B1792A" w:rsidRPr="009A2DE5" w:rsidRDefault="00B1792A" w:rsidP="002E6364">
            <w:pPr>
              <w:spacing w:before="60" w:after="0" w:line="240" w:lineRule="auto"/>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Nedažnas</w:t>
            </w:r>
          </w:p>
        </w:tc>
        <w:tc>
          <w:tcPr>
            <w:tcW w:w="1754" w:type="pct"/>
            <w:gridSpan w:val="3"/>
            <w:shd w:val="clear" w:color="auto" w:fill="FFFFFF"/>
            <w:vAlign w:val="center"/>
          </w:tcPr>
          <w:p w14:paraId="07A8A115" w14:textId="77777777" w:rsidR="00B1792A" w:rsidRPr="009A2DE5" w:rsidRDefault="00B1792A" w:rsidP="002E6364">
            <w:pPr>
              <w:spacing w:before="60" w:after="0" w:line="240" w:lineRule="auto"/>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Padidėjęs apetitas</w:t>
            </w:r>
          </w:p>
        </w:tc>
        <w:tc>
          <w:tcPr>
            <w:tcW w:w="876" w:type="pct"/>
            <w:gridSpan w:val="2"/>
            <w:shd w:val="clear" w:color="auto" w:fill="FFFFFF"/>
            <w:vAlign w:val="center"/>
          </w:tcPr>
          <w:p w14:paraId="6B38483E" w14:textId="77777777" w:rsidR="00B1792A" w:rsidRPr="009A2DE5" w:rsidRDefault="00B1792A" w:rsidP="002E6364">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10 (0,59%)</w:t>
            </w:r>
          </w:p>
        </w:tc>
        <w:tc>
          <w:tcPr>
            <w:tcW w:w="804" w:type="pct"/>
            <w:shd w:val="clear" w:color="auto" w:fill="FFFFFF"/>
            <w:vAlign w:val="center"/>
          </w:tcPr>
          <w:p w14:paraId="69385367" w14:textId="77777777" w:rsidR="00B1792A" w:rsidRPr="009A2DE5" w:rsidRDefault="00B1792A" w:rsidP="002E6364">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11 (0,44%)</w:t>
            </w:r>
          </w:p>
        </w:tc>
        <w:tc>
          <w:tcPr>
            <w:tcW w:w="810" w:type="pct"/>
            <w:shd w:val="clear" w:color="auto" w:fill="FFFFFF"/>
            <w:vAlign w:val="center"/>
          </w:tcPr>
          <w:p w14:paraId="30E49160" w14:textId="77777777" w:rsidR="00B1792A" w:rsidRPr="009A2DE5" w:rsidRDefault="00B1792A" w:rsidP="002E6364">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7 (0,51%)</w:t>
            </w:r>
          </w:p>
        </w:tc>
      </w:tr>
      <w:tr w:rsidR="00B1792A" w:rsidRPr="009A2DE5" w14:paraId="127F7684" w14:textId="77777777" w:rsidTr="002E63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5000" w:type="pct"/>
            <w:gridSpan w:val="9"/>
            <w:shd w:val="clear" w:color="auto" w:fill="FFFFFF"/>
            <w:vAlign w:val="center"/>
          </w:tcPr>
          <w:p w14:paraId="50E23E5E" w14:textId="77777777" w:rsidR="00B1792A" w:rsidRPr="009A2DE5" w:rsidRDefault="00B1792A" w:rsidP="002E6364">
            <w:pPr>
              <w:spacing w:before="60" w:after="0" w:line="240" w:lineRule="auto"/>
              <w:rPr>
                <w:rFonts w:ascii="Times New Roman" w:eastAsiaTheme="minorEastAsia" w:hAnsi="Times New Roman" w:cs="Times New Roman"/>
                <w:b/>
                <w:bCs/>
                <w:iCs/>
                <w:lang w:val="lt-LT"/>
              </w:rPr>
            </w:pPr>
            <w:r w:rsidRPr="009A2DE5">
              <w:rPr>
                <w:rFonts w:ascii="Times New Roman" w:eastAsiaTheme="minorEastAsia" w:hAnsi="Times New Roman" w:cs="Times New Roman"/>
                <w:b/>
                <w:lang w:val="lt-LT"/>
              </w:rPr>
              <w:t>Psichikos sutrikimai</w:t>
            </w:r>
          </w:p>
        </w:tc>
      </w:tr>
      <w:tr w:rsidR="00B1792A" w:rsidRPr="009A2DE5" w14:paraId="3E6EA8CC" w14:textId="77777777" w:rsidTr="002E63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val="restart"/>
            <w:shd w:val="clear" w:color="auto" w:fill="FFFFFF"/>
          </w:tcPr>
          <w:p w14:paraId="3EF25BAD" w14:textId="77777777" w:rsidR="00B1792A" w:rsidRPr="009A2DE5" w:rsidRDefault="00B1792A" w:rsidP="002E6364">
            <w:pPr>
              <w:spacing w:before="60" w:after="0" w:line="240" w:lineRule="auto"/>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Nedažnas</w:t>
            </w:r>
          </w:p>
        </w:tc>
        <w:tc>
          <w:tcPr>
            <w:tcW w:w="1754" w:type="pct"/>
            <w:gridSpan w:val="3"/>
            <w:shd w:val="clear" w:color="auto" w:fill="FFFFFF"/>
            <w:vAlign w:val="center"/>
          </w:tcPr>
          <w:p w14:paraId="72B3DEC0" w14:textId="77777777" w:rsidR="00B1792A" w:rsidRPr="009A2DE5" w:rsidRDefault="00B1792A" w:rsidP="002E6364">
            <w:pPr>
              <w:spacing w:before="60" w:after="0" w:line="240" w:lineRule="auto"/>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 xml:space="preserve">Nerimas </w:t>
            </w:r>
          </w:p>
        </w:tc>
        <w:tc>
          <w:tcPr>
            <w:tcW w:w="876" w:type="pct"/>
            <w:gridSpan w:val="2"/>
            <w:shd w:val="clear" w:color="auto" w:fill="FFFFFF"/>
            <w:vAlign w:val="center"/>
          </w:tcPr>
          <w:p w14:paraId="797562F5" w14:textId="77777777" w:rsidR="00B1792A" w:rsidRPr="009A2DE5" w:rsidRDefault="00B1792A" w:rsidP="002E6364">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6 (0,35%)</w:t>
            </w:r>
          </w:p>
        </w:tc>
        <w:tc>
          <w:tcPr>
            <w:tcW w:w="804" w:type="pct"/>
            <w:shd w:val="clear" w:color="auto" w:fill="FFFFFF"/>
            <w:vAlign w:val="center"/>
          </w:tcPr>
          <w:p w14:paraId="276250E9" w14:textId="77777777" w:rsidR="00B1792A" w:rsidRPr="009A2DE5" w:rsidRDefault="00B1792A" w:rsidP="002E6364">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8 (0,32%)</w:t>
            </w:r>
          </w:p>
        </w:tc>
        <w:tc>
          <w:tcPr>
            <w:tcW w:w="810" w:type="pct"/>
            <w:shd w:val="clear" w:color="auto" w:fill="FFFFFF"/>
            <w:vAlign w:val="center"/>
          </w:tcPr>
          <w:p w14:paraId="01C6B086" w14:textId="77777777" w:rsidR="00B1792A" w:rsidRPr="009A2DE5" w:rsidRDefault="00B1792A" w:rsidP="002E6364">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0 (0,0%)</w:t>
            </w:r>
          </w:p>
        </w:tc>
      </w:tr>
      <w:tr w:rsidR="00B1792A" w:rsidRPr="009A2DE5" w14:paraId="06DCBEB4" w14:textId="77777777" w:rsidTr="002E63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364E62B8" w14:textId="77777777" w:rsidR="00B1792A" w:rsidRPr="009A2DE5" w:rsidRDefault="00B1792A" w:rsidP="002E6364">
            <w:pPr>
              <w:spacing w:before="60" w:after="0" w:line="240" w:lineRule="auto"/>
              <w:rPr>
                <w:rFonts w:ascii="Times New Roman" w:eastAsiaTheme="minorEastAsia" w:hAnsi="Times New Roman" w:cs="Times New Roman"/>
                <w:bCs/>
                <w:iCs/>
                <w:lang w:val="lt-LT"/>
              </w:rPr>
            </w:pPr>
          </w:p>
        </w:tc>
        <w:tc>
          <w:tcPr>
            <w:tcW w:w="1754" w:type="pct"/>
            <w:gridSpan w:val="3"/>
            <w:shd w:val="clear" w:color="auto" w:fill="FFFFFF"/>
            <w:vAlign w:val="center"/>
          </w:tcPr>
          <w:p w14:paraId="782DF7B2" w14:textId="77777777" w:rsidR="00B1792A" w:rsidRPr="009A2DE5" w:rsidRDefault="00B1792A" w:rsidP="002E6364">
            <w:pPr>
              <w:spacing w:before="60" w:after="0" w:line="240" w:lineRule="auto"/>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Nemiga</w:t>
            </w:r>
          </w:p>
        </w:tc>
        <w:tc>
          <w:tcPr>
            <w:tcW w:w="876" w:type="pct"/>
            <w:gridSpan w:val="2"/>
            <w:shd w:val="clear" w:color="auto" w:fill="FFFFFF"/>
            <w:vAlign w:val="center"/>
          </w:tcPr>
          <w:p w14:paraId="1684531D" w14:textId="77777777" w:rsidR="00B1792A" w:rsidRPr="009A2DE5" w:rsidRDefault="00B1792A" w:rsidP="002E6364">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2 (0,12%)</w:t>
            </w:r>
          </w:p>
        </w:tc>
        <w:tc>
          <w:tcPr>
            <w:tcW w:w="804" w:type="pct"/>
            <w:shd w:val="clear" w:color="auto" w:fill="FFFFFF"/>
            <w:vAlign w:val="center"/>
          </w:tcPr>
          <w:p w14:paraId="6D75454A" w14:textId="77777777" w:rsidR="00B1792A" w:rsidRPr="009A2DE5" w:rsidRDefault="00B1792A" w:rsidP="002E6364">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4 (0,16%)</w:t>
            </w:r>
          </w:p>
        </w:tc>
        <w:tc>
          <w:tcPr>
            <w:tcW w:w="810" w:type="pct"/>
            <w:shd w:val="clear" w:color="auto" w:fill="FFFFFF"/>
            <w:vAlign w:val="center"/>
          </w:tcPr>
          <w:p w14:paraId="46F02C35" w14:textId="77777777" w:rsidR="00B1792A" w:rsidRPr="009A2DE5" w:rsidRDefault="00B1792A" w:rsidP="002E6364">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0 (0,0%)</w:t>
            </w:r>
          </w:p>
        </w:tc>
      </w:tr>
      <w:tr w:rsidR="00B1792A" w:rsidRPr="009A2DE5" w14:paraId="7C4342F6" w14:textId="77777777" w:rsidTr="002E6364">
        <w:trPr>
          <w:cantSplit/>
          <w:trHeight w:val="340"/>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FFFFFF"/>
            <w:vAlign w:val="center"/>
          </w:tcPr>
          <w:p w14:paraId="5D8CC3E0" w14:textId="77777777" w:rsidR="00B1792A" w:rsidRPr="009A2DE5" w:rsidRDefault="00B1792A" w:rsidP="002E6364">
            <w:pPr>
              <w:spacing w:before="60" w:after="0" w:line="240" w:lineRule="auto"/>
              <w:rPr>
                <w:rFonts w:ascii="Times New Roman" w:eastAsiaTheme="minorEastAsia" w:hAnsi="Times New Roman" w:cs="Times New Roman"/>
                <w:b/>
                <w:bCs/>
                <w:iCs/>
                <w:lang w:val="lt-LT"/>
              </w:rPr>
            </w:pPr>
            <w:r w:rsidRPr="009A2DE5">
              <w:rPr>
                <w:rFonts w:ascii="Times New Roman" w:eastAsiaTheme="minorEastAsia" w:hAnsi="Times New Roman" w:cs="Times New Roman"/>
                <w:b/>
                <w:lang w:val="lt-LT"/>
              </w:rPr>
              <w:t>Nervų sistemos sutrikimai</w:t>
            </w:r>
          </w:p>
        </w:tc>
      </w:tr>
      <w:tr w:rsidR="00B1792A" w:rsidRPr="009A2DE5" w14:paraId="7D93B128" w14:textId="77777777" w:rsidTr="002E6364">
        <w:trPr>
          <w:cantSplit/>
          <w:trHeight w:val="340"/>
        </w:trPr>
        <w:tc>
          <w:tcPr>
            <w:tcW w:w="746" w:type="pct"/>
            <w:vMerge w:val="restart"/>
            <w:tcBorders>
              <w:top w:val="single" w:sz="4" w:space="0" w:color="000000"/>
              <w:left w:val="single" w:sz="4" w:space="0" w:color="000000"/>
              <w:right w:val="single" w:sz="4" w:space="0" w:color="auto"/>
            </w:tcBorders>
            <w:shd w:val="clear" w:color="auto" w:fill="FFFFFF"/>
            <w:vAlign w:val="center"/>
          </w:tcPr>
          <w:p w14:paraId="3B6CC85C" w14:textId="77777777" w:rsidR="00B1792A" w:rsidRPr="009A2DE5" w:rsidRDefault="00B1792A" w:rsidP="002E6364">
            <w:pPr>
              <w:spacing w:before="60" w:after="0" w:line="240" w:lineRule="auto"/>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Dažnas</w:t>
            </w:r>
          </w:p>
        </w:tc>
        <w:tc>
          <w:tcPr>
            <w:tcW w:w="1760" w:type="pct"/>
            <w:gridSpan w:val="3"/>
            <w:tcBorders>
              <w:top w:val="single" w:sz="4" w:space="0" w:color="000000"/>
              <w:left w:val="single" w:sz="4" w:space="0" w:color="auto"/>
              <w:bottom w:val="single" w:sz="4" w:space="0" w:color="000000"/>
              <w:right w:val="single" w:sz="4" w:space="0" w:color="auto"/>
            </w:tcBorders>
            <w:shd w:val="clear" w:color="auto" w:fill="FFFFFF"/>
            <w:vAlign w:val="center"/>
          </w:tcPr>
          <w:p w14:paraId="574F47F7" w14:textId="77777777" w:rsidR="00B1792A" w:rsidRPr="009A2DE5" w:rsidRDefault="00B1792A" w:rsidP="002E6364">
            <w:pPr>
              <w:spacing w:before="60" w:after="0" w:line="240" w:lineRule="auto"/>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Mieguistumas</w:t>
            </w:r>
          </w:p>
        </w:tc>
        <w:tc>
          <w:tcPr>
            <w:tcW w:w="869" w:type="pct"/>
            <w:gridSpan w:val="2"/>
            <w:tcBorders>
              <w:top w:val="single" w:sz="4" w:space="0" w:color="000000"/>
              <w:left w:val="single" w:sz="4" w:space="0" w:color="auto"/>
              <w:bottom w:val="single" w:sz="4" w:space="0" w:color="000000"/>
              <w:right w:val="single" w:sz="4" w:space="0" w:color="auto"/>
            </w:tcBorders>
            <w:shd w:val="clear" w:color="auto" w:fill="FFFFFF"/>
            <w:vAlign w:val="center"/>
          </w:tcPr>
          <w:p w14:paraId="1788A0B4" w14:textId="77777777" w:rsidR="00B1792A" w:rsidRPr="009A2DE5" w:rsidRDefault="00B1792A" w:rsidP="002E6364">
            <w:pPr>
              <w:spacing w:before="60" w:after="0" w:line="240" w:lineRule="auto"/>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52 (3,06%)</w:t>
            </w:r>
          </w:p>
        </w:tc>
        <w:tc>
          <w:tcPr>
            <w:tcW w:w="815" w:type="pct"/>
            <w:gridSpan w:val="2"/>
            <w:tcBorders>
              <w:top w:val="single" w:sz="4" w:space="0" w:color="000000"/>
              <w:left w:val="single" w:sz="4" w:space="0" w:color="auto"/>
              <w:bottom w:val="single" w:sz="4" w:space="0" w:color="000000"/>
              <w:right w:val="single" w:sz="4" w:space="0" w:color="auto"/>
            </w:tcBorders>
            <w:shd w:val="clear" w:color="auto" w:fill="FFFFFF"/>
            <w:vAlign w:val="center"/>
          </w:tcPr>
          <w:p w14:paraId="6F89E84A" w14:textId="77777777" w:rsidR="00B1792A" w:rsidRPr="009A2DE5" w:rsidRDefault="00B1792A" w:rsidP="002E6364">
            <w:pPr>
              <w:spacing w:before="60" w:after="0" w:line="240" w:lineRule="auto"/>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82 (3,25%)</w:t>
            </w:r>
          </w:p>
        </w:tc>
        <w:tc>
          <w:tcPr>
            <w:tcW w:w="810" w:type="pct"/>
            <w:tcBorders>
              <w:top w:val="single" w:sz="4" w:space="0" w:color="000000"/>
              <w:left w:val="single" w:sz="4" w:space="0" w:color="auto"/>
              <w:bottom w:val="single" w:sz="4" w:space="0" w:color="000000"/>
              <w:right w:val="single" w:sz="4" w:space="0" w:color="000000"/>
            </w:tcBorders>
            <w:shd w:val="clear" w:color="auto" w:fill="FFFFFF"/>
            <w:vAlign w:val="center"/>
          </w:tcPr>
          <w:p w14:paraId="18A142FD" w14:textId="77777777" w:rsidR="00B1792A" w:rsidRPr="009A2DE5" w:rsidRDefault="00B1792A" w:rsidP="002E6364">
            <w:pPr>
              <w:spacing w:before="60" w:after="0" w:line="240" w:lineRule="auto"/>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39 (2,86%)</w:t>
            </w:r>
          </w:p>
        </w:tc>
      </w:tr>
      <w:tr w:rsidR="00B1792A" w:rsidRPr="009A2DE5" w14:paraId="325FD870" w14:textId="77777777" w:rsidTr="002E6364">
        <w:trPr>
          <w:cantSplit/>
          <w:trHeight w:val="340"/>
        </w:trPr>
        <w:tc>
          <w:tcPr>
            <w:tcW w:w="746" w:type="pct"/>
            <w:vMerge/>
            <w:tcBorders>
              <w:left w:val="single" w:sz="4" w:space="0" w:color="000000"/>
              <w:bottom w:val="single" w:sz="4" w:space="0" w:color="000000"/>
              <w:right w:val="single" w:sz="4" w:space="0" w:color="auto"/>
            </w:tcBorders>
            <w:shd w:val="clear" w:color="auto" w:fill="FFFFFF"/>
            <w:vAlign w:val="center"/>
          </w:tcPr>
          <w:p w14:paraId="26005627" w14:textId="77777777" w:rsidR="00B1792A" w:rsidRPr="009A2DE5" w:rsidRDefault="00B1792A" w:rsidP="002E6364">
            <w:pPr>
              <w:spacing w:before="60" w:after="0" w:line="240" w:lineRule="auto"/>
              <w:rPr>
                <w:rFonts w:ascii="Times New Roman" w:eastAsiaTheme="minorEastAsia" w:hAnsi="Times New Roman" w:cs="Times New Roman"/>
                <w:bCs/>
                <w:iCs/>
                <w:lang w:val="lt-LT"/>
              </w:rPr>
            </w:pPr>
          </w:p>
        </w:tc>
        <w:tc>
          <w:tcPr>
            <w:tcW w:w="1760" w:type="pct"/>
            <w:gridSpan w:val="3"/>
            <w:tcBorders>
              <w:top w:val="single" w:sz="4" w:space="0" w:color="000000"/>
              <w:left w:val="single" w:sz="4" w:space="0" w:color="auto"/>
              <w:bottom w:val="single" w:sz="4" w:space="0" w:color="000000"/>
              <w:right w:val="single" w:sz="4" w:space="0" w:color="auto"/>
            </w:tcBorders>
            <w:shd w:val="clear" w:color="auto" w:fill="FFFFFF"/>
            <w:vAlign w:val="center"/>
          </w:tcPr>
          <w:p w14:paraId="75F5CB24" w14:textId="77777777" w:rsidR="00B1792A" w:rsidRPr="009A2DE5" w:rsidRDefault="00B1792A" w:rsidP="002E6364">
            <w:pPr>
              <w:spacing w:before="60" w:after="0" w:line="240" w:lineRule="auto"/>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Galvos skausmas</w:t>
            </w:r>
          </w:p>
        </w:tc>
        <w:tc>
          <w:tcPr>
            <w:tcW w:w="869" w:type="pct"/>
            <w:gridSpan w:val="2"/>
            <w:tcBorders>
              <w:top w:val="single" w:sz="4" w:space="0" w:color="000000"/>
              <w:left w:val="single" w:sz="4" w:space="0" w:color="auto"/>
              <w:bottom w:val="single" w:sz="4" w:space="0" w:color="000000"/>
              <w:right w:val="single" w:sz="4" w:space="0" w:color="auto"/>
            </w:tcBorders>
            <w:shd w:val="clear" w:color="auto" w:fill="FFFFFF"/>
            <w:vAlign w:val="center"/>
          </w:tcPr>
          <w:p w14:paraId="717F0E06" w14:textId="77777777" w:rsidR="00B1792A" w:rsidRPr="009A2DE5" w:rsidRDefault="00B1792A" w:rsidP="002E6364">
            <w:pPr>
              <w:spacing w:before="60" w:after="0" w:line="240" w:lineRule="auto"/>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68 (4,01%)</w:t>
            </w:r>
          </w:p>
        </w:tc>
        <w:tc>
          <w:tcPr>
            <w:tcW w:w="815" w:type="pct"/>
            <w:gridSpan w:val="2"/>
            <w:tcBorders>
              <w:top w:val="single" w:sz="4" w:space="0" w:color="000000"/>
              <w:left w:val="single" w:sz="4" w:space="0" w:color="auto"/>
              <w:bottom w:val="single" w:sz="4" w:space="0" w:color="000000"/>
              <w:right w:val="single" w:sz="4" w:space="0" w:color="auto"/>
            </w:tcBorders>
            <w:shd w:val="clear" w:color="auto" w:fill="FFFFFF"/>
            <w:vAlign w:val="center"/>
          </w:tcPr>
          <w:p w14:paraId="3249F664" w14:textId="77777777" w:rsidR="00B1792A" w:rsidRPr="009A2DE5" w:rsidRDefault="00B1792A" w:rsidP="002E6364">
            <w:pPr>
              <w:spacing w:before="60" w:after="0" w:line="240" w:lineRule="auto"/>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90 (3,56%)</w:t>
            </w:r>
          </w:p>
        </w:tc>
        <w:tc>
          <w:tcPr>
            <w:tcW w:w="810" w:type="pct"/>
            <w:tcBorders>
              <w:top w:val="single" w:sz="4" w:space="0" w:color="000000"/>
              <w:left w:val="single" w:sz="4" w:space="0" w:color="auto"/>
              <w:bottom w:val="single" w:sz="4" w:space="0" w:color="000000"/>
              <w:right w:val="single" w:sz="4" w:space="0" w:color="000000"/>
            </w:tcBorders>
            <w:shd w:val="clear" w:color="auto" w:fill="FFFFFF"/>
            <w:vAlign w:val="center"/>
          </w:tcPr>
          <w:p w14:paraId="5A7E17B1" w14:textId="77777777" w:rsidR="00B1792A" w:rsidRPr="009A2DE5" w:rsidRDefault="00B1792A" w:rsidP="002E6364">
            <w:pPr>
              <w:spacing w:before="60" w:after="0" w:line="240" w:lineRule="auto"/>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46 (3,38%)</w:t>
            </w:r>
          </w:p>
        </w:tc>
      </w:tr>
      <w:tr w:rsidR="00B1792A" w:rsidRPr="009A2DE5" w14:paraId="459F0B27" w14:textId="77777777" w:rsidTr="002E6364">
        <w:trPr>
          <w:cantSplit/>
          <w:trHeight w:val="340"/>
        </w:trPr>
        <w:tc>
          <w:tcPr>
            <w:tcW w:w="746" w:type="pct"/>
            <w:tcBorders>
              <w:top w:val="single" w:sz="4" w:space="0" w:color="000000"/>
              <w:left w:val="single" w:sz="4" w:space="0" w:color="000000"/>
              <w:bottom w:val="single" w:sz="4" w:space="0" w:color="000000"/>
              <w:right w:val="single" w:sz="4" w:space="0" w:color="auto"/>
            </w:tcBorders>
            <w:shd w:val="clear" w:color="auto" w:fill="FFFFFF"/>
            <w:vAlign w:val="center"/>
          </w:tcPr>
          <w:p w14:paraId="21FF1330" w14:textId="77777777" w:rsidR="00B1792A" w:rsidRPr="009A2DE5" w:rsidRDefault="00B1792A" w:rsidP="002E6364">
            <w:pPr>
              <w:spacing w:before="60" w:after="0" w:line="240" w:lineRule="auto"/>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Nedažnas</w:t>
            </w:r>
          </w:p>
        </w:tc>
        <w:tc>
          <w:tcPr>
            <w:tcW w:w="1760" w:type="pct"/>
            <w:gridSpan w:val="3"/>
            <w:tcBorders>
              <w:top w:val="single" w:sz="4" w:space="0" w:color="000000"/>
              <w:left w:val="single" w:sz="4" w:space="0" w:color="auto"/>
              <w:bottom w:val="single" w:sz="4" w:space="0" w:color="000000"/>
              <w:right w:val="single" w:sz="4" w:space="0" w:color="auto"/>
            </w:tcBorders>
            <w:shd w:val="clear" w:color="auto" w:fill="FFFFFF"/>
            <w:vAlign w:val="center"/>
          </w:tcPr>
          <w:p w14:paraId="518FCB63" w14:textId="77777777" w:rsidR="00B1792A" w:rsidRPr="009A2DE5" w:rsidRDefault="00B1792A" w:rsidP="002E6364">
            <w:pPr>
              <w:spacing w:before="60" w:after="0" w:line="240" w:lineRule="auto"/>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Svaigulys</w:t>
            </w:r>
          </w:p>
        </w:tc>
        <w:tc>
          <w:tcPr>
            <w:tcW w:w="869" w:type="pct"/>
            <w:gridSpan w:val="2"/>
            <w:tcBorders>
              <w:top w:val="single" w:sz="4" w:space="0" w:color="000000"/>
              <w:left w:val="single" w:sz="4" w:space="0" w:color="auto"/>
              <w:bottom w:val="single" w:sz="4" w:space="0" w:color="000000"/>
              <w:right w:val="single" w:sz="4" w:space="0" w:color="auto"/>
            </w:tcBorders>
            <w:shd w:val="clear" w:color="auto" w:fill="FFFFFF"/>
            <w:vAlign w:val="center"/>
          </w:tcPr>
          <w:p w14:paraId="147A8297" w14:textId="77777777" w:rsidR="00B1792A" w:rsidRPr="009A2DE5" w:rsidRDefault="00B1792A" w:rsidP="002E6364">
            <w:pPr>
              <w:spacing w:before="60" w:after="0" w:line="240" w:lineRule="auto"/>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14 (0,83%)</w:t>
            </w:r>
          </w:p>
        </w:tc>
        <w:tc>
          <w:tcPr>
            <w:tcW w:w="815" w:type="pct"/>
            <w:gridSpan w:val="2"/>
            <w:tcBorders>
              <w:top w:val="single" w:sz="4" w:space="0" w:color="000000"/>
              <w:left w:val="single" w:sz="4" w:space="0" w:color="auto"/>
              <w:bottom w:val="single" w:sz="4" w:space="0" w:color="000000"/>
              <w:right w:val="single" w:sz="4" w:space="0" w:color="auto"/>
            </w:tcBorders>
            <w:shd w:val="clear" w:color="auto" w:fill="FFFFFF"/>
            <w:vAlign w:val="center"/>
          </w:tcPr>
          <w:p w14:paraId="3AF0845E" w14:textId="77777777" w:rsidR="00B1792A" w:rsidRPr="009A2DE5" w:rsidRDefault="00B1792A" w:rsidP="002E6364">
            <w:pPr>
              <w:spacing w:before="60" w:after="0" w:line="240" w:lineRule="auto"/>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23 (0,91%)</w:t>
            </w:r>
          </w:p>
        </w:tc>
        <w:tc>
          <w:tcPr>
            <w:tcW w:w="810" w:type="pct"/>
            <w:tcBorders>
              <w:top w:val="single" w:sz="4" w:space="0" w:color="000000"/>
              <w:left w:val="single" w:sz="4" w:space="0" w:color="auto"/>
              <w:bottom w:val="single" w:sz="4" w:space="0" w:color="000000"/>
              <w:right w:val="single" w:sz="4" w:space="0" w:color="000000"/>
            </w:tcBorders>
            <w:shd w:val="clear" w:color="auto" w:fill="FFFFFF"/>
            <w:vAlign w:val="center"/>
          </w:tcPr>
          <w:p w14:paraId="3812D5C0" w14:textId="77777777" w:rsidR="00B1792A" w:rsidRPr="009A2DE5" w:rsidRDefault="00B1792A" w:rsidP="002E6364">
            <w:pPr>
              <w:spacing w:before="60" w:after="0" w:line="240" w:lineRule="auto"/>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8 (0,59%)</w:t>
            </w:r>
          </w:p>
        </w:tc>
      </w:tr>
      <w:tr w:rsidR="00B1792A" w:rsidRPr="009A2DE5" w14:paraId="038CD105" w14:textId="77777777" w:rsidTr="002E6364">
        <w:trPr>
          <w:cantSplit/>
          <w:trHeight w:val="340"/>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FFFFFF"/>
            <w:vAlign w:val="center"/>
          </w:tcPr>
          <w:p w14:paraId="017BC04C" w14:textId="77777777" w:rsidR="00B1792A" w:rsidRPr="009A2DE5" w:rsidRDefault="00B1792A" w:rsidP="002E6364">
            <w:pPr>
              <w:spacing w:before="60" w:after="0" w:line="240" w:lineRule="auto"/>
              <w:rPr>
                <w:rFonts w:ascii="Times New Roman" w:eastAsiaTheme="minorEastAsia" w:hAnsi="Times New Roman" w:cs="Times New Roman"/>
                <w:b/>
                <w:bCs/>
                <w:iCs/>
                <w:lang w:val="lt-LT"/>
              </w:rPr>
            </w:pPr>
            <w:r w:rsidRPr="009A2DE5">
              <w:rPr>
                <w:rFonts w:ascii="Times New Roman" w:eastAsiaTheme="minorEastAsia" w:hAnsi="Times New Roman" w:cs="Times New Roman"/>
                <w:b/>
                <w:lang w:val="lt-LT"/>
              </w:rPr>
              <w:t>Ausų ir labirintų sutrikimai</w:t>
            </w:r>
          </w:p>
        </w:tc>
      </w:tr>
      <w:tr w:rsidR="00B1792A" w:rsidRPr="009A2DE5" w14:paraId="1A420BA1" w14:textId="77777777" w:rsidTr="002E6364">
        <w:trPr>
          <w:cantSplit/>
          <w:trHeight w:val="340"/>
        </w:trPr>
        <w:tc>
          <w:tcPr>
            <w:tcW w:w="756" w:type="pct"/>
            <w:gridSpan w:val="2"/>
            <w:vMerge w:val="restart"/>
            <w:tcBorders>
              <w:top w:val="single" w:sz="4" w:space="0" w:color="000000"/>
              <w:left w:val="single" w:sz="4" w:space="0" w:color="000000"/>
              <w:right w:val="single" w:sz="4" w:space="0" w:color="000000"/>
            </w:tcBorders>
            <w:shd w:val="clear" w:color="auto" w:fill="FFFFFF"/>
          </w:tcPr>
          <w:p w14:paraId="4C3B6324" w14:textId="77777777" w:rsidR="00B1792A" w:rsidRPr="009A2DE5" w:rsidRDefault="00B1792A" w:rsidP="002E6364">
            <w:pPr>
              <w:spacing w:before="60" w:after="0" w:line="240" w:lineRule="auto"/>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Nedažnas</w:t>
            </w:r>
          </w:p>
        </w:tc>
        <w:tc>
          <w:tcPr>
            <w:tcW w:w="1754"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1D573581" w14:textId="77777777" w:rsidR="00B1792A" w:rsidRPr="009A2DE5" w:rsidRDefault="00B1792A" w:rsidP="002E6364">
            <w:pPr>
              <w:spacing w:before="60" w:after="0" w:line="240" w:lineRule="auto"/>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Ūžesys (</w:t>
            </w:r>
            <w:proofErr w:type="spellStart"/>
            <w:r w:rsidRPr="009A2DE5">
              <w:rPr>
                <w:rFonts w:ascii="Times New Roman" w:eastAsiaTheme="minorEastAsia" w:hAnsi="Times New Roman" w:cs="Times New Roman"/>
                <w:bCs/>
                <w:i/>
                <w:iCs/>
                <w:lang w:val="lt-LT"/>
              </w:rPr>
              <w:t>tinnitus</w:t>
            </w:r>
            <w:proofErr w:type="spellEnd"/>
            <w:r w:rsidRPr="009A2DE5">
              <w:rPr>
                <w:rFonts w:ascii="Times New Roman" w:eastAsiaTheme="minorEastAsia" w:hAnsi="Times New Roman" w:cs="Times New Roman"/>
                <w:bCs/>
                <w:iCs/>
                <w:lang w:val="lt-LT"/>
              </w:rPr>
              <w:t>)</w:t>
            </w:r>
          </w:p>
        </w:tc>
        <w:tc>
          <w:tcPr>
            <w:tcW w:w="876"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5AC4CC9" w14:textId="77777777" w:rsidR="00B1792A" w:rsidRPr="009A2DE5" w:rsidRDefault="00B1792A" w:rsidP="002E6364">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2 (0,12%)</w:t>
            </w:r>
          </w:p>
        </w:tc>
        <w:tc>
          <w:tcPr>
            <w:tcW w:w="8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E0A9A54" w14:textId="77777777" w:rsidR="00B1792A" w:rsidRPr="009A2DE5" w:rsidRDefault="00B1792A" w:rsidP="002E6364">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2 (0,08%)</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7CF6427" w14:textId="77777777" w:rsidR="00B1792A" w:rsidRPr="009A2DE5" w:rsidRDefault="00B1792A" w:rsidP="002E6364">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0 (0,0%)</w:t>
            </w:r>
          </w:p>
        </w:tc>
      </w:tr>
      <w:tr w:rsidR="00B1792A" w:rsidRPr="009A2DE5" w14:paraId="274B49C5" w14:textId="77777777" w:rsidTr="002E6364">
        <w:trPr>
          <w:cantSplit/>
          <w:trHeight w:val="340"/>
        </w:trPr>
        <w:tc>
          <w:tcPr>
            <w:tcW w:w="756" w:type="pct"/>
            <w:gridSpan w:val="2"/>
            <w:vMerge/>
            <w:tcBorders>
              <w:left w:val="single" w:sz="4" w:space="0" w:color="000000"/>
              <w:bottom w:val="single" w:sz="4" w:space="0" w:color="000000"/>
              <w:right w:val="single" w:sz="4" w:space="0" w:color="000000"/>
            </w:tcBorders>
            <w:shd w:val="clear" w:color="auto" w:fill="FFFFFF"/>
            <w:vAlign w:val="center"/>
          </w:tcPr>
          <w:p w14:paraId="72C4E2B2" w14:textId="77777777" w:rsidR="00B1792A" w:rsidRPr="009A2DE5" w:rsidRDefault="00B1792A" w:rsidP="002E6364">
            <w:pPr>
              <w:spacing w:before="60" w:after="0" w:line="240" w:lineRule="auto"/>
              <w:jc w:val="right"/>
              <w:rPr>
                <w:rFonts w:ascii="Times New Roman" w:eastAsiaTheme="minorEastAsia" w:hAnsi="Times New Roman" w:cs="Times New Roman"/>
                <w:bCs/>
                <w:iCs/>
                <w:lang w:val="lt-LT"/>
              </w:rPr>
            </w:pPr>
          </w:p>
        </w:tc>
        <w:tc>
          <w:tcPr>
            <w:tcW w:w="1754"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0639C43F" w14:textId="77777777" w:rsidR="00B1792A" w:rsidRPr="009A2DE5" w:rsidRDefault="00B1792A" w:rsidP="002E6364">
            <w:pPr>
              <w:spacing w:before="60" w:after="0" w:line="240" w:lineRule="auto"/>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Svaigimas (</w:t>
            </w:r>
            <w:proofErr w:type="spellStart"/>
            <w:r w:rsidRPr="009A2DE5">
              <w:rPr>
                <w:rFonts w:ascii="Times New Roman" w:eastAsiaTheme="minorEastAsia" w:hAnsi="Times New Roman" w:cs="Times New Roman"/>
                <w:bCs/>
                <w:i/>
                <w:iCs/>
                <w:lang w:val="lt-LT"/>
              </w:rPr>
              <w:t>vertigo</w:t>
            </w:r>
            <w:proofErr w:type="spellEnd"/>
            <w:r w:rsidRPr="009A2DE5">
              <w:rPr>
                <w:rFonts w:ascii="Times New Roman" w:eastAsiaTheme="minorEastAsia" w:hAnsi="Times New Roman" w:cs="Times New Roman"/>
                <w:bCs/>
                <w:iCs/>
                <w:lang w:val="lt-LT"/>
              </w:rPr>
              <w:t>)</w:t>
            </w:r>
          </w:p>
        </w:tc>
        <w:tc>
          <w:tcPr>
            <w:tcW w:w="876"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12A68D8" w14:textId="77777777" w:rsidR="00B1792A" w:rsidRPr="009A2DE5" w:rsidRDefault="00B1792A" w:rsidP="002E6364">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3 (0,18%)</w:t>
            </w:r>
          </w:p>
        </w:tc>
        <w:tc>
          <w:tcPr>
            <w:tcW w:w="8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3051D02" w14:textId="77777777" w:rsidR="00B1792A" w:rsidRPr="009A2DE5" w:rsidRDefault="00B1792A" w:rsidP="002E6364">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3 (0,12%)</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63696FC" w14:textId="77777777" w:rsidR="00B1792A" w:rsidRPr="009A2DE5" w:rsidRDefault="00B1792A" w:rsidP="002E6364">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0 (0,0%)</w:t>
            </w:r>
          </w:p>
        </w:tc>
      </w:tr>
      <w:tr w:rsidR="00B1792A" w:rsidRPr="009A2DE5" w14:paraId="28998718" w14:textId="77777777" w:rsidTr="002E6364">
        <w:trPr>
          <w:cantSplit/>
          <w:trHeight w:val="340"/>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FFFFFF"/>
            <w:vAlign w:val="center"/>
          </w:tcPr>
          <w:p w14:paraId="0E59DDAA" w14:textId="77777777" w:rsidR="00B1792A" w:rsidRPr="009A2DE5" w:rsidRDefault="00B1792A" w:rsidP="002E6364">
            <w:pPr>
              <w:spacing w:after="0" w:line="240" w:lineRule="auto"/>
              <w:rPr>
                <w:rFonts w:ascii="Times New Roman" w:eastAsia="Calibri" w:hAnsi="Times New Roman" w:cs="Times New Roman"/>
                <w:bCs/>
                <w:iCs/>
                <w:noProof/>
                <w:lang w:val="lt-LT"/>
              </w:rPr>
            </w:pPr>
            <w:r w:rsidRPr="009A2DE5">
              <w:rPr>
                <w:rFonts w:ascii="Times New Roman" w:eastAsia="Calibri" w:hAnsi="Times New Roman" w:cs="Times New Roman"/>
                <w:noProof/>
                <w:lang w:val="lt-LT"/>
              </w:rPr>
              <w:t>Širdies sutrikimai</w:t>
            </w:r>
          </w:p>
        </w:tc>
      </w:tr>
      <w:tr w:rsidR="00B1792A" w:rsidRPr="009A2DE5" w14:paraId="3D4936DC" w14:textId="77777777" w:rsidTr="002E63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756" w:type="pct"/>
            <w:gridSpan w:val="2"/>
            <w:vMerge w:val="restart"/>
            <w:tcBorders>
              <w:top w:val="single" w:sz="4" w:space="0" w:color="000000"/>
              <w:left w:val="single" w:sz="4" w:space="0" w:color="000000"/>
              <w:right w:val="single" w:sz="4" w:space="0" w:color="000000"/>
            </w:tcBorders>
            <w:shd w:val="clear" w:color="auto" w:fill="FFFFFF"/>
          </w:tcPr>
          <w:p w14:paraId="24E0705F" w14:textId="77777777" w:rsidR="00B1792A" w:rsidRPr="009A2DE5" w:rsidRDefault="00B1792A" w:rsidP="002E6364">
            <w:pPr>
              <w:spacing w:before="60" w:after="0" w:line="240" w:lineRule="auto"/>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Nedažnas</w:t>
            </w:r>
          </w:p>
        </w:tc>
        <w:tc>
          <w:tcPr>
            <w:tcW w:w="1754"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5143BF62" w14:textId="77777777" w:rsidR="00B1792A" w:rsidRPr="009A2DE5" w:rsidRDefault="00B1792A" w:rsidP="002E6364">
            <w:pPr>
              <w:spacing w:before="60" w:after="0" w:line="240" w:lineRule="auto"/>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 xml:space="preserve">Dešiniosios </w:t>
            </w:r>
            <w:proofErr w:type="spellStart"/>
            <w:r w:rsidRPr="009A2DE5">
              <w:rPr>
                <w:rFonts w:ascii="Times New Roman" w:eastAsiaTheme="minorEastAsia" w:hAnsi="Times New Roman" w:cs="Times New Roman"/>
                <w:bCs/>
                <w:i/>
                <w:iCs/>
                <w:lang w:val="lt-LT"/>
              </w:rPr>
              <w:t>Hiso</w:t>
            </w:r>
            <w:proofErr w:type="spellEnd"/>
            <w:r w:rsidRPr="009A2DE5">
              <w:rPr>
                <w:rFonts w:ascii="Times New Roman" w:eastAsiaTheme="minorEastAsia" w:hAnsi="Times New Roman" w:cs="Times New Roman"/>
                <w:bCs/>
                <w:iCs/>
                <w:lang w:val="lt-LT"/>
              </w:rPr>
              <w:t xml:space="preserve"> pluošto kojytės blokada</w:t>
            </w:r>
          </w:p>
        </w:tc>
        <w:tc>
          <w:tcPr>
            <w:tcW w:w="876"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F11E865" w14:textId="77777777" w:rsidR="00B1792A" w:rsidRPr="009A2DE5" w:rsidRDefault="00B1792A" w:rsidP="002E6364">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4 (0,24%)</w:t>
            </w:r>
          </w:p>
        </w:tc>
        <w:tc>
          <w:tcPr>
            <w:tcW w:w="8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D0D43B4" w14:textId="77777777" w:rsidR="00B1792A" w:rsidRPr="009A2DE5" w:rsidRDefault="00B1792A" w:rsidP="002E6364">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5 (0,20%)</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0EB4880" w14:textId="77777777" w:rsidR="00B1792A" w:rsidRPr="009A2DE5" w:rsidRDefault="00B1792A" w:rsidP="002E6364">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3 (0,22%)</w:t>
            </w:r>
          </w:p>
        </w:tc>
      </w:tr>
      <w:tr w:rsidR="00B1792A" w:rsidRPr="009A2DE5" w14:paraId="647FBE2D" w14:textId="77777777" w:rsidTr="002E63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756" w:type="pct"/>
            <w:gridSpan w:val="2"/>
            <w:vMerge/>
            <w:tcBorders>
              <w:left w:val="single" w:sz="4" w:space="0" w:color="000000"/>
              <w:right w:val="single" w:sz="4" w:space="0" w:color="000000"/>
            </w:tcBorders>
            <w:shd w:val="clear" w:color="auto" w:fill="FFFFFF"/>
            <w:vAlign w:val="center"/>
          </w:tcPr>
          <w:p w14:paraId="3CCA6007" w14:textId="77777777" w:rsidR="00B1792A" w:rsidRPr="009A2DE5" w:rsidRDefault="00B1792A" w:rsidP="002E6364">
            <w:pPr>
              <w:spacing w:before="60" w:after="0" w:line="240" w:lineRule="auto"/>
              <w:rPr>
                <w:rFonts w:ascii="Times New Roman" w:eastAsiaTheme="minorEastAsia" w:hAnsi="Times New Roman" w:cs="Times New Roman"/>
                <w:bCs/>
                <w:iCs/>
                <w:lang w:val="lt-LT"/>
              </w:rPr>
            </w:pPr>
          </w:p>
        </w:tc>
        <w:tc>
          <w:tcPr>
            <w:tcW w:w="1754"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3AD2B8AC" w14:textId="77777777" w:rsidR="00B1792A" w:rsidRPr="009A2DE5" w:rsidRDefault="00B1792A" w:rsidP="002E6364">
            <w:pPr>
              <w:spacing w:before="60" w:after="0" w:line="240" w:lineRule="auto"/>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Sinusinė aritmija</w:t>
            </w:r>
          </w:p>
        </w:tc>
        <w:tc>
          <w:tcPr>
            <w:tcW w:w="876"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10366F1" w14:textId="77777777" w:rsidR="00B1792A" w:rsidRPr="009A2DE5" w:rsidRDefault="00B1792A" w:rsidP="002E6364">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5 (0,30%)</w:t>
            </w:r>
          </w:p>
        </w:tc>
        <w:tc>
          <w:tcPr>
            <w:tcW w:w="8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A90F7D4" w14:textId="77777777" w:rsidR="00B1792A" w:rsidRPr="009A2DE5" w:rsidRDefault="00B1792A" w:rsidP="002E6364">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5 (0,20%)</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6805668" w14:textId="77777777" w:rsidR="00B1792A" w:rsidRPr="009A2DE5" w:rsidRDefault="00B1792A" w:rsidP="002E6364">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1 (0,07%)</w:t>
            </w:r>
          </w:p>
        </w:tc>
      </w:tr>
      <w:tr w:rsidR="00B1792A" w:rsidRPr="009A2DE5" w14:paraId="61E10EE8" w14:textId="77777777" w:rsidTr="002E63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756" w:type="pct"/>
            <w:gridSpan w:val="2"/>
            <w:vMerge/>
            <w:tcBorders>
              <w:left w:val="single" w:sz="4" w:space="0" w:color="000000"/>
              <w:right w:val="single" w:sz="4" w:space="0" w:color="000000"/>
            </w:tcBorders>
            <w:shd w:val="clear" w:color="auto" w:fill="FFFFFF"/>
            <w:vAlign w:val="center"/>
          </w:tcPr>
          <w:p w14:paraId="13AFC1DB" w14:textId="77777777" w:rsidR="00B1792A" w:rsidRPr="009A2DE5" w:rsidRDefault="00B1792A" w:rsidP="002E6364">
            <w:pPr>
              <w:spacing w:before="60" w:after="0" w:line="240" w:lineRule="auto"/>
              <w:rPr>
                <w:rFonts w:ascii="Times New Roman" w:eastAsiaTheme="minorEastAsia" w:hAnsi="Times New Roman" w:cs="Times New Roman"/>
                <w:b/>
                <w:bCs/>
                <w:iCs/>
                <w:strike/>
                <w:color w:val="FF0000"/>
                <w:lang w:val="lt-LT"/>
              </w:rPr>
            </w:pPr>
          </w:p>
        </w:tc>
        <w:tc>
          <w:tcPr>
            <w:tcW w:w="1754"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58ACAB8D" w14:textId="02184178" w:rsidR="00B1792A" w:rsidRPr="009A2DE5" w:rsidRDefault="00B1792A" w:rsidP="002E6364">
            <w:pPr>
              <w:spacing w:before="60" w:after="0" w:line="240" w:lineRule="auto"/>
              <w:rPr>
                <w:rFonts w:ascii="Times New Roman" w:eastAsiaTheme="minorEastAsia" w:hAnsi="Times New Roman" w:cs="Times New Roman"/>
                <w:bCs/>
                <w:iCs/>
                <w:lang w:val="lt-LT"/>
              </w:rPr>
            </w:pPr>
            <w:r w:rsidRPr="009A2DE5">
              <w:rPr>
                <w:rFonts w:ascii="Times New Roman" w:eastAsiaTheme="minorEastAsia" w:hAnsi="Times New Roman" w:cs="Times New Roman"/>
                <w:bCs/>
                <w:iCs/>
                <w:color w:val="000000"/>
                <w:lang w:val="lt-LT"/>
              </w:rPr>
              <w:t>Intervalo QT pailgėjimas EKG</w:t>
            </w:r>
            <w:r w:rsidR="001E741E">
              <w:rPr>
                <w:sz w:val="20"/>
                <w:szCs w:val="20"/>
              </w:rPr>
              <w:t>*</w:t>
            </w:r>
          </w:p>
        </w:tc>
        <w:tc>
          <w:tcPr>
            <w:tcW w:w="876"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33E1484" w14:textId="77777777" w:rsidR="00B1792A" w:rsidRPr="009A2DE5" w:rsidRDefault="00B1792A" w:rsidP="002E6364">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9 (0,53%)</w:t>
            </w:r>
          </w:p>
        </w:tc>
        <w:tc>
          <w:tcPr>
            <w:tcW w:w="8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FA5F30E" w14:textId="77777777" w:rsidR="00B1792A" w:rsidRPr="009A2DE5" w:rsidRDefault="00B1792A" w:rsidP="002E6364">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10 (0,40%)</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C6A3788" w14:textId="77777777" w:rsidR="00B1792A" w:rsidRPr="009A2DE5" w:rsidRDefault="00B1792A" w:rsidP="002E6364">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5 (0,37%)</w:t>
            </w:r>
          </w:p>
        </w:tc>
      </w:tr>
      <w:tr w:rsidR="00B1792A" w:rsidRPr="009A2DE5" w14:paraId="3383EB9B" w14:textId="77777777" w:rsidTr="002E63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756" w:type="pct"/>
            <w:gridSpan w:val="2"/>
            <w:vMerge/>
            <w:tcBorders>
              <w:left w:val="single" w:sz="4" w:space="0" w:color="000000"/>
              <w:right w:val="single" w:sz="4" w:space="0" w:color="000000"/>
            </w:tcBorders>
            <w:shd w:val="clear" w:color="auto" w:fill="FFFFFF"/>
            <w:vAlign w:val="center"/>
          </w:tcPr>
          <w:p w14:paraId="1205C475" w14:textId="77777777" w:rsidR="00B1792A" w:rsidRPr="009A2DE5" w:rsidRDefault="00B1792A" w:rsidP="002E6364">
            <w:pPr>
              <w:spacing w:before="60" w:after="0" w:line="240" w:lineRule="auto"/>
              <w:rPr>
                <w:rFonts w:ascii="Times New Roman" w:eastAsiaTheme="minorEastAsia" w:hAnsi="Times New Roman" w:cs="Times New Roman"/>
                <w:b/>
                <w:bCs/>
                <w:iCs/>
                <w:strike/>
                <w:color w:val="FF0000"/>
                <w:lang w:val="lt-LT"/>
              </w:rPr>
            </w:pPr>
          </w:p>
        </w:tc>
        <w:tc>
          <w:tcPr>
            <w:tcW w:w="1754"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024E7EBF" w14:textId="77777777" w:rsidR="00B1792A" w:rsidRPr="009A2DE5" w:rsidRDefault="00B1792A" w:rsidP="002E6364">
            <w:pPr>
              <w:spacing w:before="60" w:after="0" w:line="240" w:lineRule="auto"/>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Kiti EKG pakitimai</w:t>
            </w:r>
          </w:p>
        </w:tc>
        <w:tc>
          <w:tcPr>
            <w:tcW w:w="876"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8610862" w14:textId="77777777" w:rsidR="00B1792A" w:rsidRPr="009A2DE5" w:rsidRDefault="00B1792A" w:rsidP="002E6364">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7 (0,41%)</w:t>
            </w:r>
          </w:p>
        </w:tc>
        <w:tc>
          <w:tcPr>
            <w:tcW w:w="8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D8B4469" w14:textId="77777777" w:rsidR="00B1792A" w:rsidRPr="009A2DE5" w:rsidRDefault="00B1792A" w:rsidP="002E6364">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11 (0,44%)</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2CC5273" w14:textId="77777777" w:rsidR="00B1792A" w:rsidRPr="009A2DE5" w:rsidRDefault="00B1792A" w:rsidP="002E6364">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2 (0,15%)</w:t>
            </w:r>
          </w:p>
        </w:tc>
      </w:tr>
      <w:tr w:rsidR="00B1792A" w:rsidRPr="009A2DE5" w14:paraId="7D5AF46E" w14:textId="77777777" w:rsidTr="002E63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5000" w:type="pct"/>
            <w:gridSpan w:val="9"/>
            <w:shd w:val="clear" w:color="auto" w:fill="FFFFFF"/>
            <w:vAlign w:val="center"/>
          </w:tcPr>
          <w:p w14:paraId="66F26D60" w14:textId="77777777" w:rsidR="00B1792A" w:rsidRPr="009A2DE5" w:rsidRDefault="00B1792A" w:rsidP="002E6364">
            <w:pPr>
              <w:spacing w:before="60" w:after="0" w:line="240" w:lineRule="auto"/>
              <w:rPr>
                <w:rFonts w:ascii="Times New Roman" w:eastAsiaTheme="minorEastAsia" w:hAnsi="Times New Roman" w:cs="Times New Roman"/>
                <w:b/>
                <w:bCs/>
                <w:color w:val="000000"/>
                <w:lang w:val="lt-LT"/>
              </w:rPr>
            </w:pPr>
            <w:r w:rsidRPr="009A2DE5">
              <w:rPr>
                <w:rFonts w:ascii="Times New Roman" w:eastAsiaTheme="minorEastAsia" w:hAnsi="Times New Roman" w:cs="Times New Roman"/>
                <w:b/>
                <w:lang w:val="lt-LT"/>
              </w:rPr>
              <w:t>Kvėpavimo sistemos, krūtinės ląstos ir tarpuplaučio sutrikimai</w:t>
            </w:r>
          </w:p>
        </w:tc>
      </w:tr>
      <w:tr w:rsidR="00B1792A" w:rsidRPr="009A2DE5" w14:paraId="0F322A3B" w14:textId="77777777" w:rsidTr="002E63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val="restart"/>
            <w:shd w:val="clear" w:color="auto" w:fill="FFFFFF"/>
          </w:tcPr>
          <w:p w14:paraId="25602A21" w14:textId="77777777" w:rsidR="00B1792A" w:rsidRPr="009A2DE5" w:rsidRDefault="00B1792A" w:rsidP="002E6364">
            <w:pPr>
              <w:spacing w:before="60" w:after="0" w:line="240" w:lineRule="auto"/>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Nedažnas</w:t>
            </w:r>
          </w:p>
        </w:tc>
        <w:tc>
          <w:tcPr>
            <w:tcW w:w="1754" w:type="pct"/>
            <w:gridSpan w:val="3"/>
            <w:shd w:val="clear" w:color="auto" w:fill="FFFFFF"/>
            <w:vAlign w:val="center"/>
          </w:tcPr>
          <w:p w14:paraId="753D0BBA" w14:textId="77777777" w:rsidR="00B1792A" w:rsidRPr="009A2DE5" w:rsidRDefault="00B1792A" w:rsidP="002E6364">
            <w:pPr>
              <w:spacing w:before="60" w:after="0" w:line="240" w:lineRule="auto"/>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Dusulys</w:t>
            </w:r>
          </w:p>
        </w:tc>
        <w:tc>
          <w:tcPr>
            <w:tcW w:w="876" w:type="pct"/>
            <w:gridSpan w:val="2"/>
            <w:shd w:val="clear" w:color="auto" w:fill="FFFFFF"/>
            <w:vAlign w:val="center"/>
          </w:tcPr>
          <w:p w14:paraId="41F7D34F" w14:textId="77777777" w:rsidR="00B1792A" w:rsidRPr="009A2DE5" w:rsidRDefault="00B1792A" w:rsidP="002E6364">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2 (0,12%)</w:t>
            </w:r>
          </w:p>
        </w:tc>
        <w:tc>
          <w:tcPr>
            <w:tcW w:w="804" w:type="pct"/>
            <w:shd w:val="clear" w:color="auto" w:fill="FFFFFF"/>
            <w:vAlign w:val="center"/>
          </w:tcPr>
          <w:p w14:paraId="5B725789" w14:textId="77777777" w:rsidR="00B1792A" w:rsidRPr="009A2DE5" w:rsidRDefault="00B1792A" w:rsidP="002E6364">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2 (0,08%)</w:t>
            </w:r>
          </w:p>
        </w:tc>
        <w:tc>
          <w:tcPr>
            <w:tcW w:w="810" w:type="pct"/>
            <w:shd w:val="clear" w:color="auto" w:fill="FFFFFF"/>
            <w:vAlign w:val="center"/>
          </w:tcPr>
          <w:p w14:paraId="4C951ACE" w14:textId="77777777" w:rsidR="00B1792A" w:rsidRPr="009A2DE5" w:rsidRDefault="00B1792A" w:rsidP="002E6364">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0 (0,0%)</w:t>
            </w:r>
          </w:p>
        </w:tc>
      </w:tr>
      <w:tr w:rsidR="00B1792A" w:rsidRPr="009A2DE5" w14:paraId="6C571624" w14:textId="77777777" w:rsidTr="002E63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128AC14C" w14:textId="77777777" w:rsidR="00B1792A" w:rsidRPr="009A2DE5" w:rsidRDefault="00B1792A" w:rsidP="002E6364">
            <w:pPr>
              <w:spacing w:before="60" w:after="0" w:line="240" w:lineRule="auto"/>
              <w:rPr>
                <w:rFonts w:ascii="Times New Roman" w:eastAsiaTheme="minorEastAsia" w:hAnsi="Times New Roman" w:cs="Times New Roman"/>
                <w:bCs/>
                <w:iCs/>
                <w:lang w:val="lt-LT"/>
              </w:rPr>
            </w:pPr>
          </w:p>
        </w:tc>
        <w:tc>
          <w:tcPr>
            <w:tcW w:w="1754" w:type="pct"/>
            <w:gridSpan w:val="3"/>
            <w:shd w:val="clear" w:color="auto" w:fill="FFFFFF"/>
            <w:vAlign w:val="center"/>
          </w:tcPr>
          <w:p w14:paraId="70264C5C" w14:textId="77777777" w:rsidR="00B1792A" w:rsidRPr="009A2DE5" w:rsidRDefault="00B1792A" w:rsidP="002E6364">
            <w:pPr>
              <w:spacing w:before="60" w:after="0" w:line="240" w:lineRule="auto"/>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Nemalonus jutimas nosyje</w:t>
            </w:r>
          </w:p>
        </w:tc>
        <w:tc>
          <w:tcPr>
            <w:tcW w:w="876" w:type="pct"/>
            <w:gridSpan w:val="2"/>
            <w:shd w:val="clear" w:color="auto" w:fill="FFFFFF"/>
            <w:vAlign w:val="center"/>
          </w:tcPr>
          <w:p w14:paraId="084C57C4" w14:textId="77777777" w:rsidR="00B1792A" w:rsidRPr="009A2DE5" w:rsidRDefault="00B1792A" w:rsidP="002E6364">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2 (0,12%)</w:t>
            </w:r>
          </w:p>
        </w:tc>
        <w:tc>
          <w:tcPr>
            <w:tcW w:w="804" w:type="pct"/>
            <w:shd w:val="clear" w:color="auto" w:fill="FFFFFF"/>
            <w:vAlign w:val="center"/>
          </w:tcPr>
          <w:p w14:paraId="73CFB4DF" w14:textId="77777777" w:rsidR="00B1792A" w:rsidRPr="009A2DE5" w:rsidRDefault="00B1792A" w:rsidP="002E6364">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2 (0,08%)</w:t>
            </w:r>
          </w:p>
        </w:tc>
        <w:tc>
          <w:tcPr>
            <w:tcW w:w="810" w:type="pct"/>
            <w:shd w:val="clear" w:color="auto" w:fill="FFFFFF"/>
            <w:vAlign w:val="center"/>
          </w:tcPr>
          <w:p w14:paraId="025AB179" w14:textId="77777777" w:rsidR="00B1792A" w:rsidRPr="009A2DE5" w:rsidRDefault="00B1792A" w:rsidP="002E6364">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0 (0,0%)</w:t>
            </w:r>
          </w:p>
        </w:tc>
      </w:tr>
      <w:tr w:rsidR="00B1792A" w:rsidRPr="009A2DE5" w14:paraId="0432B07D" w14:textId="77777777" w:rsidTr="002E63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63F96335" w14:textId="77777777" w:rsidR="00B1792A" w:rsidRPr="009A2DE5" w:rsidRDefault="00B1792A" w:rsidP="002E6364">
            <w:pPr>
              <w:spacing w:before="60" w:after="0" w:line="240" w:lineRule="auto"/>
              <w:rPr>
                <w:rFonts w:ascii="Times New Roman" w:eastAsiaTheme="minorEastAsia" w:hAnsi="Times New Roman" w:cs="Times New Roman"/>
                <w:bCs/>
                <w:iCs/>
                <w:lang w:val="lt-LT"/>
              </w:rPr>
            </w:pPr>
          </w:p>
        </w:tc>
        <w:tc>
          <w:tcPr>
            <w:tcW w:w="1754" w:type="pct"/>
            <w:gridSpan w:val="3"/>
            <w:shd w:val="clear" w:color="auto" w:fill="FFFFFF"/>
            <w:vAlign w:val="center"/>
          </w:tcPr>
          <w:p w14:paraId="715FCA08" w14:textId="77777777" w:rsidR="00B1792A" w:rsidRPr="009A2DE5" w:rsidRDefault="00B1792A" w:rsidP="002E6364">
            <w:pPr>
              <w:spacing w:before="60" w:after="0" w:line="240" w:lineRule="auto"/>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Nosies džiūvimas</w:t>
            </w:r>
          </w:p>
        </w:tc>
        <w:tc>
          <w:tcPr>
            <w:tcW w:w="876" w:type="pct"/>
            <w:gridSpan w:val="2"/>
            <w:shd w:val="clear" w:color="auto" w:fill="FFFFFF"/>
            <w:vAlign w:val="center"/>
          </w:tcPr>
          <w:p w14:paraId="02D696B0" w14:textId="77777777" w:rsidR="00B1792A" w:rsidRPr="009A2DE5" w:rsidRDefault="00B1792A" w:rsidP="002E6364">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3 (0,18%)</w:t>
            </w:r>
          </w:p>
        </w:tc>
        <w:tc>
          <w:tcPr>
            <w:tcW w:w="804" w:type="pct"/>
            <w:shd w:val="clear" w:color="auto" w:fill="FFFFFF"/>
            <w:vAlign w:val="center"/>
          </w:tcPr>
          <w:p w14:paraId="7D5F8220" w14:textId="77777777" w:rsidR="00B1792A" w:rsidRPr="009A2DE5" w:rsidRDefault="00B1792A" w:rsidP="002E6364">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6 (0,24%)</w:t>
            </w:r>
          </w:p>
        </w:tc>
        <w:tc>
          <w:tcPr>
            <w:tcW w:w="810" w:type="pct"/>
            <w:shd w:val="clear" w:color="auto" w:fill="FFFFFF"/>
            <w:vAlign w:val="center"/>
          </w:tcPr>
          <w:p w14:paraId="540FFB90" w14:textId="77777777" w:rsidR="00B1792A" w:rsidRPr="009A2DE5" w:rsidRDefault="00B1792A" w:rsidP="002E6364">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4 (0,29%)</w:t>
            </w:r>
          </w:p>
        </w:tc>
      </w:tr>
      <w:tr w:rsidR="00B1792A" w:rsidRPr="009A2DE5" w14:paraId="25A7734A" w14:textId="77777777" w:rsidTr="002E63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5000" w:type="pct"/>
            <w:gridSpan w:val="9"/>
            <w:tcBorders>
              <w:top w:val="single" w:sz="4" w:space="0" w:color="000000"/>
            </w:tcBorders>
            <w:shd w:val="clear" w:color="auto" w:fill="FFFFFF"/>
            <w:vAlign w:val="center"/>
          </w:tcPr>
          <w:p w14:paraId="27A9517A" w14:textId="77777777" w:rsidR="00B1792A" w:rsidRPr="009A2DE5" w:rsidRDefault="00B1792A" w:rsidP="002E6364">
            <w:pPr>
              <w:spacing w:before="60" w:after="0" w:line="240" w:lineRule="auto"/>
              <w:rPr>
                <w:rFonts w:ascii="Times New Roman" w:eastAsiaTheme="minorEastAsia" w:hAnsi="Times New Roman" w:cs="Times New Roman"/>
                <w:b/>
                <w:bCs/>
                <w:iCs/>
                <w:lang w:val="lt-LT"/>
              </w:rPr>
            </w:pPr>
            <w:r w:rsidRPr="009A2DE5">
              <w:rPr>
                <w:rFonts w:ascii="Times New Roman" w:eastAsiaTheme="minorEastAsia" w:hAnsi="Times New Roman" w:cs="Times New Roman"/>
                <w:b/>
                <w:lang w:val="lt-LT"/>
              </w:rPr>
              <w:t>Virškinimo trakto sutrikimai</w:t>
            </w:r>
          </w:p>
        </w:tc>
      </w:tr>
      <w:tr w:rsidR="00B1792A" w:rsidRPr="009A2DE5" w14:paraId="2FA719F1" w14:textId="77777777" w:rsidTr="002E63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val="restart"/>
            <w:shd w:val="clear" w:color="auto" w:fill="FFFFFF"/>
          </w:tcPr>
          <w:p w14:paraId="23FE99AD" w14:textId="77777777" w:rsidR="00B1792A" w:rsidRPr="009A2DE5" w:rsidRDefault="00B1792A" w:rsidP="002E6364">
            <w:pPr>
              <w:spacing w:before="60" w:after="0" w:line="240" w:lineRule="auto"/>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Nedažnas</w:t>
            </w:r>
          </w:p>
        </w:tc>
        <w:tc>
          <w:tcPr>
            <w:tcW w:w="1754" w:type="pct"/>
            <w:gridSpan w:val="3"/>
            <w:shd w:val="clear" w:color="auto" w:fill="FFFFFF"/>
            <w:vAlign w:val="center"/>
          </w:tcPr>
          <w:p w14:paraId="795A59BC" w14:textId="77777777" w:rsidR="00B1792A" w:rsidRPr="009A2DE5" w:rsidRDefault="00B1792A" w:rsidP="002E6364">
            <w:pPr>
              <w:spacing w:before="60" w:after="0" w:line="240" w:lineRule="auto"/>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Skausmas viršutinėje pilvo dalyje</w:t>
            </w:r>
          </w:p>
        </w:tc>
        <w:tc>
          <w:tcPr>
            <w:tcW w:w="876" w:type="pct"/>
            <w:gridSpan w:val="2"/>
            <w:shd w:val="clear" w:color="auto" w:fill="FFFFFF"/>
            <w:vAlign w:val="center"/>
          </w:tcPr>
          <w:p w14:paraId="1A3183F9" w14:textId="77777777" w:rsidR="00B1792A" w:rsidRPr="009A2DE5" w:rsidRDefault="00B1792A" w:rsidP="002E6364">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11 (0,65%)</w:t>
            </w:r>
          </w:p>
        </w:tc>
        <w:tc>
          <w:tcPr>
            <w:tcW w:w="804" w:type="pct"/>
            <w:shd w:val="clear" w:color="auto" w:fill="FFFFFF"/>
            <w:vAlign w:val="center"/>
          </w:tcPr>
          <w:p w14:paraId="78A0B8E7" w14:textId="77777777" w:rsidR="00B1792A" w:rsidRPr="009A2DE5" w:rsidRDefault="00B1792A" w:rsidP="002E6364">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14 (0,55%)</w:t>
            </w:r>
          </w:p>
        </w:tc>
        <w:tc>
          <w:tcPr>
            <w:tcW w:w="810" w:type="pct"/>
            <w:shd w:val="clear" w:color="auto" w:fill="FFFFFF"/>
            <w:vAlign w:val="center"/>
          </w:tcPr>
          <w:p w14:paraId="48E260C4" w14:textId="77777777" w:rsidR="00B1792A" w:rsidRPr="009A2DE5" w:rsidRDefault="00B1792A" w:rsidP="002E6364">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6 (0,44%)</w:t>
            </w:r>
          </w:p>
        </w:tc>
      </w:tr>
      <w:tr w:rsidR="00B1792A" w:rsidRPr="009A2DE5" w14:paraId="232D6C2D" w14:textId="77777777" w:rsidTr="002E63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389B0B1E" w14:textId="77777777" w:rsidR="00B1792A" w:rsidRPr="009A2DE5" w:rsidRDefault="00B1792A" w:rsidP="002E6364">
            <w:pPr>
              <w:spacing w:before="60" w:after="0" w:line="240" w:lineRule="auto"/>
              <w:rPr>
                <w:rFonts w:ascii="Times New Roman" w:eastAsiaTheme="minorEastAsia" w:hAnsi="Times New Roman" w:cs="Times New Roman"/>
                <w:bCs/>
                <w:iCs/>
                <w:lang w:val="lt-LT"/>
              </w:rPr>
            </w:pPr>
          </w:p>
        </w:tc>
        <w:tc>
          <w:tcPr>
            <w:tcW w:w="1754" w:type="pct"/>
            <w:gridSpan w:val="3"/>
            <w:shd w:val="clear" w:color="auto" w:fill="FFFFFF"/>
            <w:vAlign w:val="center"/>
          </w:tcPr>
          <w:p w14:paraId="2F064C33" w14:textId="77777777" w:rsidR="00B1792A" w:rsidRPr="009A2DE5" w:rsidRDefault="00B1792A" w:rsidP="002E6364">
            <w:pPr>
              <w:spacing w:before="60" w:after="0" w:line="240" w:lineRule="auto"/>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Pilvo skausmas</w:t>
            </w:r>
          </w:p>
        </w:tc>
        <w:tc>
          <w:tcPr>
            <w:tcW w:w="876" w:type="pct"/>
            <w:gridSpan w:val="2"/>
            <w:shd w:val="clear" w:color="auto" w:fill="FFFFFF"/>
            <w:vAlign w:val="center"/>
          </w:tcPr>
          <w:p w14:paraId="1FA61340" w14:textId="77777777" w:rsidR="00B1792A" w:rsidRPr="009A2DE5" w:rsidRDefault="00B1792A" w:rsidP="002E6364">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5 (0,30%)</w:t>
            </w:r>
          </w:p>
        </w:tc>
        <w:tc>
          <w:tcPr>
            <w:tcW w:w="804" w:type="pct"/>
            <w:shd w:val="clear" w:color="auto" w:fill="FFFFFF"/>
            <w:vAlign w:val="center"/>
          </w:tcPr>
          <w:p w14:paraId="413D461B" w14:textId="77777777" w:rsidR="00B1792A" w:rsidRPr="009A2DE5" w:rsidRDefault="00B1792A" w:rsidP="002E6364">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5 (0,20%)</w:t>
            </w:r>
          </w:p>
        </w:tc>
        <w:tc>
          <w:tcPr>
            <w:tcW w:w="810" w:type="pct"/>
            <w:shd w:val="clear" w:color="auto" w:fill="FFFFFF"/>
            <w:vAlign w:val="center"/>
          </w:tcPr>
          <w:p w14:paraId="66B75B10" w14:textId="77777777" w:rsidR="00B1792A" w:rsidRPr="009A2DE5" w:rsidRDefault="00B1792A" w:rsidP="002E6364">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4 (0,29%)</w:t>
            </w:r>
          </w:p>
        </w:tc>
      </w:tr>
      <w:tr w:rsidR="00B1792A" w:rsidRPr="009A2DE5" w14:paraId="49DA2369" w14:textId="77777777" w:rsidTr="002E63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209BBB63" w14:textId="77777777" w:rsidR="00B1792A" w:rsidRPr="009A2DE5" w:rsidRDefault="00B1792A" w:rsidP="002E6364">
            <w:pPr>
              <w:spacing w:before="60" w:after="0" w:line="240" w:lineRule="auto"/>
              <w:rPr>
                <w:rFonts w:ascii="Times New Roman" w:eastAsiaTheme="minorEastAsia" w:hAnsi="Times New Roman" w:cs="Times New Roman"/>
                <w:bCs/>
                <w:iCs/>
                <w:lang w:val="lt-LT"/>
              </w:rPr>
            </w:pPr>
          </w:p>
        </w:tc>
        <w:tc>
          <w:tcPr>
            <w:tcW w:w="1754" w:type="pct"/>
            <w:gridSpan w:val="3"/>
            <w:shd w:val="clear" w:color="auto" w:fill="FFFFFF"/>
            <w:vAlign w:val="center"/>
          </w:tcPr>
          <w:p w14:paraId="117091EB" w14:textId="77777777" w:rsidR="00B1792A" w:rsidRPr="009A2DE5" w:rsidRDefault="00B1792A" w:rsidP="002E6364">
            <w:pPr>
              <w:spacing w:before="60" w:after="0" w:line="240" w:lineRule="auto"/>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Pykinimas</w:t>
            </w:r>
          </w:p>
        </w:tc>
        <w:tc>
          <w:tcPr>
            <w:tcW w:w="876" w:type="pct"/>
            <w:gridSpan w:val="2"/>
            <w:shd w:val="clear" w:color="auto" w:fill="FFFFFF"/>
            <w:vAlign w:val="center"/>
          </w:tcPr>
          <w:p w14:paraId="269AACC1" w14:textId="77777777" w:rsidR="00B1792A" w:rsidRPr="009A2DE5" w:rsidRDefault="00B1792A" w:rsidP="002E6364">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7 (0,41%)</w:t>
            </w:r>
          </w:p>
        </w:tc>
        <w:tc>
          <w:tcPr>
            <w:tcW w:w="804" w:type="pct"/>
            <w:shd w:val="clear" w:color="auto" w:fill="FFFFFF"/>
            <w:vAlign w:val="center"/>
          </w:tcPr>
          <w:p w14:paraId="16E22D6D" w14:textId="77777777" w:rsidR="00B1792A" w:rsidRPr="009A2DE5" w:rsidRDefault="00B1792A" w:rsidP="002E6364">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10 (0,40%)</w:t>
            </w:r>
          </w:p>
        </w:tc>
        <w:tc>
          <w:tcPr>
            <w:tcW w:w="810" w:type="pct"/>
            <w:shd w:val="clear" w:color="auto" w:fill="FFFFFF"/>
            <w:vAlign w:val="center"/>
          </w:tcPr>
          <w:p w14:paraId="7DF562BF" w14:textId="77777777" w:rsidR="00B1792A" w:rsidRPr="009A2DE5" w:rsidRDefault="00B1792A" w:rsidP="002E6364">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14 (1,03%)</w:t>
            </w:r>
          </w:p>
        </w:tc>
      </w:tr>
      <w:tr w:rsidR="00B1792A" w:rsidRPr="009A2DE5" w14:paraId="68C86D2D" w14:textId="77777777" w:rsidTr="002E63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508D4DE2" w14:textId="77777777" w:rsidR="00B1792A" w:rsidRPr="009A2DE5" w:rsidRDefault="00B1792A" w:rsidP="002E6364">
            <w:pPr>
              <w:spacing w:before="60" w:after="0" w:line="240" w:lineRule="auto"/>
              <w:rPr>
                <w:rFonts w:ascii="Times New Roman" w:eastAsiaTheme="minorEastAsia" w:hAnsi="Times New Roman" w:cs="Times New Roman"/>
                <w:bCs/>
                <w:iCs/>
                <w:lang w:val="lt-LT"/>
              </w:rPr>
            </w:pPr>
          </w:p>
        </w:tc>
        <w:tc>
          <w:tcPr>
            <w:tcW w:w="1754" w:type="pct"/>
            <w:gridSpan w:val="3"/>
            <w:shd w:val="clear" w:color="auto" w:fill="FFFFFF"/>
            <w:vAlign w:val="center"/>
          </w:tcPr>
          <w:p w14:paraId="57F1AFAA" w14:textId="77777777" w:rsidR="00B1792A" w:rsidRPr="009A2DE5" w:rsidRDefault="00B1792A" w:rsidP="002E6364">
            <w:pPr>
              <w:spacing w:before="60" w:after="0" w:line="240" w:lineRule="auto"/>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Nemalonus pojūtis pilve</w:t>
            </w:r>
          </w:p>
        </w:tc>
        <w:tc>
          <w:tcPr>
            <w:tcW w:w="876" w:type="pct"/>
            <w:gridSpan w:val="2"/>
            <w:shd w:val="clear" w:color="auto" w:fill="FFFFFF"/>
            <w:vAlign w:val="center"/>
          </w:tcPr>
          <w:p w14:paraId="6DED016B" w14:textId="77777777" w:rsidR="00B1792A" w:rsidRPr="009A2DE5" w:rsidRDefault="00B1792A" w:rsidP="002E6364">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3 (0,18%)</w:t>
            </w:r>
          </w:p>
        </w:tc>
        <w:tc>
          <w:tcPr>
            <w:tcW w:w="804" w:type="pct"/>
            <w:shd w:val="clear" w:color="auto" w:fill="FFFFFF"/>
            <w:vAlign w:val="center"/>
          </w:tcPr>
          <w:p w14:paraId="385C5EF5" w14:textId="77777777" w:rsidR="00B1792A" w:rsidRPr="009A2DE5" w:rsidRDefault="00B1792A" w:rsidP="002E6364">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4 (0,16%)</w:t>
            </w:r>
          </w:p>
        </w:tc>
        <w:tc>
          <w:tcPr>
            <w:tcW w:w="810" w:type="pct"/>
            <w:shd w:val="clear" w:color="auto" w:fill="FFFFFF"/>
            <w:vAlign w:val="center"/>
          </w:tcPr>
          <w:p w14:paraId="4AB3A4DC" w14:textId="77777777" w:rsidR="00B1792A" w:rsidRPr="009A2DE5" w:rsidRDefault="00B1792A" w:rsidP="002E6364">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0 (0,0%)</w:t>
            </w:r>
          </w:p>
        </w:tc>
      </w:tr>
      <w:tr w:rsidR="00B1792A" w:rsidRPr="009A2DE5" w14:paraId="03AF2179" w14:textId="77777777" w:rsidTr="002E63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6C114EB5" w14:textId="77777777" w:rsidR="00B1792A" w:rsidRPr="009A2DE5" w:rsidRDefault="00B1792A" w:rsidP="002E6364">
            <w:pPr>
              <w:spacing w:before="60" w:after="0" w:line="240" w:lineRule="auto"/>
              <w:rPr>
                <w:rFonts w:ascii="Times New Roman" w:eastAsiaTheme="minorEastAsia" w:hAnsi="Times New Roman" w:cs="Times New Roman"/>
                <w:bCs/>
                <w:iCs/>
                <w:lang w:val="lt-LT"/>
              </w:rPr>
            </w:pPr>
          </w:p>
        </w:tc>
        <w:tc>
          <w:tcPr>
            <w:tcW w:w="1754" w:type="pct"/>
            <w:gridSpan w:val="3"/>
            <w:shd w:val="clear" w:color="auto" w:fill="FFFFFF"/>
            <w:vAlign w:val="center"/>
          </w:tcPr>
          <w:p w14:paraId="6F055D27" w14:textId="77777777" w:rsidR="00B1792A" w:rsidRPr="009A2DE5" w:rsidRDefault="00B1792A" w:rsidP="002E6364">
            <w:pPr>
              <w:spacing w:before="60" w:after="0" w:line="240" w:lineRule="auto"/>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Viduriavimas</w:t>
            </w:r>
          </w:p>
        </w:tc>
        <w:tc>
          <w:tcPr>
            <w:tcW w:w="876" w:type="pct"/>
            <w:gridSpan w:val="2"/>
            <w:shd w:val="clear" w:color="auto" w:fill="FFFFFF"/>
            <w:vAlign w:val="center"/>
          </w:tcPr>
          <w:p w14:paraId="3BD3947C" w14:textId="77777777" w:rsidR="00B1792A" w:rsidRPr="009A2DE5" w:rsidRDefault="00B1792A" w:rsidP="002E6364">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4 (0,24%)</w:t>
            </w:r>
          </w:p>
        </w:tc>
        <w:tc>
          <w:tcPr>
            <w:tcW w:w="804" w:type="pct"/>
            <w:shd w:val="clear" w:color="auto" w:fill="FFFFFF"/>
            <w:vAlign w:val="center"/>
          </w:tcPr>
          <w:p w14:paraId="3EF42181" w14:textId="77777777" w:rsidR="00B1792A" w:rsidRPr="009A2DE5" w:rsidRDefault="00B1792A" w:rsidP="002E6364">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6 (0,24%)</w:t>
            </w:r>
          </w:p>
        </w:tc>
        <w:tc>
          <w:tcPr>
            <w:tcW w:w="810" w:type="pct"/>
            <w:shd w:val="clear" w:color="auto" w:fill="FFFFFF"/>
            <w:vAlign w:val="center"/>
          </w:tcPr>
          <w:p w14:paraId="36B61E24" w14:textId="77777777" w:rsidR="00B1792A" w:rsidRPr="009A2DE5" w:rsidRDefault="00B1792A" w:rsidP="002E6364">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3 (0,22%)</w:t>
            </w:r>
          </w:p>
        </w:tc>
      </w:tr>
      <w:tr w:rsidR="00B1792A" w:rsidRPr="009A2DE5" w14:paraId="2D955C4B" w14:textId="77777777" w:rsidTr="002E63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70A3E2FD" w14:textId="77777777" w:rsidR="00B1792A" w:rsidRPr="009A2DE5" w:rsidRDefault="00B1792A" w:rsidP="002E6364">
            <w:pPr>
              <w:spacing w:before="60" w:after="0" w:line="240" w:lineRule="auto"/>
              <w:rPr>
                <w:rFonts w:ascii="Times New Roman" w:eastAsiaTheme="minorEastAsia" w:hAnsi="Times New Roman" w:cs="Times New Roman"/>
                <w:bCs/>
                <w:iCs/>
                <w:lang w:val="lt-LT"/>
              </w:rPr>
            </w:pPr>
          </w:p>
        </w:tc>
        <w:tc>
          <w:tcPr>
            <w:tcW w:w="1754" w:type="pct"/>
            <w:gridSpan w:val="3"/>
            <w:shd w:val="clear" w:color="auto" w:fill="FFFFFF"/>
            <w:vAlign w:val="center"/>
          </w:tcPr>
          <w:p w14:paraId="5A48016A" w14:textId="77777777" w:rsidR="00B1792A" w:rsidRPr="009A2DE5" w:rsidRDefault="00B1792A" w:rsidP="002E6364">
            <w:pPr>
              <w:spacing w:before="60" w:after="0" w:line="240" w:lineRule="auto"/>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Burnos džiūvimas</w:t>
            </w:r>
          </w:p>
        </w:tc>
        <w:tc>
          <w:tcPr>
            <w:tcW w:w="876" w:type="pct"/>
            <w:gridSpan w:val="2"/>
            <w:shd w:val="clear" w:color="auto" w:fill="FFFFFF"/>
            <w:vAlign w:val="center"/>
          </w:tcPr>
          <w:p w14:paraId="176B22F1" w14:textId="77777777" w:rsidR="00B1792A" w:rsidRPr="009A2DE5" w:rsidRDefault="00B1792A" w:rsidP="002E6364">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2 (0,12%)</w:t>
            </w:r>
          </w:p>
        </w:tc>
        <w:tc>
          <w:tcPr>
            <w:tcW w:w="804" w:type="pct"/>
            <w:shd w:val="clear" w:color="auto" w:fill="FFFFFF"/>
            <w:vAlign w:val="center"/>
          </w:tcPr>
          <w:p w14:paraId="04282C74" w14:textId="77777777" w:rsidR="00B1792A" w:rsidRPr="009A2DE5" w:rsidRDefault="00B1792A" w:rsidP="002E6364">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6 (0,24%)</w:t>
            </w:r>
          </w:p>
        </w:tc>
        <w:tc>
          <w:tcPr>
            <w:tcW w:w="810" w:type="pct"/>
            <w:shd w:val="clear" w:color="auto" w:fill="FFFFFF"/>
            <w:vAlign w:val="center"/>
          </w:tcPr>
          <w:p w14:paraId="143E1AC3" w14:textId="77777777" w:rsidR="00B1792A" w:rsidRPr="009A2DE5" w:rsidRDefault="00B1792A" w:rsidP="002E6364">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5 (0,37%)</w:t>
            </w:r>
          </w:p>
        </w:tc>
      </w:tr>
      <w:tr w:rsidR="00B1792A" w:rsidRPr="009A2DE5" w14:paraId="0CEFC9FD" w14:textId="77777777" w:rsidTr="002E63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56027E97" w14:textId="77777777" w:rsidR="00B1792A" w:rsidRPr="009A2DE5" w:rsidRDefault="00B1792A" w:rsidP="002E6364">
            <w:pPr>
              <w:spacing w:before="60" w:after="0" w:line="240" w:lineRule="auto"/>
              <w:rPr>
                <w:rFonts w:ascii="Times New Roman" w:eastAsiaTheme="minorEastAsia" w:hAnsi="Times New Roman" w:cs="Times New Roman"/>
                <w:bCs/>
                <w:iCs/>
                <w:lang w:val="lt-LT"/>
              </w:rPr>
            </w:pPr>
          </w:p>
        </w:tc>
        <w:tc>
          <w:tcPr>
            <w:tcW w:w="1754" w:type="pct"/>
            <w:gridSpan w:val="3"/>
            <w:shd w:val="clear" w:color="auto" w:fill="FFFFFF"/>
            <w:vAlign w:val="center"/>
          </w:tcPr>
          <w:p w14:paraId="38BF3C6D" w14:textId="77777777" w:rsidR="00B1792A" w:rsidRPr="009A2DE5" w:rsidRDefault="00B1792A" w:rsidP="002E6364">
            <w:pPr>
              <w:spacing w:before="60" w:after="0" w:line="240" w:lineRule="auto"/>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Dispepsija</w:t>
            </w:r>
          </w:p>
        </w:tc>
        <w:tc>
          <w:tcPr>
            <w:tcW w:w="876" w:type="pct"/>
            <w:gridSpan w:val="2"/>
            <w:shd w:val="clear" w:color="auto" w:fill="FFFFFF"/>
            <w:vAlign w:val="center"/>
          </w:tcPr>
          <w:p w14:paraId="1B7DE5B6" w14:textId="77777777" w:rsidR="00B1792A" w:rsidRPr="009A2DE5" w:rsidRDefault="00B1792A" w:rsidP="002E6364">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2 (0,12%)</w:t>
            </w:r>
          </w:p>
        </w:tc>
        <w:tc>
          <w:tcPr>
            <w:tcW w:w="804" w:type="pct"/>
            <w:shd w:val="clear" w:color="auto" w:fill="FFFFFF"/>
            <w:vAlign w:val="center"/>
          </w:tcPr>
          <w:p w14:paraId="47E22EDD" w14:textId="77777777" w:rsidR="00B1792A" w:rsidRPr="009A2DE5" w:rsidRDefault="00B1792A" w:rsidP="002E6364">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4 (0,16%)</w:t>
            </w:r>
          </w:p>
        </w:tc>
        <w:tc>
          <w:tcPr>
            <w:tcW w:w="810" w:type="pct"/>
            <w:shd w:val="clear" w:color="auto" w:fill="FFFFFF"/>
            <w:vAlign w:val="center"/>
          </w:tcPr>
          <w:p w14:paraId="4B2CB385" w14:textId="77777777" w:rsidR="00B1792A" w:rsidRPr="009A2DE5" w:rsidRDefault="00B1792A" w:rsidP="002E6364">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4 (0,29%)</w:t>
            </w:r>
          </w:p>
        </w:tc>
      </w:tr>
      <w:tr w:rsidR="00B1792A" w:rsidRPr="009A2DE5" w14:paraId="1ABEF87F" w14:textId="77777777" w:rsidTr="002E63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6624AC20" w14:textId="77777777" w:rsidR="00B1792A" w:rsidRPr="009A2DE5" w:rsidRDefault="00B1792A" w:rsidP="002E6364">
            <w:pPr>
              <w:spacing w:before="60" w:after="0" w:line="240" w:lineRule="auto"/>
              <w:rPr>
                <w:rFonts w:ascii="Times New Roman" w:eastAsiaTheme="minorEastAsia" w:hAnsi="Times New Roman" w:cs="Times New Roman"/>
                <w:bCs/>
                <w:iCs/>
                <w:lang w:val="lt-LT"/>
              </w:rPr>
            </w:pPr>
          </w:p>
        </w:tc>
        <w:tc>
          <w:tcPr>
            <w:tcW w:w="1754" w:type="pct"/>
            <w:gridSpan w:val="3"/>
            <w:shd w:val="clear" w:color="auto" w:fill="FFFFFF"/>
            <w:vAlign w:val="center"/>
          </w:tcPr>
          <w:p w14:paraId="27EC30D3" w14:textId="77777777" w:rsidR="00B1792A" w:rsidRPr="009A2DE5" w:rsidRDefault="00B1792A" w:rsidP="002E6364">
            <w:pPr>
              <w:spacing w:before="60" w:after="0" w:line="240" w:lineRule="auto"/>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Gastritas</w:t>
            </w:r>
          </w:p>
        </w:tc>
        <w:tc>
          <w:tcPr>
            <w:tcW w:w="876" w:type="pct"/>
            <w:gridSpan w:val="2"/>
            <w:shd w:val="clear" w:color="auto" w:fill="FFFFFF"/>
            <w:vAlign w:val="center"/>
          </w:tcPr>
          <w:p w14:paraId="2B19E964" w14:textId="77777777" w:rsidR="00B1792A" w:rsidRPr="009A2DE5" w:rsidRDefault="00B1792A" w:rsidP="002E6364">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4 (0,24%)</w:t>
            </w:r>
          </w:p>
        </w:tc>
        <w:tc>
          <w:tcPr>
            <w:tcW w:w="804" w:type="pct"/>
            <w:shd w:val="clear" w:color="auto" w:fill="FFFFFF"/>
            <w:vAlign w:val="center"/>
          </w:tcPr>
          <w:p w14:paraId="1C1B79E5" w14:textId="77777777" w:rsidR="00B1792A" w:rsidRPr="009A2DE5" w:rsidRDefault="00B1792A" w:rsidP="002E6364">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4 (0,16%)</w:t>
            </w:r>
          </w:p>
        </w:tc>
        <w:tc>
          <w:tcPr>
            <w:tcW w:w="810" w:type="pct"/>
            <w:shd w:val="clear" w:color="auto" w:fill="FFFFFF"/>
            <w:vAlign w:val="center"/>
          </w:tcPr>
          <w:p w14:paraId="6520147D" w14:textId="77777777" w:rsidR="00B1792A" w:rsidRPr="009A2DE5" w:rsidRDefault="00B1792A" w:rsidP="002E6364">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0 (0,0%)</w:t>
            </w:r>
          </w:p>
        </w:tc>
      </w:tr>
      <w:tr w:rsidR="00B1792A" w:rsidRPr="00EC7995" w14:paraId="3383DC88" w14:textId="77777777" w:rsidTr="002E6364">
        <w:trPr>
          <w:cantSplit/>
          <w:trHeight w:val="340"/>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FFFFFF"/>
            <w:vAlign w:val="center"/>
          </w:tcPr>
          <w:p w14:paraId="2B4FE7FF" w14:textId="77777777" w:rsidR="00B1792A" w:rsidRPr="009A2DE5" w:rsidRDefault="00B1792A" w:rsidP="002E6364">
            <w:pPr>
              <w:spacing w:before="60" w:after="0" w:line="240" w:lineRule="auto"/>
              <w:rPr>
                <w:rFonts w:ascii="Times New Roman" w:eastAsiaTheme="minorEastAsia" w:hAnsi="Times New Roman" w:cs="Times New Roman"/>
                <w:b/>
                <w:bCs/>
                <w:iCs/>
                <w:lang w:val="lt-LT"/>
              </w:rPr>
            </w:pPr>
            <w:r w:rsidRPr="009A2DE5">
              <w:rPr>
                <w:rFonts w:ascii="Times New Roman" w:eastAsiaTheme="minorEastAsia" w:hAnsi="Times New Roman" w:cs="Times New Roman"/>
                <w:b/>
                <w:lang w:val="lt-LT"/>
              </w:rPr>
              <w:t>Odos ir poodinio audinio sutrikimai</w:t>
            </w:r>
          </w:p>
        </w:tc>
      </w:tr>
      <w:tr w:rsidR="00B1792A" w:rsidRPr="009A2DE5" w14:paraId="3DF1B75F" w14:textId="77777777" w:rsidTr="002E6364">
        <w:trPr>
          <w:cantSplit/>
          <w:trHeight w:val="340"/>
        </w:trPr>
        <w:tc>
          <w:tcPr>
            <w:tcW w:w="756"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4B01E67" w14:textId="77777777" w:rsidR="00B1792A" w:rsidRPr="009A2DE5" w:rsidRDefault="00B1792A" w:rsidP="002E6364">
            <w:pPr>
              <w:spacing w:before="60" w:after="0" w:line="240" w:lineRule="auto"/>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Nedažnas</w:t>
            </w:r>
          </w:p>
        </w:tc>
        <w:tc>
          <w:tcPr>
            <w:tcW w:w="1754"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538B3CD1" w14:textId="77777777" w:rsidR="00B1792A" w:rsidRPr="009A2DE5" w:rsidRDefault="00B1792A" w:rsidP="002E6364">
            <w:pPr>
              <w:spacing w:before="60" w:after="0" w:line="240" w:lineRule="auto"/>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Niežėjimas</w:t>
            </w:r>
          </w:p>
        </w:tc>
        <w:tc>
          <w:tcPr>
            <w:tcW w:w="876"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FA9113E" w14:textId="77777777" w:rsidR="00B1792A" w:rsidRPr="009A2DE5" w:rsidRDefault="00B1792A" w:rsidP="002E6364">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2 (0,12%)</w:t>
            </w:r>
          </w:p>
        </w:tc>
        <w:tc>
          <w:tcPr>
            <w:tcW w:w="8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4073FE8" w14:textId="77777777" w:rsidR="00B1792A" w:rsidRPr="009A2DE5" w:rsidRDefault="00B1792A" w:rsidP="002E6364">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4 (0,16%)</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52B6C98" w14:textId="77777777" w:rsidR="00B1792A" w:rsidRPr="009A2DE5" w:rsidRDefault="00B1792A" w:rsidP="002E6364">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2 (0,15%)</w:t>
            </w:r>
          </w:p>
        </w:tc>
      </w:tr>
      <w:tr w:rsidR="00B1792A" w:rsidRPr="009A2DE5" w14:paraId="15C621A7" w14:textId="77777777" w:rsidTr="002E6364">
        <w:trPr>
          <w:cantSplit/>
          <w:trHeight w:val="340"/>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FFFFFF"/>
            <w:vAlign w:val="center"/>
          </w:tcPr>
          <w:p w14:paraId="7D147B2B" w14:textId="77777777" w:rsidR="00B1792A" w:rsidRPr="009A2DE5" w:rsidRDefault="00B1792A" w:rsidP="002E6364">
            <w:pPr>
              <w:spacing w:before="60" w:after="0" w:line="240" w:lineRule="auto"/>
              <w:rPr>
                <w:rFonts w:ascii="Times New Roman" w:eastAsiaTheme="minorEastAsia" w:hAnsi="Times New Roman" w:cs="Times New Roman"/>
                <w:b/>
                <w:bCs/>
                <w:iCs/>
                <w:lang w:val="lt-LT"/>
              </w:rPr>
            </w:pPr>
            <w:r w:rsidRPr="009A2DE5">
              <w:rPr>
                <w:rFonts w:ascii="Times New Roman" w:eastAsiaTheme="minorEastAsia" w:hAnsi="Times New Roman" w:cs="Times New Roman"/>
                <w:b/>
                <w:lang w:val="lt-LT"/>
              </w:rPr>
              <w:t>Bendrieji sutrikimai ir vartojimo vietos pažeidimai</w:t>
            </w:r>
          </w:p>
        </w:tc>
      </w:tr>
      <w:tr w:rsidR="00B1792A" w:rsidRPr="009A2DE5" w14:paraId="59C5D482" w14:textId="77777777" w:rsidTr="002E6364">
        <w:trPr>
          <w:cantSplit/>
          <w:trHeight w:val="340"/>
        </w:trPr>
        <w:tc>
          <w:tcPr>
            <w:tcW w:w="756" w:type="pct"/>
            <w:gridSpan w:val="2"/>
            <w:vMerge w:val="restart"/>
            <w:tcBorders>
              <w:top w:val="single" w:sz="4" w:space="0" w:color="000000"/>
              <w:left w:val="single" w:sz="4" w:space="0" w:color="000000"/>
              <w:right w:val="single" w:sz="4" w:space="0" w:color="000000"/>
            </w:tcBorders>
            <w:shd w:val="clear" w:color="auto" w:fill="FFFFFF"/>
          </w:tcPr>
          <w:p w14:paraId="6D05AF0D" w14:textId="77777777" w:rsidR="00B1792A" w:rsidRPr="009A2DE5" w:rsidRDefault="00B1792A" w:rsidP="002E6364">
            <w:pPr>
              <w:spacing w:before="60" w:after="0" w:line="240" w:lineRule="auto"/>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Nedažnas</w:t>
            </w:r>
          </w:p>
        </w:tc>
        <w:tc>
          <w:tcPr>
            <w:tcW w:w="1754"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0E196615" w14:textId="77777777" w:rsidR="00B1792A" w:rsidRPr="009A2DE5" w:rsidRDefault="00B1792A" w:rsidP="002E6364">
            <w:pPr>
              <w:spacing w:before="60" w:after="0" w:line="240" w:lineRule="auto"/>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Nuovargis</w:t>
            </w:r>
          </w:p>
        </w:tc>
        <w:tc>
          <w:tcPr>
            <w:tcW w:w="876"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F6DFDE1" w14:textId="77777777" w:rsidR="00B1792A" w:rsidRPr="009A2DE5" w:rsidRDefault="00B1792A" w:rsidP="002E6364">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14 (0,83%)</w:t>
            </w:r>
          </w:p>
        </w:tc>
        <w:tc>
          <w:tcPr>
            <w:tcW w:w="8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9B1A12B" w14:textId="77777777" w:rsidR="00B1792A" w:rsidRPr="009A2DE5" w:rsidRDefault="00B1792A" w:rsidP="002E6364">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19 (0,75%)</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E80AEFB" w14:textId="77777777" w:rsidR="00B1792A" w:rsidRPr="009A2DE5" w:rsidRDefault="00B1792A" w:rsidP="002E6364">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18 (1,32%)</w:t>
            </w:r>
          </w:p>
        </w:tc>
      </w:tr>
      <w:tr w:rsidR="00B1792A" w:rsidRPr="009A2DE5" w14:paraId="179E4EF0" w14:textId="77777777" w:rsidTr="002E6364">
        <w:trPr>
          <w:cantSplit/>
          <w:trHeight w:val="340"/>
        </w:trPr>
        <w:tc>
          <w:tcPr>
            <w:tcW w:w="756" w:type="pct"/>
            <w:gridSpan w:val="2"/>
            <w:vMerge/>
            <w:tcBorders>
              <w:left w:val="single" w:sz="4" w:space="0" w:color="000000"/>
              <w:right w:val="single" w:sz="4" w:space="0" w:color="000000"/>
            </w:tcBorders>
            <w:shd w:val="clear" w:color="auto" w:fill="FFFFFF"/>
            <w:vAlign w:val="center"/>
          </w:tcPr>
          <w:p w14:paraId="15766CD9" w14:textId="77777777" w:rsidR="00B1792A" w:rsidRPr="009A2DE5" w:rsidRDefault="00B1792A" w:rsidP="002E6364">
            <w:pPr>
              <w:spacing w:before="60" w:after="0" w:line="240" w:lineRule="auto"/>
              <w:rPr>
                <w:rFonts w:ascii="Times New Roman" w:eastAsiaTheme="minorEastAsia" w:hAnsi="Times New Roman" w:cs="Times New Roman"/>
                <w:bCs/>
                <w:iCs/>
                <w:lang w:val="lt-LT"/>
              </w:rPr>
            </w:pPr>
          </w:p>
        </w:tc>
        <w:tc>
          <w:tcPr>
            <w:tcW w:w="1754"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7B3A90B4" w14:textId="77777777" w:rsidR="00B1792A" w:rsidRPr="009A2DE5" w:rsidRDefault="00B1792A" w:rsidP="002E6364">
            <w:pPr>
              <w:spacing w:before="60" w:after="0" w:line="240" w:lineRule="auto"/>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Troškulys</w:t>
            </w:r>
          </w:p>
        </w:tc>
        <w:tc>
          <w:tcPr>
            <w:tcW w:w="876"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0CE3B5C" w14:textId="77777777" w:rsidR="00B1792A" w:rsidRPr="009A2DE5" w:rsidRDefault="00B1792A" w:rsidP="002E6364">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3 (0,18%)</w:t>
            </w:r>
          </w:p>
        </w:tc>
        <w:tc>
          <w:tcPr>
            <w:tcW w:w="8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2C7F689" w14:textId="77777777" w:rsidR="00B1792A" w:rsidRPr="009A2DE5" w:rsidRDefault="00B1792A" w:rsidP="002E6364">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4 (0,16%)</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C49D5DC" w14:textId="77777777" w:rsidR="00B1792A" w:rsidRPr="009A2DE5" w:rsidRDefault="00B1792A" w:rsidP="002E6364">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1 (0,07%)</w:t>
            </w:r>
          </w:p>
        </w:tc>
      </w:tr>
      <w:tr w:rsidR="00B1792A" w:rsidRPr="009A2DE5" w14:paraId="0D4DA75E" w14:textId="77777777" w:rsidTr="002E6364">
        <w:trPr>
          <w:cantSplit/>
          <w:trHeight w:val="340"/>
        </w:trPr>
        <w:tc>
          <w:tcPr>
            <w:tcW w:w="756" w:type="pct"/>
            <w:gridSpan w:val="2"/>
            <w:vMerge/>
            <w:tcBorders>
              <w:left w:val="single" w:sz="4" w:space="0" w:color="000000"/>
              <w:right w:val="single" w:sz="4" w:space="0" w:color="000000"/>
            </w:tcBorders>
            <w:shd w:val="clear" w:color="auto" w:fill="FFFFFF"/>
            <w:vAlign w:val="center"/>
          </w:tcPr>
          <w:p w14:paraId="2F4703E3" w14:textId="77777777" w:rsidR="00B1792A" w:rsidRPr="009A2DE5" w:rsidRDefault="00B1792A" w:rsidP="002E6364">
            <w:pPr>
              <w:spacing w:before="60" w:after="0" w:line="240" w:lineRule="auto"/>
              <w:rPr>
                <w:rFonts w:ascii="Times New Roman" w:eastAsiaTheme="minorEastAsia" w:hAnsi="Times New Roman" w:cs="Times New Roman"/>
                <w:bCs/>
                <w:iCs/>
                <w:lang w:val="lt-LT"/>
              </w:rPr>
            </w:pPr>
          </w:p>
        </w:tc>
        <w:tc>
          <w:tcPr>
            <w:tcW w:w="1754"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526CE5DE" w14:textId="77777777" w:rsidR="00B1792A" w:rsidRPr="009A2DE5" w:rsidRDefault="00B1792A" w:rsidP="002E6364">
            <w:pPr>
              <w:spacing w:before="60" w:after="0" w:line="240" w:lineRule="auto"/>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Buvusios iki ligos būklės pagerėjimas</w:t>
            </w:r>
          </w:p>
        </w:tc>
        <w:tc>
          <w:tcPr>
            <w:tcW w:w="876"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6BB5DA6" w14:textId="77777777" w:rsidR="00B1792A" w:rsidRPr="009A2DE5" w:rsidRDefault="00B1792A" w:rsidP="002E6364">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2 (0,12%)</w:t>
            </w:r>
          </w:p>
        </w:tc>
        <w:tc>
          <w:tcPr>
            <w:tcW w:w="8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D0487A4" w14:textId="77777777" w:rsidR="00B1792A" w:rsidRPr="009A2DE5" w:rsidRDefault="00B1792A" w:rsidP="002E6364">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2 (0,08%)</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1D46C5B" w14:textId="77777777" w:rsidR="00B1792A" w:rsidRPr="009A2DE5" w:rsidRDefault="00B1792A" w:rsidP="002E6364">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1 (0,07%)</w:t>
            </w:r>
          </w:p>
        </w:tc>
      </w:tr>
      <w:tr w:rsidR="00B1792A" w:rsidRPr="009A2DE5" w14:paraId="787D6281" w14:textId="77777777" w:rsidTr="002E6364">
        <w:trPr>
          <w:cantSplit/>
          <w:trHeight w:val="340"/>
        </w:trPr>
        <w:tc>
          <w:tcPr>
            <w:tcW w:w="756" w:type="pct"/>
            <w:gridSpan w:val="2"/>
            <w:vMerge/>
            <w:tcBorders>
              <w:left w:val="single" w:sz="4" w:space="0" w:color="000000"/>
              <w:right w:val="single" w:sz="4" w:space="0" w:color="000000"/>
            </w:tcBorders>
            <w:shd w:val="clear" w:color="auto" w:fill="FFFFFF"/>
            <w:vAlign w:val="center"/>
          </w:tcPr>
          <w:p w14:paraId="771A7F7C" w14:textId="77777777" w:rsidR="00B1792A" w:rsidRPr="009A2DE5" w:rsidRDefault="00B1792A" w:rsidP="002E6364">
            <w:pPr>
              <w:spacing w:before="60" w:after="0" w:line="240" w:lineRule="auto"/>
              <w:rPr>
                <w:rFonts w:ascii="Times New Roman" w:eastAsiaTheme="minorEastAsia" w:hAnsi="Times New Roman" w:cs="Times New Roman"/>
                <w:bCs/>
                <w:iCs/>
                <w:lang w:val="lt-LT"/>
              </w:rPr>
            </w:pPr>
          </w:p>
        </w:tc>
        <w:tc>
          <w:tcPr>
            <w:tcW w:w="1754"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4E99BD0B" w14:textId="77777777" w:rsidR="00B1792A" w:rsidRPr="009A2DE5" w:rsidRDefault="00B1792A" w:rsidP="002E6364">
            <w:pPr>
              <w:spacing w:before="60" w:after="0" w:line="240" w:lineRule="auto"/>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Karščiavimas</w:t>
            </w:r>
          </w:p>
        </w:tc>
        <w:tc>
          <w:tcPr>
            <w:tcW w:w="876"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AF638B7" w14:textId="77777777" w:rsidR="00B1792A" w:rsidRPr="009A2DE5" w:rsidRDefault="00B1792A" w:rsidP="002E6364">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2 (0,12%)</w:t>
            </w:r>
          </w:p>
        </w:tc>
        <w:tc>
          <w:tcPr>
            <w:tcW w:w="8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2EACFFF" w14:textId="77777777" w:rsidR="00B1792A" w:rsidRPr="009A2DE5" w:rsidRDefault="00B1792A" w:rsidP="002E6364">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3 (0,12%)</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53A4BDF" w14:textId="77777777" w:rsidR="00B1792A" w:rsidRPr="009A2DE5" w:rsidRDefault="00B1792A" w:rsidP="002E6364">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1 (0,07%)</w:t>
            </w:r>
          </w:p>
        </w:tc>
      </w:tr>
      <w:tr w:rsidR="00B1792A" w:rsidRPr="009A2DE5" w14:paraId="3A532B60" w14:textId="77777777" w:rsidTr="002E6364">
        <w:trPr>
          <w:cantSplit/>
          <w:trHeight w:val="340"/>
        </w:trPr>
        <w:tc>
          <w:tcPr>
            <w:tcW w:w="756" w:type="pct"/>
            <w:gridSpan w:val="2"/>
            <w:vMerge/>
            <w:tcBorders>
              <w:left w:val="single" w:sz="4" w:space="0" w:color="000000"/>
              <w:right w:val="single" w:sz="4" w:space="0" w:color="000000"/>
            </w:tcBorders>
            <w:shd w:val="clear" w:color="auto" w:fill="FFFFFF"/>
            <w:vAlign w:val="center"/>
          </w:tcPr>
          <w:p w14:paraId="7D38ED6A" w14:textId="77777777" w:rsidR="00B1792A" w:rsidRPr="009A2DE5" w:rsidRDefault="00B1792A" w:rsidP="002E6364">
            <w:pPr>
              <w:spacing w:before="60" w:after="0" w:line="240" w:lineRule="auto"/>
              <w:rPr>
                <w:rFonts w:ascii="Times New Roman" w:eastAsiaTheme="minorEastAsia" w:hAnsi="Times New Roman" w:cs="Times New Roman"/>
                <w:bCs/>
                <w:iCs/>
                <w:lang w:val="lt-LT"/>
              </w:rPr>
            </w:pPr>
          </w:p>
        </w:tc>
        <w:tc>
          <w:tcPr>
            <w:tcW w:w="1754"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0BF8F3C5" w14:textId="77777777" w:rsidR="00B1792A" w:rsidRPr="009A2DE5" w:rsidRDefault="00B1792A" w:rsidP="002E6364">
            <w:pPr>
              <w:spacing w:before="60" w:after="0" w:line="240" w:lineRule="auto"/>
              <w:rPr>
                <w:rFonts w:ascii="Times New Roman" w:eastAsiaTheme="minorEastAsia" w:hAnsi="Times New Roman" w:cs="Times New Roman"/>
                <w:bCs/>
                <w:iCs/>
                <w:lang w:val="lt-LT"/>
              </w:rPr>
            </w:pPr>
            <w:proofErr w:type="spellStart"/>
            <w:r w:rsidRPr="009A2DE5">
              <w:rPr>
                <w:rFonts w:ascii="Times New Roman" w:eastAsiaTheme="minorEastAsia" w:hAnsi="Times New Roman" w:cs="Times New Roman"/>
                <w:bCs/>
                <w:iCs/>
                <w:lang w:val="lt-LT"/>
              </w:rPr>
              <w:t>Astenija</w:t>
            </w:r>
            <w:proofErr w:type="spellEnd"/>
          </w:p>
        </w:tc>
        <w:tc>
          <w:tcPr>
            <w:tcW w:w="876"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8AC9492" w14:textId="77777777" w:rsidR="00B1792A" w:rsidRPr="009A2DE5" w:rsidRDefault="00B1792A" w:rsidP="002E6364">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3 (0,18%)</w:t>
            </w:r>
          </w:p>
        </w:tc>
        <w:tc>
          <w:tcPr>
            <w:tcW w:w="8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FCC943C" w14:textId="77777777" w:rsidR="00B1792A" w:rsidRPr="009A2DE5" w:rsidRDefault="00B1792A" w:rsidP="002E6364">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4 (0,16%)</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65F8A8E" w14:textId="77777777" w:rsidR="00B1792A" w:rsidRPr="009A2DE5" w:rsidRDefault="00B1792A" w:rsidP="002E6364">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5 (0,37%)</w:t>
            </w:r>
          </w:p>
        </w:tc>
      </w:tr>
      <w:tr w:rsidR="00B1792A" w:rsidRPr="009A2DE5" w14:paraId="43042F8E" w14:textId="77777777" w:rsidTr="002E63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5000" w:type="pct"/>
            <w:gridSpan w:val="9"/>
            <w:tcBorders>
              <w:top w:val="single" w:sz="4" w:space="0" w:color="000000"/>
            </w:tcBorders>
            <w:shd w:val="clear" w:color="auto" w:fill="FFFFFF"/>
            <w:vAlign w:val="center"/>
          </w:tcPr>
          <w:p w14:paraId="23B3C7C9" w14:textId="77777777" w:rsidR="00B1792A" w:rsidRPr="009A2DE5" w:rsidRDefault="00B1792A" w:rsidP="002E6364">
            <w:pPr>
              <w:spacing w:before="60" w:after="0" w:line="240" w:lineRule="auto"/>
              <w:rPr>
                <w:rFonts w:ascii="Times New Roman" w:eastAsiaTheme="minorEastAsia" w:hAnsi="Times New Roman" w:cs="Times New Roman"/>
                <w:b/>
                <w:bCs/>
                <w:iCs/>
                <w:lang w:val="lt-LT"/>
              </w:rPr>
            </w:pPr>
            <w:r w:rsidRPr="009A2DE5">
              <w:rPr>
                <w:rFonts w:ascii="Times New Roman" w:eastAsiaTheme="minorEastAsia" w:hAnsi="Times New Roman" w:cs="Times New Roman"/>
                <w:b/>
                <w:lang w:val="lt-LT"/>
              </w:rPr>
              <w:t>Laboratoriniai tyrimai</w:t>
            </w:r>
          </w:p>
        </w:tc>
      </w:tr>
      <w:tr w:rsidR="00B1792A" w:rsidRPr="009A2DE5" w14:paraId="74B4FEDF" w14:textId="77777777" w:rsidTr="002E63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val="restart"/>
            <w:shd w:val="clear" w:color="auto" w:fill="FFFFFF"/>
          </w:tcPr>
          <w:p w14:paraId="12A123A5" w14:textId="77777777" w:rsidR="00B1792A" w:rsidRPr="009A2DE5" w:rsidRDefault="00B1792A" w:rsidP="002E6364">
            <w:pPr>
              <w:spacing w:before="60" w:after="0" w:line="240" w:lineRule="auto"/>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Nedažnas</w:t>
            </w:r>
          </w:p>
        </w:tc>
        <w:tc>
          <w:tcPr>
            <w:tcW w:w="1754" w:type="pct"/>
            <w:gridSpan w:val="3"/>
            <w:shd w:val="clear" w:color="auto" w:fill="FFFFFF"/>
            <w:vAlign w:val="center"/>
          </w:tcPr>
          <w:p w14:paraId="4AE1283D" w14:textId="77777777" w:rsidR="00B1792A" w:rsidRPr="009A2DE5" w:rsidRDefault="00B1792A" w:rsidP="002E6364">
            <w:pPr>
              <w:spacing w:before="60" w:after="0" w:line="240" w:lineRule="auto"/>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Padidėjęs gama-</w:t>
            </w:r>
            <w:proofErr w:type="spellStart"/>
            <w:r w:rsidRPr="009A2DE5">
              <w:rPr>
                <w:rFonts w:ascii="Times New Roman" w:eastAsiaTheme="minorEastAsia" w:hAnsi="Times New Roman" w:cs="Times New Roman"/>
                <w:bCs/>
                <w:iCs/>
                <w:lang w:val="lt-LT"/>
              </w:rPr>
              <w:t>glutamiltransferazės</w:t>
            </w:r>
            <w:proofErr w:type="spellEnd"/>
            <w:r w:rsidRPr="009A2DE5">
              <w:rPr>
                <w:rFonts w:ascii="Times New Roman" w:eastAsiaTheme="minorEastAsia" w:hAnsi="Times New Roman" w:cs="Times New Roman"/>
                <w:bCs/>
                <w:iCs/>
                <w:lang w:val="lt-LT"/>
              </w:rPr>
              <w:t xml:space="preserve"> aktyvumas</w:t>
            </w:r>
          </w:p>
        </w:tc>
        <w:tc>
          <w:tcPr>
            <w:tcW w:w="876" w:type="pct"/>
            <w:gridSpan w:val="2"/>
            <w:shd w:val="clear" w:color="auto" w:fill="FFFFFF"/>
            <w:vAlign w:val="center"/>
          </w:tcPr>
          <w:p w14:paraId="3AD187F3" w14:textId="77777777" w:rsidR="00B1792A" w:rsidRPr="009A2DE5" w:rsidRDefault="00B1792A" w:rsidP="002E6364">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7 (0,41%)</w:t>
            </w:r>
          </w:p>
        </w:tc>
        <w:tc>
          <w:tcPr>
            <w:tcW w:w="804" w:type="pct"/>
            <w:shd w:val="clear" w:color="auto" w:fill="FFFFFF"/>
            <w:vAlign w:val="center"/>
          </w:tcPr>
          <w:p w14:paraId="13593C50" w14:textId="77777777" w:rsidR="00B1792A" w:rsidRPr="009A2DE5" w:rsidRDefault="00B1792A" w:rsidP="002E6364">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8 (0,32%)</w:t>
            </w:r>
          </w:p>
        </w:tc>
        <w:tc>
          <w:tcPr>
            <w:tcW w:w="810" w:type="pct"/>
            <w:shd w:val="clear" w:color="auto" w:fill="FFFFFF"/>
            <w:vAlign w:val="center"/>
          </w:tcPr>
          <w:p w14:paraId="616B8408" w14:textId="77777777" w:rsidR="00B1792A" w:rsidRPr="009A2DE5" w:rsidRDefault="00B1792A" w:rsidP="002E6364">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2 (0,15%)</w:t>
            </w:r>
          </w:p>
        </w:tc>
      </w:tr>
      <w:tr w:rsidR="00B1792A" w:rsidRPr="009A2DE5" w14:paraId="3AF05E68" w14:textId="77777777" w:rsidTr="002E63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5EA2944A" w14:textId="77777777" w:rsidR="00B1792A" w:rsidRPr="009A2DE5" w:rsidRDefault="00B1792A" w:rsidP="002E6364">
            <w:pPr>
              <w:spacing w:before="60" w:after="0" w:line="240" w:lineRule="auto"/>
              <w:rPr>
                <w:rFonts w:ascii="Times New Roman" w:eastAsiaTheme="minorEastAsia" w:hAnsi="Times New Roman" w:cs="Times New Roman"/>
                <w:bCs/>
                <w:iCs/>
                <w:lang w:val="lt-LT"/>
              </w:rPr>
            </w:pPr>
          </w:p>
        </w:tc>
        <w:tc>
          <w:tcPr>
            <w:tcW w:w="1754" w:type="pct"/>
            <w:gridSpan w:val="3"/>
            <w:shd w:val="clear" w:color="auto" w:fill="FFFFFF"/>
            <w:vAlign w:val="center"/>
          </w:tcPr>
          <w:p w14:paraId="1E1FCEA6" w14:textId="77777777" w:rsidR="00B1792A" w:rsidRPr="009A2DE5" w:rsidRDefault="00B1792A" w:rsidP="002E6364">
            <w:pPr>
              <w:spacing w:before="60" w:after="0" w:line="240" w:lineRule="auto"/>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 xml:space="preserve">Padidėjęs </w:t>
            </w:r>
            <w:proofErr w:type="spellStart"/>
            <w:r w:rsidRPr="009A2DE5">
              <w:rPr>
                <w:rFonts w:ascii="Times New Roman" w:eastAsiaTheme="minorEastAsia" w:hAnsi="Times New Roman" w:cs="Times New Roman"/>
                <w:bCs/>
                <w:iCs/>
                <w:lang w:val="lt-LT"/>
              </w:rPr>
              <w:t>alanininės</w:t>
            </w:r>
            <w:proofErr w:type="spellEnd"/>
            <w:r w:rsidRPr="009A2DE5">
              <w:rPr>
                <w:rFonts w:ascii="Times New Roman" w:eastAsiaTheme="minorEastAsia" w:hAnsi="Times New Roman" w:cs="Times New Roman"/>
                <w:bCs/>
                <w:iCs/>
                <w:lang w:val="lt-LT"/>
              </w:rPr>
              <w:t xml:space="preserve"> </w:t>
            </w:r>
            <w:proofErr w:type="spellStart"/>
            <w:r w:rsidRPr="009A2DE5">
              <w:rPr>
                <w:rFonts w:ascii="Times New Roman" w:eastAsiaTheme="minorEastAsia" w:hAnsi="Times New Roman" w:cs="Times New Roman"/>
                <w:bCs/>
                <w:iCs/>
                <w:lang w:val="lt-LT"/>
              </w:rPr>
              <w:t>aminotransferazės</w:t>
            </w:r>
            <w:proofErr w:type="spellEnd"/>
            <w:r w:rsidRPr="009A2DE5">
              <w:rPr>
                <w:rFonts w:ascii="Times New Roman" w:eastAsiaTheme="minorEastAsia" w:hAnsi="Times New Roman" w:cs="Times New Roman"/>
                <w:bCs/>
                <w:iCs/>
                <w:lang w:val="lt-LT"/>
              </w:rPr>
              <w:t xml:space="preserve"> aktyvumas</w:t>
            </w:r>
          </w:p>
        </w:tc>
        <w:tc>
          <w:tcPr>
            <w:tcW w:w="876" w:type="pct"/>
            <w:gridSpan w:val="2"/>
            <w:shd w:val="clear" w:color="auto" w:fill="FFFFFF"/>
            <w:vAlign w:val="center"/>
          </w:tcPr>
          <w:p w14:paraId="45478222" w14:textId="77777777" w:rsidR="00B1792A" w:rsidRPr="009A2DE5" w:rsidRDefault="00B1792A" w:rsidP="002E6364">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5 (0,30%)</w:t>
            </w:r>
          </w:p>
        </w:tc>
        <w:tc>
          <w:tcPr>
            <w:tcW w:w="804" w:type="pct"/>
            <w:shd w:val="clear" w:color="auto" w:fill="FFFFFF"/>
            <w:vAlign w:val="center"/>
          </w:tcPr>
          <w:p w14:paraId="6358254C" w14:textId="77777777" w:rsidR="00B1792A" w:rsidRPr="009A2DE5" w:rsidRDefault="00B1792A" w:rsidP="002E6364">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5 (0,20%)</w:t>
            </w:r>
          </w:p>
        </w:tc>
        <w:tc>
          <w:tcPr>
            <w:tcW w:w="810" w:type="pct"/>
            <w:shd w:val="clear" w:color="auto" w:fill="FFFFFF"/>
            <w:vAlign w:val="center"/>
          </w:tcPr>
          <w:p w14:paraId="479BB15F" w14:textId="77777777" w:rsidR="00B1792A" w:rsidRPr="009A2DE5" w:rsidRDefault="00B1792A" w:rsidP="002E6364">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3 (0,22%)</w:t>
            </w:r>
          </w:p>
        </w:tc>
      </w:tr>
      <w:tr w:rsidR="00B1792A" w:rsidRPr="009A2DE5" w14:paraId="586E51D7" w14:textId="77777777" w:rsidTr="002E63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32628DE7" w14:textId="77777777" w:rsidR="00B1792A" w:rsidRPr="009A2DE5" w:rsidRDefault="00B1792A" w:rsidP="002E6364">
            <w:pPr>
              <w:spacing w:before="60" w:after="0" w:line="240" w:lineRule="auto"/>
              <w:rPr>
                <w:rFonts w:ascii="Times New Roman" w:eastAsiaTheme="minorEastAsia" w:hAnsi="Times New Roman" w:cs="Times New Roman"/>
                <w:bCs/>
                <w:iCs/>
                <w:lang w:val="lt-LT"/>
              </w:rPr>
            </w:pPr>
          </w:p>
        </w:tc>
        <w:tc>
          <w:tcPr>
            <w:tcW w:w="1754" w:type="pct"/>
            <w:gridSpan w:val="3"/>
            <w:shd w:val="clear" w:color="auto" w:fill="FFFFFF"/>
            <w:vAlign w:val="center"/>
          </w:tcPr>
          <w:p w14:paraId="09EAB3C2" w14:textId="77777777" w:rsidR="00B1792A" w:rsidRPr="009A2DE5" w:rsidRDefault="00B1792A" w:rsidP="002E6364">
            <w:pPr>
              <w:spacing w:before="60" w:after="0" w:line="240" w:lineRule="auto"/>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 xml:space="preserve">Padidėjęs </w:t>
            </w:r>
            <w:proofErr w:type="spellStart"/>
            <w:r w:rsidRPr="009A2DE5">
              <w:rPr>
                <w:rFonts w:ascii="Times New Roman" w:eastAsiaTheme="minorEastAsia" w:hAnsi="Times New Roman" w:cs="Times New Roman"/>
                <w:bCs/>
                <w:iCs/>
                <w:lang w:val="lt-LT"/>
              </w:rPr>
              <w:t>aspartato</w:t>
            </w:r>
            <w:proofErr w:type="spellEnd"/>
            <w:r w:rsidRPr="009A2DE5">
              <w:rPr>
                <w:rFonts w:ascii="Times New Roman" w:eastAsiaTheme="minorEastAsia" w:hAnsi="Times New Roman" w:cs="Times New Roman"/>
                <w:bCs/>
                <w:iCs/>
                <w:lang w:val="lt-LT"/>
              </w:rPr>
              <w:t xml:space="preserve"> </w:t>
            </w:r>
            <w:proofErr w:type="spellStart"/>
            <w:r w:rsidRPr="009A2DE5">
              <w:rPr>
                <w:rFonts w:ascii="Times New Roman" w:eastAsiaTheme="minorEastAsia" w:hAnsi="Times New Roman" w:cs="Times New Roman"/>
                <w:bCs/>
                <w:iCs/>
                <w:lang w:val="lt-LT"/>
              </w:rPr>
              <w:t>aminotransferazės</w:t>
            </w:r>
            <w:proofErr w:type="spellEnd"/>
            <w:r w:rsidRPr="009A2DE5">
              <w:rPr>
                <w:rFonts w:ascii="Times New Roman" w:eastAsiaTheme="minorEastAsia" w:hAnsi="Times New Roman" w:cs="Times New Roman"/>
                <w:bCs/>
                <w:iCs/>
                <w:lang w:val="lt-LT"/>
              </w:rPr>
              <w:t xml:space="preserve"> aktyvumas</w:t>
            </w:r>
          </w:p>
        </w:tc>
        <w:tc>
          <w:tcPr>
            <w:tcW w:w="876" w:type="pct"/>
            <w:gridSpan w:val="2"/>
            <w:shd w:val="clear" w:color="auto" w:fill="FFFFFF"/>
            <w:vAlign w:val="center"/>
          </w:tcPr>
          <w:p w14:paraId="0BFECEFB" w14:textId="77777777" w:rsidR="00B1792A" w:rsidRPr="009A2DE5" w:rsidRDefault="00B1792A" w:rsidP="002E6364">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3 (0,18%)</w:t>
            </w:r>
          </w:p>
        </w:tc>
        <w:tc>
          <w:tcPr>
            <w:tcW w:w="804" w:type="pct"/>
            <w:shd w:val="clear" w:color="auto" w:fill="FFFFFF"/>
            <w:vAlign w:val="center"/>
          </w:tcPr>
          <w:p w14:paraId="49571AD2" w14:textId="77777777" w:rsidR="00B1792A" w:rsidRPr="009A2DE5" w:rsidRDefault="00B1792A" w:rsidP="002E6364">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3 (0,12%)</w:t>
            </w:r>
          </w:p>
        </w:tc>
        <w:tc>
          <w:tcPr>
            <w:tcW w:w="810" w:type="pct"/>
            <w:shd w:val="clear" w:color="auto" w:fill="FFFFFF"/>
            <w:vAlign w:val="center"/>
          </w:tcPr>
          <w:p w14:paraId="2DACC780" w14:textId="77777777" w:rsidR="00B1792A" w:rsidRPr="009A2DE5" w:rsidRDefault="00B1792A" w:rsidP="002E6364">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3 (0,22%)</w:t>
            </w:r>
          </w:p>
        </w:tc>
      </w:tr>
      <w:tr w:rsidR="00B1792A" w:rsidRPr="009A2DE5" w14:paraId="74E3D8CD" w14:textId="77777777" w:rsidTr="002E63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1B4684DE" w14:textId="77777777" w:rsidR="00B1792A" w:rsidRPr="009A2DE5" w:rsidRDefault="00B1792A" w:rsidP="002E6364">
            <w:pPr>
              <w:spacing w:before="60" w:after="0" w:line="240" w:lineRule="auto"/>
              <w:rPr>
                <w:rFonts w:ascii="Times New Roman" w:eastAsiaTheme="minorEastAsia" w:hAnsi="Times New Roman" w:cs="Times New Roman"/>
                <w:bCs/>
                <w:iCs/>
                <w:lang w:val="lt-LT"/>
              </w:rPr>
            </w:pPr>
          </w:p>
        </w:tc>
        <w:tc>
          <w:tcPr>
            <w:tcW w:w="1754" w:type="pct"/>
            <w:gridSpan w:val="3"/>
            <w:shd w:val="clear" w:color="auto" w:fill="FFFFFF"/>
            <w:vAlign w:val="center"/>
          </w:tcPr>
          <w:p w14:paraId="7B63F15E" w14:textId="77777777" w:rsidR="00B1792A" w:rsidRPr="009A2DE5" w:rsidRDefault="00B1792A" w:rsidP="002E6364">
            <w:pPr>
              <w:spacing w:before="60" w:after="0" w:line="240" w:lineRule="auto"/>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Padidėjęs kreatinino kiekis kraujyje</w:t>
            </w:r>
          </w:p>
        </w:tc>
        <w:tc>
          <w:tcPr>
            <w:tcW w:w="876" w:type="pct"/>
            <w:gridSpan w:val="2"/>
            <w:shd w:val="clear" w:color="auto" w:fill="FFFFFF"/>
            <w:vAlign w:val="center"/>
          </w:tcPr>
          <w:p w14:paraId="442F903E" w14:textId="77777777" w:rsidR="00B1792A" w:rsidRPr="009A2DE5" w:rsidRDefault="00B1792A" w:rsidP="002E6364">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2 (0,12%)</w:t>
            </w:r>
          </w:p>
        </w:tc>
        <w:tc>
          <w:tcPr>
            <w:tcW w:w="804" w:type="pct"/>
            <w:shd w:val="clear" w:color="auto" w:fill="FFFFFF"/>
            <w:vAlign w:val="center"/>
          </w:tcPr>
          <w:p w14:paraId="6FBD8658" w14:textId="77777777" w:rsidR="00B1792A" w:rsidRPr="009A2DE5" w:rsidRDefault="00B1792A" w:rsidP="002E6364">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2 (0,08%)</w:t>
            </w:r>
          </w:p>
        </w:tc>
        <w:tc>
          <w:tcPr>
            <w:tcW w:w="810" w:type="pct"/>
            <w:shd w:val="clear" w:color="auto" w:fill="FFFFFF"/>
            <w:vAlign w:val="center"/>
          </w:tcPr>
          <w:p w14:paraId="54D7C66B" w14:textId="77777777" w:rsidR="00B1792A" w:rsidRPr="009A2DE5" w:rsidRDefault="00B1792A" w:rsidP="002E6364">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0 (0,0%)</w:t>
            </w:r>
          </w:p>
        </w:tc>
      </w:tr>
      <w:tr w:rsidR="00B1792A" w:rsidRPr="009A2DE5" w14:paraId="20370971" w14:textId="77777777" w:rsidTr="002E63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640119D2" w14:textId="77777777" w:rsidR="00B1792A" w:rsidRPr="009A2DE5" w:rsidRDefault="00B1792A" w:rsidP="002E6364">
            <w:pPr>
              <w:spacing w:before="60" w:after="0" w:line="240" w:lineRule="auto"/>
              <w:rPr>
                <w:rFonts w:ascii="Times New Roman" w:eastAsiaTheme="minorEastAsia" w:hAnsi="Times New Roman" w:cs="Times New Roman"/>
                <w:bCs/>
                <w:iCs/>
                <w:lang w:val="lt-LT"/>
              </w:rPr>
            </w:pPr>
          </w:p>
        </w:tc>
        <w:tc>
          <w:tcPr>
            <w:tcW w:w="1754" w:type="pct"/>
            <w:gridSpan w:val="3"/>
            <w:shd w:val="clear" w:color="auto" w:fill="FFFFFF"/>
            <w:vAlign w:val="center"/>
          </w:tcPr>
          <w:p w14:paraId="1948761E" w14:textId="77777777" w:rsidR="00B1792A" w:rsidRPr="009A2DE5" w:rsidRDefault="00B1792A" w:rsidP="002E6364">
            <w:pPr>
              <w:spacing w:before="60" w:after="0" w:line="240" w:lineRule="auto"/>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Padidėjęs trigliceridų kiekis kraujyje</w:t>
            </w:r>
          </w:p>
        </w:tc>
        <w:tc>
          <w:tcPr>
            <w:tcW w:w="876" w:type="pct"/>
            <w:gridSpan w:val="2"/>
            <w:shd w:val="clear" w:color="auto" w:fill="FFFFFF"/>
            <w:vAlign w:val="center"/>
          </w:tcPr>
          <w:p w14:paraId="0BE814CC" w14:textId="77777777" w:rsidR="00B1792A" w:rsidRPr="009A2DE5" w:rsidRDefault="00B1792A" w:rsidP="002E6364">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2 (0,12%)</w:t>
            </w:r>
          </w:p>
        </w:tc>
        <w:tc>
          <w:tcPr>
            <w:tcW w:w="804" w:type="pct"/>
            <w:shd w:val="clear" w:color="auto" w:fill="FFFFFF"/>
            <w:vAlign w:val="center"/>
          </w:tcPr>
          <w:p w14:paraId="61729CEA" w14:textId="77777777" w:rsidR="00B1792A" w:rsidRPr="009A2DE5" w:rsidRDefault="00B1792A" w:rsidP="002E6364">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2 (0,08%)</w:t>
            </w:r>
          </w:p>
        </w:tc>
        <w:tc>
          <w:tcPr>
            <w:tcW w:w="810" w:type="pct"/>
            <w:shd w:val="clear" w:color="auto" w:fill="FFFFFF"/>
            <w:vAlign w:val="center"/>
          </w:tcPr>
          <w:p w14:paraId="04FAAFCD" w14:textId="77777777" w:rsidR="00B1792A" w:rsidRPr="009A2DE5" w:rsidRDefault="00B1792A" w:rsidP="002E6364">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3 (0,22%)</w:t>
            </w:r>
          </w:p>
        </w:tc>
      </w:tr>
      <w:tr w:rsidR="00B1792A" w:rsidRPr="009A2DE5" w14:paraId="6D46EC43" w14:textId="77777777" w:rsidTr="002E63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7A71EFD7" w14:textId="77777777" w:rsidR="00B1792A" w:rsidRPr="009A2DE5" w:rsidRDefault="00B1792A" w:rsidP="002E6364">
            <w:pPr>
              <w:spacing w:before="60" w:after="0" w:line="240" w:lineRule="auto"/>
              <w:rPr>
                <w:rFonts w:ascii="Times New Roman" w:eastAsiaTheme="minorEastAsia" w:hAnsi="Times New Roman" w:cs="Times New Roman"/>
                <w:bCs/>
                <w:iCs/>
                <w:lang w:val="lt-LT"/>
              </w:rPr>
            </w:pPr>
          </w:p>
        </w:tc>
        <w:tc>
          <w:tcPr>
            <w:tcW w:w="1754" w:type="pct"/>
            <w:gridSpan w:val="3"/>
            <w:shd w:val="clear" w:color="auto" w:fill="FFFFFF"/>
            <w:vAlign w:val="center"/>
          </w:tcPr>
          <w:p w14:paraId="000B095D" w14:textId="77777777" w:rsidR="00B1792A" w:rsidRPr="009A2DE5" w:rsidRDefault="00B1792A" w:rsidP="002E6364">
            <w:pPr>
              <w:spacing w:before="60" w:after="0" w:line="240" w:lineRule="auto"/>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Padidėjęs svoris</w:t>
            </w:r>
          </w:p>
        </w:tc>
        <w:tc>
          <w:tcPr>
            <w:tcW w:w="876" w:type="pct"/>
            <w:gridSpan w:val="2"/>
            <w:shd w:val="clear" w:color="auto" w:fill="FFFFFF"/>
            <w:vAlign w:val="center"/>
          </w:tcPr>
          <w:p w14:paraId="4272EACF" w14:textId="77777777" w:rsidR="00B1792A" w:rsidRPr="009A2DE5" w:rsidRDefault="00B1792A" w:rsidP="002E6364">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8 (0,47%)</w:t>
            </w:r>
          </w:p>
        </w:tc>
        <w:tc>
          <w:tcPr>
            <w:tcW w:w="804" w:type="pct"/>
            <w:shd w:val="clear" w:color="auto" w:fill="FFFFFF"/>
            <w:vAlign w:val="center"/>
          </w:tcPr>
          <w:p w14:paraId="4DA6DF9E" w14:textId="77777777" w:rsidR="00B1792A" w:rsidRPr="009A2DE5" w:rsidRDefault="00B1792A" w:rsidP="002E6364">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12 (0,48%)</w:t>
            </w:r>
          </w:p>
        </w:tc>
        <w:tc>
          <w:tcPr>
            <w:tcW w:w="810" w:type="pct"/>
            <w:shd w:val="clear" w:color="auto" w:fill="FFFFFF"/>
            <w:vAlign w:val="center"/>
          </w:tcPr>
          <w:p w14:paraId="15DD7E67" w14:textId="77777777" w:rsidR="00B1792A" w:rsidRPr="009A2DE5" w:rsidRDefault="00B1792A" w:rsidP="002E6364">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2 (0,15%)</w:t>
            </w:r>
          </w:p>
        </w:tc>
      </w:tr>
    </w:tbl>
    <w:p w14:paraId="54E2C50B" w14:textId="46282A62" w:rsidR="00B1792A" w:rsidRPr="001E741E" w:rsidRDefault="001E741E" w:rsidP="00B1792A">
      <w:pPr>
        <w:spacing w:after="0" w:line="240" w:lineRule="auto"/>
        <w:rPr>
          <w:rFonts w:ascii="Times New Roman" w:eastAsia="Calibri" w:hAnsi="Times New Roman" w:cs="Times New Roman"/>
          <w:noProof/>
          <w:lang w:val="lt-LT"/>
        </w:rPr>
      </w:pPr>
      <w:r w:rsidRPr="001E741E">
        <w:rPr>
          <w:rFonts w:ascii="Times New Roman" w:hAnsi="Times New Roman" w:cs="Times New Roman"/>
          <w:color w:val="000000"/>
          <w:sz w:val="20"/>
          <w:szCs w:val="20"/>
          <w:lang w:bidi="lt-LT"/>
        </w:rPr>
        <w:t xml:space="preserve">* </w:t>
      </w:r>
      <w:proofErr w:type="spellStart"/>
      <w:r w:rsidRPr="001E741E">
        <w:rPr>
          <w:rFonts w:ascii="Times New Roman" w:hAnsi="Times New Roman" w:cs="Times New Roman"/>
          <w:color w:val="000000"/>
          <w:sz w:val="20"/>
          <w:szCs w:val="20"/>
          <w:lang w:bidi="lt-LT"/>
        </w:rPr>
        <w:t>Vaistiniam</w:t>
      </w:r>
      <w:proofErr w:type="spellEnd"/>
      <w:r w:rsidRPr="001E741E">
        <w:rPr>
          <w:rFonts w:ascii="Times New Roman" w:hAnsi="Times New Roman" w:cs="Times New Roman"/>
          <w:color w:val="000000"/>
          <w:sz w:val="20"/>
          <w:szCs w:val="20"/>
          <w:lang w:bidi="lt-LT"/>
        </w:rPr>
        <w:t xml:space="preserve"> </w:t>
      </w:r>
      <w:proofErr w:type="spellStart"/>
      <w:r w:rsidRPr="001E741E">
        <w:rPr>
          <w:rFonts w:ascii="Times New Roman" w:hAnsi="Times New Roman" w:cs="Times New Roman"/>
          <w:color w:val="000000"/>
          <w:sz w:val="20"/>
          <w:szCs w:val="20"/>
          <w:lang w:bidi="lt-LT"/>
        </w:rPr>
        <w:t>preparatui</w:t>
      </w:r>
      <w:proofErr w:type="spellEnd"/>
      <w:r w:rsidRPr="001E741E">
        <w:rPr>
          <w:rFonts w:ascii="Times New Roman" w:hAnsi="Times New Roman" w:cs="Times New Roman"/>
          <w:color w:val="000000"/>
          <w:sz w:val="20"/>
          <w:szCs w:val="20"/>
          <w:lang w:bidi="lt-LT"/>
        </w:rPr>
        <w:t xml:space="preserve"> </w:t>
      </w:r>
      <w:proofErr w:type="spellStart"/>
      <w:r w:rsidRPr="001E741E">
        <w:rPr>
          <w:rFonts w:ascii="Times New Roman" w:hAnsi="Times New Roman" w:cs="Times New Roman"/>
          <w:color w:val="000000"/>
          <w:sz w:val="20"/>
          <w:szCs w:val="20"/>
          <w:lang w:bidi="lt-LT"/>
        </w:rPr>
        <w:t>atsiradus</w:t>
      </w:r>
      <w:proofErr w:type="spellEnd"/>
      <w:r w:rsidRPr="001E741E">
        <w:rPr>
          <w:rFonts w:ascii="Times New Roman" w:hAnsi="Times New Roman" w:cs="Times New Roman"/>
          <w:color w:val="000000"/>
          <w:sz w:val="20"/>
          <w:szCs w:val="20"/>
          <w:lang w:bidi="lt-LT"/>
        </w:rPr>
        <w:t xml:space="preserve"> </w:t>
      </w:r>
      <w:proofErr w:type="spellStart"/>
      <w:r w:rsidRPr="001E741E">
        <w:rPr>
          <w:rFonts w:ascii="Times New Roman" w:hAnsi="Times New Roman" w:cs="Times New Roman"/>
          <w:color w:val="000000"/>
          <w:sz w:val="20"/>
          <w:szCs w:val="20"/>
          <w:lang w:bidi="lt-LT"/>
        </w:rPr>
        <w:t>rinkoje</w:t>
      </w:r>
      <w:proofErr w:type="spellEnd"/>
      <w:r w:rsidRPr="001E741E">
        <w:rPr>
          <w:rFonts w:ascii="Times New Roman" w:hAnsi="Times New Roman" w:cs="Times New Roman"/>
          <w:color w:val="000000"/>
          <w:sz w:val="20"/>
          <w:szCs w:val="20"/>
          <w:lang w:bidi="lt-LT"/>
        </w:rPr>
        <w:t xml:space="preserve">, </w:t>
      </w:r>
      <w:proofErr w:type="spellStart"/>
      <w:r w:rsidRPr="001E741E">
        <w:rPr>
          <w:rFonts w:ascii="Times New Roman" w:hAnsi="Times New Roman" w:cs="Times New Roman"/>
          <w:color w:val="000000"/>
          <w:sz w:val="20"/>
          <w:szCs w:val="20"/>
          <w:lang w:bidi="lt-LT"/>
        </w:rPr>
        <w:t>taip</w:t>
      </w:r>
      <w:proofErr w:type="spellEnd"/>
      <w:r w:rsidRPr="001E741E">
        <w:rPr>
          <w:rFonts w:ascii="Times New Roman" w:hAnsi="Times New Roman" w:cs="Times New Roman"/>
          <w:color w:val="000000"/>
          <w:sz w:val="20"/>
          <w:szCs w:val="20"/>
          <w:lang w:bidi="lt-LT"/>
        </w:rPr>
        <w:t xml:space="preserve"> pat </w:t>
      </w:r>
      <w:proofErr w:type="spellStart"/>
      <w:r w:rsidRPr="001E741E">
        <w:rPr>
          <w:rFonts w:ascii="Times New Roman" w:hAnsi="Times New Roman" w:cs="Times New Roman"/>
          <w:color w:val="000000"/>
          <w:sz w:val="20"/>
          <w:szCs w:val="20"/>
          <w:lang w:bidi="lt-LT"/>
        </w:rPr>
        <w:t>buvo</w:t>
      </w:r>
      <w:proofErr w:type="spellEnd"/>
      <w:r w:rsidRPr="001E741E">
        <w:rPr>
          <w:rFonts w:ascii="Times New Roman" w:hAnsi="Times New Roman" w:cs="Times New Roman"/>
          <w:color w:val="000000"/>
          <w:sz w:val="20"/>
          <w:szCs w:val="20"/>
          <w:lang w:bidi="lt-LT"/>
        </w:rPr>
        <w:t xml:space="preserve"> </w:t>
      </w:r>
      <w:proofErr w:type="spellStart"/>
      <w:r w:rsidRPr="001E741E">
        <w:rPr>
          <w:rFonts w:ascii="Times New Roman" w:hAnsi="Times New Roman" w:cs="Times New Roman"/>
          <w:color w:val="000000"/>
          <w:sz w:val="20"/>
          <w:szCs w:val="20"/>
          <w:lang w:bidi="lt-LT"/>
        </w:rPr>
        <w:t>pranešta</w:t>
      </w:r>
      <w:proofErr w:type="spellEnd"/>
      <w:r w:rsidRPr="001E741E">
        <w:rPr>
          <w:rFonts w:ascii="Times New Roman" w:hAnsi="Times New Roman" w:cs="Times New Roman"/>
          <w:color w:val="000000"/>
          <w:sz w:val="20"/>
          <w:szCs w:val="20"/>
          <w:lang w:bidi="lt-LT"/>
        </w:rPr>
        <w:t xml:space="preserve"> </w:t>
      </w:r>
      <w:proofErr w:type="spellStart"/>
      <w:r w:rsidRPr="001E741E">
        <w:rPr>
          <w:rFonts w:ascii="Times New Roman" w:hAnsi="Times New Roman" w:cs="Times New Roman"/>
          <w:color w:val="000000"/>
          <w:sz w:val="20"/>
          <w:szCs w:val="20"/>
          <w:lang w:bidi="lt-LT"/>
        </w:rPr>
        <w:t>apie</w:t>
      </w:r>
      <w:proofErr w:type="spellEnd"/>
      <w:r w:rsidRPr="001E741E">
        <w:rPr>
          <w:rFonts w:ascii="Times New Roman" w:hAnsi="Times New Roman" w:cs="Times New Roman"/>
          <w:color w:val="000000"/>
          <w:sz w:val="20"/>
          <w:szCs w:val="20"/>
          <w:lang w:bidi="lt-LT"/>
        </w:rPr>
        <w:t xml:space="preserve"> </w:t>
      </w:r>
      <w:proofErr w:type="spellStart"/>
      <w:r w:rsidRPr="001E741E">
        <w:rPr>
          <w:rFonts w:ascii="Times New Roman" w:hAnsi="Times New Roman" w:cs="Times New Roman"/>
          <w:color w:val="000000"/>
          <w:sz w:val="20"/>
          <w:szCs w:val="20"/>
          <w:lang w:bidi="lt-LT"/>
        </w:rPr>
        <w:t>elektrokardiogramoje</w:t>
      </w:r>
      <w:proofErr w:type="spellEnd"/>
      <w:r w:rsidRPr="001E741E">
        <w:rPr>
          <w:rFonts w:ascii="Times New Roman" w:hAnsi="Times New Roman" w:cs="Times New Roman"/>
          <w:color w:val="000000"/>
          <w:sz w:val="20"/>
          <w:szCs w:val="20"/>
          <w:lang w:bidi="lt-LT"/>
        </w:rPr>
        <w:t xml:space="preserve"> </w:t>
      </w:r>
      <w:proofErr w:type="spellStart"/>
      <w:r w:rsidRPr="001E741E">
        <w:rPr>
          <w:rFonts w:ascii="Times New Roman" w:hAnsi="Times New Roman" w:cs="Times New Roman"/>
          <w:color w:val="000000"/>
          <w:sz w:val="20"/>
          <w:szCs w:val="20"/>
          <w:lang w:bidi="lt-LT"/>
        </w:rPr>
        <w:t>matomo</w:t>
      </w:r>
      <w:proofErr w:type="spellEnd"/>
      <w:r w:rsidRPr="001E741E">
        <w:rPr>
          <w:rFonts w:ascii="Times New Roman" w:hAnsi="Times New Roman" w:cs="Times New Roman"/>
          <w:color w:val="000000"/>
          <w:sz w:val="20"/>
          <w:szCs w:val="20"/>
          <w:lang w:bidi="lt-LT"/>
        </w:rPr>
        <w:t xml:space="preserve"> QT </w:t>
      </w:r>
      <w:proofErr w:type="spellStart"/>
      <w:r w:rsidRPr="001E741E">
        <w:rPr>
          <w:rFonts w:ascii="Times New Roman" w:hAnsi="Times New Roman" w:cs="Times New Roman"/>
          <w:color w:val="000000"/>
          <w:sz w:val="20"/>
          <w:szCs w:val="20"/>
          <w:lang w:bidi="lt-LT"/>
        </w:rPr>
        <w:t>intervalo</w:t>
      </w:r>
      <w:proofErr w:type="spellEnd"/>
      <w:r w:rsidRPr="001E741E">
        <w:rPr>
          <w:rFonts w:ascii="Times New Roman" w:hAnsi="Times New Roman" w:cs="Times New Roman"/>
          <w:color w:val="000000"/>
          <w:sz w:val="20"/>
          <w:szCs w:val="20"/>
          <w:lang w:bidi="lt-LT"/>
        </w:rPr>
        <w:t xml:space="preserve"> </w:t>
      </w:r>
      <w:proofErr w:type="spellStart"/>
      <w:r w:rsidRPr="001E741E">
        <w:rPr>
          <w:rFonts w:ascii="Times New Roman" w:hAnsi="Times New Roman" w:cs="Times New Roman"/>
          <w:color w:val="000000"/>
          <w:sz w:val="20"/>
          <w:szCs w:val="20"/>
          <w:lang w:bidi="lt-LT"/>
        </w:rPr>
        <w:t>pailgėjimo</w:t>
      </w:r>
      <w:proofErr w:type="spellEnd"/>
      <w:r w:rsidRPr="001E741E">
        <w:rPr>
          <w:rFonts w:ascii="Times New Roman" w:hAnsi="Times New Roman" w:cs="Times New Roman"/>
          <w:color w:val="000000"/>
          <w:sz w:val="20"/>
          <w:szCs w:val="20"/>
          <w:lang w:bidi="lt-LT"/>
        </w:rPr>
        <w:t xml:space="preserve"> </w:t>
      </w:r>
      <w:proofErr w:type="spellStart"/>
      <w:r w:rsidRPr="001E741E">
        <w:rPr>
          <w:rFonts w:ascii="Times New Roman" w:hAnsi="Times New Roman" w:cs="Times New Roman"/>
          <w:color w:val="000000"/>
          <w:sz w:val="20"/>
          <w:szCs w:val="20"/>
          <w:lang w:bidi="lt-LT"/>
        </w:rPr>
        <w:t>atvejus</w:t>
      </w:r>
      <w:proofErr w:type="spellEnd"/>
      <w:r w:rsidRPr="001E741E">
        <w:rPr>
          <w:rFonts w:ascii="Times New Roman" w:hAnsi="Times New Roman" w:cs="Times New Roman"/>
          <w:color w:val="000000"/>
          <w:sz w:val="20"/>
          <w:szCs w:val="20"/>
          <w:lang w:bidi="lt-LT"/>
        </w:rPr>
        <w:t>.</w:t>
      </w:r>
    </w:p>
    <w:p w14:paraId="0FD818F9" w14:textId="77777777" w:rsidR="001E741E" w:rsidRPr="009A2DE5" w:rsidRDefault="001E741E" w:rsidP="00B1792A">
      <w:pPr>
        <w:spacing w:after="0" w:line="240" w:lineRule="auto"/>
        <w:rPr>
          <w:rFonts w:ascii="Times New Roman" w:eastAsia="Calibri" w:hAnsi="Times New Roman" w:cs="Times New Roman"/>
          <w:noProof/>
          <w:lang w:val="lt-LT"/>
        </w:rPr>
      </w:pPr>
    </w:p>
    <w:p w14:paraId="1AAE16D5"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b/>
          <w:noProof/>
          <w:lang w:val="lt-LT"/>
        </w:rPr>
        <w:t>Dažnis nežinomas</w:t>
      </w:r>
      <w:r w:rsidRPr="009A2DE5">
        <w:rPr>
          <w:rFonts w:ascii="Times New Roman" w:eastAsia="Calibri" w:hAnsi="Times New Roman" w:cs="Times New Roman"/>
          <w:noProof/>
          <w:lang w:val="lt-LT"/>
        </w:rPr>
        <w:t xml:space="preserve"> (negali būti apskaičiuotas pagal turimus duomenis): po vaistinio preparato registracijos buvo stebėt</w:t>
      </w:r>
      <w:r>
        <w:rPr>
          <w:rFonts w:ascii="Times New Roman" w:eastAsia="Calibri" w:hAnsi="Times New Roman" w:cs="Times New Roman"/>
          <w:noProof/>
          <w:lang w:val="lt-LT"/>
        </w:rPr>
        <w:t>a palpitacijos</w:t>
      </w:r>
      <w:r w:rsidRPr="009A2DE5">
        <w:rPr>
          <w:rFonts w:ascii="Times New Roman" w:eastAsia="Calibri" w:hAnsi="Times New Roman" w:cs="Times New Roman"/>
          <w:noProof/>
          <w:lang w:val="lt-LT"/>
        </w:rPr>
        <w:t>, tachikardija, padidėjusio jautrumo reakcijos (pvz., anafilaksija, angioneurozinė edema, dusulys, išbėrimas, lokalizuota edema / lokalizuotas patinimas ir raudonė) ir vėmimas.</w:t>
      </w:r>
    </w:p>
    <w:p w14:paraId="23AEA912" w14:textId="77777777" w:rsidR="00B1792A" w:rsidRPr="009A2DE5" w:rsidRDefault="00B1792A" w:rsidP="00B1792A">
      <w:pPr>
        <w:spacing w:after="0" w:line="240" w:lineRule="auto"/>
        <w:rPr>
          <w:rFonts w:ascii="Times New Roman" w:eastAsia="Calibri" w:hAnsi="Times New Roman" w:cs="Times New Roman"/>
          <w:noProof/>
          <w:lang w:val="lt-LT"/>
        </w:rPr>
      </w:pPr>
    </w:p>
    <w:p w14:paraId="7E98DA26" w14:textId="77777777" w:rsidR="00B1792A" w:rsidRPr="009A2DE5" w:rsidRDefault="00B1792A" w:rsidP="00B1792A">
      <w:pPr>
        <w:spacing w:after="0" w:line="240" w:lineRule="auto"/>
        <w:rPr>
          <w:rFonts w:ascii="Times New Roman" w:eastAsia="Calibri" w:hAnsi="Times New Roman" w:cs="Times New Roman"/>
          <w:noProof/>
          <w:u w:val="single"/>
          <w:lang w:val="lt-LT"/>
        </w:rPr>
      </w:pPr>
      <w:r w:rsidRPr="009A2DE5">
        <w:rPr>
          <w:rFonts w:ascii="Times New Roman" w:eastAsia="Calibri" w:hAnsi="Times New Roman" w:cs="Times New Roman"/>
          <w:noProof/>
          <w:u w:val="single"/>
          <w:lang w:val="lt-LT"/>
        </w:rPr>
        <w:t>Atrinktų nepageidaujamų reakcijų suaugusiems pacientams ir paaugliams apibūdinimas</w:t>
      </w:r>
    </w:p>
    <w:p w14:paraId="48F5D000" w14:textId="77777777" w:rsidR="00B1792A" w:rsidRPr="009A2DE5" w:rsidRDefault="00B1792A" w:rsidP="00B1792A">
      <w:pPr>
        <w:spacing w:after="0" w:line="240" w:lineRule="auto"/>
        <w:rPr>
          <w:rFonts w:ascii="Times New Roman" w:eastAsia="Calibri" w:hAnsi="Times New Roman" w:cs="Times New Roman"/>
          <w:noProof/>
          <w:color w:val="000000"/>
          <w:lang w:val="lt-LT" w:eastAsia="it-IT"/>
        </w:rPr>
      </w:pPr>
      <w:r w:rsidRPr="009A2DE5">
        <w:rPr>
          <w:rFonts w:ascii="Times New Roman" w:eastAsia="Calibri" w:hAnsi="Times New Roman" w:cs="Times New Roman"/>
          <w:noProof/>
          <w:lang w:val="lt-LT"/>
        </w:rPr>
        <w:t xml:space="preserve">Mieguistumas, galvos skausmas, svaigulys ir nuovargis pasitaikė pacientams vartojusiems tiek 20 mg bilastino, tiek placebą. Šių nepageidaujamų reakcijų dažnumas, lyginant </w:t>
      </w:r>
      <w:r>
        <w:rPr>
          <w:rFonts w:ascii="Times New Roman" w:eastAsia="Calibri" w:hAnsi="Times New Roman" w:cs="Times New Roman"/>
          <w:noProof/>
          <w:lang w:val="lt-LT"/>
        </w:rPr>
        <w:t xml:space="preserve">bilastiną </w:t>
      </w:r>
      <w:r w:rsidRPr="009A2DE5">
        <w:rPr>
          <w:rFonts w:ascii="Times New Roman" w:eastAsia="Calibri" w:hAnsi="Times New Roman" w:cs="Times New Roman"/>
          <w:noProof/>
          <w:lang w:val="lt-LT"/>
        </w:rPr>
        <w:t xml:space="preserve">su placebu, buvo: mieguistumas </w:t>
      </w:r>
      <w:r w:rsidRPr="009A2DE5">
        <w:rPr>
          <w:rFonts w:ascii="Times New Roman" w:eastAsiaTheme="minorEastAsia" w:hAnsi="Times New Roman" w:cs="Times New Roman"/>
          <w:lang w:val="lt-LT"/>
        </w:rPr>
        <w:t>3,06</w:t>
      </w:r>
      <w:r>
        <w:rPr>
          <w:rFonts w:ascii="Times New Roman" w:eastAsiaTheme="minorEastAsia" w:hAnsi="Times New Roman" w:cs="Times New Roman"/>
          <w:lang w:val="lt-LT"/>
        </w:rPr>
        <w:t> </w:t>
      </w:r>
      <w:r w:rsidRPr="009A2DE5">
        <w:rPr>
          <w:rFonts w:ascii="Times New Roman" w:eastAsiaTheme="minorEastAsia" w:hAnsi="Times New Roman" w:cs="Times New Roman"/>
          <w:lang w:val="lt-LT"/>
        </w:rPr>
        <w:t>% ir 2,86</w:t>
      </w:r>
      <w:r>
        <w:rPr>
          <w:rFonts w:ascii="Times New Roman" w:eastAsiaTheme="minorEastAsia" w:hAnsi="Times New Roman" w:cs="Times New Roman"/>
          <w:lang w:val="lt-LT"/>
        </w:rPr>
        <w:t> </w:t>
      </w:r>
      <w:r w:rsidRPr="009A2DE5">
        <w:rPr>
          <w:rFonts w:ascii="Times New Roman" w:eastAsiaTheme="minorEastAsia" w:hAnsi="Times New Roman" w:cs="Times New Roman"/>
          <w:lang w:val="lt-LT"/>
        </w:rPr>
        <w:t xml:space="preserve">%, </w:t>
      </w:r>
      <w:r w:rsidRPr="009A2DE5">
        <w:rPr>
          <w:rFonts w:ascii="Times New Roman" w:eastAsia="Calibri" w:hAnsi="Times New Roman" w:cs="Times New Roman"/>
          <w:noProof/>
          <w:lang w:val="lt-LT"/>
        </w:rPr>
        <w:t xml:space="preserve">galvos skausmas </w:t>
      </w:r>
      <w:r w:rsidRPr="009A2DE5">
        <w:rPr>
          <w:rFonts w:ascii="Times New Roman" w:eastAsia="Calibri" w:hAnsi="Times New Roman" w:cs="Times New Roman"/>
          <w:noProof/>
          <w:color w:val="000000"/>
          <w:lang w:val="lt-LT" w:eastAsia="it-IT"/>
        </w:rPr>
        <w:t>4,01</w:t>
      </w:r>
      <w:r>
        <w:rPr>
          <w:rFonts w:ascii="Times New Roman" w:eastAsia="Calibri" w:hAnsi="Times New Roman" w:cs="Times New Roman"/>
          <w:noProof/>
          <w:color w:val="000000"/>
          <w:lang w:val="lt-LT" w:eastAsia="it-IT"/>
        </w:rPr>
        <w:t> </w:t>
      </w:r>
      <w:r w:rsidRPr="009A2DE5">
        <w:rPr>
          <w:rFonts w:ascii="Times New Roman" w:eastAsia="Calibri" w:hAnsi="Times New Roman" w:cs="Times New Roman"/>
          <w:noProof/>
          <w:color w:val="000000"/>
          <w:lang w:val="lt-LT" w:eastAsia="it-IT"/>
        </w:rPr>
        <w:t>% ir 3,38</w:t>
      </w:r>
      <w:r>
        <w:rPr>
          <w:rFonts w:ascii="Times New Roman" w:eastAsia="Calibri" w:hAnsi="Times New Roman" w:cs="Times New Roman"/>
          <w:noProof/>
          <w:color w:val="000000"/>
          <w:lang w:val="lt-LT" w:eastAsia="it-IT"/>
        </w:rPr>
        <w:t> </w:t>
      </w:r>
      <w:r w:rsidRPr="009A2DE5">
        <w:rPr>
          <w:rFonts w:ascii="Times New Roman" w:eastAsia="Calibri" w:hAnsi="Times New Roman" w:cs="Times New Roman"/>
          <w:noProof/>
          <w:color w:val="000000"/>
          <w:lang w:val="lt-LT" w:eastAsia="it-IT"/>
        </w:rPr>
        <w:t>%, svaigulys 0,83</w:t>
      </w:r>
      <w:r>
        <w:rPr>
          <w:rFonts w:ascii="Times New Roman" w:eastAsia="Calibri" w:hAnsi="Times New Roman" w:cs="Times New Roman"/>
          <w:noProof/>
          <w:color w:val="000000"/>
          <w:lang w:val="lt-LT" w:eastAsia="it-IT"/>
        </w:rPr>
        <w:t> </w:t>
      </w:r>
      <w:r w:rsidRPr="009A2DE5">
        <w:rPr>
          <w:rFonts w:ascii="Times New Roman" w:eastAsia="Calibri" w:hAnsi="Times New Roman" w:cs="Times New Roman"/>
          <w:noProof/>
          <w:color w:val="000000"/>
          <w:lang w:val="lt-LT" w:eastAsia="it-IT"/>
        </w:rPr>
        <w:t>% ir 0,59</w:t>
      </w:r>
      <w:r>
        <w:rPr>
          <w:rFonts w:ascii="Times New Roman" w:eastAsia="Calibri" w:hAnsi="Times New Roman" w:cs="Times New Roman"/>
          <w:noProof/>
          <w:color w:val="000000"/>
          <w:lang w:val="lt-LT" w:eastAsia="it-IT"/>
        </w:rPr>
        <w:t> </w:t>
      </w:r>
      <w:r w:rsidRPr="009A2DE5">
        <w:rPr>
          <w:rFonts w:ascii="Times New Roman" w:eastAsia="Calibri" w:hAnsi="Times New Roman" w:cs="Times New Roman"/>
          <w:noProof/>
          <w:color w:val="000000"/>
          <w:lang w:val="lt-LT" w:eastAsia="it-IT"/>
        </w:rPr>
        <w:t>%, nuovargis 0,83</w:t>
      </w:r>
      <w:r>
        <w:rPr>
          <w:rFonts w:ascii="Times New Roman" w:eastAsia="Calibri" w:hAnsi="Times New Roman" w:cs="Times New Roman"/>
          <w:noProof/>
          <w:color w:val="000000"/>
          <w:lang w:val="lt-LT" w:eastAsia="it-IT"/>
        </w:rPr>
        <w:t> </w:t>
      </w:r>
      <w:r w:rsidRPr="009A2DE5">
        <w:rPr>
          <w:rFonts w:ascii="Times New Roman" w:eastAsia="Calibri" w:hAnsi="Times New Roman" w:cs="Times New Roman"/>
          <w:noProof/>
          <w:color w:val="000000"/>
          <w:lang w:val="lt-LT" w:eastAsia="it-IT"/>
        </w:rPr>
        <w:t>% ir 1,32</w:t>
      </w:r>
      <w:r>
        <w:rPr>
          <w:rFonts w:ascii="Times New Roman" w:eastAsia="Calibri" w:hAnsi="Times New Roman" w:cs="Times New Roman"/>
          <w:noProof/>
          <w:color w:val="000000"/>
          <w:lang w:val="lt-LT" w:eastAsia="it-IT"/>
        </w:rPr>
        <w:t> </w:t>
      </w:r>
      <w:r w:rsidRPr="009A2DE5">
        <w:rPr>
          <w:rFonts w:ascii="Times New Roman" w:eastAsia="Calibri" w:hAnsi="Times New Roman" w:cs="Times New Roman"/>
          <w:noProof/>
          <w:color w:val="000000"/>
          <w:lang w:val="lt-LT" w:eastAsia="it-IT"/>
        </w:rPr>
        <w:t>%.</w:t>
      </w:r>
    </w:p>
    <w:p w14:paraId="193974EE" w14:textId="77777777" w:rsidR="00B1792A"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Informacija, sukaupta stebėjimo po vaist</w:t>
      </w:r>
      <w:r>
        <w:rPr>
          <w:rFonts w:ascii="Times New Roman" w:eastAsia="Calibri" w:hAnsi="Times New Roman" w:cs="Times New Roman"/>
          <w:noProof/>
          <w:lang w:val="lt-LT"/>
        </w:rPr>
        <w:t>inio preparato</w:t>
      </w:r>
      <w:r w:rsidRPr="009A2DE5">
        <w:rPr>
          <w:rFonts w:ascii="Times New Roman" w:eastAsia="Calibri" w:hAnsi="Times New Roman" w:cs="Times New Roman"/>
          <w:noProof/>
          <w:lang w:val="lt-LT"/>
        </w:rPr>
        <w:t xml:space="preserve"> </w:t>
      </w:r>
      <w:r>
        <w:rPr>
          <w:rFonts w:ascii="Times New Roman" w:eastAsia="Calibri" w:hAnsi="Times New Roman" w:cs="Times New Roman"/>
          <w:noProof/>
          <w:lang w:val="lt-LT"/>
        </w:rPr>
        <w:t>pateikimo į rinką</w:t>
      </w:r>
      <w:r w:rsidRPr="009A2DE5">
        <w:rPr>
          <w:rFonts w:ascii="Times New Roman" w:eastAsia="Calibri" w:hAnsi="Times New Roman" w:cs="Times New Roman"/>
          <w:noProof/>
          <w:lang w:val="lt-LT"/>
        </w:rPr>
        <w:t>, patvirtino klinikinių tyrimų nustatytus saugumo duomenis.</w:t>
      </w:r>
    </w:p>
    <w:p w14:paraId="4C479BA3" w14:textId="77777777" w:rsidR="00B1792A" w:rsidRDefault="00B1792A" w:rsidP="00B1792A">
      <w:pPr>
        <w:spacing w:after="0" w:line="240" w:lineRule="auto"/>
        <w:rPr>
          <w:rFonts w:ascii="Times New Roman" w:eastAsia="Calibri" w:hAnsi="Times New Roman" w:cs="Times New Roman"/>
          <w:noProof/>
          <w:lang w:val="lt-LT"/>
        </w:rPr>
      </w:pPr>
    </w:p>
    <w:p w14:paraId="722A997F" w14:textId="77777777" w:rsidR="00B1792A" w:rsidRPr="007F085A" w:rsidRDefault="00B1792A" w:rsidP="00B1792A">
      <w:pPr>
        <w:spacing w:after="0" w:line="240" w:lineRule="auto"/>
        <w:rPr>
          <w:rFonts w:ascii="Times New Roman" w:eastAsia="Calibri" w:hAnsi="Times New Roman" w:cs="Times New Roman"/>
          <w:noProof/>
          <w:u w:val="single"/>
          <w:lang w:val="lt-LT"/>
        </w:rPr>
      </w:pPr>
      <w:r w:rsidRPr="007F085A">
        <w:rPr>
          <w:rFonts w:ascii="Times New Roman" w:eastAsia="Calibri" w:hAnsi="Times New Roman" w:cs="Times New Roman"/>
          <w:noProof/>
          <w:u w:val="single"/>
          <w:lang w:val="lt-LT"/>
        </w:rPr>
        <w:t>Vaikų populiacijos saugumo profilio santrauka</w:t>
      </w:r>
    </w:p>
    <w:p w14:paraId="674FA2CF" w14:textId="77777777" w:rsidR="00B1792A" w:rsidRPr="00F27E02" w:rsidRDefault="00B1792A" w:rsidP="00B1792A">
      <w:pPr>
        <w:spacing w:after="0" w:line="240" w:lineRule="auto"/>
        <w:rPr>
          <w:rFonts w:ascii="Times New Roman" w:eastAsia="Calibri" w:hAnsi="Times New Roman" w:cs="Times New Roman"/>
          <w:noProof/>
          <w:lang w:val="lt-LT"/>
        </w:rPr>
      </w:pPr>
      <w:r w:rsidRPr="00F27E02">
        <w:rPr>
          <w:rFonts w:ascii="Times New Roman" w:eastAsia="Calibri" w:hAnsi="Times New Roman" w:cs="Times New Roman"/>
          <w:noProof/>
          <w:lang w:val="lt-LT"/>
        </w:rPr>
        <w:t>Klinikinio vystymosi metu nepageidaujamų reakcijų dažnis, tipas ir sunkumas paaugliams (nuo 12</w:t>
      </w:r>
      <w:r>
        <w:rPr>
          <w:rFonts w:ascii="Times New Roman" w:eastAsia="Calibri" w:hAnsi="Times New Roman" w:cs="Times New Roman"/>
          <w:noProof/>
          <w:lang w:val="lt-LT"/>
        </w:rPr>
        <w:t> </w:t>
      </w:r>
      <w:r w:rsidRPr="00F27E02">
        <w:rPr>
          <w:rFonts w:ascii="Times New Roman" w:eastAsia="Calibri" w:hAnsi="Times New Roman" w:cs="Times New Roman"/>
          <w:noProof/>
          <w:lang w:val="lt-LT"/>
        </w:rPr>
        <w:t>metų iki 17</w:t>
      </w:r>
      <w:r>
        <w:rPr>
          <w:rFonts w:ascii="Times New Roman" w:eastAsia="Calibri" w:hAnsi="Times New Roman" w:cs="Times New Roman"/>
          <w:noProof/>
          <w:lang w:val="lt-LT"/>
        </w:rPr>
        <w:t> </w:t>
      </w:r>
      <w:r w:rsidRPr="00F27E02">
        <w:rPr>
          <w:rFonts w:ascii="Times New Roman" w:eastAsia="Calibri" w:hAnsi="Times New Roman" w:cs="Times New Roman"/>
          <w:noProof/>
          <w:lang w:val="lt-LT"/>
        </w:rPr>
        <w:t>metų) buvo tokie patys kaip ir suaugusiems. Informacija, surinkta iš šios populiacijos (paauglių) stebėjimo po pateikimo į rinką, patvirtino klinikinių tyrimų duomenis.</w:t>
      </w:r>
    </w:p>
    <w:p w14:paraId="7525BAD5" w14:textId="77777777" w:rsidR="00B1792A" w:rsidRDefault="00B1792A" w:rsidP="00B1792A">
      <w:pPr>
        <w:spacing w:after="0" w:line="240" w:lineRule="auto"/>
        <w:rPr>
          <w:rFonts w:ascii="Times New Roman" w:eastAsia="Calibri" w:hAnsi="Times New Roman" w:cs="Times New Roman"/>
          <w:noProof/>
          <w:lang w:val="lt-LT"/>
        </w:rPr>
      </w:pPr>
      <w:r w:rsidRPr="00F27E02">
        <w:rPr>
          <w:rFonts w:ascii="Times New Roman" w:eastAsia="Calibri" w:hAnsi="Times New Roman" w:cs="Times New Roman"/>
          <w:noProof/>
          <w:lang w:val="lt-LT"/>
        </w:rPr>
        <w:t>Vaikų (2–11</w:t>
      </w:r>
      <w:r>
        <w:rPr>
          <w:rFonts w:ascii="Times New Roman" w:eastAsia="Calibri" w:hAnsi="Times New Roman" w:cs="Times New Roman"/>
          <w:noProof/>
          <w:lang w:val="lt-LT"/>
        </w:rPr>
        <w:t> </w:t>
      </w:r>
      <w:r w:rsidRPr="00F27E02">
        <w:rPr>
          <w:rFonts w:ascii="Times New Roman" w:eastAsia="Calibri" w:hAnsi="Times New Roman" w:cs="Times New Roman"/>
          <w:noProof/>
          <w:lang w:val="lt-LT"/>
        </w:rPr>
        <w:t>metų), kuriems pasireiškė nepageidaujam</w:t>
      </w:r>
      <w:r>
        <w:rPr>
          <w:rFonts w:ascii="Times New Roman" w:eastAsia="Calibri" w:hAnsi="Times New Roman" w:cs="Times New Roman"/>
          <w:noProof/>
          <w:lang w:val="lt-LT"/>
        </w:rPr>
        <w:t>os</w:t>
      </w:r>
      <w:r w:rsidRPr="00F27E02">
        <w:rPr>
          <w:rFonts w:ascii="Times New Roman" w:eastAsia="Calibri" w:hAnsi="Times New Roman" w:cs="Times New Roman"/>
          <w:noProof/>
          <w:lang w:val="lt-LT"/>
        </w:rPr>
        <w:t xml:space="preserve"> </w:t>
      </w:r>
      <w:r>
        <w:rPr>
          <w:rFonts w:ascii="Times New Roman" w:eastAsia="Calibri" w:hAnsi="Times New Roman" w:cs="Times New Roman"/>
          <w:noProof/>
          <w:lang w:val="lt-LT"/>
        </w:rPr>
        <w:t>reakcijos</w:t>
      </w:r>
      <w:r w:rsidRPr="00F27E02">
        <w:rPr>
          <w:rFonts w:ascii="Times New Roman" w:eastAsia="Calibri" w:hAnsi="Times New Roman" w:cs="Times New Roman"/>
          <w:noProof/>
          <w:lang w:val="lt-LT"/>
        </w:rPr>
        <w:t xml:space="preserve"> (</w:t>
      </w:r>
      <w:r>
        <w:rPr>
          <w:rFonts w:ascii="Times New Roman" w:eastAsia="Calibri" w:hAnsi="Times New Roman" w:cs="Times New Roman"/>
          <w:noProof/>
          <w:lang w:val="lt-LT"/>
        </w:rPr>
        <w:t>NR</w:t>
      </w:r>
      <w:r w:rsidRPr="00F27E02">
        <w:rPr>
          <w:rFonts w:ascii="Times New Roman" w:eastAsia="Calibri" w:hAnsi="Times New Roman" w:cs="Times New Roman"/>
          <w:noProof/>
          <w:lang w:val="lt-LT"/>
        </w:rPr>
        <w:t>) po gydymo 10</w:t>
      </w:r>
      <w:r>
        <w:rPr>
          <w:rFonts w:ascii="Times New Roman" w:eastAsia="Calibri" w:hAnsi="Times New Roman" w:cs="Times New Roman"/>
          <w:noProof/>
          <w:lang w:val="lt-LT"/>
        </w:rPr>
        <w:t> </w:t>
      </w:r>
      <w:r w:rsidRPr="00F27E02">
        <w:rPr>
          <w:rFonts w:ascii="Times New Roman" w:eastAsia="Calibri" w:hAnsi="Times New Roman" w:cs="Times New Roman"/>
          <w:noProof/>
          <w:lang w:val="lt-LT"/>
        </w:rPr>
        <w:t>mg bilastino nuo alerginio rinokonjunktyvito arba lėtinės idiopatinės dilgėlinės 12</w:t>
      </w:r>
      <w:r>
        <w:rPr>
          <w:rFonts w:ascii="Times New Roman" w:eastAsia="Calibri" w:hAnsi="Times New Roman" w:cs="Times New Roman"/>
          <w:noProof/>
          <w:lang w:val="lt-LT"/>
        </w:rPr>
        <w:t> </w:t>
      </w:r>
      <w:r w:rsidRPr="00F27E02">
        <w:rPr>
          <w:rFonts w:ascii="Times New Roman" w:eastAsia="Calibri" w:hAnsi="Times New Roman" w:cs="Times New Roman"/>
          <w:noProof/>
          <w:lang w:val="lt-LT"/>
        </w:rPr>
        <w:t>savaičių kontroliuojamo klinikinio tyrimo metu, procentas buvo panašus į pacientų, vartoju</w:t>
      </w:r>
      <w:r>
        <w:rPr>
          <w:rFonts w:ascii="Times New Roman" w:eastAsia="Calibri" w:hAnsi="Times New Roman" w:cs="Times New Roman"/>
          <w:noProof/>
          <w:lang w:val="lt-LT"/>
        </w:rPr>
        <w:t>sių placebą (68,5 % ir 67,5 %).</w:t>
      </w:r>
    </w:p>
    <w:p w14:paraId="437D8333" w14:textId="77777777" w:rsidR="00B1792A" w:rsidRDefault="00B1792A" w:rsidP="00B1792A">
      <w:pPr>
        <w:spacing w:after="0" w:line="240" w:lineRule="auto"/>
        <w:rPr>
          <w:rFonts w:ascii="Times New Roman" w:eastAsia="Calibri" w:hAnsi="Times New Roman" w:cs="Times New Roman"/>
          <w:noProof/>
          <w:lang w:val="lt-LT"/>
        </w:rPr>
      </w:pPr>
      <w:r w:rsidRPr="00F27E02">
        <w:rPr>
          <w:rFonts w:ascii="Times New Roman" w:eastAsia="Calibri" w:hAnsi="Times New Roman" w:cs="Times New Roman"/>
          <w:noProof/>
          <w:lang w:val="lt-LT"/>
        </w:rPr>
        <w:t>Susij</w:t>
      </w:r>
      <w:r>
        <w:rPr>
          <w:rFonts w:ascii="Times New Roman" w:eastAsia="Calibri" w:hAnsi="Times New Roman" w:cs="Times New Roman"/>
          <w:noProof/>
          <w:lang w:val="lt-LT"/>
        </w:rPr>
        <w:t>ę</w:t>
      </w:r>
      <w:r w:rsidRPr="00F27E02">
        <w:rPr>
          <w:rFonts w:ascii="Times New Roman" w:eastAsia="Calibri" w:hAnsi="Times New Roman" w:cs="Times New Roman"/>
          <w:noProof/>
          <w:lang w:val="lt-LT"/>
        </w:rPr>
        <w:t xml:space="preserve"> </w:t>
      </w:r>
      <w:r>
        <w:rPr>
          <w:rFonts w:ascii="Times New Roman" w:eastAsia="Calibri" w:hAnsi="Times New Roman" w:cs="Times New Roman"/>
          <w:noProof/>
          <w:lang w:val="lt-LT"/>
        </w:rPr>
        <w:t>NR</w:t>
      </w:r>
      <w:r w:rsidRPr="00F27E02">
        <w:rPr>
          <w:rFonts w:ascii="Times New Roman" w:eastAsia="Calibri" w:hAnsi="Times New Roman" w:cs="Times New Roman"/>
          <w:noProof/>
          <w:lang w:val="lt-LT"/>
        </w:rPr>
        <w:t>, apie kuri</w:t>
      </w:r>
      <w:r>
        <w:rPr>
          <w:rFonts w:ascii="Times New Roman" w:eastAsia="Calibri" w:hAnsi="Times New Roman" w:cs="Times New Roman"/>
          <w:noProof/>
          <w:lang w:val="lt-LT"/>
        </w:rPr>
        <w:t>uo</w:t>
      </w:r>
      <w:r w:rsidRPr="00F27E02">
        <w:rPr>
          <w:rFonts w:ascii="Times New Roman" w:eastAsia="Calibri" w:hAnsi="Times New Roman" w:cs="Times New Roman"/>
          <w:noProof/>
          <w:lang w:val="lt-LT"/>
        </w:rPr>
        <w:t xml:space="preserve">s dažniausiai </w:t>
      </w:r>
      <w:r>
        <w:rPr>
          <w:rFonts w:ascii="Times New Roman" w:eastAsia="Calibri" w:hAnsi="Times New Roman" w:cs="Times New Roman"/>
          <w:noProof/>
          <w:lang w:val="lt-LT"/>
        </w:rPr>
        <w:t>buvo pranešama iš</w:t>
      </w:r>
      <w:r w:rsidRPr="00F27E02">
        <w:rPr>
          <w:rFonts w:ascii="Times New Roman" w:eastAsia="Calibri" w:hAnsi="Times New Roman" w:cs="Times New Roman"/>
          <w:noProof/>
          <w:lang w:val="lt-LT"/>
        </w:rPr>
        <w:t xml:space="preserve"> 291</w:t>
      </w:r>
      <w:r>
        <w:rPr>
          <w:rFonts w:ascii="Times New Roman" w:eastAsia="Calibri" w:hAnsi="Times New Roman" w:cs="Times New Roman"/>
          <w:noProof/>
          <w:lang w:val="lt-LT"/>
        </w:rPr>
        <w:t> </w:t>
      </w:r>
      <w:r w:rsidRPr="00F27E02">
        <w:rPr>
          <w:rFonts w:ascii="Times New Roman" w:eastAsia="Calibri" w:hAnsi="Times New Roman" w:cs="Times New Roman"/>
          <w:noProof/>
          <w:lang w:val="lt-LT"/>
        </w:rPr>
        <w:t>vaik</w:t>
      </w:r>
      <w:r>
        <w:rPr>
          <w:rFonts w:ascii="Times New Roman" w:eastAsia="Calibri" w:hAnsi="Times New Roman" w:cs="Times New Roman"/>
          <w:noProof/>
          <w:lang w:val="lt-LT"/>
        </w:rPr>
        <w:t>o</w:t>
      </w:r>
      <w:r w:rsidRPr="00F27E02">
        <w:rPr>
          <w:rFonts w:ascii="Times New Roman" w:eastAsia="Calibri" w:hAnsi="Times New Roman" w:cs="Times New Roman"/>
          <w:noProof/>
          <w:lang w:val="lt-LT"/>
        </w:rPr>
        <w:t xml:space="preserve"> (2–11</w:t>
      </w:r>
      <w:r>
        <w:rPr>
          <w:rFonts w:ascii="Times New Roman" w:eastAsia="Calibri" w:hAnsi="Times New Roman" w:cs="Times New Roman"/>
          <w:noProof/>
          <w:lang w:val="lt-LT"/>
        </w:rPr>
        <w:t> </w:t>
      </w:r>
      <w:r w:rsidRPr="00F27E02">
        <w:rPr>
          <w:rFonts w:ascii="Times New Roman" w:eastAsia="Calibri" w:hAnsi="Times New Roman" w:cs="Times New Roman"/>
          <w:noProof/>
          <w:lang w:val="lt-LT"/>
        </w:rPr>
        <w:t>metų), vartoj</w:t>
      </w:r>
      <w:r>
        <w:rPr>
          <w:rFonts w:ascii="Times New Roman" w:eastAsia="Calibri" w:hAnsi="Times New Roman" w:cs="Times New Roman"/>
          <w:noProof/>
          <w:lang w:val="lt-LT"/>
        </w:rPr>
        <w:t>usių</w:t>
      </w:r>
      <w:r w:rsidRPr="00F27E02">
        <w:rPr>
          <w:rFonts w:ascii="Times New Roman" w:eastAsia="Calibri" w:hAnsi="Times New Roman" w:cs="Times New Roman"/>
          <w:noProof/>
          <w:lang w:val="lt-LT"/>
        </w:rPr>
        <w:t xml:space="preserve"> bilastiną (burnoje disperguojamą tabletę) klinikinių tyrimų metu (260</w:t>
      </w:r>
      <w:r>
        <w:rPr>
          <w:rFonts w:ascii="Times New Roman" w:eastAsia="Calibri" w:hAnsi="Times New Roman" w:cs="Times New Roman"/>
          <w:noProof/>
          <w:lang w:val="lt-LT"/>
        </w:rPr>
        <w:t> </w:t>
      </w:r>
      <w:r w:rsidRPr="00F27E02">
        <w:rPr>
          <w:rFonts w:ascii="Times New Roman" w:eastAsia="Calibri" w:hAnsi="Times New Roman" w:cs="Times New Roman"/>
          <w:noProof/>
          <w:lang w:val="lt-LT"/>
        </w:rPr>
        <w:t xml:space="preserve">vaikų, kurie </w:t>
      </w:r>
      <w:r>
        <w:rPr>
          <w:rFonts w:ascii="Times New Roman" w:eastAsia="Calibri" w:hAnsi="Times New Roman" w:cs="Times New Roman"/>
          <w:noProof/>
          <w:lang w:val="lt-LT"/>
        </w:rPr>
        <w:t>dalyvavo</w:t>
      </w:r>
      <w:r w:rsidRPr="00F27E02">
        <w:rPr>
          <w:rFonts w:ascii="Times New Roman" w:eastAsia="Calibri" w:hAnsi="Times New Roman" w:cs="Times New Roman"/>
          <w:noProof/>
          <w:lang w:val="lt-LT"/>
        </w:rPr>
        <w:t xml:space="preserve"> klinikinio saugumo tyrim</w:t>
      </w:r>
      <w:r>
        <w:rPr>
          <w:rFonts w:ascii="Times New Roman" w:eastAsia="Calibri" w:hAnsi="Times New Roman" w:cs="Times New Roman"/>
          <w:noProof/>
          <w:lang w:val="lt-LT"/>
        </w:rPr>
        <w:t>e</w:t>
      </w:r>
      <w:r w:rsidRPr="00F27E02">
        <w:rPr>
          <w:rFonts w:ascii="Times New Roman" w:eastAsia="Calibri" w:hAnsi="Times New Roman" w:cs="Times New Roman"/>
          <w:noProof/>
          <w:lang w:val="lt-LT"/>
        </w:rPr>
        <w:t>, 31</w:t>
      </w:r>
      <w:r>
        <w:rPr>
          <w:rFonts w:ascii="Times New Roman" w:eastAsia="Calibri" w:hAnsi="Times New Roman" w:cs="Times New Roman"/>
          <w:noProof/>
          <w:lang w:val="lt-LT"/>
        </w:rPr>
        <w:t> </w:t>
      </w:r>
      <w:r w:rsidRPr="00F27E02">
        <w:rPr>
          <w:rFonts w:ascii="Times New Roman" w:eastAsia="Calibri" w:hAnsi="Times New Roman" w:cs="Times New Roman"/>
          <w:noProof/>
          <w:lang w:val="lt-LT"/>
        </w:rPr>
        <w:t xml:space="preserve">vaikas </w:t>
      </w:r>
      <w:r>
        <w:rPr>
          <w:rFonts w:ascii="Times New Roman" w:eastAsia="Calibri" w:hAnsi="Times New Roman" w:cs="Times New Roman"/>
          <w:noProof/>
          <w:lang w:val="lt-LT"/>
        </w:rPr>
        <w:t>dalyvavo</w:t>
      </w:r>
      <w:r w:rsidRPr="00F27E02">
        <w:rPr>
          <w:rFonts w:ascii="Times New Roman" w:eastAsia="Calibri" w:hAnsi="Times New Roman" w:cs="Times New Roman"/>
          <w:noProof/>
          <w:lang w:val="lt-LT"/>
        </w:rPr>
        <w:t xml:space="preserve"> farmakokinetikos tyrime), buvo galvos skausmas, alerginis konjunktyvitas, rinitas ir pilvo skausmas. Šie susiję nepageidaujami reiškiniai panašiu dažniu pasireiškė 249</w:t>
      </w:r>
      <w:r>
        <w:rPr>
          <w:rFonts w:ascii="Times New Roman" w:eastAsia="Calibri" w:hAnsi="Times New Roman" w:cs="Times New Roman"/>
          <w:noProof/>
          <w:lang w:val="lt-LT"/>
        </w:rPr>
        <w:t> </w:t>
      </w:r>
      <w:r w:rsidRPr="00F27E02">
        <w:rPr>
          <w:rFonts w:ascii="Times New Roman" w:eastAsia="Calibri" w:hAnsi="Times New Roman" w:cs="Times New Roman"/>
          <w:noProof/>
          <w:lang w:val="lt-LT"/>
        </w:rPr>
        <w:t>pacientams, vartojusiems placebą.</w:t>
      </w:r>
    </w:p>
    <w:p w14:paraId="411F2540" w14:textId="77777777" w:rsidR="00B1792A" w:rsidRDefault="00B1792A" w:rsidP="00B1792A">
      <w:pPr>
        <w:spacing w:after="0" w:line="240" w:lineRule="auto"/>
        <w:rPr>
          <w:rFonts w:ascii="Times New Roman" w:eastAsia="Calibri" w:hAnsi="Times New Roman" w:cs="Times New Roman"/>
          <w:noProof/>
          <w:lang w:val="lt-LT"/>
        </w:rPr>
      </w:pPr>
    </w:p>
    <w:p w14:paraId="62E4ED67" w14:textId="77777777" w:rsidR="00B1792A" w:rsidRPr="000F3015" w:rsidRDefault="00B1792A" w:rsidP="00B1792A">
      <w:pPr>
        <w:spacing w:after="0" w:line="240" w:lineRule="auto"/>
        <w:rPr>
          <w:rFonts w:ascii="Times New Roman" w:eastAsia="Calibri" w:hAnsi="Times New Roman" w:cs="Times New Roman"/>
          <w:noProof/>
          <w:u w:val="single"/>
          <w:lang w:val="lt-LT"/>
        </w:rPr>
      </w:pPr>
      <w:r w:rsidRPr="000F3015">
        <w:rPr>
          <w:rFonts w:ascii="Times New Roman" w:eastAsia="Calibri" w:hAnsi="Times New Roman" w:cs="Times New Roman"/>
          <w:noProof/>
          <w:u w:val="single"/>
          <w:lang w:val="lt-LT"/>
        </w:rPr>
        <w:t>Nepageidaujamų reakcijų vaikų populiacijoje santrauka lentelėje</w:t>
      </w:r>
    </w:p>
    <w:p w14:paraId="03746A81" w14:textId="77777777" w:rsidR="00B1792A" w:rsidRPr="00F27E02" w:rsidRDefault="00B1792A" w:rsidP="00B1792A">
      <w:pPr>
        <w:spacing w:after="0" w:line="240" w:lineRule="auto"/>
        <w:rPr>
          <w:rFonts w:ascii="Times New Roman" w:eastAsia="Calibri" w:hAnsi="Times New Roman" w:cs="Times New Roman"/>
          <w:noProof/>
          <w:lang w:val="lt-LT"/>
        </w:rPr>
      </w:pPr>
      <w:r>
        <w:rPr>
          <w:rFonts w:ascii="Times New Roman" w:eastAsia="Calibri" w:hAnsi="Times New Roman" w:cs="Times New Roman"/>
          <w:noProof/>
          <w:lang w:val="lt-LT"/>
        </w:rPr>
        <w:t>NR</w:t>
      </w:r>
      <w:r w:rsidRPr="00F27E02">
        <w:rPr>
          <w:rFonts w:ascii="Times New Roman" w:eastAsia="Calibri" w:hAnsi="Times New Roman" w:cs="Times New Roman"/>
          <w:noProof/>
          <w:lang w:val="lt-LT"/>
        </w:rPr>
        <w:t>, kuri</w:t>
      </w:r>
      <w:r>
        <w:rPr>
          <w:rFonts w:ascii="Times New Roman" w:eastAsia="Calibri" w:hAnsi="Times New Roman" w:cs="Times New Roman"/>
          <w:noProof/>
          <w:lang w:val="lt-LT"/>
        </w:rPr>
        <w:t>e</w:t>
      </w:r>
      <w:r w:rsidRPr="00F27E02">
        <w:rPr>
          <w:rFonts w:ascii="Times New Roman" w:eastAsia="Calibri" w:hAnsi="Times New Roman" w:cs="Times New Roman"/>
          <w:noProof/>
          <w:lang w:val="lt-LT"/>
        </w:rPr>
        <w:t xml:space="preserve"> bent jau galėjo būti susij</w:t>
      </w:r>
      <w:r>
        <w:rPr>
          <w:rFonts w:ascii="Times New Roman" w:eastAsia="Calibri" w:hAnsi="Times New Roman" w:cs="Times New Roman"/>
          <w:noProof/>
          <w:lang w:val="lt-LT"/>
        </w:rPr>
        <w:t>ę</w:t>
      </w:r>
      <w:r w:rsidRPr="00F27E02">
        <w:rPr>
          <w:rFonts w:ascii="Times New Roman" w:eastAsia="Calibri" w:hAnsi="Times New Roman" w:cs="Times New Roman"/>
          <w:noProof/>
          <w:lang w:val="lt-LT"/>
        </w:rPr>
        <w:t xml:space="preserve"> su bilastinu ir apie kuri</w:t>
      </w:r>
      <w:r>
        <w:rPr>
          <w:rFonts w:ascii="Times New Roman" w:eastAsia="Calibri" w:hAnsi="Times New Roman" w:cs="Times New Roman"/>
          <w:noProof/>
          <w:lang w:val="lt-LT"/>
        </w:rPr>
        <w:t>uo</w:t>
      </w:r>
      <w:r w:rsidRPr="00F27E02">
        <w:rPr>
          <w:rFonts w:ascii="Times New Roman" w:eastAsia="Calibri" w:hAnsi="Times New Roman" w:cs="Times New Roman"/>
          <w:noProof/>
          <w:lang w:val="lt-LT"/>
        </w:rPr>
        <w:t>s pranešta daugiau nei 0,1</w:t>
      </w:r>
      <w:r>
        <w:rPr>
          <w:rFonts w:ascii="Times New Roman" w:eastAsia="Calibri" w:hAnsi="Times New Roman" w:cs="Times New Roman"/>
          <w:noProof/>
          <w:lang w:val="lt-LT"/>
        </w:rPr>
        <w:t> </w:t>
      </w:r>
      <w:r w:rsidRPr="00F27E02">
        <w:rPr>
          <w:rFonts w:ascii="Times New Roman" w:eastAsia="Calibri" w:hAnsi="Times New Roman" w:cs="Times New Roman"/>
          <w:noProof/>
          <w:lang w:val="lt-LT"/>
        </w:rPr>
        <w:t>% vaikų (2–11</w:t>
      </w:r>
      <w:r>
        <w:rPr>
          <w:rFonts w:ascii="Times New Roman" w:eastAsia="Calibri" w:hAnsi="Times New Roman" w:cs="Times New Roman"/>
          <w:noProof/>
          <w:lang w:val="lt-LT"/>
        </w:rPr>
        <w:t> </w:t>
      </w:r>
      <w:r w:rsidRPr="00F27E02">
        <w:rPr>
          <w:rFonts w:ascii="Times New Roman" w:eastAsia="Calibri" w:hAnsi="Times New Roman" w:cs="Times New Roman"/>
          <w:noProof/>
          <w:lang w:val="lt-LT"/>
        </w:rPr>
        <w:t>metų), vartojusių bilastiną klinikinio vystymosi metu, yra pateikt</w:t>
      </w:r>
      <w:r>
        <w:rPr>
          <w:rFonts w:ascii="Times New Roman" w:eastAsia="Calibri" w:hAnsi="Times New Roman" w:cs="Times New Roman"/>
          <w:noProof/>
          <w:lang w:val="lt-LT"/>
        </w:rPr>
        <w:t>i</w:t>
      </w:r>
      <w:r w:rsidRPr="00F27E02">
        <w:rPr>
          <w:rFonts w:ascii="Times New Roman" w:eastAsia="Calibri" w:hAnsi="Times New Roman" w:cs="Times New Roman"/>
          <w:noProof/>
          <w:lang w:val="lt-LT"/>
        </w:rPr>
        <w:t xml:space="preserve"> toliau </w:t>
      </w:r>
      <w:r>
        <w:rPr>
          <w:rFonts w:ascii="Times New Roman" w:eastAsia="Calibri" w:hAnsi="Times New Roman" w:cs="Times New Roman"/>
          <w:noProof/>
          <w:lang w:val="lt-LT"/>
        </w:rPr>
        <w:t>esančioje</w:t>
      </w:r>
      <w:r w:rsidRPr="00F27E02">
        <w:rPr>
          <w:rFonts w:ascii="Times New Roman" w:eastAsia="Calibri" w:hAnsi="Times New Roman" w:cs="Times New Roman"/>
          <w:noProof/>
          <w:lang w:val="lt-LT"/>
        </w:rPr>
        <w:t xml:space="preserve"> lentelėje.</w:t>
      </w:r>
    </w:p>
    <w:p w14:paraId="2426816D" w14:textId="77777777" w:rsidR="00B1792A" w:rsidRDefault="00B1792A" w:rsidP="00B1792A">
      <w:pPr>
        <w:spacing w:after="0" w:line="240" w:lineRule="auto"/>
        <w:rPr>
          <w:rFonts w:ascii="Times New Roman" w:hAnsi="Times New Roman" w:cs="Times New Roman"/>
          <w:lang w:val="lt-LT"/>
        </w:rPr>
      </w:pPr>
    </w:p>
    <w:p w14:paraId="743FECAA" w14:textId="77777777" w:rsidR="00B1792A" w:rsidRPr="00F27E02" w:rsidRDefault="00B1792A" w:rsidP="00B1792A">
      <w:pPr>
        <w:spacing w:after="0" w:line="240" w:lineRule="auto"/>
        <w:rPr>
          <w:rFonts w:ascii="Times New Roman" w:eastAsia="Calibri" w:hAnsi="Times New Roman" w:cs="Times New Roman"/>
          <w:noProof/>
          <w:lang w:val="lt-LT"/>
        </w:rPr>
      </w:pPr>
      <w:r w:rsidRPr="00B45BE6">
        <w:rPr>
          <w:rFonts w:ascii="Times New Roman" w:hAnsi="Times New Roman" w:cs="Times New Roman"/>
          <w:lang w:val="lt-LT"/>
        </w:rPr>
        <w:t>Nepageidaujamo poveikio dažnis apibūdinamas taip: labai dažnas (≥ 1/10), dažnas (nuo ≥ 1/100 iki &lt; 1/10), nedažnas (nuo ≥ 1/1 000 iki &lt; 1/100), retas (nuo ≥ 1/10 000 iki &lt; 1/1 000), labai retas (&lt; 1/10 000) ir nežinomas (negali būti apskaičiuotas pagal turimus duomenis).</w:t>
      </w:r>
    </w:p>
    <w:p w14:paraId="53672D31" w14:textId="77777777" w:rsidR="00B1792A" w:rsidRPr="00F27E02" w:rsidRDefault="00B1792A" w:rsidP="00B1792A">
      <w:pPr>
        <w:spacing w:after="0" w:line="240" w:lineRule="auto"/>
        <w:rPr>
          <w:rFonts w:ascii="Times New Roman" w:eastAsia="Calibri" w:hAnsi="Times New Roman" w:cs="Times New Roman"/>
          <w:noProof/>
          <w:lang w:val="lt-LT"/>
        </w:rPr>
      </w:pPr>
    </w:p>
    <w:p w14:paraId="383D9F52" w14:textId="77777777" w:rsidR="00B1792A" w:rsidRDefault="00B1792A" w:rsidP="00B1792A">
      <w:pPr>
        <w:spacing w:after="0" w:line="240" w:lineRule="auto"/>
        <w:rPr>
          <w:rFonts w:ascii="Times New Roman" w:eastAsia="Calibri" w:hAnsi="Times New Roman" w:cs="Times New Roman"/>
          <w:noProof/>
          <w:lang w:val="lt-LT"/>
        </w:rPr>
      </w:pPr>
      <w:r w:rsidRPr="00F27E02">
        <w:rPr>
          <w:rFonts w:ascii="Times New Roman" w:eastAsia="Calibri" w:hAnsi="Times New Roman" w:cs="Times New Roman"/>
          <w:noProof/>
          <w:lang w:val="lt-LT"/>
        </w:rPr>
        <w:t>Retos, labai retos reakcijos ir nežinomo dažnio reakcijos lentelėje nenurodomos.</w:t>
      </w:r>
    </w:p>
    <w:p w14:paraId="2F15E38F" w14:textId="77777777" w:rsidR="00B1792A" w:rsidRPr="00F27E02" w:rsidRDefault="00B1792A" w:rsidP="00B1792A">
      <w:pPr>
        <w:spacing w:after="0" w:line="240" w:lineRule="auto"/>
        <w:rPr>
          <w:rFonts w:ascii="Times New Roman" w:eastAsia="Calibri" w:hAnsi="Times New Roman" w:cs="Times New Roman"/>
          <w:noProof/>
          <w:lang w:val="lt-LT"/>
        </w:rPr>
      </w:pPr>
    </w:p>
    <w:tbl>
      <w:tblPr>
        <w:tblW w:w="8783" w:type="dxa"/>
        <w:tblInd w:w="-5" w:type="dxa"/>
        <w:tblLayout w:type="fixed"/>
        <w:tblCellMar>
          <w:left w:w="0" w:type="dxa"/>
          <w:right w:w="0" w:type="dxa"/>
        </w:tblCellMar>
        <w:tblLook w:val="01E0" w:firstRow="1" w:lastRow="1" w:firstColumn="1" w:lastColumn="1" w:noHBand="0" w:noVBand="0"/>
      </w:tblPr>
      <w:tblGrid>
        <w:gridCol w:w="1559"/>
        <w:gridCol w:w="4111"/>
        <w:gridCol w:w="1701"/>
        <w:gridCol w:w="1412"/>
      </w:tblGrid>
      <w:tr w:rsidR="00B1792A" w:rsidRPr="00F27E02" w14:paraId="140DFD0B" w14:textId="77777777" w:rsidTr="002E6364">
        <w:trPr>
          <w:trHeight w:val="224"/>
        </w:trPr>
        <w:tc>
          <w:tcPr>
            <w:tcW w:w="5670" w:type="dxa"/>
            <w:gridSpan w:val="2"/>
            <w:tcBorders>
              <w:top w:val="single" w:sz="4" w:space="0" w:color="auto"/>
              <w:left w:val="single" w:sz="4" w:space="0" w:color="auto"/>
              <w:bottom w:val="single" w:sz="4" w:space="0" w:color="auto"/>
              <w:right w:val="single" w:sz="4" w:space="0" w:color="auto"/>
            </w:tcBorders>
            <w:vAlign w:val="center"/>
          </w:tcPr>
          <w:p w14:paraId="75C7A576" w14:textId="77777777" w:rsidR="00B1792A" w:rsidRPr="00F27E02" w:rsidRDefault="00B1792A" w:rsidP="002E6364">
            <w:pPr>
              <w:spacing w:after="0" w:line="240" w:lineRule="auto"/>
              <w:jc w:val="center"/>
              <w:rPr>
                <w:rFonts w:ascii="Times New Roman" w:eastAsia="Calibri" w:hAnsi="Times New Roman" w:cs="Times New Roman"/>
                <w:b/>
                <w:noProof/>
                <w:lang w:val="lt-LT"/>
              </w:rPr>
            </w:pPr>
            <w:r w:rsidRPr="00F27E02">
              <w:rPr>
                <w:rFonts w:ascii="Times New Roman" w:eastAsia="Calibri" w:hAnsi="Times New Roman" w:cs="Times New Roman"/>
                <w:b/>
                <w:noProof/>
                <w:lang w:val="lt-LT"/>
              </w:rPr>
              <w:lastRenderedPageBreak/>
              <w:t>Organų sistemų klasės</w:t>
            </w:r>
          </w:p>
          <w:p w14:paraId="072388C5" w14:textId="77777777" w:rsidR="00B1792A" w:rsidRPr="00F27E02" w:rsidRDefault="00B1792A" w:rsidP="002E6364">
            <w:pPr>
              <w:spacing w:after="0" w:line="240" w:lineRule="auto"/>
              <w:jc w:val="center"/>
              <w:rPr>
                <w:rFonts w:ascii="Times New Roman" w:eastAsia="Calibri" w:hAnsi="Times New Roman" w:cs="Times New Roman"/>
                <w:b/>
                <w:noProof/>
                <w:lang w:val="lt-LT"/>
              </w:rPr>
            </w:pPr>
            <w:r w:rsidRPr="00F27E02">
              <w:rPr>
                <w:rFonts w:ascii="Times New Roman" w:eastAsia="Calibri" w:hAnsi="Times New Roman" w:cs="Times New Roman"/>
                <w:b/>
                <w:bCs/>
                <w:iCs/>
                <w:noProof/>
                <w:lang w:val="lt-LT"/>
              </w:rPr>
              <w:t>Dažnumas</w:t>
            </w:r>
            <w:r w:rsidRPr="00F27E02">
              <w:rPr>
                <w:rFonts w:ascii="Times New Roman" w:eastAsia="Calibri" w:hAnsi="Times New Roman" w:cs="Times New Roman"/>
                <w:b/>
                <w:bCs/>
                <w:iCs/>
                <w:noProof/>
                <w:lang w:val="lt-LT"/>
              </w:rPr>
              <w:tab/>
              <w:t>Nepageidaujama reakcija</w:t>
            </w:r>
          </w:p>
        </w:tc>
        <w:tc>
          <w:tcPr>
            <w:tcW w:w="1701" w:type="dxa"/>
            <w:tcBorders>
              <w:top w:val="single" w:sz="4" w:space="0" w:color="auto"/>
              <w:left w:val="single" w:sz="4" w:space="0" w:color="auto"/>
              <w:bottom w:val="single" w:sz="4" w:space="0" w:color="auto"/>
              <w:right w:val="single" w:sz="4" w:space="0" w:color="auto"/>
            </w:tcBorders>
          </w:tcPr>
          <w:p w14:paraId="7942AC6E" w14:textId="77777777" w:rsidR="00B1792A" w:rsidRPr="00F27E02" w:rsidRDefault="00B1792A" w:rsidP="002E6364">
            <w:pPr>
              <w:spacing w:after="0" w:line="240" w:lineRule="auto"/>
              <w:jc w:val="center"/>
              <w:rPr>
                <w:rFonts w:ascii="Times New Roman" w:eastAsia="Calibri" w:hAnsi="Times New Roman" w:cs="Times New Roman"/>
                <w:noProof/>
                <w:lang w:val="lt-LT"/>
              </w:rPr>
            </w:pPr>
            <w:r>
              <w:rPr>
                <w:rFonts w:ascii="Times New Roman" w:eastAsia="Calibri" w:hAnsi="Times New Roman" w:cs="Times New Roman"/>
                <w:b/>
                <w:noProof/>
                <w:lang w:val="lt-LT"/>
              </w:rPr>
              <w:t>Bilastinas</w:t>
            </w:r>
            <w:r w:rsidRPr="00F27E02">
              <w:rPr>
                <w:rFonts w:ascii="Times New Roman" w:eastAsia="Calibri" w:hAnsi="Times New Roman" w:cs="Times New Roman"/>
                <w:b/>
                <w:noProof/>
                <w:lang w:val="lt-LT"/>
              </w:rPr>
              <w:t xml:space="preserve"> 10 mg (n=291)</w:t>
            </w:r>
            <w:r w:rsidRPr="00F27E02">
              <w:rPr>
                <w:rFonts w:ascii="Times New Roman" w:eastAsia="Calibri" w:hAnsi="Times New Roman" w:cs="Times New Roman"/>
                <w:b/>
                <w:noProof/>
                <w:vertAlign w:val="superscript"/>
                <w:lang w:val="lt-LT"/>
              </w:rPr>
              <w:t>#</w:t>
            </w:r>
          </w:p>
        </w:tc>
        <w:tc>
          <w:tcPr>
            <w:tcW w:w="1412" w:type="dxa"/>
            <w:tcBorders>
              <w:top w:val="single" w:sz="4" w:space="0" w:color="auto"/>
              <w:left w:val="single" w:sz="4" w:space="0" w:color="auto"/>
              <w:bottom w:val="single" w:sz="4" w:space="0" w:color="auto"/>
              <w:right w:val="single" w:sz="4" w:space="0" w:color="auto"/>
            </w:tcBorders>
          </w:tcPr>
          <w:p w14:paraId="0DDDE104" w14:textId="77777777" w:rsidR="00B1792A" w:rsidRPr="00F27E02" w:rsidRDefault="00B1792A" w:rsidP="002E6364">
            <w:pPr>
              <w:spacing w:after="0" w:line="240" w:lineRule="auto"/>
              <w:jc w:val="center"/>
              <w:rPr>
                <w:rFonts w:ascii="Times New Roman" w:eastAsia="Calibri" w:hAnsi="Times New Roman" w:cs="Times New Roman"/>
                <w:noProof/>
                <w:lang w:val="lt-LT"/>
              </w:rPr>
            </w:pPr>
            <w:r w:rsidRPr="00F27E02">
              <w:rPr>
                <w:rFonts w:ascii="Times New Roman" w:eastAsia="Calibri" w:hAnsi="Times New Roman" w:cs="Times New Roman"/>
                <w:b/>
                <w:noProof/>
                <w:lang w:val="lt-LT"/>
              </w:rPr>
              <w:t>Placeb</w:t>
            </w:r>
            <w:r>
              <w:rPr>
                <w:rFonts w:ascii="Times New Roman" w:eastAsia="Calibri" w:hAnsi="Times New Roman" w:cs="Times New Roman"/>
                <w:b/>
                <w:noProof/>
                <w:lang w:val="lt-LT"/>
              </w:rPr>
              <w:t>as</w:t>
            </w:r>
            <w:r w:rsidRPr="00F27E02">
              <w:rPr>
                <w:rFonts w:ascii="Times New Roman" w:eastAsia="Calibri" w:hAnsi="Times New Roman" w:cs="Times New Roman"/>
                <w:b/>
                <w:noProof/>
                <w:lang w:val="lt-LT"/>
              </w:rPr>
              <w:t xml:space="preserve"> (n=249)</w:t>
            </w:r>
          </w:p>
        </w:tc>
      </w:tr>
      <w:tr w:rsidR="00B1792A" w:rsidRPr="00F27E02" w14:paraId="6971E98B" w14:textId="77777777" w:rsidTr="002E6364">
        <w:trPr>
          <w:trHeight w:val="335"/>
        </w:trPr>
        <w:tc>
          <w:tcPr>
            <w:tcW w:w="8783" w:type="dxa"/>
            <w:gridSpan w:val="4"/>
            <w:tcBorders>
              <w:top w:val="single" w:sz="4" w:space="0" w:color="auto"/>
              <w:left w:val="single" w:sz="4" w:space="0" w:color="auto"/>
              <w:bottom w:val="single" w:sz="4" w:space="0" w:color="auto"/>
              <w:right w:val="single" w:sz="4" w:space="0" w:color="auto"/>
            </w:tcBorders>
            <w:vAlign w:val="center"/>
          </w:tcPr>
          <w:p w14:paraId="77B15760" w14:textId="77777777" w:rsidR="00B1792A" w:rsidRPr="005E3041" w:rsidRDefault="00B1792A" w:rsidP="002E6364">
            <w:pPr>
              <w:spacing w:after="0" w:line="240" w:lineRule="auto"/>
              <w:rPr>
                <w:rFonts w:ascii="Times New Roman" w:eastAsia="Calibri" w:hAnsi="Times New Roman" w:cs="Times New Roman"/>
                <w:i/>
                <w:noProof/>
                <w:lang w:val="lt-LT"/>
              </w:rPr>
            </w:pPr>
            <w:r w:rsidRPr="005E3041">
              <w:rPr>
                <w:rFonts w:ascii="Times New Roman" w:eastAsia="Calibri" w:hAnsi="Times New Roman" w:cs="Times New Roman"/>
                <w:i/>
                <w:noProof/>
                <w:lang w:val="lt-LT"/>
              </w:rPr>
              <w:t>Infekcijos ir infestacijos</w:t>
            </w:r>
          </w:p>
        </w:tc>
      </w:tr>
      <w:tr w:rsidR="00B1792A" w:rsidRPr="00F27E02" w14:paraId="01401887" w14:textId="77777777" w:rsidTr="002E6364">
        <w:trPr>
          <w:trHeight w:val="224"/>
        </w:trPr>
        <w:tc>
          <w:tcPr>
            <w:tcW w:w="1559" w:type="dxa"/>
            <w:tcBorders>
              <w:top w:val="single" w:sz="4" w:space="0" w:color="auto"/>
              <w:left w:val="single" w:sz="4" w:space="0" w:color="auto"/>
              <w:bottom w:val="single" w:sz="4" w:space="0" w:color="auto"/>
              <w:right w:val="single" w:sz="4" w:space="0" w:color="auto"/>
            </w:tcBorders>
            <w:vAlign w:val="center"/>
          </w:tcPr>
          <w:p w14:paraId="52197A72" w14:textId="77777777" w:rsidR="00B1792A" w:rsidRPr="00F27E02" w:rsidRDefault="00B1792A" w:rsidP="002E6364">
            <w:pPr>
              <w:spacing w:after="0" w:line="240" w:lineRule="auto"/>
              <w:rPr>
                <w:rFonts w:ascii="Times New Roman" w:eastAsia="Calibri" w:hAnsi="Times New Roman" w:cs="Times New Roman"/>
                <w:noProof/>
                <w:lang w:val="lt-LT"/>
              </w:rPr>
            </w:pPr>
            <w:r w:rsidRPr="00F27E02">
              <w:rPr>
                <w:rFonts w:ascii="Times New Roman" w:eastAsia="Calibri" w:hAnsi="Times New Roman" w:cs="Times New Roman"/>
                <w:noProof/>
                <w:lang w:val="lt-LT"/>
              </w:rPr>
              <w:t>Dažnas</w:t>
            </w:r>
          </w:p>
        </w:tc>
        <w:tc>
          <w:tcPr>
            <w:tcW w:w="4111" w:type="dxa"/>
            <w:tcBorders>
              <w:top w:val="single" w:sz="4" w:space="0" w:color="auto"/>
              <w:left w:val="single" w:sz="4" w:space="0" w:color="auto"/>
              <w:bottom w:val="single" w:sz="4" w:space="0" w:color="auto"/>
              <w:right w:val="single" w:sz="4" w:space="0" w:color="auto"/>
            </w:tcBorders>
          </w:tcPr>
          <w:p w14:paraId="367B5868" w14:textId="77777777" w:rsidR="00B1792A" w:rsidRPr="00F27E02" w:rsidRDefault="00B1792A" w:rsidP="002E6364">
            <w:pPr>
              <w:spacing w:after="0" w:line="240" w:lineRule="auto"/>
              <w:rPr>
                <w:rFonts w:ascii="Times New Roman" w:eastAsia="Calibri" w:hAnsi="Times New Roman" w:cs="Times New Roman"/>
                <w:noProof/>
                <w:lang w:val="lt-LT"/>
              </w:rPr>
            </w:pPr>
            <w:r w:rsidRPr="00F27E02">
              <w:rPr>
                <w:rFonts w:ascii="Times New Roman" w:eastAsia="Calibri" w:hAnsi="Times New Roman" w:cs="Times New Roman"/>
                <w:noProof/>
                <w:lang w:val="lt-LT"/>
              </w:rPr>
              <w:t>Rinitas</w:t>
            </w:r>
          </w:p>
        </w:tc>
        <w:tc>
          <w:tcPr>
            <w:tcW w:w="1701" w:type="dxa"/>
            <w:tcBorders>
              <w:top w:val="single" w:sz="4" w:space="0" w:color="auto"/>
              <w:left w:val="single" w:sz="4" w:space="0" w:color="auto"/>
              <w:bottom w:val="single" w:sz="4" w:space="0" w:color="auto"/>
              <w:right w:val="single" w:sz="4" w:space="0" w:color="auto"/>
            </w:tcBorders>
          </w:tcPr>
          <w:p w14:paraId="34FB6453" w14:textId="77777777" w:rsidR="00B1792A" w:rsidRPr="00F27E02" w:rsidRDefault="00B1792A" w:rsidP="002E6364">
            <w:pPr>
              <w:spacing w:after="0" w:line="240" w:lineRule="auto"/>
              <w:jc w:val="center"/>
              <w:rPr>
                <w:rFonts w:ascii="Times New Roman" w:eastAsia="Calibri" w:hAnsi="Times New Roman" w:cs="Times New Roman"/>
                <w:noProof/>
                <w:lang w:val="lt-LT"/>
              </w:rPr>
            </w:pPr>
            <w:r w:rsidRPr="00F27E02">
              <w:rPr>
                <w:rFonts w:ascii="Times New Roman" w:eastAsia="Calibri" w:hAnsi="Times New Roman" w:cs="Times New Roman"/>
                <w:noProof/>
                <w:lang w:val="lt-LT"/>
              </w:rPr>
              <w:t>3 (1,0 %)</w:t>
            </w:r>
          </w:p>
        </w:tc>
        <w:tc>
          <w:tcPr>
            <w:tcW w:w="1412" w:type="dxa"/>
            <w:tcBorders>
              <w:top w:val="single" w:sz="4" w:space="0" w:color="auto"/>
              <w:left w:val="single" w:sz="4" w:space="0" w:color="auto"/>
              <w:bottom w:val="single" w:sz="4" w:space="0" w:color="auto"/>
              <w:right w:val="single" w:sz="4" w:space="0" w:color="auto"/>
            </w:tcBorders>
          </w:tcPr>
          <w:p w14:paraId="2B449620" w14:textId="77777777" w:rsidR="00B1792A" w:rsidRPr="00F27E02" w:rsidRDefault="00B1792A" w:rsidP="002E6364">
            <w:pPr>
              <w:spacing w:after="0" w:line="240" w:lineRule="auto"/>
              <w:jc w:val="center"/>
              <w:rPr>
                <w:rFonts w:ascii="Times New Roman" w:eastAsia="Calibri" w:hAnsi="Times New Roman" w:cs="Times New Roman"/>
                <w:noProof/>
                <w:lang w:val="lt-LT"/>
              </w:rPr>
            </w:pPr>
            <w:r w:rsidRPr="00F27E02">
              <w:rPr>
                <w:rFonts w:ascii="Times New Roman" w:eastAsia="Calibri" w:hAnsi="Times New Roman" w:cs="Times New Roman"/>
                <w:noProof/>
                <w:lang w:val="lt-LT"/>
              </w:rPr>
              <w:t>3 (1,2 %)</w:t>
            </w:r>
          </w:p>
        </w:tc>
      </w:tr>
      <w:tr w:rsidR="00B1792A" w:rsidRPr="00F27E02" w14:paraId="0FFFDC46" w14:textId="77777777" w:rsidTr="002E6364">
        <w:trPr>
          <w:trHeight w:val="224"/>
        </w:trPr>
        <w:tc>
          <w:tcPr>
            <w:tcW w:w="8783" w:type="dxa"/>
            <w:gridSpan w:val="4"/>
            <w:tcBorders>
              <w:top w:val="single" w:sz="4" w:space="0" w:color="auto"/>
              <w:left w:val="single" w:sz="4" w:space="0" w:color="auto"/>
              <w:bottom w:val="single" w:sz="4" w:space="0" w:color="auto"/>
              <w:right w:val="single" w:sz="4" w:space="0" w:color="auto"/>
            </w:tcBorders>
            <w:vAlign w:val="center"/>
          </w:tcPr>
          <w:p w14:paraId="12F9B0C9" w14:textId="77777777" w:rsidR="00B1792A" w:rsidRPr="005E3041" w:rsidRDefault="00B1792A" w:rsidP="002E6364">
            <w:pPr>
              <w:spacing w:after="0" w:line="240" w:lineRule="auto"/>
              <w:rPr>
                <w:rFonts w:ascii="Times New Roman" w:eastAsia="Calibri" w:hAnsi="Times New Roman" w:cs="Times New Roman"/>
                <w:i/>
                <w:noProof/>
                <w:lang w:val="lt-LT"/>
              </w:rPr>
            </w:pPr>
            <w:r w:rsidRPr="005E3041">
              <w:rPr>
                <w:rFonts w:ascii="Times New Roman" w:eastAsia="Calibri" w:hAnsi="Times New Roman" w:cs="Times New Roman"/>
                <w:i/>
                <w:noProof/>
                <w:lang w:val="lt-LT"/>
              </w:rPr>
              <w:t>Nervų sistemos sutrikimai</w:t>
            </w:r>
          </w:p>
        </w:tc>
      </w:tr>
      <w:tr w:rsidR="00B1792A" w:rsidRPr="00F27E02" w14:paraId="6B4896DD" w14:textId="77777777" w:rsidTr="002E6364">
        <w:trPr>
          <w:trHeight w:val="224"/>
        </w:trPr>
        <w:tc>
          <w:tcPr>
            <w:tcW w:w="1559" w:type="dxa"/>
            <w:tcBorders>
              <w:top w:val="single" w:sz="4" w:space="0" w:color="auto"/>
              <w:left w:val="single" w:sz="4" w:space="0" w:color="auto"/>
              <w:bottom w:val="single" w:sz="4" w:space="0" w:color="auto"/>
              <w:right w:val="single" w:sz="4" w:space="0" w:color="auto"/>
            </w:tcBorders>
            <w:vAlign w:val="center"/>
          </w:tcPr>
          <w:p w14:paraId="65B232D2" w14:textId="77777777" w:rsidR="00B1792A" w:rsidRPr="00F27E02" w:rsidRDefault="00B1792A" w:rsidP="002E6364">
            <w:pPr>
              <w:spacing w:after="0" w:line="240" w:lineRule="auto"/>
              <w:rPr>
                <w:rFonts w:ascii="Times New Roman" w:eastAsia="Calibri" w:hAnsi="Times New Roman" w:cs="Times New Roman"/>
                <w:noProof/>
                <w:lang w:val="lt-LT"/>
              </w:rPr>
            </w:pPr>
            <w:r w:rsidRPr="00F27E02">
              <w:rPr>
                <w:rFonts w:ascii="Times New Roman" w:eastAsia="Calibri" w:hAnsi="Times New Roman" w:cs="Times New Roman"/>
                <w:noProof/>
                <w:lang w:val="lt-LT"/>
              </w:rPr>
              <w:t>Dažnas</w:t>
            </w:r>
          </w:p>
        </w:tc>
        <w:tc>
          <w:tcPr>
            <w:tcW w:w="4111" w:type="dxa"/>
            <w:tcBorders>
              <w:top w:val="single" w:sz="4" w:space="0" w:color="auto"/>
              <w:left w:val="single" w:sz="4" w:space="0" w:color="auto"/>
              <w:bottom w:val="single" w:sz="4" w:space="0" w:color="auto"/>
              <w:right w:val="single" w:sz="4" w:space="0" w:color="auto"/>
            </w:tcBorders>
          </w:tcPr>
          <w:p w14:paraId="00548C21" w14:textId="77777777" w:rsidR="00B1792A" w:rsidRPr="00F27E02" w:rsidRDefault="00B1792A" w:rsidP="002E6364">
            <w:pPr>
              <w:spacing w:after="0" w:line="240" w:lineRule="auto"/>
              <w:rPr>
                <w:rFonts w:ascii="Times New Roman" w:eastAsia="Calibri" w:hAnsi="Times New Roman" w:cs="Times New Roman"/>
                <w:noProof/>
                <w:lang w:val="lt-LT"/>
              </w:rPr>
            </w:pPr>
            <w:r w:rsidRPr="00F27E02">
              <w:rPr>
                <w:rFonts w:ascii="Times New Roman" w:eastAsia="Calibri" w:hAnsi="Times New Roman" w:cs="Times New Roman"/>
                <w:noProof/>
                <w:lang w:val="lt-LT"/>
              </w:rPr>
              <w:t>Galvos skausmas</w:t>
            </w:r>
          </w:p>
        </w:tc>
        <w:tc>
          <w:tcPr>
            <w:tcW w:w="1701" w:type="dxa"/>
            <w:tcBorders>
              <w:top w:val="single" w:sz="4" w:space="0" w:color="auto"/>
              <w:left w:val="single" w:sz="4" w:space="0" w:color="auto"/>
              <w:bottom w:val="single" w:sz="4" w:space="0" w:color="auto"/>
              <w:right w:val="single" w:sz="4" w:space="0" w:color="auto"/>
            </w:tcBorders>
          </w:tcPr>
          <w:p w14:paraId="46908416" w14:textId="77777777" w:rsidR="00B1792A" w:rsidRPr="00F27E02" w:rsidRDefault="00B1792A" w:rsidP="002E6364">
            <w:pPr>
              <w:spacing w:after="0" w:line="240" w:lineRule="auto"/>
              <w:jc w:val="center"/>
              <w:rPr>
                <w:rFonts w:ascii="Times New Roman" w:eastAsia="Calibri" w:hAnsi="Times New Roman" w:cs="Times New Roman"/>
                <w:noProof/>
                <w:lang w:val="lt-LT"/>
              </w:rPr>
            </w:pPr>
            <w:r w:rsidRPr="00F27E02">
              <w:rPr>
                <w:rFonts w:ascii="Times New Roman" w:eastAsia="Calibri" w:hAnsi="Times New Roman" w:cs="Times New Roman"/>
                <w:noProof/>
                <w:lang w:val="lt-LT"/>
              </w:rPr>
              <w:t>6 (2,1 %)</w:t>
            </w:r>
          </w:p>
        </w:tc>
        <w:tc>
          <w:tcPr>
            <w:tcW w:w="1412" w:type="dxa"/>
            <w:tcBorders>
              <w:top w:val="single" w:sz="4" w:space="0" w:color="auto"/>
              <w:left w:val="single" w:sz="4" w:space="0" w:color="auto"/>
              <w:bottom w:val="single" w:sz="4" w:space="0" w:color="auto"/>
              <w:right w:val="single" w:sz="4" w:space="0" w:color="auto"/>
            </w:tcBorders>
          </w:tcPr>
          <w:p w14:paraId="31281F61" w14:textId="77777777" w:rsidR="00B1792A" w:rsidRPr="00F27E02" w:rsidRDefault="00B1792A" w:rsidP="002E6364">
            <w:pPr>
              <w:spacing w:after="0" w:line="240" w:lineRule="auto"/>
              <w:jc w:val="center"/>
              <w:rPr>
                <w:rFonts w:ascii="Times New Roman" w:eastAsia="Calibri" w:hAnsi="Times New Roman" w:cs="Times New Roman"/>
                <w:noProof/>
                <w:lang w:val="lt-LT"/>
              </w:rPr>
            </w:pPr>
            <w:r w:rsidRPr="00F27E02">
              <w:rPr>
                <w:rFonts w:ascii="Times New Roman" w:eastAsia="Calibri" w:hAnsi="Times New Roman" w:cs="Times New Roman"/>
                <w:noProof/>
                <w:lang w:val="lt-LT"/>
              </w:rPr>
              <w:t>3 (1,2 %)</w:t>
            </w:r>
          </w:p>
        </w:tc>
      </w:tr>
      <w:tr w:rsidR="00B1792A" w:rsidRPr="00F27E02" w14:paraId="1961A7B8" w14:textId="77777777" w:rsidTr="002E6364">
        <w:trPr>
          <w:trHeight w:val="224"/>
        </w:trPr>
        <w:tc>
          <w:tcPr>
            <w:tcW w:w="1559" w:type="dxa"/>
            <w:vMerge w:val="restart"/>
            <w:tcBorders>
              <w:top w:val="single" w:sz="4" w:space="0" w:color="auto"/>
              <w:left w:val="single" w:sz="4" w:space="0" w:color="auto"/>
              <w:right w:val="single" w:sz="4" w:space="0" w:color="auto"/>
            </w:tcBorders>
            <w:vAlign w:val="center"/>
          </w:tcPr>
          <w:p w14:paraId="5AD09930" w14:textId="77777777" w:rsidR="00B1792A" w:rsidRPr="00F27E02" w:rsidRDefault="00B1792A" w:rsidP="002E6364">
            <w:pPr>
              <w:spacing w:after="0" w:line="240" w:lineRule="auto"/>
              <w:rPr>
                <w:rFonts w:ascii="Times New Roman" w:eastAsia="Calibri" w:hAnsi="Times New Roman" w:cs="Times New Roman"/>
                <w:noProof/>
                <w:lang w:val="lt-LT"/>
              </w:rPr>
            </w:pPr>
            <w:r w:rsidRPr="00F27E02">
              <w:rPr>
                <w:rFonts w:ascii="Times New Roman" w:eastAsia="Calibri" w:hAnsi="Times New Roman" w:cs="Times New Roman"/>
                <w:noProof/>
                <w:lang w:val="lt-LT"/>
              </w:rPr>
              <w:t>Nedažnas</w:t>
            </w:r>
          </w:p>
        </w:tc>
        <w:tc>
          <w:tcPr>
            <w:tcW w:w="4111" w:type="dxa"/>
            <w:tcBorders>
              <w:top w:val="single" w:sz="4" w:space="0" w:color="auto"/>
              <w:left w:val="single" w:sz="4" w:space="0" w:color="auto"/>
              <w:bottom w:val="single" w:sz="4" w:space="0" w:color="auto"/>
              <w:right w:val="single" w:sz="4" w:space="0" w:color="auto"/>
            </w:tcBorders>
          </w:tcPr>
          <w:p w14:paraId="0F91BEDA" w14:textId="77777777" w:rsidR="00B1792A" w:rsidRPr="00F27E02" w:rsidRDefault="00B1792A" w:rsidP="002E6364">
            <w:pPr>
              <w:spacing w:after="0" w:line="240" w:lineRule="auto"/>
              <w:rPr>
                <w:rFonts w:ascii="Times New Roman" w:eastAsia="Calibri" w:hAnsi="Times New Roman" w:cs="Times New Roman"/>
                <w:noProof/>
                <w:lang w:val="lt-LT"/>
              </w:rPr>
            </w:pPr>
            <w:r w:rsidRPr="00F27E02">
              <w:rPr>
                <w:rFonts w:ascii="Times New Roman" w:eastAsia="Calibri" w:hAnsi="Times New Roman" w:cs="Times New Roman"/>
                <w:noProof/>
                <w:lang w:val="lt-LT"/>
              </w:rPr>
              <w:t>Mieguistumas</w:t>
            </w:r>
          </w:p>
        </w:tc>
        <w:tc>
          <w:tcPr>
            <w:tcW w:w="1701" w:type="dxa"/>
            <w:tcBorders>
              <w:top w:val="single" w:sz="4" w:space="0" w:color="auto"/>
              <w:left w:val="single" w:sz="4" w:space="0" w:color="auto"/>
              <w:bottom w:val="single" w:sz="4" w:space="0" w:color="auto"/>
              <w:right w:val="single" w:sz="4" w:space="0" w:color="auto"/>
            </w:tcBorders>
          </w:tcPr>
          <w:p w14:paraId="655360B3" w14:textId="77777777" w:rsidR="00B1792A" w:rsidRPr="00F27E02" w:rsidRDefault="00B1792A" w:rsidP="002E6364">
            <w:pPr>
              <w:spacing w:after="0" w:line="240" w:lineRule="auto"/>
              <w:jc w:val="center"/>
              <w:rPr>
                <w:rFonts w:ascii="Times New Roman" w:eastAsia="Calibri" w:hAnsi="Times New Roman" w:cs="Times New Roman"/>
                <w:noProof/>
                <w:lang w:val="lt-LT"/>
              </w:rPr>
            </w:pPr>
            <w:r w:rsidRPr="00F27E02">
              <w:rPr>
                <w:rFonts w:ascii="Times New Roman" w:eastAsia="Calibri" w:hAnsi="Times New Roman" w:cs="Times New Roman"/>
                <w:noProof/>
                <w:lang w:val="lt-LT"/>
              </w:rPr>
              <w:t>1 (0,3 %)</w:t>
            </w:r>
          </w:p>
        </w:tc>
        <w:tc>
          <w:tcPr>
            <w:tcW w:w="1412" w:type="dxa"/>
            <w:tcBorders>
              <w:top w:val="single" w:sz="4" w:space="0" w:color="auto"/>
              <w:left w:val="single" w:sz="4" w:space="0" w:color="auto"/>
              <w:bottom w:val="single" w:sz="4" w:space="0" w:color="auto"/>
              <w:right w:val="single" w:sz="4" w:space="0" w:color="auto"/>
            </w:tcBorders>
          </w:tcPr>
          <w:p w14:paraId="4AB19303" w14:textId="77777777" w:rsidR="00B1792A" w:rsidRPr="00F27E02" w:rsidRDefault="00B1792A" w:rsidP="002E6364">
            <w:pPr>
              <w:spacing w:after="0" w:line="240" w:lineRule="auto"/>
              <w:jc w:val="center"/>
              <w:rPr>
                <w:rFonts w:ascii="Times New Roman" w:eastAsia="Calibri" w:hAnsi="Times New Roman" w:cs="Times New Roman"/>
                <w:noProof/>
                <w:lang w:val="lt-LT"/>
              </w:rPr>
            </w:pPr>
            <w:r w:rsidRPr="00F27E02">
              <w:rPr>
                <w:rFonts w:ascii="Times New Roman" w:eastAsia="Calibri" w:hAnsi="Times New Roman" w:cs="Times New Roman"/>
                <w:noProof/>
                <w:lang w:val="lt-LT"/>
              </w:rPr>
              <w:t>0 (0,0 %)</w:t>
            </w:r>
          </w:p>
        </w:tc>
      </w:tr>
      <w:tr w:rsidR="00B1792A" w:rsidRPr="00F27E02" w14:paraId="3D99B697" w14:textId="77777777" w:rsidTr="002E6364">
        <w:trPr>
          <w:trHeight w:val="224"/>
        </w:trPr>
        <w:tc>
          <w:tcPr>
            <w:tcW w:w="1559" w:type="dxa"/>
            <w:vMerge/>
            <w:tcBorders>
              <w:left w:val="single" w:sz="4" w:space="0" w:color="auto"/>
              <w:bottom w:val="single" w:sz="4" w:space="0" w:color="auto"/>
              <w:right w:val="single" w:sz="4" w:space="0" w:color="auto"/>
            </w:tcBorders>
            <w:vAlign w:val="center"/>
          </w:tcPr>
          <w:p w14:paraId="526BF836" w14:textId="77777777" w:rsidR="00B1792A" w:rsidRPr="00F27E02" w:rsidRDefault="00B1792A" w:rsidP="002E6364">
            <w:pPr>
              <w:spacing w:after="0" w:line="240" w:lineRule="auto"/>
              <w:rPr>
                <w:rFonts w:ascii="Times New Roman" w:eastAsia="Calibri" w:hAnsi="Times New Roman" w:cs="Times New Roman"/>
                <w:noProof/>
                <w:lang w:val="lt-LT"/>
              </w:rPr>
            </w:pPr>
          </w:p>
        </w:tc>
        <w:tc>
          <w:tcPr>
            <w:tcW w:w="4111" w:type="dxa"/>
            <w:tcBorders>
              <w:top w:val="single" w:sz="4" w:space="0" w:color="auto"/>
              <w:left w:val="single" w:sz="4" w:space="0" w:color="auto"/>
              <w:bottom w:val="single" w:sz="4" w:space="0" w:color="auto"/>
              <w:right w:val="single" w:sz="4" w:space="0" w:color="auto"/>
            </w:tcBorders>
          </w:tcPr>
          <w:p w14:paraId="131E1C91" w14:textId="77777777" w:rsidR="00B1792A" w:rsidRPr="00F27E02" w:rsidRDefault="00B1792A" w:rsidP="002E6364">
            <w:pPr>
              <w:spacing w:after="0" w:line="240" w:lineRule="auto"/>
              <w:rPr>
                <w:rFonts w:ascii="Times New Roman" w:eastAsia="Calibri" w:hAnsi="Times New Roman" w:cs="Times New Roman"/>
                <w:noProof/>
                <w:lang w:val="lt-LT"/>
              </w:rPr>
            </w:pPr>
            <w:r w:rsidRPr="00F27E02">
              <w:rPr>
                <w:rFonts w:ascii="Times New Roman" w:eastAsia="Calibri" w:hAnsi="Times New Roman" w:cs="Times New Roman"/>
                <w:noProof/>
                <w:lang w:val="lt-LT"/>
              </w:rPr>
              <w:t>Sąmonės netekimas</w:t>
            </w:r>
          </w:p>
        </w:tc>
        <w:tc>
          <w:tcPr>
            <w:tcW w:w="1701" w:type="dxa"/>
            <w:tcBorders>
              <w:top w:val="single" w:sz="4" w:space="0" w:color="auto"/>
              <w:left w:val="single" w:sz="4" w:space="0" w:color="auto"/>
              <w:bottom w:val="single" w:sz="4" w:space="0" w:color="auto"/>
              <w:right w:val="single" w:sz="4" w:space="0" w:color="auto"/>
            </w:tcBorders>
          </w:tcPr>
          <w:p w14:paraId="053A9E34" w14:textId="77777777" w:rsidR="00B1792A" w:rsidRPr="00F27E02" w:rsidRDefault="00B1792A" w:rsidP="002E6364">
            <w:pPr>
              <w:spacing w:after="0" w:line="240" w:lineRule="auto"/>
              <w:jc w:val="center"/>
              <w:rPr>
                <w:rFonts w:ascii="Times New Roman" w:eastAsia="Calibri" w:hAnsi="Times New Roman" w:cs="Times New Roman"/>
                <w:noProof/>
                <w:lang w:val="lt-LT"/>
              </w:rPr>
            </w:pPr>
            <w:r w:rsidRPr="00F27E02">
              <w:rPr>
                <w:rFonts w:ascii="Times New Roman" w:eastAsia="Calibri" w:hAnsi="Times New Roman" w:cs="Times New Roman"/>
                <w:noProof/>
                <w:lang w:val="lt-LT"/>
              </w:rPr>
              <w:t>1 (0,3 %)</w:t>
            </w:r>
          </w:p>
        </w:tc>
        <w:tc>
          <w:tcPr>
            <w:tcW w:w="1412" w:type="dxa"/>
            <w:tcBorders>
              <w:top w:val="single" w:sz="4" w:space="0" w:color="auto"/>
              <w:left w:val="single" w:sz="4" w:space="0" w:color="auto"/>
              <w:bottom w:val="single" w:sz="4" w:space="0" w:color="auto"/>
              <w:right w:val="single" w:sz="4" w:space="0" w:color="auto"/>
            </w:tcBorders>
          </w:tcPr>
          <w:p w14:paraId="34D3D4DB" w14:textId="77777777" w:rsidR="00B1792A" w:rsidRPr="00F27E02" w:rsidRDefault="00B1792A" w:rsidP="002E6364">
            <w:pPr>
              <w:spacing w:after="0" w:line="240" w:lineRule="auto"/>
              <w:jc w:val="center"/>
              <w:rPr>
                <w:rFonts w:ascii="Times New Roman" w:eastAsia="Calibri" w:hAnsi="Times New Roman" w:cs="Times New Roman"/>
                <w:noProof/>
                <w:lang w:val="lt-LT"/>
              </w:rPr>
            </w:pPr>
            <w:r w:rsidRPr="00F27E02">
              <w:rPr>
                <w:rFonts w:ascii="Times New Roman" w:eastAsia="Calibri" w:hAnsi="Times New Roman" w:cs="Times New Roman"/>
                <w:noProof/>
                <w:lang w:val="lt-LT"/>
              </w:rPr>
              <w:t>0 (0,0 %)</w:t>
            </w:r>
          </w:p>
        </w:tc>
      </w:tr>
      <w:tr w:rsidR="00B1792A" w:rsidRPr="00F27E02" w14:paraId="5F7F4776" w14:textId="77777777" w:rsidTr="002E6364">
        <w:trPr>
          <w:trHeight w:val="224"/>
        </w:trPr>
        <w:tc>
          <w:tcPr>
            <w:tcW w:w="8783" w:type="dxa"/>
            <w:gridSpan w:val="4"/>
            <w:tcBorders>
              <w:top w:val="single" w:sz="4" w:space="0" w:color="auto"/>
              <w:left w:val="single" w:sz="4" w:space="0" w:color="auto"/>
              <w:bottom w:val="single" w:sz="4" w:space="0" w:color="auto"/>
              <w:right w:val="single" w:sz="4" w:space="0" w:color="auto"/>
            </w:tcBorders>
            <w:vAlign w:val="center"/>
          </w:tcPr>
          <w:p w14:paraId="4CFEA150" w14:textId="77777777" w:rsidR="00B1792A" w:rsidRPr="005E3041" w:rsidRDefault="00B1792A" w:rsidP="002E6364">
            <w:pPr>
              <w:spacing w:after="0" w:line="240" w:lineRule="auto"/>
              <w:rPr>
                <w:rFonts w:ascii="Times New Roman" w:eastAsia="Calibri" w:hAnsi="Times New Roman" w:cs="Times New Roman"/>
                <w:i/>
                <w:noProof/>
                <w:lang w:val="lt-LT"/>
              </w:rPr>
            </w:pPr>
            <w:r w:rsidRPr="005E3041">
              <w:rPr>
                <w:rFonts w:ascii="Times New Roman" w:eastAsia="Calibri" w:hAnsi="Times New Roman" w:cs="Times New Roman"/>
                <w:i/>
                <w:noProof/>
                <w:lang w:val="lt-LT"/>
              </w:rPr>
              <w:t>Akių sutrikimai</w:t>
            </w:r>
          </w:p>
        </w:tc>
      </w:tr>
      <w:tr w:rsidR="00B1792A" w:rsidRPr="00F27E02" w14:paraId="0392A323" w14:textId="77777777" w:rsidTr="002E6364">
        <w:trPr>
          <w:trHeight w:val="224"/>
        </w:trPr>
        <w:tc>
          <w:tcPr>
            <w:tcW w:w="1559" w:type="dxa"/>
            <w:tcBorders>
              <w:top w:val="single" w:sz="4" w:space="0" w:color="auto"/>
              <w:left w:val="single" w:sz="4" w:space="0" w:color="auto"/>
              <w:bottom w:val="single" w:sz="4" w:space="0" w:color="auto"/>
              <w:right w:val="single" w:sz="4" w:space="0" w:color="auto"/>
            </w:tcBorders>
            <w:vAlign w:val="center"/>
          </w:tcPr>
          <w:p w14:paraId="30E56C0F" w14:textId="77777777" w:rsidR="00B1792A" w:rsidRPr="00F27E02" w:rsidRDefault="00B1792A" w:rsidP="002E6364">
            <w:pPr>
              <w:spacing w:after="0" w:line="240" w:lineRule="auto"/>
              <w:rPr>
                <w:rFonts w:ascii="Times New Roman" w:eastAsia="Calibri" w:hAnsi="Times New Roman" w:cs="Times New Roman"/>
                <w:noProof/>
                <w:lang w:val="lt-LT"/>
              </w:rPr>
            </w:pPr>
            <w:r w:rsidRPr="00F27E02">
              <w:rPr>
                <w:rFonts w:ascii="Times New Roman" w:eastAsia="Calibri" w:hAnsi="Times New Roman" w:cs="Times New Roman"/>
                <w:noProof/>
                <w:lang w:val="lt-LT"/>
              </w:rPr>
              <w:t>Dažnas</w:t>
            </w:r>
          </w:p>
        </w:tc>
        <w:tc>
          <w:tcPr>
            <w:tcW w:w="4111" w:type="dxa"/>
            <w:tcBorders>
              <w:top w:val="single" w:sz="4" w:space="0" w:color="auto"/>
              <w:left w:val="single" w:sz="4" w:space="0" w:color="auto"/>
              <w:bottom w:val="single" w:sz="4" w:space="0" w:color="auto"/>
              <w:right w:val="single" w:sz="4" w:space="0" w:color="auto"/>
            </w:tcBorders>
          </w:tcPr>
          <w:p w14:paraId="6C6F4E64" w14:textId="77777777" w:rsidR="00B1792A" w:rsidRPr="00F27E02" w:rsidRDefault="00B1792A" w:rsidP="002E6364">
            <w:pPr>
              <w:spacing w:after="0" w:line="240" w:lineRule="auto"/>
              <w:rPr>
                <w:rFonts w:ascii="Times New Roman" w:eastAsia="Calibri" w:hAnsi="Times New Roman" w:cs="Times New Roman"/>
                <w:noProof/>
                <w:lang w:val="lt-LT"/>
              </w:rPr>
            </w:pPr>
            <w:r w:rsidRPr="00F27E02">
              <w:rPr>
                <w:rFonts w:ascii="Times New Roman" w:eastAsia="Calibri" w:hAnsi="Times New Roman" w:cs="Times New Roman"/>
                <w:noProof/>
                <w:lang w:val="lt-LT"/>
              </w:rPr>
              <w:t xml:space="preserve">Alerginis konjunktyvitas </w:t>
            </w:r>
          </w:p>
        </w:tc>
        <w:tc>
          <w:tcPr>
            <w:tcW w:w="1701" w:type="dxa"/>
            <w:tcBorders>
              <w:top w:val="single" w:sz="4" w:space="0" w:color="auto"/>
              <w:left w:val="single" w:sz="4" w:space="0" w:color="auto"/>
              <w:bottom w:val="single" w:sz="4" w:space="0" w:color="auto"/>
              <w:right w:val="single" w:sz="4" w:space="0" w:color="auto"/>
            </w:tcBorders>
          </w:tcPr>
          <w:p w14:paraId="051F5575" w14:textId="77777777" w:rsidR="00B1792A" w:rsidRPr="00F27E02" w:rsidRDefault="00B1792A" w:rsidP="002E6364">
            <w:pPr>
              <w:spacing w:after="0" w:line="240" w:lineRule="auto"/>
              <w:jc w:val="center"/>
              <w:rPr>
                <w:rFonts w:ascii="Times New Roman" w:eastAsia="Calibri" w:hAnsi="Times New Roman" w:cs="Times New Roman"/>
                <w:noProof/>
                <w:lang w:val="lt-LT"/>
              </w:rPr>
            </w:pPr>
            <w:r w:rsidRPr="00F27E02">
              <w:rPr>
                <w:rFonts w:ascii="Times New Roman" w:eastAsia="Calibri" w:hAnsi="Times New Roman" w:cs="Times New Roman"/>
                <w:noProof/>
                <w:lang w:val="lt-LT"/>
              </w:rPr>
              <w:t>4 (1,4 %)</w:t>
            </w:r>
          </w:p>
        </w:tc>
        <w:tc>
          <w:tcPr>
            <w:tcW w:w="1412" w:type="dxa"/>
            <w:tcBorders>
              <w:top w:val="single" w:sz="4" w:space="0" w:color="auto"/>
              <w:left w:val="single" w:sz="4" w:space="0" w:color="auto"/>
              <w:bottom w:val="single" w:sz="4" w:space="0" w:color="auto"/>
              <w:right w:val="single" w:sz="4" w:space="0" w:color="auto"/>
            </w:tcBorders>
          </w:tcPr>
          <w:p w14:paraId="1E1E1830" w14:textId="77777777" w:rsidR="00B1792A" w:rsidRPr="00F27E02" w:rsidRDefault="00B1792A" w:rsidP="002E6364">
            <w:pPr>
              <w:spacing w:after="0" w:line="240" w:lineRule="auto"/>
              <w:jc w:val="center"/>
              <w:rPr>
                <w:rFonts w:ascii="Times New Roman" w:eastAsia="Calibri" w:hAnsi="Times New Roman" w:cs="Times New Roman"/>
                <w:noProof/>
                <w:lang w:val="lt-LT"/>
              </w:rPr>
            </w:pPr>
            <w:r w:rsidRPr="00F27E02">
              <w:rPr>
                <w:rFonts w:ascii="Times New Roman" w:eastAsia="Calibri" w:hAnsi="Times New Roman" w:cs="Times New Roman"/>
                <w:noProof/>
                <w:lang w:val="lt-LT"/>
              </w:rPr>
              <w:t>5 (2,0 %)</w:t>
            </w:r>
          </w:p>
        </w:tc>
      </w:tr>
      <w:tr w:rsidR="00B1792A" w:rsidRPr="00F27E02" w14:paraId="6186C2DF" w14:textId="77777777" w:rsidTr="002E6364">
        <w:trPr>
          <w:trHeight w:val="224"/>
        </w:trPr>
        <w:tc>
          <w:tcPr>
            <w:tcW w:w="1559" w:type="dxa"/>
            <w:tcBorders>
              <w:top w:val="single" w:sz="4" w:space="0" w:color="auto"/>
              <w:left w:val="single" w:sz="4" w:space="0" w:color="auto"/>
              <w:bottom w:val="single" w:sz="4" w:space="0" w:color="auto"/>
              <w:right w:val="single" w:sz="4" w:space="0" w:color="auto"/>
            </w:tcBorders>
            <w:vAlign w:val="center"/>
          </w:tcPr>
          <w:p w14:paraId="2B8923F2" w14:textId="77777777" w:rsidR="00B1792A" w:rsidRPr="00F27E02" w:rsidRDefault="00B1792A" w:rsidP="002E6364">
            <w:pPr>
              <w:spacing w:after="0" w:line="240" w:lineRule="auto"/>
              <w:rPr>
                <w:rFonts w:ascii="Times New Roman" w:eastAsia="Calibri" w:hAnsi="Times New Roman" w:cs="Times New Roman"/>
                <w:noProof/>
                <w:lang w:val="lt-LT"/>
              </w:rPr>
            </w:pPr>
            <w:r w:rsidRPr="00F27E02">
              <w:rPr>
                <w:rFonts w:ascii="Times New Roman" w:eastAsia="Calibri" w:hAnsi="Times New Roman" w:cs="Times New Roman"/>
                <w:noProof/>
                <w:lang w:val="lt-LT"/>
              </w:rPr>
              <w:t>Nedažnas</w:t>
            </w:r>
          </w:p>
        </w:tc>
        <w:tc>
          <w:tcPr>
            <w:tcW w:w="4111" w:type="dxa"/>
            <w:tcBorders>
              <w:top w:val="single" w:sz="4" w:space="0" w:color="auto"/>
              <w:left w:val="single" w:sz="4" w:space="0" w:color="auto"/>
              <w:bottom w:val="single" w:sz="4" w:space="0" w:color="auto"/>
              <w:right w:val="single" w:sz="4" w:space="0" w:color="auto"/>
            </w:tcBorders>
          </w:tcPr>
          <w:p w14:paraId="4734D786" w14:textId="77777777" w:rsidR="00B1792A" w:rsidRPr="00F27E02" w:rsidRDefault="00B1792A" w:rsidP="002E6364">
            <w:pPr>
              <w:spacing w:after="0" w:line="240" w:lineRule="auto"/>
              <w:rPr>
                <w:rFonts w:ascii="Times New Roman" w:eastAsia="Calibri" w:hAnsi="Times New Roman" w:cs="Times New Roman"/>
                <w:noProof/>
                <w:lang w:val="lt-LT"/>
              </w:rPr>
            </w:pPr>
            <w:r w:rsidRPr="00F27E02">
              <w:rPr>
                <w:rFonts w:ascii="Times New Roman" w:eastAsia="Calibri" w:hAnsi="Times New Roman" w:cs="Times New Roman"/>
                <w:noProof/>
                <w:lang w:val="lt-LT"/>
              </w:rPr>
              <w:t>Akių dirginimas</w:t>
            </w:r>
          </w:p>
        </w:tc>
        <w:tc>
          <w:tcPr>
            <w:tcW w:w="1701" w:type="dxa"/>
            <w:tcBorders>
              <w:top w:val="single" w:sz="4" w:space="0" w:color="auto"/>
              <w:left w:val="single" w:sz="4" w:space="0" w:color="auto"/>
              <w:bottom w:val="single" w:sz="4" w:space="0" w:color="auto"/>
              <w:right w:val="single" w:sz="4" w:space="0" w:color="auto"/>
            </w:tcBorders>
          </w:tcPr>
          <w:p w14:paraId="513D1D00" w14:textId="77777777" w:rsidR="00B1792A" w:rsidRPr="00F27E02" w:rsidRDefault="00B1792A" w:rsidP="002E6364">
            <w:pPr>
              <w:spacing w:after="0" w:line="240" w:lineRule="auto"/>
              <w:jc w:val="center"/>
              <w:rPr>
                <w:rFonts w:ascii="Times New Roman" w:eastAsia="Calibri" w:hAnsi="Times New Roman" w:cs="Times New Roman"/>
                <w:noProof/>
                <w:lang w:val="lt-LT"/>
              </w:rPr>
            </w:pPr>
            <w:r w:rsidRPr="00F27E02">
              <w:rPr>
                <w:rFonts w:ascii="Times New Roman" w:eastAsia="Calibri" w:hAnsi="Times New Roman" w:cs="Times New Roman"/>
                <w:noProof/>
                <w:lang w:val="lt-LT"/>
              </w:rPr>
              <w:t>1 (0,3 %)</w:t>
            </w:r>
          </w:p>
        </w:tc>
        <w:tc>
          <w:tcPr>
            <w:tcW w:w="1412" w:type="dxa"/>
            <w:tcBorders>
              <w:top w:val="single" w:sz="4" w:space="0" w:color="auto"/>
              <w:left w:val="single" w:sz="4" w:space="0" w:color="auto"/>
              <w:bottom w:val="single" w:sz="4" w:space="0" w:color="auto"/>
              <w:right w:val="single" w:sz="4" w:space="0" w:color="auto"/>
            </w:tcBorders>
          </w:tcPr>
          <w:p w14:paraId="308E635D" w14:textId="77777777" w:rsidR="00B1792A" w:rsidRPr="00F27E02" w:rsidRDefault="00B1792A" w:rsidP="002E6364">
            <w:pPr>
              <w:spacing w:after="0" w:line="240" w:lineRule="auto"/>
              <w:jc w:val="center"/>
              <w:rPr>
                <w:rFonts w:ascii="Times New Roman" w:eastAsia="Calibri" w:hAnsi="Times New Roman" w:cs="Times New Roman"/>
                <w:noProof/>
                <w:lang w:val="lt-LT"/>
              </w:rPr>
            </w:pPr>
            <w:r w:rsidRPr="00F27E02">
              <w:rPr>
                <w:rFonts w:ascii="Times New Roman" w:eastAsia="Calibri" w:hAnsi="Times New Roman" w:cs="Times New Roman"/>
                <w:noProof/>
                <w:lang w:val="lt-LT"/>
              </w:rPr>
              <w:t>0 (0,0 %)</w:t>
            </w:r>
          </w:p>
        </w:tc>
      </w:tr>
      <w:tr w:rsidR="00B1792A" w:rsidRPr="00F27E02" w14:paraId="28785338" w14:textId="77777777" w:rsidTr="002E6364">
        <w:trPr>
          <w:trHeight w:val="224"/>
        </w:trPr>
        <w:tc>
          <w:tcPr>
            <w:tcW w:w="8783" w:type="dxa"/>
            <w:gridSpan w:val="4"/>
            <w:tcBorders>
              <w:top w:val="single" w:sz="4" w:space="0" w:color="auto"/>
              <w:left w:val="single" w:sz="4" w:space="0" w:color="auto"/>
              <w:bottom w:val="single" w:sz="4" w:space="0" w:color="auto"/>
              <w:right w:val="single" w:sz="4" w:space="0" w:color="auto"/>
            </w:tcBorders>
            <w:vAlign w:val="center"/>
          </w:tcPr>
          <w:p w14:paraId="09EEC7EC" w14:textId="77777777" w:rsidR="00B1792A" w:rsidRPr="005E3041" w:rsidRDefault="00B1792A" w:rsidP="002E6364">
            <w:pPr>
              <w:spacing w:after="0" w:line="240" w:lineRule="auto"/>
              <w:rPr>
                <w:rFonts w:ascii="Times New Roman" w:eastAsia="Calibri" w:hAnsi="Times New Roman" w:cs="Times New Roman"/>
                <w:i/>
                <w:noProof/>
                <w:lang w:val="lt-LT"/>
              </w:rPr>
            </w:pPr>
            <w:r w:rsidRPr="005E3041">
              <w:rPr>
                <w:rFonts w:ascii="Times New Roman" w:eastAsia="Calibri" w:hAnsi="Times New Roman" w:cs="Times New Roman"/>
                <w:i/>
                <w:noProof/>
                <w:lang w:val="lt-LT"/>
              </w:rPr>
              <w:t>Virškinimo trakto sutrikimai</w:t>
            </w:r>
          </w:p>
        </w:tc>
      </w:tr>
      <w:tr w:rsidR="00B1792A" w:rsidRPr="00F27E02" w14:paraId="2B459E3A" w14:textId="77777777" w:rsidTr="002E6364">
        <w:trPr>
          <w:trHeight w:val="224"/>
        </w:trPr>
        <w:tc>
          <w:tcPr>
            <w:tcW w:w="1559" w:type="dxa"/>
            <w:tcBorders>
              <w:top w:val="single" w:sz="4" w:space="0" w:color="auto"/>
              <w:left w:val="single" w:sz="4" w:space="0" w:color="auto"/>
              <w:bottom w:val="single" w:sz="4" w:space="0" w:color="auto"/>
              <w:right w:val="single" w:sz="4" w:space="0" w:color="auto"/>
            </w:tcBorders>
            <w:vAlign w:val="center"/>
          </w:tcPr>
          <w:p w14:paraId="2B1D64CF" w14:textId="77777777" w:rsidR="00B1792A" w:rsidRPr="00F27E02" w:rsidRDefault="00B1792A" w:rsidP="002E6364">
            <w:pPr>
              <w:spacing w:after="0" w:line="240" w:lineRule="auto"/>
              <w:rPr>
                <w:rFonts w:ascii="Times New Roman" w:eastAsia="Calibri" w:hAnsi="Times New Roman" w:cs="Times New Roman"/>
                <w:noProof/>
                <w:lang w:val="lt-LT"/>
              </w:rPr>
            </w:pPr>
            <w:r w:rsidRPr="00F27E02">
              <w:rPr>
                <w:rFonts w:ascii="Times New Roman" w:eastAsia="Calibri" w:hAnsi="Times New Roman" w:cs="Times New Roman"/>
                <w:noProof/>
                <w:lang w:val="lt-LT"/>
              </w:rPr>
              <w:t>Dažnas</w:t>
            </w:r>
          </w:p>
        </w:tc>
        <w:tc>
          <w:tcPr>
            <w:tcW w:w="4111" w:type="dxa"/>
            <w:tcBorders>
              <w:top w:val="single" w:sz="4" w:space="0" w:color="auto"/>
              <w:left w:val="single" w:sz="4" w:space="0" w:color="auto"/>
              <w:bottom w:val="single" w:sz="4" w:space="0" w:color="auto"/>
              <w:right w:val="single" w:sz="4" w:space="0" w:color="auto"/>
            </w:tcBorders>
          </w:tcPr>
          <w:p w14:paraId="21B12E65" w14:textId="77777777" w:rsidR="00B1792A" w:rsidRPr="00F27E02" w:rsidRDefault="00B1792A" w:rsidP="002E6364">
            <w:pPr>
              <w:spacing w:after="0" w:line="240" w:lineRule="auto"/>
              <w:rPr>
                <w:rFonts w:ascii="Times New Roman" w:eastAsia="Calibri" w:hAnsi="Times New Roman" w:cs="Times New Roman"/>
                <w:noProof/>
                <w:lang w:val="lt-LT"/>
              </w:rPr>
            </w:pPr>
            <w:r w:rsidRPr="00F27E02">
              <w:rPr>
                <w:rFonts w:ascii="Times New Roman" w:eastAsia="Calibri" w:hAnsi="Times New Roman" w:cs="Times New Roman"/>
                <w:noProof/>
                <w:lang w:val="lt-LT"/>
              </w:rPr>
              <w:t xml:space="preserve">Pilvo skausmas / </w:t>
            </w:r>
            <w:r w:rsidRPr="00F27E02">
              <w:rPr>
                <w:rFonts w:ascii="Times New Roman" w:eastAsia="Calibri" w:hAnsi="Times New Roman" w:cs="Times New Roman"/>
                <w:bCs/>
                <w:iCs/>
                <w:noProof/>
                <w:lang w:val="lt-LT"/>
              </w:rPr>
              <w:t>Skausmas viršutinėje pilvo dalyje</w:t>
            </w:r>
          </w:p>
        </w:tc>
        <w:tc>
          <w:tcPr>
            <w:tcW w:w="1701" w:type="dxa"/>
            <w:tcBorders>
              <w:top w:val="single" w:sz="4" w:space="0" w:color="auto"/>
              <w:left w:val="single" w:sz="4" w:space="0" w:color="auto"/>
              <w:bottom w:val="single" w:sz="4" w:space="0" w:color="auto"/>
              <w:right w:val="single" w:sz="4" w:space="0" w:color="auto"/>
            </w:tcBorders>
          </w:tcPr>
          <w:p w14:paraId="254DA053" w14:textId="77777777" w:rsidR="00B1792A" w:rsidRPr="00F27E02" w:rsidRDefault="00B1792A" w:rsidP="002E6364">
            <w:pPr>
              <w:spacing w:after="0" w:line="240" w:lineRule="auto"/>
              <w:jc w:val="center"/>
              <w:rPr>
                <w:rFonts w:ascii="Times New Roman" w:eastAsia="Calibri" w:hAnsi="Times New Roman" w:cs="Times New Roman"/>
                <w:noProof/>
                <w:lang w:val="lt-LT"/>
              </w:rPr>
            </w:pPr>
            <w:r w:rsidRPr="00F27E02">
              <w:rPr>
                <w:rFonts w:ascii="Times New Roman" w:eastAsia="Calibri" w:hAnsi="Times New Roman" w:cs="Times New Roman"/>
                <w:noProof/>
                <w:lang w:val="lt-LT"/>
              </w:rPr>
              <w:t>3 (1,0 %)</w:t>
            </w:r>
          </w:p>
        </w:tc>
        <w:tc>
          <w:tcPr>
            <w:tcW w:w="1412" w:type="dxa"/>
            <w:tcBorders>
              <w:top w:val="single" w:sz="4" w:space="0" w:color="auto"/>
              <w:left w:val="single" w:sz="4" w:space="0" w:color="auto"/>
              <w:bottom w:val="single" w:sz="4" w:space="0" w:color="auto"/>
              <w:right w:val="single" w:sz="4" w:space="0" w:color="auto"/>
            </w:tcBorders>
          </w:tcPr>
          <w:p w14:paraId="2E0C5C81" w14:textId="77777777" w:rsidR="00B1792A" w:rsidRPr="00F27E02" w:rsidRDefault="00B1792A" w:rsidP="002E6364">
            <w:pPr>
              <w:spacing w:after="0" w:line="240" w:lineRule="auto"/>
              <w:jc w:val="center"/>
              <w:rPr>
                <w:rFonts w:ascii="Times New Roman" w:eastAsia="Calibri" w:hAnsi="Times New Roman" w:cs="Times New Roman"/>
                <w:noProof/>
                <w:lang w:val="lt-LT"/>
              </w:rPr>
            </w:pPr>
            <w:r w:rsidRPr="00F27E02">
              <w:rPr>
                <w:rFonts w:ascii="Times New Roman" w:eastAsia="Calibri" w:hAnsi="Times New Roman" w:cs="Times New Roman"/>
                <w:noProof/>
                <w:lang w:val="lt-LT"/>
              </w:rPr>
              <w:t>3 (1,2 %)</w:t>
            </w:r>
          </w:p>
        </w:tc>
      </w:tr>
      <w:tr w:rsidR="00B1792A" w:rsidRPr="00F27E02" w14:paraId="2F86A640" w14:textId="77777777" w:rsidTr="002E6364">
        <w:trPr>
          <w:trHeight w:val="224"/>
        </w:trPr>
        <w:tc>
          <w:tcPr>
            <w:tcW w:w="1559" w:type="dxa"/>
            <w:vMerge w:val="restart"/>
            <w:tcBorders>
              <w:left w:val="single" w:sz="4" w:space="0" w:color="auto"/>
              <w:right w:val="single" w:sz="4" w:space="0" w:color="auto"/>
            </w:tcBorders>
            <w:vAlign w:val="center"/>
          </w:tcPr>
          <w:p w14:paraId="28D3D6FC" w14:textId="77777777" w:rsidR="00B1792A" w:rsidRPr="00F27E02" w:rsidRDefault="00B1792A" w:rsidP="002E6364">
            <w:pPr>
              <w:spacing w:after="0" w:line="240" w:lineRule="auto"/>
              <w:rPr>
                <w:rFonts w:ascii="Times New Roman" w:eastAsia="Calibri" w:hAnsi="Times New Roman" w:cs="Times New Roman"/>
                <w:noProof/>
                <w:lang w:val="lt-LT"/>
              </w:rPr>
            </w:pPr>
            <w:r w:rsidRPr="00F27E02">
              <w:rPr>
                <w:rFonts w:ascii="Times New Roman" w:eastAsia="Calibri" w:hAnsi="Times New Roman" w:cs="Times New Roman"/>
                <w:noProof/>
                <w:lang w:val="lt-LT"/>
              </w:rPr>
              <w:t>Nedažnas</w:t>
            </w:r>
          </w:p>
        </w:tc>
        <w:tc>
          <w:tcPr>
            <w:tcW w:w="4111" w:type="dxa"/>
            <w:tcBorders>
              <w:top w:val="single" w:sz="4" w:space="0" w:color="auto"/>
              <w:left w:val="single" w:sz="4" w:space="0" w:color="auto"/>
              <w:bottom w:val="single" w:sz="4" w:space="0" w:color="auto"/>
              <w:right w:val="single" w:sz="4" w:space="0" w:color="auto"/>
            </w:tcBorders>
          </w:tcPr>
          <w:p w14:paraId="61EB5910" w14:textId="77777777" w:rsidR="00B1792A" w:rsidRPr="00F27E02" w:rsidRDefault="00B1792A" w:rsidP="002E6364">
            <w:pPr>
              <w:spacing w:after="0" w:line="240" w:lineRule="auto"/>
              <w:rPr>
                <w:rFonts w:ascii="Times New Roman" w:eastAsia="Calibri" w:hAnsi="Times New Roman" w:cs="Times New Roman"/>
                <w:noProof/>
                <w:lang w:val="lt-LT"/>
              </w:rPr>
            </w:pPr>
            <w:r w:rsidRPr="00F27E02">
              <w:rPr>
                <w:rFonts w:ascii="Times New Roman" w:eastAsia="Calibri" w:hAnsi="Times New Roman" w:cs="Times New Roman"/>
                <w:noProof/>
                <w:lang w:val="lt-LT"/>
              </w:rPr>
              <w:t>Viduriavimas</w:t>
            </w:r>
          </w:p>
        </w:tc>
        <w:tc>
          <w:tcPr>
            <w:tcW w:w="1701" w:type="dxa"/>
            <w:tcBorders>
              <w:top w:val="single" w:sz="4" w:space="0" w:color="auto"/>
              <w:left w:val="single" w:sz="4" w:space="0" w:color="auto"/>
              <w:bottom w:val="single" w:sz="4" w:space="0" w:color="auto"/>
              <w:right w:val="single" w:sz="4" w:space="0" w:color="auto"/>
            </w:tcBorders>
          </w:tcPr>
          <w:p w14:paraId="1CC49AA6" w14:textId="77777777" w:rsidR="00B1792A" w:rsidRPr="00F27E02" w:rsidRDefault="00B1792A" w:rsidP="002E6364">
            <w:pPr>
              <w:spacing w:after="0" w:line="240" w:lineRule="auto"/>
              <w:jc w:val="center"/>
              <w:rPr>
                <w:rFonts w:ascii="Times New Roman" w:eastAsia="Calibri" w:hAnsi="Times New Roman" w:cs="Times New Roman"/>
                <w:noProof/>
                <w:lang w:val="lt-LT"/>
              </w:rPr>
            </w:pPr>
            <w:r w:rsidRPr="00F27E02">
              <w:rPr>
                <w:rFonts w:ascii="Times New Roman" w:eastAsia="Calibri" w:hAnsi="Times New Roman" w:cs="Times New Roman"/>
                <w:noProof/>
                <w:lang w:val="lt-LT"/>
              </w:rPr>
              <w:t>2 (0,7 %)</w:t>
            </w:r>
          </w:p>
        </w:tc>
        <w:tc>
          <w:tcPr>
            <w:tcW w:w="1412" w:type="dxa"/>
            <w:tcBorders>
              <w:top w:val="single" w:sz="4" w:space="0" w:color="auto"/>
              <w:left w:val="single" w:sz="4" w:space="0" w:color="auto"/>
              <w:bottom w:val="single" w:sz="4" w:space="0" w:color="auto"/>
              <w:right w:val="single" w:sz="4" w:space="0" w:color="auto"/>
            </w:tcBorders>
          </w:tcPr>
          <w:p w14:paraId="3D6D91FF" w14:textId="77777777" w:rsidR="00B1792A" w:rsidRPr="00F27E02" w:rsidRDefault="00B1792A" w:rsidP="002E6364">
            <w:pPr>
              <w:spacing w:after="0" w:line="240" w:lineRule="auto"/>
              <w:jc w:val="center"/>
              <w:rPr>
                <w:rFonts w:ascii="Times New Roman" w:eastAsia="Calibri" w:hAnsi="Times New Roman" w:cs="Times New Roman"/>
                <w:noProof/>
                <w:lang w:val="lt-LT"/>
              </w:rPr>
            </w:pPr>
            <w:r w:rsidRPr="00F27E02">
              <w:rPr>
                <w:rFonts w:ascii="Times New Roman" w:eastAsia="Calibri" w:hAnsi="Times New Roman" w:cs="Times New Roman"/>
                <w:noProof/>
                <w:lang w:val="lt-LT"/>
              </w:rPr>
              <w:t>0 (0,0 %)</w:t>
            </w:r>
          </w:p>
        </w:tc>
      </w:tr>
      <w:tr w:rsidR="00B1792A" w:rsidRPr="00F27E02" w14:paraId="6755F207" w14:textId="77777777" w:rsidTr="002E6364">
        <w:trPr>
          <w:trHeight w:val="224"/>
        </w:trPr>
        <w:tc>
          <w:tcPr>
            <w:tcW w:w="1559" w:type="dxa"/>
            <w:vMerge/>
            <w:tcBorders>
              <w:left w:val="single" w:sz="4" w:space="0" w:color="auto"/>
              <w:right w:val="single" w:sz="4" w:space="0" w:color="auto"/>
            </w:tcBorders>
            <w:vAlign w:val="center"/>
          </w:tcPr>
          <w:p w14:paraId="5BA4AB15" w14:textId="77777777" w:rsidR="00B1792A" w:rsidRPr="00F27E02" w:rsidRDefault="00B1792A" w:rsidP="002E6364">
            <w:pPr>
              <w:spacing w:after="0" w:line="240" w:lineRule="auto"/>
              <w:rPr>
                <w:rFonts w:ascii="Times New Roman" w:eastAsia="Calibri" w:hAnsi="Times New Roman" w:cs="Times New Roman"/>
                <w:noProof/>
                <w:lang w:val="lt-LT"/>
              </w:rPr>
            </w:pPr>
          </w:p>
        </w:tc>
        <w:tc>
          <w:tcPr>
            <w:tcW w:w="4111" w:type="dxa"/>
            <w:tcBorders>
              <w:top w:val="single" w:sz="4" w:space="0" w:color="auto"/>
              <w:left w:val="single" w:sz="4" w:space="0" w:color="auto"/>
              <w:bottom w:val="single" w:sz="4" w:space="0" w:color="auto"/>
              <w:right w:val="single" w:sz="4" w:space="0" w:color="auto"/>
            </w:tcBorders>
          </w:tcPr>
          <w:p w14:paraId="5744298E" w14:textId="77777777" w:rsidR="00B1792A" w:rsidRPr="00F27E02" w:rsidRDefault="00B1792A" w:rsidP="002E6364">
            <w:pPr>
              <w:spacing w:after="0" w:line="240" w:lineRule="auto"/>
              <w:rPr>
                <w:rFonts w:ascii="Times New Roman" w:eastAsia="Calibri" w:hAnsi="Times New Roman" w:cs="Times New Roman"/>
                <w:noProof/>
                <w:lang w:val="lt-LT"/>
              </w:rPr>
            </w:pPr>
            <w:r w:rsidRPr="00F27E02">
              <w:rPr>
                <w:rFonts w:ascii="Times New Roman" w:eastAsia="Calibri" w:hAnsi="Times New Roman" w:cs="Times New Roman"/>
                <w:noProof/>
                <w:lang w:val="lt-LT"/>
              </w:rPr>
              <w:t>Pykinimas</w:t>
            </w:r>
          </w:p>
        </w:tc>
        <w:tc>
          <w:tcPr>
            <w:tcW w:w="1701" w:type="dxa"/>
            <w:tcBorders>
              <w:top w:val="single" w:sz="4" w:space="0" w:color="auto"/>
              <w:left w:val="single" w:sz="4" w:space="0" w:color="auto"/>
              <w:bottom w:val="single" w:sz="4" w:space="0" w:color="auto"/>
              <w:right w:val="single" w:sz="4" w:space="0" w:color="auto"/>
            </w:tcBorders>
          </w:tcPr>
          <w:p w14:paraId="6CFB201F" w14:textId="77777777" w:rsidR="00B1792A" w:rsidRPr="00F27E02" w:rsidRDefault="00B1792A" w:rsidP="002E6364">
            <w:pPr>
              <w:spacing w:after="0" w:line="240" w:lineRule="auto"/>
              <w:jc w:val="center"/>
              <w:rPr>
                <w:rFonts w:ascii="Times New Roman" w:eastAsia="Calibri" w:hAnsi="Times New Roman" w:cs="Times New Roman"/>
                <w:noProof/>
                <w:lang w:val="lt-LT"/>
              </w:rPr>
            </w:pPr>
            <w:r w:rsidRPr="00F27E02">
              <w:rPr>
                <w:rFonts w:ascii="Times New Roman" w:eastAsia="Calibri" w:hAnsi="Times New Roman" w:cs="Times New Roman"/>
                <w:noProof/>
                <w:lang w:val="lt-LT"/>
              </w:rPr>
              <w:t>1 (0,3 %)</w:t>
            </w:r>
          </w:p>
        </w:tc>
        <w:tc>
          <w:tcPr>
            <w:tcW w:w="1412" w:type="dxa"/>
            <w:tcBorders>
              <w:top w:val="single" w:sz="4" w:space="0" w:color="auto"/>
              <w:left w:val="single" w:sz="4" w:space="0" w:color="auto"/>
              <w:bottom w:val="single" w:sz="4" w:space="0" w:color="auto"/>
              <w:right w:val="single" w:sz="4" w:space="0" w:color="auto"/>
            </w:tcBorders>
          </w:tcPr>
          <w:p w14:paraId="790C48E8" w14:textId="77777777" w:rsidR="00B1792A" w:rsidRPr="00F27E02" w:rsidRDefault="00B1792A" w:rsidP="002E6364">
            <w:pPr>
              <w:spacing w:after="0" w:line="240" w:lineRule="auto"/>
              <w:jc w:val="center"/>
              <w:rPr>
                <w:rFonts w:ascii="Times New Roman" w:eastAsia="Calibri" w:hAnsi="Times New Roman" w:cs="Times New Roman"/>
                <w:noProof/>
                <w:lang w:val="lt-LT"/>
              </w:rPr>
            </w:pPr>
            <w:r w:rsidRPr="00F27E02">
              <w:rPr>
                <w:rFonts w:ascii="Times New Roman" w:eastAsia="Calibri" w:hAnsi="Times New Roman" w:cs="Times New Roman"/>
                <w:noProof/>
                <w:lang w:val="lt-LT"/>
              </w:rPr>
              <w:t>0 (0,0 %)</w:t>
            </w:r>
          </w:p>
        </w:tc>
      </w:tr>
      <w:tr w:rsidR="00B1792A" w:rsidRPr="00F27E02" w14:paraId="4E0B223F" w14:textId="77777777" w:rsidTr="002E6364">
        <w:trPr>
          <w:trHeight w:val="224"/>
        </w:trPr>
        <w:tc>
          <w:tcPr>
            <w:tcW w:w="1559" w:type="dxa"/>
            <w:vMerge/>
            <w:tcBorders>
              <w:left w:val="single" w:sz="4" w:space="0" w:color="auto"/>
              <w:bottom w:val="single" w:sz="4" w:space="0" w:color="auto"/>
              <w:right w:val="single" w:sz="4" w:space="0" w:color="auto"/>
            </w:tcBorders>
            <w:vAlign w:val="center"/>
          </w:tcPr>
          <w:p w14:paraId="6732D939" w14:textId="77777777" w:rsidR="00B1792A" w:rsidRPr="00F27E02" w:rsidRDefault="00B1792A" w:rsidP="002E6364">
            <w:pPr>
              <w:spacing w:after="0" w:line="240" w:lineRule="auto"/>
              <w:rPr>
                <w:rFonts w:ascii="Times New Roman" w:eastAsia="Calibri" w:hAnsi="Times New Roman" w:cs="Times New Roman"/>
                <w:noProof/>
                <w:lang w:val="lt-LT"/>
              </w:rPr>
            </w:pPr>
          </w:p>
        </w:tc>
        <w:tc>
          <w:tcPr>
            <w:tcW w:w="4111" w:type="dxa"/>
            <w:tcBorders>
              <w:top w:val="single" w:sz="4" w:space="0" w:color="auto"/>
              <w:left w:val="single" w:sz="4" w:space="0" w:color="auto"/>
              <w:bottom w:val="single" w:sz="4" w:space="0" w:color="auto"/>
              <w:right w:val="single" w:sz="4" w:space="0" w:color="auto"/>
            </w:tcBorders>
          </w:tcPr>
          <w:p w14:paraId="24C44204" w14:textId="77777777" w:rsidR="00B1792A" w:rsidRPr="00F27E02" w:rsidRDefault="00B1792A" w:rsidP="002E6364">
            <w:pPr>
              <w:spacing w:after="0" w:line="240" w:lineRule="auto"/>
              <w:rPr>
                <w:rFonts w:ascii="Times New Roman" w:eastAsia="Calibri" w:hAnsi="Times New Roman" w:cs="Times New Roman"/>
                <w:noProof/>
                <w:lang w:val="lt-LT"/>
              </w:rPr>
            </w:pPr>
            <w:r w:rsidRPr="00F27E02">
              <w:rPr>
                <w:rFonts w:ascii="Times New Roman" w:eastAsia="Calibri" w:hAnsi="Times New Roman" w:cs="Times New Roman"/>
                <w:noProof/>
                <w:lang w:val="lt-LT"/>
              </w:rPr>
              <w:t>Lūpų patinimas</w:t>
            </w:r>
          </w:p>
        </w:tc>
        <w:tc>
          <w:tcPr>
            <w:tcW w:w="1701" w:type="dxa"/>
            <w:tcBorders>
              <w:top w:val="single" w:sz="4" w:space="0" w:color="auto"/>
              <w:left w:val="single" w:sz="4" w:space="0" w:color="auto"/>
              <w:bottom w:val="single" w:sz="4" w:space="0" w:color="auto"/>
              <w:right w:val="single" w:sz="4" w:space="0" w:color="auto"/>
            </w:tcBorders>
          </w:tcPr>
          <w:p w14:paraId="182552EC" w14:textId="77777777" w:rsidR="00B1792A" w:rsidRPr="00F27E02" w:rsidRDefault="00B1792A" w:rsidP="002E6364">
            <w:pPr>
              <w:spacing w:after="0" w:line="240" w:lineRule="auto"/>
              <w:jc w:val="center"/>
              <w:rPr>
                <w:rFonts w:ascii="Times New Roman" w:eastAsia="Calibri" w:hAnsi="Times New Roman" w:cs="Times New Roman"/>
                <w:noProof/>
                <w:lang w:val="lt-LT"/>
              </w:rPr>
            </w:pPr>
            <w:r w:rsidRPr="00F27E02">
              <w:rPr>
                <w:rFonts w:ascii="Times New Roman" w:eastAsia="Calibri" w:hAnsi="Times New Roman" w:cs="Times New Roman"/>
                <w:noProof/>
                <w:lang w:val="lt-LT"/>
              </w:rPr>
              <w:t>1 (0,3 %)</w:t>
            </w:r>
          </w:p>
        </w:tc>
        <w:tc>
          <w:tcPr>
            <w:tcW w:w="1412" w:type="dxa"/>
            <w:tcBorders>
              <w:top w:val="single" w:sz="4" w:space="0" w:color="auto"/>
              <w:left w:val="single" w:sz="4" w:space="0" w:color="auto"/>
              <w:bottom w:val="single" w:sz="4" w:space="0" w:color="auto"/>
              <w:right w:val="single" w:sz="4" w:space="0" w:color="auto"/>
            </w:tcBorders>
          </w:tcPr>
          <w:p w14:paraId="6AEAD570" w14:textId="77777777" w:rsidR="00B1792A" w:rsidRPr="00F27E02" w:rsidRDefault="00B1792A" w:rsidP="002E6364">
            <w:pPr>
              <w:spacing w:after="0" w:line="240" w:lineRule="auto"/>
              <w:jc w:val="center"/>
              <w:rPr>
                <w:rFonts w:ascii="Times New Roman" w:eastAsia="Calibri" w:hAnsi="Times New Roman" w:cs="Times New Roman"/>
                <w:noProof/>
                <w:lang w:val="lt-LT"/>
              </w:rPr>
            </w:pPr>
            <w:r w:rsidRPr="00F27E02">
              <w:rPr>
                <w:rFonts w:ascii="Times New Roman" w:eastAsia="Calibri" w:hAnsi="Times New Roman" w:cs="Times New Roman"/>
                <w:noProof/>
                <w:lang w:val="lt-LT"/>
              </w:rPr>
              <w:t>0 (0,0 %)</w:t>
            </w:r>
          </w:p>
        </w:tc>
      </w:tr>
      <w:tr w:rsidR="00B1792A" w:rsidRPr="00EC7995" w14:paraId="1F9673EA" w14:textId="77777777" w:rsidTr="002E6364">
        <w:trPr>
          <w:trHeight w:val="224"/>
        </w:trPr>
        <w:tc>
          <w:tcPr>
            <w:tcW w:w="8783" w:type="dxa"/>
            <w:gridSpan w:val="4"/>
            <w:tcBorders>
              <w:top w:val="single" w:sz="4" w:space="0" w:color="auto"/>
              <w:left w:val="single" w:sz="4" w:space="0" w:color="auto"/>
              <w:bottom w:val="single" w:sz="4" w:space="0" w:color="auto"/>
              <w:right w:val="single" w:sz="4" w:space="0" w:color="auto"/>
            </w:tcBorders>
            <w:vAlign w:val="center"/>
          </w:tcPr>
          <w:p w14:paraId="1C2DAEC5" w14:textId="77777777" w:rsidR="00B1792A" w:rsidRPr="005E3041" w:rsidRDefault="00B1792A" w:rsidP="002E6364">
            <w:pPr>
              <w:spacing w:after="0" w:line="240" w:lineRule="auto"/>
              <w:rPr>
                <w:rFonts w:ascii="Times New Roman" w:eastAsia="Calibri" w:hAnsi="Times New Roman" w:cs="Times New Roman"/>
                <w:i/>
                <w:noProof/>
                <w:lang w:val="lt-LT"/>
              </w:rPr>
            </w:pPr>
            <w:r w:rsidRPr="005E3041">
              <w:rPr>
                <w:rFonts w:ascii="Times New Roman" w:eastAsia="Calibri" w:hAnsi="Times New Roman" w:cs="Times New Roman"/>
                <w:i/>
                <w:noProof/>
                <w:lang w:val="lt-LT"/>
              </w:rPr>
              <w:t>Odos ir poodinio audinio sutrikimai</w:t>
            </w:r>
          </w:p>
        </w:tc>
      </w:tr>
      <w:tr w:rsidR="00B1792A" w:rsidRPr="00F27E02" w14:paraId="3B9DD31C" w14:textId="77777777" w:rsidTr="002E6364">
        <w:trPr>
          <w:trHeight w:val="224"/>
        </w:trPr>
        <w:tc>
          <w:tcPr>
            <w:tcW w:w="1559" w:type="dxa"/>
            <w:vMerge w:val="restart"/>
            <w:tcBorders>
              <w:left w:val="single" w:sz="4" w:space="0" w:color="auto"/>
              <w:right w:val="single" w:sz="4" w:space="0" w:color="auto"/>
            </w:tcBorders>
            <w:vAlign w:val="center"/>
          </w:tcPr>
          <w:p w14:paraId="69E9A242" w14:textId="77777777" w:rsidR="00B1792A" w:rsidRPr="00F27E02" w:rsidRDefault="00B1792A" w:rsidP="002E6364">
            <w:pPr>
              <w:spacing w:after="0" w:line="240" w:lineRule="auto"/>
              <w:rPr>
                <w:rFonts w:ascii="Times New Roman" w:eastAsia="Calibri" w:hAnsi="Times New Roman" w:cs="Times New Roman"/>
                <w:noProof/>
                <w:lang w:val="lt-LT"/>
              </w:rPr>
            </w:pPr>
            <w:r w:rsidRPr="00F27E02">
              <w:rPr>
                <w:rFonts w:ascii="Times New Roman" w:eastAsia="Calibri" w:hAnsi="Times New Roman" w:cs="Times New Roman"/>
                <w:noProof/>
                <w:lang w:val="lt-LT"/>
              </w:rPr>
              <w:t>Nedažnas</w:t>
            </w:r>
          </w:p>
        </w:tc>
        <w:tc>
          <w:tcPr>
            <w:tcW w:w="4111" w:type="dxa"/>
            <w:tcBorders>
              <w:top w:val="single" w:sz="4" w:space="0" w:color="auto"/>
              <w:left w:val="single" w:sz="4" w:space="0" w:color="auto"/>
              <w:bottom w:val="single" w:sz="4" w:space="0" w:color="auto"/>
              <w:right w:val="single" w:sz="4" w:space="0" w:color="auto"/>
            </w:tcBorders>
          </w:tcPr>
          <w:p w14:paraId="4302BE67" w14:textId="77777777" w:rsidR="00B1792A" w:rsidRPr="00F27E02" w:rsidRDefault="00B1792A" w:rsidP="002E6364">
            <w:pPr>
              <w:spacing w:after="0" w:line="240" w:lineRule="auto"/>
              <w:rPr>
                <w:rFonts w:ascii="Times New Roman" w:eastAsia="Calibri" w:hAnsi="Times New Roman" w:cs="Times New Roman"/>
                <w:noProof/>
                <w:lang w:val="lt-LT"/>
              </w:rPr>
            </w:pPr>
            <w:r w:rsidRPr="00F27E02">
              <w:rPr>
                <w:rFonts w:ascii="Times New Roman" w:eastAsia="Calibri" w:hAnsi="Times New Roman" w:cs="Times New Roman"/>
                <w:noProof/>
                <w:lang w:val="lt-LT"/>
              </w:rPr>
              <w:t>Egzema</w:t>
            </w:r>
          </w:p>
        </w:tc>
        <w:tc>
          <w:tcPr>
            <w:tcW w:w="1701" w:type="dxa"/>
            <w:tcBorders>
              <w:top w:val="single" w:sz="4" w:space="0" w:color="auto"/>
              <w:left w:val="single" w:sz="4" w:space="0" w:color="auto"/>
              <w:bottom w:val="single" w:sz="4" w:space="0" w:color="auto"/>
              <w:right w:val="single" w:sz="4" w:space="0" w:color="auto"/>
            </w:tcBorders>
          </w:tcPr>
          <w:p w14:paraId="5B4F5BFE" w14:textId="77777777" w:rsidR="00B1792A" w:rsidRPr="00F27E02" w:rsidRDefault="00B1792A" w:rsidP="002E6364">
            <w:pPr>
              <w:spacing w:after="0" w:line="240" w:lineRule="auto"/>
              <w:jc w:val="center"/>
              <w:rPr>
                <w:rFonts w:ascii="Times New Roman" w:eastAsia="Calibri" w:hAnsi="Times New Roman" w:cs="Times New Roman"/>
                <w:noProof/>
                <w:lang w:val="lt-LT"/>
              </w:rPr>
            </w:pPr>
            <w:r w:rsidRPr="00F27E02">
              <w:rPr>
                <w:rFonts w:ascii="Times New Roman" w:eastAsia="Calibri" w:hAnsi="Times New Roman" w:cs="Times New Roman"/>
                <w:noProof/>
                <w:lang w:val="lt-LT"/>
              </w:rPr>
              <w:t>1 (0,3 %)</w:t>
            </w:r>
          </w:p>
        </w:tc>
        <w:tc>
          <w:tcPr>
            <w:tcW w:w="1412" w:type="dxa"/>
            <w:tcBorders>
              <w:top w:val="single" w:sz="4" w:space="0" w:color="auto"/>
              <w:left w:val="single" w:sz="4" w:space="0" w:color="auto"/>
              <w:bottom w:val="single" w:sz="4" w:space="0" w:color="auto"/>
              <w:right w:val="single" w:sz="4" w:space="0" w:color="auto"/>
            </w:tcBorders>
          </w:tcPr>
          <w:p w14:paraId="0E8912AB" w14:textId="77777777" w:rsidR="00B1792A" w:rsidRPr="00F27E02" w:rsidRDefault="00B1792A" w:rsidP="002E6364">
            <w:pPr>
              <w:spacing w:after="0" w:line="240" w:lineRule="auto"/>
              <w:jc w:val="center"/>
              <w:rPr>
                <w:rFonts w:ascii="Times New Roman" w:eastAsia="Calibri" w:hAnsi="Times New Roman" w:cs="Times New Roman"/>
                <w:noProof/>
                <w:lang w:val="lt-LT"/>
              </w:rPr>
            </w:pPr>
            <w:r w:rsidRPr="00F27E02">
              <w:rPr>
                <w:rFonts w:ascii="Times New Roman" w:eastAsia="Calibri" w:hAnsi="Times New Roman" w:cs="Times New Roman"/>
                <w:noProof/>
                <w:lang w:val="lt-LT"/>
              </w:rPr>
              <w:t>0 (0,0 %)</w:t>
            </w:r>
          </w:p>
        </w:tc>
      </w:tr>
      <w:tr w:rsidR="00B1792A" w:rsidRPr="00F27E02" w14:paraId="5C4FE0BF" w14:textId="77777777" w:rsidTr="002E6364">
        <w:trPr>
          <w:trHeight w:val="224"/>
        </w:trPr>
        <w:tc>
          <w:tcPr>
            <w:tcW w:w="1559" w:type="dxa"/>
            <w:vMerge/>
            <w:tcBorders>
              <w:left w:val="single" w:sz="4" w:space="0" w:color="auto"/>
              <w:bottom w:val="single" w:sz="4" w:space="0" w:color="auto"/>
              <w:right w:val="single" w:sz="4" w:space="0" w:color="auto"/>
            </w:tcBorders>
            <w:vAlign w:val="center"/>
          </w:tcPr>
          <w:p w14:paraId="30B89A5C" w14:textId="77777777" w:rsidR="00B1792A" w:rsidRPr="00F27E02" w:rsidRDefault="00B1792A" w:rsidP="002E6364">
            <w:pPr>
              <w:spacing w:after="0" w:line="240" w:lineRule="auto"/>
              <w:rPr>
                <w:rFonts w:ascii="Times New Roman" w:eastAsia="Calibri" w:hAnsi="Times New Roman" w:cs="Times New Roman"/>
                <w:noProof/>
                <w:lang w:val="lt-LT"/>
              </w:rPr>
            </w:pPr>
          </w:p>
        </w:tc>
        <w:tc>
          <w:tcPr>
            <w:tcW w:w="4111" w:type="dxa"/>
            <w:tcBorders>
              <w:top w:val="single" w:sz="4" w:space="0" w:color="auto"/>
              <w:left w:val="single" w:sz="4" w:space="0" w:color="auto"/>
              <w:bottom w:val="single" w:sz="4" w:space="0" w:color="auto"/>
              <w:right w:val="single" w:sz="4" w:space="0" w:color="auto"/>
            </w:tcBorders>
          </w:tcPr>
          <w:p w14:paraId="35069650" w14:textId="77777777" w:rsidR="00B1792A" w:rsidRPr="00F27E02" w:rsidRDefault="00B1792A" w:rsidP="002E6364">
            <w:pPr>
              <w:spacing w:after="0" w:line="240" w:lineRule="auto"/>
              <w:rPr>
                <w:rFonts w:ascii="Times New Roman" w:eastAsia="Calibri" w:hAnsi="Times New Roman" w:cs="Times New Roman"/>
                <w:noProof/>
                <w:lang w:val="lt-LT"/>
              </w:rPr>
            </w:pPr>
            <w:r w:rsidRPr="00F27E02">
              <w:rPr>
                <w:rFonts w:ascii="Times New Roman" w:eastAsia="Calibri" w:hAnsi="Times New Roman" w:cs="Times New Roman"/>
                <w:noProof/>
                <w:lang w:val="lt-LT"/>
              </w:rPr>
              <w:t>Dilgėlinė</w:t>
            </w:r>
          </w:p>
        </w:tc>
        <w:tc>
          <w:tcPr>
            <w:tcW w:w="1701" w:type="dxa"/>
            <w:tcBorders>
              <w:top w:val="single" w:sz="4" w:space="0" w:color="auto"/>
              <w:left w:val="single" w:sz="4" w:space="0" w:color="auto"/>
              <w:bottom w:val="single" w:sz="4" w:space="0" w:color="auto"/>
              <w:right w:val="single" w:sz="4" w:space="0" w:color="auto"/>
            </w:tcBorders>
          </w:tcPr>
          <w:p w14:paraId="58C13B33" w14:textId="77777777" w:rsidR="00B1792A" w:rsidRPr="00F27E02" w:rsidRDefault="00B1792A" w:rsidP="002E6364">
            <w:pPr>
              <w:spacing w:after="0" w:line="240" w:lineRule="auto"/>
              <w:jc w:val="center"/>
              <w:rPr>
                <w:rFonts w:ascii="Times New Roman" w:eastAsia="Calibri" w:hAnsi="Times New Roman" w:cs="Times New Roman"/>
                <w:noProof/>
                <w:lang w:val="lt-LT"/>
              </w:rPr>
            </w:pPr>
            <w:r w:rsidRPr="00F27E02">
              <w:rPr>
                <w:rFonts w:ascii="Times New Roman" w:eastAsia="Calibri" w:hAnsi="Times New Roman" w:cs="Times New Roman"/>
                <w:noProof/>
                <w:lang w:val="lt-LT"/>
              </w:rPr>
              <w:t>2 (0,7 %)</w:t>
            </w:r>
          </w:p>
        </w:tc>
        <w:tc>
          <w:tcPr>
            <w:tcW w:w="1412" w:type="dxa"/>
            <w:tcBorders>
              <w:top w:val="single" w:sz="4" w:space="0" w:color="auto"/>
              <w:left w:val="single" w:sz="4" w:space="0" w:color="auto"/>
              <w:bottom w:val="single" w:sz="4" w:space="0" w:color="auto"/>
              <w:right w:val="single" w:sz="4" w:space="0" w:color="auto"/>
            </w:tcBorders>
          </w:tcPr>
          <w:p w14:paraId="0808FFF4" w14:textId="77777777" w:rsidR="00B1792A" w:rsidRPr="00F27E02" w:rsidRDefault="00B1792A" w:rsidP="002E6364">
            <w:pPr>
              <w:spacing w:after="0" w:line="240" w:lineRule="auto"/>
              <w:jc w:val="center"/>
              <w:rPr>
                <w:rFonts w:ascii="Times New Roman" w:eastAsia="Calibri" w:hAnsi="Times New Roman" w:cs="Times New Roman"/>
                <w:noProof/>
                <w:lang w:val="lt-LT"/>
              </w:rPr>
            </w:pPr>
            <w:r w:rsidRPr="00F27E02">
              <w:rPr>
                <w:rFonts w:ascii="Times New Roman" w:eastAsia="Calibri" w:hAnsi="Times New Roman" w:cs="Times New Roman"/>
                <w:noProof/>
                <w:lang w:val="lt-LT"/>
              </w:rPr>
              <w:t>2 (0,8 %)</w:t>
            </w:r>
          </w:p>
        </w:tc>
      </w:tr>
      <w:tr w:rsidR="00B1792A" w:rsidRPr="00F27E02" w14:paraId="363300B9" w14:textId="77777777" w:rsidTr="002E6364">
        <w:trPr>
          <w:trHeight w:val="224"/>
        </w:trPr>
        <w:tc>
          <w:tcPr>
            <w:tcW w:w="8783" w:type="dxa"/>
            <w:gridSpan w:val="4"/>
            <w:tcBorders>
              <w:top w:val="single" w:sz="4" w:space="0" w:color="auto"/>
              <w:left w:val="single" w:sz="4" w:space="0" w:color="auto"/>
              <w:bottom w:val="single" w:sz="4" w:space="0" w:color="auto"/>
              <w:right w:val="single" w:sz="4" w:space="0" w:color="auto"/>
            </w:tcBorders>
            <w:vAlign w:val="center"/>
          </w:tcPr>
          <w:p w14:paraId="7F6DE68F" w14:textId="77777777" w:rsidR="00B1792A" w:rsidRPr="005E3041" w:rsidRDefault="00B1792A" w:rsidP="002E6364">
            <w:pPr>
              <w:spacing w:after="0" w:line="240" w:lineRule="auto"/>
              <w:rPr>
                <w:rFonts w:ascii="Times New Roman" w:eastAsia="Calibri" w:hAnsi="Times New Roman" w:cs="Times New Roman"/>
                <w:i/>
                <w:noProof/>
                <w:lang w:val="lt-LT"/>
              </w:rPr>
            </w:pPr>
            <w:r w:rsidRPr="005E3041">
              <w:rPr>
                <w:rFonts w:ascii="Times New Roman" w:eastAsia="Calibri" w:hAnsi="Times New Roman" w:cs="Times New Roman"/>
                <w:i/>
                <w:noProof/>
                <w:lang w:val="lt-LT"/>
              </w:rPr>
              <w:t>Bendrieji sutrikimai ir vartojimo vietos pažeidimai</w:t>
            </w:r>
          </w:p>
        </w:tc>
      </w:tr>
      <w:tr w:rsidR="00B1792A" w:rsidRPr="00F27E02" w14:paraId="059BFA68" w14:textId="77777777" w:rsidTr="002E6364">
        <w:trPr>
          <w:trHeight w:val="224"/>
        </w:trPr>
        <w:tc>
          <w:tcPr>
            <w:tcW w:w="1559" w:type="dxa"/>
            <w:tcBorders>
              <w:top w:val="single" w:sz="4" w:space="0" w:color="auto"/>
              <w:left w:val="single" w:sz="4" w:space="0" w:color="auto"/>
              <w:bottom w:val="single" w:sz="4" w:space="0" w:color="auto"/>
              <w:right w:val="single" w:sz="4" w:space="0" w:color="auto"/>
            </w:tcBorders>
            <w:vAlign w:val="center"/>
          </w:tcPr>
          <w:p w14:paraId="5DAF8DF3" w14:textId="77777777" w:rsidR="00B1792A" w:rsidRPr="00F27E02" w:rsidRDefault="00B1792A" w:rsidP="002E6364">
            <w:pPr>
              <w:spacing w:after="0" w:line="240" w:lineRule="auto"/>
              <w:rPr>
                <w:rFonts w:ascii="Times New Roman" w:eastAsia="Calibri" w:hAnsi="Times New Roman" w:cs="Times New Roman"/>
                <w:noProof/>
                <w:lang w:val="lt-LT"/>
              </w:rPr>
            </w:pPr>
            <w:r w:rsidRPr="00F27E02">
              <w:rPr>
                <w:rFonts w:ascii="Times New Roman" w:eastAsia="Calibri" w:hAnsi="Times New Roman" w:cs="Times New Roman"/>
                <w:noProof/>
                <w:lang w:val="lt-LT"/>
              </w:rPr>
              <w:t>Nedažnas</w:t>
            </w:r>
          </w:p>
        </w:tc>
        <w:tc>
          <w:tcPr>
            <w:tcW w:w="4111" w:type="dxa"/>
            <w:tcBorders>
              <w:top w:val="single" w:sz="4" w:space="0" w:color="auto"/>
              <w:left w:val="single" w:sz="4" w:space="0" w:color="auto"/>
              <w:bottom w:val="single" w:sz="4" w:space="0" w:color="auto"/>
              <w:right w:val="single" w:sz="4" w:space="0" w:color="auto"/>
            </w:tcBorders>
          </w:tcPr>
          <w:p w14:paraId="32E58DD4" w14:textId="77777777" w:rsidR="00B1792A" w:rsidRPr="00F27E02" w:rsidRDefault="00B1792A" w:rsidP="002E6364">
            <w:pPr>
              <w:spacing w:after="0" w:line="240" w:lineRule="auto"/>
              <w:rPr>
                <w:rFonts w:ascii="Times New Roman" w:eastAsia="Calibri" w:hAnsi="Times New Roman" w:cs="Times New Roman"/>
                <w:noProof/>
                <w:lang w:val="lt-LT"/>
              </w:rPr>
            </w:pPr>
            <w:r w:rsidRPr="00F27E02">
              <w:rPr>
                <w:rFonts w:ascii="Times New Roman" w:eastAsia="Calibri" w:hAnsi="Times New Roman" w:cs="Times New Roman"/>
                <w:bCs/>
                <w:iCs/>
                <w:noProof/>
                <w:lang w:val="lt-LT"/>
              </w:rPr>
              <w:t>Nuovargis</w:t>
            </w:r>
          </w:p>
        </w:tc>
        <w:tc>
          <w:tcPr>
            <w:tcW w:w="1701" w:type="dxa"/>
            <w:tcBorders>
              <w:top w:val="single" w:sz="4" w:space="0" w:color="auto"/>
              <w:left w:val="single" w:sz="4" w:space="0" w:color="auto"/>
              <w:bottom w:val="single" w:sz="4" w:space="0" w:color="auto"/>
              <w:right w:val="single" w:sz="4" w:space="0" w:color="auto"/>
            </w:tcBorders>
          </w:tcPr>
          <w:p w14:paraId="2B7EBCBB" w14:textId="77777777" w:rsidR="00B1792A" w:rsidRPr="00F27E02" w:rsidRDefault="00B1792A" w:rsidP="002E6364">
            <w:pPr>
              <w:spacing w:after="0" w:line="240" w:lineRule="auto"/>
              <w:jc w:val="center"/>
              <w:rPr>
                <w:rFonts w:ascii="Times New Roman" w:eastAsia="Calibri" w:hAnsi="Times New Roman" w:cs="Times New Roman"/>
                <w:noProof/>
                <w:lang w:val="lt-LT"/>
              </w:rPr>
            </w:pPr>
            <w:r w:rsidRPr="00F27E02">
              <w:rPr>
                <w:rFonts w:ascii="Times New Roman" w:eastAsia="Calibri" w:hAnsi="Times New Roman" w:cs="Times New Roman"/>
                <w:noProof/>
                <w:lang w:val="lt-LT"/>
              </w:rPr>
              <w:t>2 (0,7 %)</w:t>
            </w:r>
          </w:p>
        </w:tc>
        <w:tc>
          <w:tcPr>
            <w:tcW w:w="1412" w:type="dxa"/>
            <w:tcBorders>
              <w:top w:val="single" w:sz="4" w:space="0" w:color="auto"/>
              <w:left w:val="single" w:sz="4" w:space="0" w:color="auto"/>
              <w:bottom w:val="single" w:sz="4" w:space="0" w:color="auto"/>
              <w:right w:val="single" w:sz="4" w:space="0" w:color="auto"/>
            </w:tcBorders>
          </w:tcPr>
          <w:p w14:paraId="381B2D0C" w14:textId="77777777" w:rsidR="00B1792A" w:rsidRPr="00F27E02" w:rsidRDefault="00B1792A" w:rsidP="002E6364">
            <w:pPr>
              <w:spacing w:after="0" w:line="240" w:lineRule="auto"/>
              <w:jc w:val="center"/>
              <w:rPr>
                <w:rFonts w:ascii="Times New Roman" w:eastAsia="Calibri" w:hAnsi="Times New Roman" w:cs="Times New Roman"/>
                <w:noProof/>
                <w:lang w:val="lt-LT"/>
              </w:rPr>
            </w:pPr>
            <w:r w:rsidRPr="00F27E02">
              <w:rPr>
                <w:rFonts w:ascii="Times New Roman" w:eastAsia="Calibri" w:hAnsi="Times New Roman" w:cs="Times New Roman"/>
                <w:noProof/>
                <w:lang w:val="lt-LT"/>
              </w:rPr>
              <w:t>0 (0,0 %)</w:t>
            </w:r>
          </w:p>
        </w:tc>
      </w:tr>
    </w:tbl>
    <w:p w14:paraId="4BE2217A" w14:textId="77777777" w:rsidR="00B1792A" w:rsidRDefault="00B1792A" w:rsidP="00B1792A">
      <w:pPr>
        <w:spacing w:after="0" w:line="240" w:lineRule="auto"/>
        <w:rPr>
          <w:rFonts w:ascii="Times New Roman" w:eastAsia="Calibri" w:hAnsi="Times New Roman" w:cs="Times New Roman"/>
          <w:noProof/>
          <w:lang w:val="lt-LT"/>
        </w:rPr>
      </w:pPr>
    </w:p>
    <w:p w14:paraId="3D2B19EA" w14:textId="77777777" w:rsidR="00B1792A" w:rsidRPr="009A2DE5" w:rsidRDefault="00B1792A" w:rsidP="00B1792A">
      <w:pPr>
        <w:spacing w:after="0" w:line="240" w:lineRule="auto"/>
        <w:rPr>
          <w:rFonts w:ascii="Times New Roman" w:eastAsia="Calibri" w:hAnsi="Times New Roman" w:cs="Times New Roman"/>
          <w:noProof/>
          <w:lang w:val="lt-LT"/>
        </w:rPr>
      </w:pPr>
      <w:r w:rsidRPr="00F27E02">
        <w:rPr>
          <w:rFonts w:ascii="Times New Roman" w:eastAsia="Calibri" w:hAnsi="Times New Roman" w:cs="Times New Roman"/>
          <w:b/>
          <w:noProof/>
          <w:vertAlign w:val="superscript"/>
          <w:lang w:val="lt-LT"/>
        </w:rPr>
        <w:t>#</w:t>
      </w:r>
      <w:r w:rsidRPr="00F27E02">
        <w:rPr>
          <w:rFonts w:ascii="Times New Roman" w:eastAsia="Calibri" w:hAnsi="Times New Roman" w:cs="Times New Roman"/>
          <w:noProof/>
          <w:lang w:val="lt-LT"/>
        </w:rPr>
        <w:t>260</w:t>
      </w:r>
      <w:r>
        <w:rPr>
          <w:rFonts w:ascii="Times New Roman" w:eastAsia="Calibri" w:hAnsi="Times New Roman" w:cs="Times New Roman"/>
          <w:noProof/>
          <w:lang w:val="lt-LT"/>
        </w:rPr>
        <w:t> </w:t>
      </w:r>
      <w:r w:rsidRPr="00F27E02">
        <w:rPr>
          <w:rFonts w:ascii="Times New Roman" w:eastAsia="Calibri" w:hAnsi="Times New Roman" w:cs="Times New Roman"/>
          <w:noProof/>
          <w:lang w:val="lt-LT"/>
        </w:rPr>
        <w:t>vaikų dalyvavo klinikiniame tyrime, 31</w:t>
      </w:r>
      <w:r>
        <w:rPr>
          <w:rFonts w:ascii="Times New Roman" w:eastAsia="Calibri" w:hAnsi="Times New Roman" w:cs="Times New Roman"/>
          <w:noProof/>
          <w:lang w:val="lt-LT"/>
        </w:rPr>
        <w:t> </w:t>
      </w:r>
      <w:r w:rsidRPr="00F27E02">
        <w:rPr>
          <w:rFonts w:ascii="Times New Roman" w:eastAsia="Calibri" w:hAnsi="Times New Roman" w:cs="Times New Roman"/>
          <w:noProof/>
          <w:lang w:val="lt-LT"/>
        </w:rPr>
        <w:t>vaikas farmakokinetikos tyrime</w:t>
      </w:r>
    </w:p>
    <w:p w14:paraId="398E029F" w14:textId="77777777" w:rsidR="00B1792A" w:rsidRDefault="00B1792A" w:rsidP="00B1792A">
      <w:pPr>
        <w:spacing w:after="0" w:line="240" w:lineRule="auto"/>
        <w:rPr>
          <w:rFonts w:ascii="Times New Roman" w:eastAsia="Calibri" w:hAnsi="Times New Roman" w:cs="Times New Roman"/>
          <w:noProof/>
          <w:color w:val="000000"/>
          <w:lang w:val="lt-LT" w:eastAsia="it-IT"/>
        </w:rPr>
      </w:pPr>
    </w:p>
    <w:p w14:paraId="180754B9" w14:textId="77777777" w:rsidR="00B1792A" w:rsidRPr="00F27E02" w:rsidRDefault="00B1792A" w:rsidP="00B1792A">
      <w:pPr>
        <w:spacing w:after="0" w:line="240" w:lineRule="auto"/>
        <w:rPr>
          <w:rFonts w:ascii="Times New Roman" w:eastAsia="Calibri" w:hAnsi="Times New Roman" w:cs="Times New Roman"/>
          <w:noProof/>
          <w:color w:val="000000"/>
          <w:u w:val="single"/>
          <w:lang w:val="lt-LT" w:eastAsia="it-IT"/>
        </w:rPr>
      </w:pPr>
      <w:r w:rsidRPr="00F27E02">
        <w:rPr>
          <w:rFonts w:ascii="Times New Roman" w:eastAsia="Calibri" w:hAnsi="Times New Roman" w:cs="Times New Roman"/>
          <w:noProof/>
          <w:color w:val="000000"/>
          <w:u w:val="single"/>
          <w:lang w:val="lt-LT" w:eastAsia="it-IT"/>
        </w:rPr>
        <w:t>Atrinktų nepageidaujamų reakcijų vaikų populiacijoje apibūdinimas</w:t>
      </w:r>
    </w:p>
    <w:p w14:paraId="6C49F134" w14:textId="77777777" w:rsidR="00B1792A" w:rsidRDefault="00B1792A" w:rsidP="00B1792A">
      <w:pPr>
        <w:spacing w:after="0" w:line="240" w:lineRule="auto"/>
        <w:rPr>
          <w:rFonts w:ascii="Times New Roman" w:eastAsia="Calibri" w:hAnsi="Times New Roman" w:cs="Times New Roman"/>
          <w:noProof/>
          <w:color w:val="000000"/>
          <w:lang w:val="lt-LT" w:eastAsia="it-IT"/>
        </w:rPr>
      </w:pPr>
      <w:r w:rsidRPr="00F27E02">
        <w:rPr>
          <w:rFonts w:ascii="Times New Roman" w:eastAsia="Calibri" w:hAnsi="Times New Roman" w:cs="Times New Roman"/>
          <w:noProof/>
          <w:color w:val="000000"/>
          <w:lang w:val="lt-LT" w:eastAsia="it-IT"/>
        </w:rPr>
        <w:t xml:space="preserve">Galvos, pilvo skausmas, alerginis konjunktyvitas ir rinitas pasitaikė vaikams, vartojusiems tiek 10 mg bilastino, tiek placebo. Šių nepageidaujamų reakcijų dažnumas, lyginant </w:t>
      </w:r>
      <w:r>
        <w:rPr>
          <w:rFonts w:ascii="Times New Roman" w:eastAsia="Calibri" w:hAnsi="Times New Roman" w:cs="Times New Roman"/>
          <w:noProof/>
          <w:color w:val="000000"/>
          <w:lang w:val="lt-LT" w:eastAsia="it-IT"/>
        </w:rPr>
        <w:t xml:space="preserve">bilastiną </w:t>
      </w:r>
      <w:r w:rsidRPr="00F27E02">
        <w:rPr>
          <w:rFonts w:ascii="Times New Roman" w:eastAsia="Calibri" w:hAnsi="Times New Roman" w:cs="Times New Roman"/>
          <w:noProof/>
          <w:color w:val="000000"/>
          <w:lang w:val="lt-LT" w:eastAsia="it-IT"/>
        </w:rPr>
        <w:t>su placebu, buvo: galvos skausmas 2,1</w:t>
      </w:r>
      <w:r>
        <w:rPr>
          <w:rFonts w:ascii="Times New Roman" w:eastAsia="Calibri" w:hAnsi="Times New Roman" w:cs="Times New Roman"/>
          <w:noProof/>
          <w:color w:val="000000"/>
          <w:lang w:val="lt-LT" w:eastAsia="it-IT"/>
        </w:rPr>
        <w:t> </w:t>
      </w:r>
      <w:r w:rsidRPr="00F27E02">
        <w:rPr>
          <w:rFonts w:ascii="Times New Roman" w:eastAsia="Calibri" w:hAnsi="Times New Roman" w:cs="Times New Roman"/>
          <w:noProof/>
          <w:color w:val="000000"/>
          <w:lang w:val="lt-LT" w:eastAsia="it-IT"/>
        </w:rPr>
        <w:t>% ir 1,2</w:t>
      </w:r>
      <w:r>
        <w:rPr>
          <w:rFonts w:ascii="Times New Roman" w:eastAsia="Calibri" w:hAnsi="Times New Roman" w:cs="Times New Roman"/>
          <w:noProof/>
          <w:color w:val="000000"/>
          <w:lang w:val="lt-LT" w:eastAsia="it-IT"/>
        </w:rPr>
        <w:t> </w:t>
      </w:r>
      <w:r w:rsidRPr="00F27E02">
        <w:rPr>
          <w:rFonts w:ascii="Times New Roman" w:eastAsia="Calibri" w:hAnsi="Times New Roman" w:cs="Times New Roman"/>
          <w:noProof/>
          <w:color w:val="000000"/>
          <w:lang w:val="lt-LT" w:eastAsia="it-IT"/>
        </w:rPr>
        <w:t>%, pilvo skausmas 1,0</w:t>
      </w:r>
      <w:r>
        <w:rPr>
          <w:rFonts w:ascii="Times New Roman" w:eastAsia="Calibri" w:hAnsi="Times New Roman" w:cs="Times New Roman"/>
          <w:noProof/>
          <w:color w:val="000000"/>
          <w:lang w:val="lt-LT" w:eastAsia="it-IT"/>
        </w:rPr>
        <w:t> </w:t>
      </w:r>
      <w:r w:rsidRPr="00F27E02">
        <w:rPr>
          <w:rFonts w:ascii="Times New Roman" w:eastAsia="Calibri" w:hAnsi="Times New Roman" w:cs="Times New Roman"/>
          <w:noProof/>
          <w:color w:val="000000"/>
          <w:lang w:val="lt-LT" w:eastAsia="it-IT"/>
        </w:rPr>
        <w:t>% ir 1,2</w:t>
      </w:r>
      <w:r>
        <w:rPr>
          <w:rFonts w:ascii="Times New Roman" w:eastAsia="Calibri" w:hAnsi="Times New Roman" w:cs="Times New Roman"/>
          <w:noProof/>
          <w:color w:val="000000"/>
          <w:lang w:val="lt-LT" w:eastAsia="it-IT"/>
        </w:rPr>
        <w:t> </w:t>
      </w:r>
      <w:r w:rsidRPr="00F27E02">
        <w:rPr>
          <w:rFonts w:ascii="Times New Roman" w:eastAsia="Calibri" w:hAnsi="Times New Roman" w:cs="Times New Roman"/>
          <w:noProof/>
          <w:color w:val="000000"/>
          <w:lang w:val="lt-LT" w:eastAsia="it-IT"/>
        </w:rPr>
        <w:t>%, alerginis konjunktyvitas 1,4</w:t>
      </w:r>
      <w:r>
        <w:rPr>
          <w:rFonts w:ascii="Times New Roman" w:eastAsia="Calibri" w:hAnsi="Times New Roman" w:cs="Times New Roman"/>
          <w:noProof/>
          <w:color w:val="000000"/>
          <w:lang w:val="lt-LT" w:eastAsia="it-IT"/>
        </w:rPr>
        <w:t> </w:t>
      </w:r>
      <w:r w:rsidRPr="00F27E02">
        <w:rPr>
          <w:rFonts w:ascii="Times New Roman" w:eastAsia="Calibri" w:hAnsi="Times New Roman" w:cs="Times New Roman"/>
          <w:noProof/>
          <w:color w:val="000000"/>
          <w:lang w:val="lt-LT" w:eastAsia="it-IT"/>
        </w:rPr>
        <w:t>% ir 2,0</w:t>
      </w:r>
      <w:r>
        <w:rPr>
          <w:rFonts w:ascii="Times New Roman" w:eastAsia="Calibri" w:hAnsi="Times New Roman" w:cs="Times New Roman"/>
          <w:noProof/>
          <w:color w:val="000000"/>
          <w:lang w:val="lt-LT" w:eastAsia="it-IT"/>
        </w:rPr>
        <w:t> </w:t>
      </w:r>
      <w:r w:rsidRPr="00F27E02">
        <w:rPr>
          <w:rFonts w:ascii="Times New Roman" w:eastAsia="Calibri" w:hAnsi="Times New Roman" w:cs="Times New Roman"/>
          <w:noProof/>
          <w:color w:val="000000"/>
          <w:lang w:val="lt-LT" w:eastAsia="it-IT"/>
        </w:rPr>
        <w:t>%, rinitas 1,0</w:t>
      </w:r>
      <w:r>
        <w:rPr>
          <w:rFonts w:ascii="Times New Roman" w:eastAsia="Calibri" w:hAnsi="Times New Roman" w:cs="Times New Roman"/>
          <w:noProof/>
          <w:color w:val="000000"/>
          <w:lang w:val="lt-LT" w:eastAsia="it-IT"/>
        </w:rPr>
        <w:t> </w:t>
      </w:r>
      <w:r w:rsidRPr="00F27E02">
        <w:rPr>
          <w:rFonts w:ascii="Times New Roman" w:eastAsia="Calibri" w:hAnsi="Times New Roman" w:cs="Times New Roman"/>
          <w:noProof/>
          <w:color w:val="000000"/>
          <w:lang w:val="lt-LT" w:eastAsia="it-IT"/>
        </w:rPr>
        <w:t>% ir 1,2</w:t>
      </w:r>
      <w:r>
        <w:rPr>
          <w:rFonts w:ascii="Times New Roman" w:eastAsia="Calibri" w:hAnsi="Times New Roman" w:cs="Times New Roman"/>
          <w:noProof/>
          <w:color w:val="000000"/>
          <w:lang w:val="lt-LT" w:eastAsia="it-IT"/>
        </w:rPr>
        <w:t> </w:t>
      </w:r>
      <w:r w:rsidRPr="00F27E02">
        <w:rPr>
          <w:rFonts w:ascii="Times New Roman" w:eastAsia="Calibri" w:hAnsi="Times New Roman" w:cs="Times New Roman"/>
          <w:noProof/>
          <w:color w:val="000000"/>
          <w:lang w:val="lt-LT" w:eastAsia="it-IT"/>
        </w:rPr>
        <w:t>%.</w:t>
      </w:r>
    </w:p>
    <w:p w14:paraId="6BB75A57" w14:textId="77777777" w:rsidR="00B1792A" w:rsidRPr="009A2DE5" w:rsidRDefault="00B1792A" w:rsidP="00B1792A">
      <w:pPr>
        <w:spacing w:after="0" w:line="240" w:lineRule="auto"/>
        <w:rPr>
          <w:rFonts w:ascii="Times New Roman" w:eastAsia="Calibri" w:hAnsi="Times New Roman" w:cs="Times New Roman"/>
          <w:noProof/>
          <w:color w:val="000000"/>
          <w:lang w:val="lt-LT" w:eastAsia="it-IT"/>
        </w:rPr>
      </w:pPr>
    </w:p>
    <w:p w14:paraId="74119E95" w14:textId="77777777" w:rsidR="00B1792A" w:rsidRPr="00C57384" w:rsidRDefault="00B1792A" w:rsidP="00B1792A">
      <w:pPr>
        <w:pStyle w:val="NormalParagraphStyle"/>
        <w:spacing w:line="240" w:lineRule="auto"/>
        <w:rPr>
          <w:u w:val="single"/>
          <w:lang w:val="lt-LT"/>
        </w:rPr>
      </w:pPr>
      <w:r w:rsidRPr="00C57384">
        <w:rPr>
          <w:sz w:val="22"/>
          <w:szCs w:val="22"/>
          <w:u w:val="single"/>
          <w:lang w:val="lt-LT"/>
        </w:rPr>
        <w:t>Pranešimas apie įtariamas nepageidaujamas reakcijas</w:t>
      </w:r>
    </w:p>
    <w:p w14:paraId="62FDB862" w14:textId="77777777" w:rsidR="00B1792A" w:rsidRPr="009A2DE5" w:rsidRDefault="00B1792A" w:rsidP="00B1792A">
      <w:pPr>
        <w:spacing w:after="0" w:line="240" w:lineRule="auto"/>
        <w:rPr>
          <w:rFonts w:ascii="Times New Roman" w:eastAsia="Calibri" w:hAnsi="Times New Roman" w:cs="Times New Roman"/>
          <w:noProof/>
          <w:lang w:val="lt-LT"/>
        </w:rPr>
      </w:pPr>
      <w:r w:rsidRPr="00C57384">
        <w:rPr>
          <w:rFonts w:ascii="Times New Roman" w:hAnsi="Times New Roman" w:cs="Times New Roman"/>
          <w:szCs w:val="24"/>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r w:rsidRPr="00C57384">
        <w:rPr>
          <w:rFonts w:ascii="Times New Roman" w:hAnsi="Times New Roman" w:cs="Times New Roman"/>
          <w:color w:val="0000FF"/>
          <w:szCs w:val="24"/>
          <w:u w:val="single"/>
          <w:lang w:val="lt-LT"/>
        </w:rPr>
        <w:t>https://vapris.vvkt.lt/vvkt-web/public/nrvSpecialist</w:t>
      </w:r>
      <w:r w:rsidRPr="00C57384">
        <w:rPr>
          <w:rFonts w:ascii="Times New Roman" w:hAnsi="Times New Roman" w:cs="Times New Roman"/>
          <w:szCs w:val="24"/>
          <w:lang w:val="lt-LT"/>
        </w:rPr>
        <w:t xml:space="preserve"> arba užpildę Sveikatos priežiūros ar farmacijos specialisto pranešimo apie įtariamą nepageidaujamą reakciją (ĮNR) formą, kuri skelbiama </w:t>
      </w:r>
      <w:r w:rsidRPr="00C57384">
        <w:rPr>
          <w:rFonts w:ascii="Times New Roman" w:hAnsi="Times New Roman" w:cs="Times New Roman"/>
          <w:color w:val="0000FF"/>
          <w:szCs w:val="24"/>
          <w:u w:val="single"/>
          <w:lang w:val="lt-LT"/>
        </w:rPr>
        <w:t>https://www.vvkt.lt/index.php?1399030386</w:t>
      </w:r>
      <w:r w:rsidRPr="00C57384">
        <w:rPr>
          <w:rFonts w:ascii="Times New Roman" w:hAnsi="Times New Roman" w:cs="Times New Roman"/>
          <w:szCs w:val="24"/>
          <w:lang w:val="lt-LT"/>
        </w:rPr>
        <w:t xml:space="preserve">, ir atsiųsti elektroniniu paštu (adresu </w:t>
      </w:r>
      <w:proofErr w:type="spellStart"/>
      <w:r w:rsidRPr="00C57384">
        <w:rPr>
          <w:rFonts w:ascii="Times New Roman" w:hAnsi="Times New Roman" w:cs="Times New Roman"/>
          <w:szCs w:val="24"/>
          <w:lang w:val="lt-LT"/>
        </w:rPr>
        <w:t>NepageidaujamaR@vvkt.lt</w:t>
      </w:r>
      <w:proofErr w:type="spellEnd"/>
      <w:r w:rsidRPr="00C57384">
        <w:rPr>
          <w:rFonts w:ascii="Times New Roman" w:hAnsi="Times New Roman" w:cs="Times New Roman"/>
          <w:szCs w:val="24"/>
          <w:lang w:val="lt-LT"/>
        </w:rPr>
        <w:t>).</w:t>
      </w:r>
    </w:p>
    <w:p w14:paraId="3A9763FD" w14:textId="77777777" w:rsidR="00B1792A" w:rsidRPr="009A2DE5" w:rsidRDefault="00B1792A" w:rsidP="00B1792A">
      <w:pPr>
        <w:spacing w:after="0" w:line="240" w:lineRule="auto"/>
        <w:rPr>
          <w:rFonts w:ascii="Times New Roman" w:eastAsia="Calibri" w:hAnsi="Times New Roman" w:cs="Times New Roman"/>
          <w:noProof/>
          <w:lang w:val="lt-LT"/>
        </w:rPr>
      </w:pPr>
    </w:p>
    <w:p w14:paraId="5CE3B953" w14:textId="77777777" w:rsidR="00B1792A" w:rsidRPr="009A2DE5" w:rsidRDefault="00B1792A" w:rsidP="00B1792A">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28" w:name="_Toc129243110"/>
      <w:bookmarkStart w:id="29" w:name="_Toc129243235"/>
      <w:r w:rsidRPr="009A2DE5">
        <w:rPr>
          <w:rFonts w:ascii="Times New Roman" w:eastAsia="Times New Roman" w:hAnsi="Times New Roman" w:cs="Times New Roman"/>
          <w:b/>
          <w:kern w:val="28"/>
          <w:lang w:val="lt-LT"/>
        </w:rPr>
        <w:t>4.9</w:t>
      </w:r>
      <w:r w:rsidRPr="009A2DE5">
        <w:rPr>
          <w:rFonts w:ascii="Times New Roman" w:eastAsia="Times New Roman" w:hAnsi="Times New Roman" w:cs="Times New Roman"/>
          <w:b/>
          <w:kern w:val="28"/>
          <w:lang w:val="lt-LT"/>
        </w:rPr>
        <w:tab/>
        <w:t>Perdozavimas</w:t>
      </w:r>
      <w:bookmarkEnd w:id="28"/>
      <w:bookmarkEnd w:id="29"/>
    </w:p>
    <w:p w14:paraId="27498BE2" w14:textId="77777777" w:rsidR="00B1792A" w:rsidRPr="009A2DE5" w:rsidRDefault="00B1792A" w:rsidP="00B1792A">
      <w:pPr>
        <w:spacing w:after="0" w:line="240" w:lineRule="auto"/>
        <w:rPr>
          <w:rFonts w:ascii="Times New Roman" w:eastAsia="Calibri" w:hAnsi="Times New Roman" w:cs="Times New Roman"/>
          <w:noProof/>
          <w:lang w:val="lt-LT"/>
        </w:rPr>
      </w:pPr>
    </w:p>
    <w:p w14:paraId="4B8811B3"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 xml:space="preserve">Duomenys apie ūminį perdozavimą gauti tiek iš bilastino klinikinių tyrimų, tiek po vaistinio preparato </w:t>
      </w:r>
      <w:r>
        <w:rPr>
          <w:rFonts w:ascii="Times New Roman" w:eastAsia="Calibri" w:hAnsi="Times New Roman" w:cs="Times New Roman"/>
          <w:noProof/>
          <w:lang w:val="lt-LT"/>
        </w:rPr>
        <w:t>pateikimo į rinką</w:t>
      </w:r>
      <w:r w:rsidRPr="009A2DE5">
        <w:rPr>
          <w:rFonts w:ascii="Times New Roman" w:eastAsia="Calibri" w:hAnsi="Times New Roman" w:cs="Times New Roman"/>
          <w:noProof/>
          <w:lang w:val="lt-LT"/>
        </w:rPr>
        <w:t>. Klinikinių tyrimų metu sveikiems savanoriams davus išgerti bilastino dozes, kurios 10-11 kartų viršijo terapinę dozę (220 mg vienkartinę dozę arba 200 mg/parą 7</w:t>
      </w:r>
      <w:r>
        <w:rPr>
          <w:rFonts w:ascii="Times New Roman" w:eastAsia="Calibri" w:hAnsi="Times New Roman" w:cs="Times New Roman"/>
          <w:noProof/>
          <w:lang w:val="lt-LT"/>
        </w:rPr>
        <w:t> paras</w:t>
      </w:r>
      <w:r w:rsidRPr="009A2DE5">
        <w:rPr>
          <w:rFonts w:ascii="Times New Roman" w:eastAsia="Calibri" w:hAnsi="Times New Roman" w:cs="Times New Roman"/>
          <w:noProof/>
          <w:lang w:val="lt-LT"/>
        </w:rPr>
        <w:t>), nepageidaujamo poveikio reiškinių, kuriuos reikėjo skubiai gydyti, dažnis buvo 2 kartus didesnis palyginti su placebo. Dažniausios reakcijos buvo svaigulys, galvos skausmas ir pykinimas. Pranešimų apie sunkias nepageidaujamas reakcijas ir reikšmingą QTc intervalo pailgėjimą negauta. Informacija, kuri buvo gauta po vaistinio preparato registracijos, atitinka klinikinių tyrimų duomenis.</w:t>
      </w:r>
    </w:p>
    <w:p w14:paraId="3E1BED7F" w14:textId="77777777" w:rsidR="00B1792A" w:rsidRPr="009A2DE5" w:rsidRDefault="00B1792A" w:rsidP="00B1792A">
      <w:pPr>
        <w:spacing w:after="0" w:line="240" w:lineRule="auto"/>
        <w:rPr>
          <w:rFonts w:ascii="Times New Roman" w:eastAsia="Calibri" w:hAnsi="Times New Roman" w:cs="Times New Roman"/>
          <w:noProof/>
          <w:lang w:val="lt-LT"/>
        </w:rPr>
      </w:pPr>
    </w:p>
    <w:p w14:paraId="50730970" w14:textId="1D914B61"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Kritinio bilastino daug</w:t>
      </w:r>
      <w:r w:rsidR="00577D46">
        <w:rPr>
          <w:rFonts w:ascii="Times New Roman" w:eastAsia="Calibri" w:hAnsi="Times New Roman" w:cs="Times New Roman"/>
          <w:noProof/>
          <w:lang w:val="lt-LT"/>
        </w:rPr>
        <w:t>kartinių</w:t>
      </w:r>
      <w:r w:rsidRPr="009A2DE5">
        <w:rPr>
          <w:rFonts w:ascii="Times New Roman" w:eastAsia="Calibri" w:hAnsi="Times New Roman" w:cs="Times New Roman"/>
          <w:noProof/>
          <w:lang w:val="lt-LT"/>
        </w:rPr>
        <w:t xml:space="preserve"> dozių (100 mg 4 kartus per parą) poveikio skilvelių repoliarizacijai „išsamaus QT/QTC kryžminio tyrimo“ metu su 30</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sveikų savanorių reikšmingo QTc pailgėjimo nenustatyta.</w:t>
      </w:r>
    </w:p>
    <w:p w14:paraId="683DE188" w14:textId="77777777" w:rsidR="00B1792A" w:rsidRDefault="00B1792A" w:rsidP="00B1792A">
      <w:pPr>
        <w:spacing w:after="0" w:line="240" w:lineRule="auto"/>
        <w:rPr>
          <w:rFonts w:ascii="Times New Roman" w:eastAsia="Calibri" w:hAnsi="Times New Roman" w:cs="Times New Roman"/>
          <w:noProof/>
          <w:lang w:val="lt-LT"/>
        </w:rPr>
      </w:pPr>
    </w:p>
    <w:p w14:paraId="29020210" w14:textId="77777777" w:rsidR="00B1792A" w:rsidRPr="00BE64C1" w:rsidRDefault="00B1792A" w:rsidP="00B1792A">
      <w:pPr>
        <w:spacing w:after="0" w:line="240" w:lineRule="auto"/>
        <w:rPr>
          <w:rFonts w:ascii="Times New Roman" w:eastAsia="Calibri" w:hAnsi="Times New Roman" w:cs="Times New Roman"/>
          <w:noProof/>
          <w:lang w:val="lt-LT"/>
        </w:rPr>
      </w:pPr>
      <w:r w:rsidRPr="00BE64C1">
        <w:rPr>
          <w:rFonts w:ascii="Times New Roman" w:eastAsia="Calibri" w:hAnsi="Times New Roman" w:cs="Times New Roman"/>
          <w:noProof/>
          <w:lang w:val="lt-LT"/>
        </w:rPr>
        <w:lastRenderedPageBreak/>
        <w:t>Duomenų apie perdozavimą vaikams nėra.</w:t>
      </w:r>
    </w:p>
    <w:p w14:paraId="4D15E99E" w14:textId="77777777" w:rsidR="00B1792A" w:rsidRPr="009A2DE5" w:rsidRDefault="00B1792A" w:rsidP="00B1792A">
      <w:pPr>
        <w:spacing w:after="0" w:line="240" w:lineRule="auto"/>
        <w:rPr>
          <w:rFonts w:ascii="Times New Roman" w:eastAsia="Calibri" w:hAnsi="Times New Roman" w:cs="Times New Roman"/>
          <w:noProof/>
          <w:lang w:val="lt-LT"/>
        </w:rPr>
      </w:pPr>
    </w:p>
    <w:p w14:paraId="5CB02904"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Esant aiškiems perdozavimo požymiams, rekomenduojama taikyti simptominį ir palaikomąjį gydymą.</w:t>
      </w:r>
    </w:p>
    <w:p w14:paraId="6D225764"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 xml:space="preserve">Bilastino specifinis priešnuodis nežinomas. </w:t>
      </w:r>
    </w:p>
    <w:p w14:paraId="597F8878" w14:textId="77777777" w:rsidR="00B1792A" w:rsidRPr="009A2DE5" w:rsidRDefault="00B1792A" w:rsidP="00B1792A">
      <w:pPr>
        <w:spacing w:after="0" w:line="240" w:lineRule="auto"/>
        <w:rPr>
          <w:rFonts w:ascii="Times New Roman" w:eastAsia="Calibri" w:hAnsi="Times New Roman" w:cs="Times New Roman"/>
          <w:noProof/>
          <w:lang w:val="lt-LT"/>
        </w:rPr>
      </w:pPr>
    </w:p>
    <w:p w14:paraId="0CA3483A" w14:textId="77777777" w:rsidR="00B1792A" w:rsidRPr="009A2DE5" w:rsidRDefault="00B1792A" w:rsidP="00B1792A">
      <w:pPr>
        <w:spacing w:after="0" w:line="240" w:lineRule="auto"/>
        <w:rPr>
          <w:rFonts w:ascii="Times New Roman" w:eastAsia="Calibri" w:hAnsi="Times New Roman" w:cs="Times New Roman"/>
          <w:noProof/>
          <w:lang w:val="lt-LT"/>
        </w:rPr>
      </w:pPr>
    </w:p>
    <w:p w14:paraId="6F168A5F" w14:textId="77777777" w:rsidR="00B1792A" w:rsidRPr="009A2DE5" w:rsidRDefault="00B1792A" w:rsidP="00B1792A">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30" w:name="_Toc129243111"/>
      <w:bookmarkStart w:id="31" w:name="_Toc129243236"/>
      <w:r w:rsidRPr="009A2DE5">
        <w:rPr>
          <w:rFonts w:ascii="Times New Roman" w:eastAsia="Times New Roman" w:hAnsi="Times New Roman" w:cs="Times New Roman"/>
          <w:b/>
          <w:lang w:val="lt-LT"/>
        </w:rPr>
        <w:t>5.</w:t>
      </w:r>
      <w:r w:rsidRPr="009A2DE5">
        <w:rPr>
          <w:rFonts w:ascii="Times New Roman" w:eastAsia="Times New Roman" w:hAnsi="Times New Roman" w:cs="Times New Roman"/>
          <w:b/>
          <w:lang w:val="lt-LT"/>
        </w:rPr>
        <w:tab/>
        <w:t>FARMAKOLOGINĖS SAVYBĖS</w:t>
      </w:r>
      <w:bookmarkEnd w:id="30"/>
      <w:bookmarkEnd w:id="31"/>
    </w:p>
    <w:p w14:paraId="4EC74C48" w14:textId="77777777" w:rsidR="00B1792A" w:rsidRPr="009A2DE5" w:rsidRDefault="00B1792A" w:rsidP="00B1792A">
      <w:pPr>
        <w:spacing w:after="0" w:line="240" w:lineRule="auto"/>
        <w:rPr>
          <w:rFonts w:ascii="Times New Roman" w:eastAsia="Calibri" w:hAnsi="Times New Roman" w:cs="Times New Roman"/>
          <w:noProof/>
          <w:lang w:val="lt-LT"/>
        </w:rPr>
      </w:pPr>
    </w:p>
    <w:p w14:paraId="4EC6440A" w14:textId="77777777" w:rsidR="00B1792A" w:rsidRPr="009A2DE5" w:rsidRDefault="00B1792A" w:rsidP="00B1792A">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32" w:name="_Toc129243112"/>
      <w:bookmarkStart w:id="33" w:name="_Toc129243237"/>
      <w:r w:rsidRPr="009A2DE5">
        <w:rPr>
          <w:rFonts w:ascii="Times New Roman" w:eastAsia="Times New Roman" w:hAnsi="Times New Roman" w:cs="Times New Roman"/>
          <w:b/>
          <w:kern w:val="28"/>
          <w:lang w:val="lt-LT"/>
        </w:rPr>
        <w:t>5.1</w:t>
      </w:r>
      <w:r w:rsidRPr="009A2DE5">
        <w:rPr>
          <w:rFonts w:ascii="Times New Roman" w:eastAsia="Times New Roman" w:hAnsi="Times New Roman" w:cs="Times New Roman"/>
          <w:b/>
          <w:kern w:val="28"/>
          <w:lang w:val="lt-LT"/>
        </w:rPr>
        <w:tab/>
      </w:r>
      <w:proofErr w:type="spellStart"/>
      <w:r w:rsidRPr="009A2DE5">
        <w:rPr>
          <w:rFonts w:ascii="Times New Roman" w:eastAsia="Times New Roman" w:hAnsi="Times New Roman" w:cs="Times New Roman"/>
          <w:b/>
          <w:kern w:val="28"/>
          <w:lang w:val="lt-LT"/>
        </w:rPr>
        <w:t>Farmakodinaminės</w:t>
      </w:r>
      <w:proofErr w:type="spellEnd"/>
      <w:r w:rsidRPr="009A2DE5">
        <w:rPr>
          <w:rFonts w:ascii="Times New Roman" w:eastAsia="Times New Roman" w:hAnsi="Times New Roman" w:cs="Times New Roman"/>
          <w:b/>
          <w:kern w:val="28"/>
          <w:lang w:val="lt-LT"/>
        </w:rPr>
        <w:t xml:space="preserve"> savybės</w:t>
      </w:r>
      <w:bookmarkEnd w:id="32"/>
      <w:bookmarkEnd w:id="33"/>
    </w:p>
    <w:p w14:paraId="272D2454" w14:textId="77777777" w:rsidR="00B1792A" w:rsidRPr="009A2DE5" w:rsidRDefault="00B1792A" w:rsidP="00B1792A">
      <w:pPr>
        <w:spacing w:after="0" w:line="240" w:lineRule="auto"/>
        <w:rPr>
          <w:rFonts w:ascii="Times New Roman" w:eastAsia="Calibri" w:hAnsi="Times New Roman" w:cs="Times New Roman"/>
          <w:noProof/>
          <w:lang w:val="lt-LT"/>
        </w:rPr>
      </w:pPr>
    </w:p>
    <w:p w14:paraId="09D76530"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Farmakoterapinė grupė – sisteminio poveikio antihistamininiai vaist</w:t>
      </w:r>
      <w:r>
        <w:rPr>
          <w:rFonts w:ascii="Times New Roman" w:eastAsia="Calibri" w:hAnsi="Times New Roman" w:cs="Times New Roman"/>
          <w:noProof/>
          <w:lang w:val="lt-LT"/>
        </w:rPr>
        <w:t>iniai preparatai;</w:t>
      </w:r>
      <w:r w:rsidRPr="00BE64C1">
        <w:rPr>
          <w:rFonts w:ascii="Times New Roman" w:eastAsia="Calibri" w:hAnsi="Times New Roman" w:cs="Times New Roman"/>
          <w:noProof/>
          <w:lang w:val="lt-LT"/>
        </w:rPr>
        <w:t xml:space="preserve"> </w:t>
      </w:r>
      <w:r>
        <w:rPr>
          <w:rFonts w:ascii="Times New Roman" w:eastAsia="Calibri" w:hAnsi="Times New Roman" w:cs="Times New Roman"/>
          <w:noProof/>
          <w:lang w:val="lt-LT"/>
        </w:rPr>
        <w:t xml:space="preserve">kiti </w:t>
      </w:r>
      <w:r w:rsidRPr="00BE64C1">
        <w:rPr>
          <w:rFonts w:ascii="Times New Roman" w:eastAsia="Calibri" w:hAnsi="Times New Roman" w:cs="Times New Roman"/>
          <w:noProof/>
          <w:lang w:val="lt-LT"/>
        </w:rPr>
        <w:t>sisteminio poveikio antihistamininiai vaist</w:t>
      </w:r>
      <w:r>
        <w:rPr>
          <w:rFonts w:ascii="Times New Roman" w:eastAsia="Calibri" w:hAnsi="Times New Roman" w:cs="Times New Roman"/>
          <w:noProof/>
          <w:lang w:val="lt-LT"/>
        </w:rPr>
        <w:t>iniai preparatai</w:t>
      </w:r>
      <w:r w:rsidRPr="009A2DE5">
        <w:rPr>
          <w:rFonts w:ascii="Times New Roman" w:eastAsia="Calibri" w:hAnsi="Times New Roman" w:cs="Times New Roman"/>
          <w:noProof/>
          <w:lang w:val="lt-LT"/>
        </w:rPr>
        <w:t xml:space="preserve"> ATC kodas – R06AX29.</w:t>
      </w:r>
    </w:p>
    <w:p w14:paraId="27519E88" w14:textId="77777777" w:rsidR="00B1792A" w:rsidRPr="009A2DE5" w:rsidRDefault="00B1792A" w:rsidP="00B1792A">
      <w:pPr>
        <w:spacing w:after="0" w:line="240" w:lineRule="auto"/>
        <w:rPr>
          <w:rFonts w:ascii="Times New Roman" w:eastAsia="Calibri" w:hAnsi="Times New Roman" w:cs="Times New Roman"/>
          <w:noProof/>
          <w:lang w:val="lt-LT"/>
        </w:rPr>
      </w:pPr>
    </w:p>
    <w:p w14:paraId="013B94D0" w14:textId="77777777" w:rsidR="00B1792A" w:rsidRPr="009A2DE5" w:rsidRDefault="00B1792A" w:rsidP="00B1792A">
      <w:pPr>
        <w:spacing w:after="0" w:line="240" w:lineRule="auto"/>
        <w:rPr>
          <w:rFonts w:ascii="Times New Roman" w:eastAsiaTheme="minorEastAsia" w:hAnsi="Times New Roman" w:cs="Times New Roman"/>
          <w:u w:val="single"/>
          <w:lang w:val="lt-LT"/>
        </w:rPr>
      </w:pPr>
      <w:r w:rsidRPr="009A2DE5">
        <w:rPr>
          <w:rFonts w:ascii="Times New Roman" w:eastAsiaTheme="minorEastAsia" w:hAnsi="Times New Roman" w:cs="Times New Roman"/>
          <w:noProof/>
          <w:szCs w:val="24"/>
          <w:u w:val="single"/>
          <w:lang w:val="lt-LT"/>
        </w:rPr>
        <w:t>Veikimo mechanizmas</w:t>
      </w:r>
    </w:p>
    <w:p w14:paraId="65C89506" w14:textId="77777777" w:rsidR="00B1792A" w:rsidRPr="009A2DE5" w:rsidRDefault="00B1792A" w:rsidP="00B1792A">
      <w:pPr>
        <w:spacing w:after="0" w:line="240" w:lineRule="auto"/>
        <w:rPr>
          <w:rFonts w:ascii="Times New Roman" w:eastAsiaTheme="minorEastAsia" w:hAnsi="Times New Roman" w:cs="Times New Roman"/>
          <w:lang w:val="lt-LT"/>
        </w:rPr>
      </w:pPr>
      <w:proofErr w:type="spellStart"/>
      <w:r w:rsidRPr="009A2DE5">
        <w:rPr>
          <w:rFonts w:ascii="Times New Roman" w:eastAsiaTheme="minorEastAsia" w:hAnsi="Times New Roman" w:cs="Times New Roman"/>
          <w:lang w:val="lt-LT"/>
        </w:rPr>
        <w:t>Bilastinas</w:t>
      </w:r>
      <w:proofErr w:type="spellEnd"/>
      <w:r w:rsidRPr="009A2DE5">
        <w:rPr>
          <w:rFonts w:ascii="Times New Roman" w:eastAsiaTheme="minorEastAsia" w:hAnsi="Times New Roman" w:cs="Times New Roman"/>
          <w:lang w:val="lt-LT"/>
        </w:rPr>
        <w:t xml:space="preserve"> yra ilgai veikiantis </w:t>
      </w:r>
      <w:proofErr w:type="spellStart"/>
      <w:r>
        <w:rPr>
          <w:rFonts w:ascii="Times New Roman" w:eastAsiaTheme="minorEastAsia" w:hAnsi="Times New Roman" w:cs="Times New Roman"/>
          <w:lang w:val="lt-LT"/>
        </w:rPr>
        <w:t>antihistaminas</w:t>
      </w:r>
      <w:proofErr w:type="spellEnd"/>
      <w:r w:rsidRPr="009A2DE5">
        <w:rPr>
          <w:rFonts w:ascii="Times New Roman" w:eastAsiaTheme="minorEastAsia" w:hAnsi="Times New Roman" w:cs="Times New Roman"/>
          <w:lang w:val="lt-LT"/>
        </w:rPr>
        <w:t xml:space="preserve"> be </w:t>
      </w:r>
      <w:proofErr w:type="spellStart"/>
      <w:r w:rsidRPr="009A2DE5">
        <w:rPr>
          <w:rFonts w:ascii="Times New Roman" w:eastAsiaTheme="minorEastAsia" w:hAnsi="Times New Roman" w:cs="Times New Roman"/>
          <w:lang w:val="lt-LT"/>
        </w:rPr>
        <w:t>sedatyvaus</w:t>
      </w:r>
      <w:proofErr w:type="spellEnd"/>
      <w:r w:rsidRPr="009A2DE5">
        <w:rPr>
          <w:rFonts w:ascii="Times New Roman" w:eastAsiaTheme="minorEastAsia" w:hAnsi="Times New Roman" w:cs="Times New Roman"/>
          <w:lang w:val="lt-LT"/>
        </w:rPr>
        <w:t xml:space="preserve"> poveikio, pasižymintis selektyviu antagonizmu H</w:t>
      </w:r>
      <w:r w:rsidRPr="009A2DE5">
        <w:rPr>
          <w:rFonts w:ascii="Times New Roman" w:eastAsiaTheme="minorEastAsia" w:hAnsi="Times New Roman" w:cs="Times New Roman"/>
          <w:vertAlign w:val="subscript"/>
          <w:lang w:val="lt-LT"/>
        </w:rPr>
        <w:t>1</w:t>
      </w:r>
      <w:r w:rsidRPr="009A2DE5">
        <w:rPr>
          <w:rFonts w:ascii="Times New Roman" w:eastAsiaTheme="minorEastAsia" w:hAnsi="Times New Roman" w:cs="Times New Roman"/>
          <w:lang w:val="lt-LT"/>
        </w:rPr>
        <w:t xml:space="preserve"> receptoriams ir neturintis </w:t>
      </w:r>
      <w:proofErr w:type="spellStart"/>
      <w:r w:rsidRPr="009A2DE5">
        <w:rPr>
          <w:rFonts w:ascii="Times New Roman" w:eastAsiaTheme="minorEastAsia" w:hAnsi="Times New Roman" w:cs="Times New Roman"/>
          <w:lang w:val="lt-LT"/>
        </w:rPr>
        <w:t>afiniteto</w:t>
      </w:r>
      <w:proofErr w:type="spellEnd"/>
      <w:r w:rsidRPr="009A2DE5">
        <w:rPr>
          <w:rFonts w:ascii="Times New Roman" w:eastAsiaTheme="minorEastAsia" w:hAnsi="Times New Roman" w:cs="Times New Roman"/>
          <w:lang w:val="lt-LT"/>
        </w:rPr>
        <w:t xml:space="preserve"> </w:t>
      </w:r>
      <w:proofErr w:type="spellStart"/>
      <w:r w:rsidRPr="009A2DE5">
        <w:rPr>
          <w:rFonts w:ascii="Times New Roman" w:eastAsiaTheme="minorEastAsia" w:hAnsi="Times New Roman" w:cs="Times New Roman"/>
          <w:lang w:val="lt-LT"/>
        </w:rPr>
        <w:t>muskarino</w:t>
      </w:r>
      <w:proofErr w:type="spellEnd"/>
      <w:r w:rsidRPr="009A2DE5">
        <w:rPr>
          <w:rFonts w:ascii="Times New Roman" w:eastAsiaTheme="minorEastAsia" w:hAnsi="Times New Roman" w:cs="Times New Roman"/>
          <w:lang w:val="lt-LT"/>
        </w:rPr>
        <w:t xml:space="preserve"> receptoriams. </w:t>
      </w:r>
    </w:p>
    <w:p w14:paraId="5B0A007D"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Vienkartinė bilastino dozė 24</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 xml:space="preserve">valandas slopina histamino sukeltas odos reakcijas – </w:t>
      </w:r>
      <w:r>
        <w:rPr>
          <w:rFonts w:ascii="Times New Roman" w:eastAsia="Calibri" w:hAnsi="Times New Roman" w:cs="Times New Roman"/>
          <w:noProof/>
          <w:lang w:val="lt-LT"/>
        </w:rPr>
        <w:t>pūkšles</w:t>
      </w:r>
      <w:r w:rsidRPr="009A2DE5">
        <w:rPr>
          <w:rFonts w:ascii="Times New Roman" w:eastAsia="Calibri" w:hAnsi="Times New Roman" w:cs="Times New Roman"/>
          <w:noProof/>
          <w:lang w:val="lt-LT"/>
        </w:rPr>
        <w:t xml:space="preserve"> ir uždegimą.</w:t>
      </w:r>
    </w:p>
    <w:p w14:paraId="29C1A3A3" w14:textId="77777777" w:rsidR="00B1792A" w:rsidRPr="009A2DE5" w:rsidRDefault="00B1792A" w:rsidP="00B1792A">
      <w:pPr>
        <w:spacing w:after="0" w:line="240" w:lineRule="auto"/>
        <w:rPr>
          <w:rFonts w:ascii="Times New Roman" w:eastAsiaTheme="minorEastAsia" w:hAnsi="Times New Roman" w:cs="Times New Roman"/>
          <w:noProof/>
          <w:szCs w:val="24"/>
          <w:lang w:val="lt-LT"/>
        </w:rPr>
      </w:pPr>
    </w:p>
    <w:p w14:paraId="04AF7118" w14:textId="77777777" w:rsidR="00B1792A" w:rsidRPr="009A2DE5" w:rsidRDefault="00B1792A" w:rsidP="00B1792A">
      <w:pPr>
        <w:spacing w:after="0" w:line="240" w:lineRule="auto"/>
        <w:rPr>
          <w:rFonts w:ascii="Times New Roman" w:eastAsiaTheme="minorEastAsia" w:hAnsi="Times New Roman" w:cs="Times New Roman"/>
          <w:noProof/>
          <w:szCs w:val="24"/>
          <w:u w:val="single"/>
          <w:lang w:val="lt-LT"/>
        </w:rPr>
      </w:pPr>
      <w:r w:rsidRPr="009A2DE5">
        <w:rPr>
          <w:rFonts w:ascii="Times New Roman" w:eastAsiaTheme="minorEastAsia" w:hAnsi="Times New Roman" w:cs="Times New Roman"/>
          <w:noProof/>
          <w:szCs w:val="24"/>
          <w:u w:val="single"/>
          <w:lang w:val="lt-LT"/>
        </w:rPr>
        <w:t xml:space="preserve">Klinikinis veiksmingumas </w:t>
      </w:r>
      <w:r>
        <w:rPr>
          <w:rFonts w:ascii="Times New Roman" w:eastAsiaTheme="minorEastAsia" w:hAnsi="Times New Roman" w:cs="Times New Roman"/>
          <w:noProof/>
          <w:szCs w:val="24"/>
          <w:u w:val="single"/>
          <w:lang w:val="lt-LT"/>
        </w:rPr>
        <w:t>ir saugumas</w:t>
      </w:r>
    </w:p>
    <w:p w14:paraId="59926721" w14:textId="77777777" w:rsidR="00B1792A" w:rsidRPr="009A2DE5" w:rsidRDefault="00B1792A" w:rsidP="00B1792A">
      <w:pPr>
        <w:spacing w:after="0" w:line="240" w:lineRule="auto"/>
        <w:rPr>
          <w:rFonts w:ascii="Times New Roman" w:eastAsia="Calibri" w:hAnsi="Times New Roman" w:cs="Times New Roman"/>
          <w:noProof/>
          <w:lang w:val="lt-LT"/>
        </w:rPr>
      </w:pPr>
      <w:bookmarkStart w:id="34" w:name="_Hlk164068721"/>
      <w:r w:rsidRPr="00BE64C1">
        <w:rPr>
          <w:rFonts w:ascii="Times New Roman" w:eastAsia="Calibri" w:hAnsi="Times New Roman" w:cs="Times New Roman"/>
          <w:noProof/>
          <w:lang w:val="lt-LT"/>
        </w:rPr>
        <w:t>Veiksmingumo ir saugumo tyrimai buvo atlikti su tabletėmis, kurioms buvo įrodyta, kad bilastino 20</w:t>
      </w:r>
      <w:r>
        <w:rPr>
          <w:rFonts w:ascii="Times New Roman" w:eastAsia="Calibri" w:hAnsi="Times New Roman" w:cs="Times New Roman"/>
          <w:noProof/>
          <w:lang w:val="lt-LT"/>
        </w:rPr>
        <w:t> </w:t>
      </w:r>
      <w:r w:rsidRPr="00BE64C1">
        <w:rPr>
          <w:rFonts w:ascii="Times New Roman" w:eastAsia="Calibri" w:hAnsi="Times New Roman" w:cs="Times New Roman"/>
          <w:noProof/>
          <w:lang w:val="lt-LT"/>
        </w:rPr>
        <w:t>mg ODT yra biologiškai ekvivalentiškas.</w:t>
      </w:r>
    </w:p>
    <w:p w14:paraId="608B4CC8"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Suaugus</w:t>
      </w:r>
      <w:r>
        <w:rPr>
          <w:rFonts w:ascii="Times New Roman" w:eastAsia="Calibri" w:hAnsi="Times New Roman" w:cs="Times New Roman"/>
          <w:noProof/>
          <w:lang w:val="lt-LT"/>
        </w:rPr>
        <w:t>i</w:t>
      </w:r>
      <w:r w:rsidRPr="009A2DE5">
        <w:rPr>
          <w:rFonts w:ascii="Times New Roman" w:eastAsia="Calibri" w:hAnsi="Times New Roman" w:cs="Times New Roman"/>
          <w:noProof/>
          <w:lang w:val="lt-LT"/>
        </w:rPr>
        <w:t xml:space="preserve">ųjų ir paauglių, sergančių alerginiu rinokonjunktyvitu (sezoniniu ir </w:t>
      </w:r>
      <w:r>
        <w:rPr>
          <w:rFonts w:ascii="Times New Roman" w:eastAsia="Calibri" w:hAnsi="Times New Roman" w:cs="Times New Roman"/>
          <w:noProof/>
          <w:lang w:val="lt-LT"/>
        </w:rPr>
        <w:t>nuolatiniu</w:t>
      </w:r>
      <w:r w:rsidRPr="009A2DE5">
        <w:rPr>
          <w:rFonts w:ascii="Times New Roman" w:eastAsia="Calibri" w:hAnsi="Times New Roman" w:cs="Times New Roman"/>
          <w:noProof/>
          <w:lang w:val="lt-LT"/>
        </w:rPr>
        <w:t>), klinikinių tyrimų metu pacientams vartojant bilastino vieną kartą per parą po 20 mg 14-18</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dienų veiksmingai sumažėjo tokie simptomai kaip čiaudulys, išskyros iš nosies, nosies niežėjimas, nosies užgulimas, akių niežėjimas, ašarojimas ir akių paraudimas. Bilastinas veiksmingai veikė simptomus 24</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valandas.</w:t>
      </w:r>
    </w:p>
    <w:p w14:paraId="5B0D6ECB"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Dviejų klinikinių tyrimų metu pacientams, sergantiems idiopatine dilgėline bilastino 20 g tablečių buvo duodama gerti vieną kartą per parą 28</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dienas; vaistinis preparatas reikšmingai slopino niežėjimo intensyvumą ir sumažino pūkšlių skaičių bei dilgėlinės sukeltą diskomfortą. Pagerėjo pacientų miegas ir gyvenimo kokybė.</w:t>
      </w:r>
    </w:p>
    <w:p w14:paraId="2D604F4B"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Klinikiniu požiūriu reikšmingo QTc intervalo pailgėjimo ar kitų širdies ir kraujagyslių sistemos poveikių atliekant Opexa klinikinius tyrimus nestebėta, netgi tuomet, kai 9</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tiriamieji vartojo 200 mg per parą dozę (10 kartų didesnę nei gydomoji dozė) 7</w:t>
      </w:r>
      <w:r>
        <w:rPr>
          <w:rFonts w:ascii="Times New Roman" w:eastAsia="Calibri" w:hAnsi="Times New Roman" w:cs="Times New Roman"/>
          <w:noProof/>
          <w:lang w:val="lt-LT"/>
        </w:rPr>
        <w:t> paras</w:t>
      </w:r>
      <w:r w:rsidRPr="009A2DE5">
        <w:rPr>
          <w:rFonts w:ascii="Times New Roman" w:eastAsia="Calibri" w:hAnsi="Times New Roman" w:cs="Times New Roman"/>
          <w:noProof/>
          <w:lang w:val="lt-LT"/>
        </w:rPr>
        <w:t>, arba kai buvo vartojama kartu su P-glikoproteino inhibitoriais, pvz., ketokonazolu (24</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tiriamieji asmenys) ir eritromicinu (24</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tiriamieji asmenys). Papildomai atliktas išsamus 30</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savanorių QT tyrimas.</w:t>
      </w:r>
    </w:p>
    <w:p w14:paraId="62CEB926"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Kontroliuojamų klinikinių tyrimų metu, vartojant rekomenduojamą 20  mg dozę vieną kartą per parą, bilastino CNS saugumo duomenys buvo panašūs į placebo duomenis ir mieguistumo dažnumas statistiškai nesiskyrė nuo dažnumo vartojant placebą. Klinikinių tyrimų metu vartojant bilastino dozę iki 40 mg keturis kartus per parą, jis poveikio psichomotoriniam aktyvumui neturėjo; atliekant standartinius vairavimo mėginius įtakos gebėjimui vairuoti nenustatyta.</w:t>
      </w:r>
    </w:p>
    <w:p w14:paraId="2FA1DCE5" w14:textId="77777777" w:rsidR="00B1792A" w:rsidRPr="009A2DE5" w:rsidRDefault="00B1792A" w:rsidP="00B1792A">
      <w:pPr>
        <w:spacing w:after="0" w:line="240" w:lineRule="auto"/>
        <w:rPr>
          <w:rFonts w:ascii="Times New Roman" w:eastAsia="Calibri" w:hAnsi="Times New Roman" w:cs="Times New Roman"/>
          <w:noProof/>
          <w:lang w:val="lt-LT"/>
        </w:rPr>
      </w:pPr>
    </w:p>
    <w:p w14:paraId="6FA3FADB"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Senyviems pacientams (≥65</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 xml:space="preserve">metų), įtrauktiems į II ir III fazės klinkinius tyrimus, veiksmingumo arba saugumo skirtumų, palyginti su jaunesniais pacientais, nenustatyta. </w:t>
      </w:r>
      <w:r w:rsidRPr="00BE64C1">
        <w:rPr>
          <w:rFonts w:ascii="Times New Roman" w:eastAsia="Calibri" w:hAnsi="Times New Roman" w:cs="Times New Roman"/>
          <w:noProof/>
          <w:lang w:val="lt-LT"/>
        </w:rPr>
        <w:t>Poregistracinis tyrimas, kuriame dalyvavo 146</w:t>
      </w:r>
      <w:r>
        <w:rPr>
          <w:rFonts w:ascii="Times New Roman" w:eastAsia="Calibri" w:hAnsi="Times New Roman" w:cs="Times New Roman"/>
          <w:noProof/>
          <w:lang w:val="lt-LT"/>
        </w:rPr>
        <w:t> senyvi</w:t>
      </w:r>
      <w:r w:rsidRPr="00BE64C1">
        <w:rPr>
          <w:rFonts w:ascii="Times New Roman" w:eastAsia="Calibri" w:hAnsi="Times New Roman" w:cs="Times New Roman"/>
          <w:noProof/>
          <w:lang w:val="lt-LT"/>
        </w:rPr>
        <w:t xml:space="preserve"> pacientai, neparodė saugumo skirtumų, palyginti su suaugusiųjų populiacija.</w:t>
      </w:r>
    </w:p>
    <w:p w14:paraId="00DB9035" w14:textId="77777777" w:rsidR="00B1792A" w:rsidRDefault="00B1792A" w:rsidP="00B1792A">
      <w:pPr>
        <w:spacing w:after="0" w:line="240" w:lineRule="auto"/>
        <w:rPr>
          <w:rFonts w:ascii="Times New Roman" w:eastAsia="Calibri" w:hAnsi="Times New Roman" w:cs="Times New Roman"/>
          <w:noProof/>
          <w:lang w:val="lt-LT"/>
        </w:rPr>
      </w:pPr>
    </w:p>
    <w:p w14:paraId="0238036B" w14:textId="77777777" w:rsidR="00B1792A" w:rsidRDefault="00B1792A" w:rsidP="00B1792A">
      <w:pPr>
        <w:spacing w:after="0" w:line="240" w:lineRule="auto"/>
        <w:rPr>
          <w:rFonts w:ascii="Times New Roman" w:eastAsia="Calibri" w:hAnsi="Times New Roman" w:cs="Times New Roman"/>
          <w:noProof/>
          <w:lang w:val="lt-LT"/>
        </w:rPr>
      </w:pPr>
      <w:r>
        <w:rPr>
          <w:rFonts w:ascii="Times New Roman" w:eastAsia="Calibri" w:hAnsi="Times New Roman" w:cs="Times New Roman"/>
          <w:i/>
          <w:noProof/>
          <w:lang w:val="lt-LT"/>
        </w:rPr>
        <w:t>Vaikų populiacija</w:t>
      </w:r>
    </w:p>
    <w:p w14:paraId="39E7E242" w14:textId="77777777" w:rsidR="00B1792A" w:rsidRDefault="00B1792A" w:rsidP="00B1792A">
      <w:pPr>
        <w:spacing w:after="0" w:line="240" w:lineRule="auto"/>
        <w:rPr>
          <w:rFonts w:ascii="Times New Roman" w:eastAsia="Calibri" w:hAnsi="Times New Roman" w:cs="Times New Roman"/>
          <w:noProof/>
          <w:lang w:val="lt-LT"/>
        </w:rPr>
      </w:pPr>
    </w:p>
    <w:p w14:paraId="0FDFE0C5" w14:textId="77777777" w:rsidR="00B1792A" w:rsidRDefault="00B1792A" w:rsidP="00B1792A">
      <w:pPr>
        <w:spacing w:after="0" w:line="240" w:lineRule="auto"/>
        <w:rPr>
          <w:rFonts w:ascii="Times New Roman" w:eastAsia="Calibri" w:hAnsi="Times New Roman" w:cs="Times New Roman"/>
          <w:noProof/>
          <w:lang w:val="lt-LT"/>
        </w:rPr>
      </w:pPr>
      <w:r w:rsidRPr="00BE64C1">
        <w:rPr>
          <w:rFonts w:ascii="Times New Roman" w:eastAsia="Calibri" w:hAnsi="Times New Roman" w:cs="Times New Roman"/>
          <w:noProof/>
          <w:lang w:val="lt-LT"/>
        </w:rPr>
        <w:t>Paaugliai (nuo 12</w:t>
      </w:r>
      <w:r>
        <w:rPr>
          <w:rFonts w:ascii="Times New Roman" w:eastAsia="Calibri" w:hAnsi="Times New Roman" w:cs="Times New Roman"/>
          <w:noProof/>
          <w:lang w:val="lt-LT"/>
        </w:rPr>
        <w:t> </w:t>
      </w:r>
      <w:r w:rsidRPr="00BE64C1">
        <w:rPr>
          <w:rFonts w:ascii="Times New Roman" w:eastAsia="Calibri" w:hAnsi="Times New Roman" w:cs="Times New Roman"/>
          <w:noProof/>
          <w:lang w:val="lt-LT"/>
        </w:rPr>
        <w:t>metų iki 17</w:t>
      </w:r>
      <w:r>
        <w:rPr>
          <w:rFonts w:ascii="Times New Roman" w:eastAsia="Calibri" w:hAnsi="Times New Roman" w:cs="Times New Roman"/>
          <w:noProof/>
          <w:lang w:val="lt-LT"/>
        </w:rPr>
        <w:t> </w:t>
      </w:r>
      <w:r w:rsidRPr="00BE64C1">
        <w:rPr>
          <w:rFonts w:ascii="Times New Roman" w:eastAsia="Calibri" w:hAnsi="Times New Roman" w:cs="Times New Roman"/>
          <w:noProof/>
          <w:lang w:val="lt-LT"/>
        </w:rPr>
        <w:t>metų) buvo įtraukti į klinikin</w:t>
      </w:r>
      <w:r>
        <w:rPr>
          <w:rFonts w:ascii="Times New Roman" w:eastAsia="Calibri" w:hAnsi="Times New Roman" w:cs="Times New Roman"/>
          <w:noProof/>
          <w:lang w:val="lt-LT"/>
        </w:rPr>
        <w:t>ius</w:t>
      </w:r>
      <w:r w:rsidRPr="00BE64C1">
        <w:rPr>
          <w:rFonts w:ascii="Times New Roman" w:eastAsia="Calibri" w:hAnsi="Times New Roman" w:cs="Times New Roman"/>
          <w:noProof/>
          <w:lang w:val="lt-LT"/>
        </w:rPr>
        <w:t xml:space="preserve"> </w:t>
      </w:r>
      <w:r>
        <w:rPr>
          <w:rFonts w:ascii="Times New Roman" w:eastAsia="Calibri" w:hAnsi="Times New Roman" w:cs="Times New Roman"/>
          <w:noProof/>
          <w:lang w:val="lt-LT"/>
        </w:rPr>
        <w:t>tyrimus</w:t>
      </w:r>
      <w:r w:rsidRPr="00BE64C1">
        <w:rPr>
          <w:rFonts w:ascii="Times New Roman" w:eastAsia="Calibri" w:hAnsi="Times New Roman" w:cs="Times New Roman"/>
          <w:noProof/>
          <w:lang w:val="lt-LT"/>
        </w:rPr>
        <w:t>. Klinikinių tyrimų metu bilastiną vartojo 128</w:t>
      </w:r>
      <w:r>
        <w:rPr>
          <w:rFonts w:ascii="Times New Roman" w:eastAsia="Calibri" w:hAnsi="Times New Roman" w:cs="Times New Roman"/>
          <w:noProof/>
          <w:lang w:val="lt-LT"/>
        </w:rPr>
        <w:t> </w:t>
      </w:r>
      <w:r w:rsidRPr="00BE64C1">
        <w:rPr>
          <w:rFonts w:ascii="Times New Roman" w:eastAsia="Calibri" w:hAnsi="Times New Roman" w:cs="Times New Roman"/>
          <w:noProof/>
          <w:lang w:val="lt-LT"/>
        </w:rPr>
        <w:t xml:space="preserve">paaugliai (81 – dvigubai </w:t>
      </w:r>
      <w:r>
        <w:rPr>
          <w:rFonts w:ascii="Times New Roman" w:eastAsia="Calibri" w:hAnsi="Times New Roman" w:cs="Times New Roman"/>
          <w:noProof/>
          <w:lang w:val="lt-LT"/>
        </w:rPr>
        <w:t>koduotų</w:t>
      </w:r>
      <w:r w:rsidRPr="00BE64C1">
        <w:rPr>
          <w:rFonts w:ascii="Times New Roman" w:eastAsia="Calibri" w:hAnsi="Times New Roman" w:cs="Times New Roman"/>
          <w:noProof/>
          <w:lang w:val="lt-LT"/>
        </w:rPr>
        <w:t xml:space="preserve"> alerginio rinokonjunktyvito tyrimų metu). Dar 116</w:t>
      </w:r>
      <w:r>
        <w:rPr>
          <w:rFonts w:ascii="Times New Roman" w:eastAsia="Calibri" w:hAnsi="Times New Roman" w:cs="Times New Roman"/>
          <w:noProof/>
          <w:lang w:val="lt-LT"/>
        </w:rPr>
        <w:t> </w:t>
      </w:r>
      <w:r w:rsidRPr="00BE64C1">
        <w:rPr>
          <w:rFonts w:ascii="Times New Roman" w:eastAsia="Calibri" w:hAnsi="Times New Roman" w:cs="Times New Roman"/>
          <w:noProof/>
          <w:lang w:val="lt-LT"/>
        </w:rPr>
        <w:t>paauglių atsitiktinės atrankos būdu buvo suskirstyti į aktyvi</w:t>
      </w:r>
      <w:r>
        <w:rPr>
          <w:rFonts w:ascii="Times New Roman" w:eastAsia="Calibri" w:hAnsi="Times New Roman" w:cs="Times New Roman"/>
          <w:noProof/>
          <w:lang w:val="lt-LT"/>
        </w:rPr>
        <w:t>ų</w:t>
      </w:r>
      <w:r w:rsidRPr="00BE64C1">
        <w:rPr>
          <w:rFonts w:ascii="Times New Roman" w:eastAsia="Calibri" w:hAnsi="Times New Roman" w:cs="Times New Roman"/>
          <w:noProof/>
          <w:lang w:val="lt-LT"/>
        </w:rPr>
        <w:t xml:space="preserve"> lyginam</w:t>
      </w:r>
      <w:r>
        <w:rPr>
          <w:rFonts w:ascii="Times New Roman" w:eastAsia="Calibri" w:hAnsi="Times New Roman" w:cs="Times New Roman"/>
          <w:noProof/>
          <w:lang w:val="lt-LT"/>
        </w:rPr>
        <w:t>ųjų</w:t>
      </w:r>
      <w:r w:rsidRPr="00BE64C1">
        <w:rPr>
          <w:rFonts w:ascii="Times New Roman" w:eastAsia="Calibri" w:hAnsi="Times New Roman" w:cs="Times New Roman"/>
          <w:noProof/>
          <w:lang w:val="lt-LT"/>
        </w:rPr>
        <w:t xml:space="preserve"> preparat</w:t>
      </w:r>
      <w:r>
        <w:rPr>
          <w:rFonts w:ascii="Times New Roman" w:eastAsia="Calibri" w:hAnsi="Times New Roman" w:cs="Times New Roman"/>
          <w:noProof/>
          <w:lang w:val="lt-LT"/>
        </w:rPr>
        <w:t>ų</w:t>
      </w:r>
      <w:r w:rsidRPr="00BE64C1">
        <w:rPr>
          <w:rFonts w:ascii="Times New Roman" w:eastAsia="Calibri" w:hAnsi="Times New Roman" w:cs="Times New Roman"/>
          <w:noProof/>
          <w:lang w:val="lt-LT"/>
        </w:rPr>
        <w:t xml:space="preserve"> arba placeb</w:t>
      </w:r>
      <w:r>
        <w:rPr>
          <w:rFonts w:ascii="Times New Roman" w:eastAsia="Calibri" w:hAnsi="Times New Roman" w:cs="Times New Roman"/>
          <w:noProof/>
          <w:lang w:val="lt-LT"/>
        </w:rPr>
        <w:t>o grupes</w:t>
      </w:r>
      <w:r w:rsidRPr="00BE64C1">
        <w:rPr>
          <w:rFonts w:ascii="Times New Roman" w:eastAsia="Calibri" w:hAnsi="Times New Roman" w:cs="Times New Roman"/>
          <w:noProof/>
          <w:lang w:val="lt-LT"/>
        </w:rPr>
        <w:t xml:space="preserve">. </w:t>
      </w:r>
      <w:r>
        <w:rPr>
          <w:rFonts w:ascii="Times New Roman" w:eastAsia="Calibri" w:hAnsi="Times New Roman" w:cs="Times New Roman"/>
          <w:noProof/>
          <w:lang w:val="lt-LT"/>
        </w:rPr>
        <w:t>Tarp s</w:t>
      </w:r>
      <w:r w:rsidRPr="00BE64C1">
        <w:rPr>
          <w:rFonts w:ascii="Times New Roman" w:eastAsia="Calibri" w:hAnsi="Times New Roman" w:cs="Times New Roman"/>
          <w:noProof/>
          <w:lang w:val="lt-LT"/>
        </w:rPr>
        <w:t>uaugusiųjų ir paauglių veiksmingumo ir saugumo skirtumų nepastebėta.</w:t>
      </w:r>
    </w:p>
    <w:p w14:paraId="1ABEA82E" w14:textId="77777777" w:rsidR="00B1792A" w:rsidRDefault="00B1792A" w:rsidP="00B1792A">
      <w:pPr>
        <w:spacing w:after="0" w:line="240" w:lineRule="auto"/>
        <w:rPr>
          <w:rFonts w:ascii="Times New Roman" w:eastAsia="Calibri" w:hAnsi="Times New Roman" w:cs="Times New Roman"/>
          <w:noProof/>
          <w:lang w:val="lt-LT"/>
        </w:rPr>
      </w:pPr>
    </w:p>
    <w:p w14:paraId="1F46B28C" w14:textId="77777777" w:rsidR="00B1792A" w:rsidRDefault="00B1792A" w:rsidP="00B1792A">
      <w:pPr>
        <w:spacing w:after="0" w:line="240" w:lineRule="auto"/>
        <w:rPr>
          <w:rFonts w:ascii="Times New Roman" w:eastAsia="Calibri" w:hAnsi="Times New Roman" w:cs="Times New Roman"/>
          <w:noProof/>
          <w:lang w:val="lt-LT"/>
        </w:rPr>
      </w:pPr>
      <w:r w:rsidRPr="00BE64C1">
        <w:rPr>
          <w:rFonts w:ascii="Times New Roman" w:eastAsia="Calibri" w:hAnsi="Times New Roman" w:cs="Times New Roman"/>
          <w:noProof/>
          <w:lang w:val="lt-LT"/>
        </w:rPr>
        <w:t>Remiantis gairėmis, įrodytas veiksmingumas suaugusie</w:t>
      </w:r>
      <w:r>
        <w:rPr>
          <w:rFonts w:ascii="Times New Roman" w:eastAsia="Calibri" w:hAnsi="Times New Roman" w:cs="Times New Roman"/>
          <w:noProof/>
          <w:lang w:val="lt-LT"/>
        </w:rPr>
        <w:t>sie</w:t>
      </w:r>
      <w:r w:rsidRPr="00BE64C1">
        <w:rPr>
          <w:rFonts w:ascii="Times New Roman" w:eastAsia="Calibri" w:hAnsi="Times New Roman" w:cs="Times New Roman"/>
          <w:noProof/>
          <w:lang w:val="lt-LT"/>
        </w:rPr>
        <w:t>ms ir paaugliams gali būti ekstrapoliuotas ir vaikams, įrodžius, kad sisteminė 10</w:t>
      </w:r>
      <w:r>
        <w:rPr>
          <w:rFonts w:ascii="Times New Roman" w:eastAsia="Calibri" w:hAnsi="Times New Roman" w:cs="Times New Roman"/>
          <w:noProof/>
          <w:lang w:val="lt-LT"/>
        </w:rPr>
        <w:t> </w:t>
      </w:r>
      <w:r w:rsidRPr="00BE64C1">
        <w:rPr>
          <w:rFonts w:ascii="Times New Roman" w:eastAsia="Calibri" w:hAnsi="Times New Roman" w:cs="Times New Roman"/>
          <w:noProof/>
          <w:lang w:val="lt-LT"/>
        </w:rPr>
        <w:t>mg bilastino ekspozicija 6–11</w:t>
      </w:r>
      <w:r>
        <w:rPr>
          <w:rFonts w:ascii="Times New Roman" w:eastAsia="Calibri" w:hAnsi="Times New Roman" w:cs="Times New Roman"/>
          <w:noProof/>
          <w:lang w:val="lt-LT"/>
        </w:rPr>
        <w:t> </w:t>
      </w:r>
      <w:r w:rsidRPr="00BE64C1">
        <w:rPr>
          <w:rFonts w:ascii="Times New Roman" w:eastAsia="Calibri" w:hAnsi="Times New Roman" w:cs="Times New Roman"/>
          <w:noProof/>
          <w:lang w:val="lt-LT"/>
        </w:rPr>
        <w:t>metų vaikams, sveriantiems ne mažiau kaip 20</w:t>
      </w:r>
      <w:r>
        <w:rPr>
          <w:rFonts w:ascii="Times New Roman" w:eastAsia="Calibri" w:hAnsi="Times New Roman" w:cs="Times New Roman"/>
          <w:noProof/>
          <w:lang w:val="lt-LT"/>
        </w:rPr>
        <w:t> </w:t>
      </w:r>
      <w:r w:rsidRPr="00BE64C1">
        <w:rPr>
          <w:rFonts w:ascii="Times New Roman" w:eastAsia="Calibri" w:hAnsi="Times New Roman" w:cs="Times New Roman"/>
          <w:noProof/>
          <w:lang w:val="lt-LT"/>
        </w:rPr>
        <w:t xml:space="preserve">kg, yra lygi </w:t>
      </w:r>
      <w:r>
        <w:rPr>
          <w:rFonts w:ascii="Times New Roman" w:eastAsia="Calibri" w:hAnsi="Times New Roman" w:cs="Times New Roman"/>
          <w:noProof/>
          <w:lang w:val="lt-LT"/>
        </w:rPr>
        <w:t xml:space="preserve">poveikiui </w:t>
      </w:r>
      <w:r w:rsidRPr="00BE64C1">
        <w:rPr>
          <w:rFonts w:ascii="Times New Roman" w:eastAsia="Calibri" w:hAnsi="Times New Roman" w:cs="Times New Roman"/>
          <w:noProof/>
          <w:lang w:val="lt-LT"/>
        </w:rPr>
        <w:t>suaugusi</w:t>
      </w:r>
      <w:r>
        <w:rPr>
          <w:rFonts w:ascii="Times New Roman" w:eastAsia="Calibri" w:hAnsi="Times New Roman" w:cs="Times New Roman"/>
          <w:noProof/>
          <w:lang w:val="lt-LT"/>
        </w:rPr>
        <w:t>esiems</w:t>
      </w:r>
      <w:r w:rsidRPr="00BE64C1">
        <w:rPr>
          <w:rFonts w:ascii="Times New Roman" w:eastAsia="Calibri" w:hAnsi="Times New Roman" w:cs="Times New Roman"/>
          <w:noProof/>
          <w:lang w:val="lt-LT"/>
        </w:rPr>
        <w:t xml:space="preserve"> su 20</w:t>
      </w:r>
      <w:r>
        <w:rPr>
          <w:rFonts w:ascii="Times New Roman" w:eastAsia="Calibri" w:hAnsi="Times New Roman" w:cs="Times New Roman"/>
          <w:noProof/>
          <w:lang w:val="lt-LT"/>
        </w:rPr>
        <w:t> </w:t>
      </w:r>
      <w:r w:rsidRPr="00BE64C1">
        <w:rPr>
          <w:rFonts w:ascii="Times New Roman" w:eastAsia="Calibri" w:hAnsi="Times New Roman" w:cs="Times New Roman"/>
          <w:noProof/>
          <w:lang w:val="lt-LT"/>
        </w:rPr>
        <w:t>mg bilastino (žr. 5.2 skyrių). Suaugusiųjų ir paauglių duomenų ekstrapoliacija laikoma tinkama šiam produktui, nes alerginio rinokonjunktyvito ir dilgėlinės patofiziologija yra vienoda visoms amžiaus grupėms.</w:t>
      </w:r>
    </w:p>
    <w:p w14:paraId="763C636C" w14:textId="77777777" w:rsidR="00B1792A" w:rsidRPr="00BE64C1" w:rsidRDefault="00B1792A" w:rsidP="00B1792A">
      <w:pPr>
        <w:spacing w:after="0" w:line="240" w:lineRule="auto"/>
        <w:rPr>
          <w:rFonts w:ascii="Times New Roman" w:eastAsia="Calibri" w:hAnsi="Times New Roman" w:cs="Times New Roman"/>
          <w:noProof/>
          <w:lang w:val="lt-LT"/>
        </w:rPr>
      </w:pPr>
    </w:p>
    <w:p w14:paraId="05BF19C7"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12</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savaičių trukmės kontroliuojamame klinikiniame tyrime dalyvavo 2-11</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metų vaikai (iš viso 509</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vaikai, 260 buvo gydyti 10 mg bilastino doze: nuo 2 iki mažiau kaip 6</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metų 58</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vaikai, nuo 6 iki mažiau kaip 9</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metų 105</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vaikai, nuo 9 iki mažiau kaip 12</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metų 97</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vaikai; 249</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vaikai vartojo placebą: nuo 2 iki mažiau kaip 6</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metų 58</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vaikai, nuo 6 iki mažiau kaip 9</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metų 95</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vaikai, nuo 9 iki mažiau kaip 12</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metų 96</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vaikai), kurie vartojo rekomenduojamą vaikams dozę 10 mg vieną kartą per parą. Bilastino (n</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260) vartojimo saugumo duomenys buvo panašūs į vartojusių placebą (n</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249) duomenis: nepageidaujamos reakcijos pasitaikė 5,8</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 vartojusiems 10 mg bilastino ir 8,0</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 xml:space="preserve">% vartojusiems placebą. Tiek bilastino, tiek placebo vartojimas tyrimo metu pasireiškė nedideliu mieguistumo ir slopinimo įvertinimo balų sumažėjimu pagal </w:t>
      </w:r>
      <w:r>
        <w:rPr>
          <w:rFonts w:ascii="Times New Roman" w:eastAsia="Calibri" w:hAnsi="Times New Roman" w:cs="Times New Roman"/>
          <w:noProof/>
          <w:lang w:val="lt-LT"/>
        </w:rPr>
        <w:t>v</w:t>
      </w:r>
      <w:r w:rsidRPr="009A2DE5">
        <w:rPr>
          <w:rFonts w:ascii="Times New Roman" w:eastAsia="Calibri" w:hAnsi="Times New Roman" w:cs="Times New Roman"/>
          <w:noProof/>
          <w:lang w:val="lt-LT"/>
        </w:rPr>
        <w:t xml:space="preserve">aikų miego vertinimo klausimyną (angl.: </w:t>
      </w:r>
      <w:r w:rsidRPr="009A2DE5">
        <w:rPr>
          <w:rFonts w:ascii="Times New Roman" w:eastAsia="Calibri" w:hAnsi="Times New Roman" w:cs="Times New Roman"/>
          <w:i/>
          <w:noProof/>
          <w:lang w:val="lt-LT"/>
        </w:rPr>
        <w:t>Paediatric Sleep Questionnaire</w:t>
      </w:r>
      <w:r w:rsidRPr="009A2DE5">
        <w:rPr>
          <w:rFonts w:ascii="Times New Roman" w:eastAsia="Calibri" w:hAnsi="Times New Roman" w:cs="Times New Roman"/>
          <w:noProof/>
          <w:lang w:val="lt-LT"/>
        </w:rPr>
        <w:t>), tačiau tarp grupių statistiškai reikšmingo skirtumo nebuvo. 2-11</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 xml:space="preserve">metų vaikams, vartojusiems 10 mg bilastino, palyginti su vartojusiais placebą, reikšmingo QTc nenustatyta. Panaudojant sergantiems alerginiu rinokonjunktyvitu arba lėtine dilgėline vaikams specifinį </w:t>
      </w:r>
      <w:r>
        <w:rPr>
          <w:rFonts w:ascii="Times New Roman" w:eastAsia="Calibri" w:hAnsi="Times New Roman" w:cs="Times New Roman"/>
          <w:noProof/>
          <w:lang w:val="lt-LT"/>
        </w:rPr>
        <w:t>g</w:t>
      </w:r>
      <w:r w:rsidRPr="009A2DE5">
        <w:rPr>
          <w:rFonts w:ascii="Times New Roman" w:eastAsia="Calibri" w:hAnsi="Times New Roman" w:cs="Times New Roman"/>
          <w:noProof/>
          <w:lang w:val="lt-LT"/>
        </w:rPr>
        <w:t xml:space="preserve">yvenimo kokybės klausimyną (angl. </w:t>
      </w:r>
      <w:r w:rsidRPr="009A2DE5">
        <w:rPr>
          <w:rFonts w:ascii="Times New Roman" w:eastAsia="Calibri" w:hAnsi="Times New Roman" w:cs="Times New Roman"/>
          <w:i/>
          <w:noProof/>
          <w:lang w:val="lt-LT"/>
        </w:rPr>
        <w:t>Quality of Life Questionnaire</w:t>
      </w:r>
      <w:r w:rsidRPr="009A2DE5">
        <w:rPr>
          <w:rFonts w:ascii="Times New Roman" w:eastAsia="Calibri" w:hAnsi="Times New Roman" w:cs="Times New Roman"/>
          <w:noProof/>
          <w:lang w:val="lt-LT"/>
        </w:rPr>
        <w:t>) nustatyta, kad po 12</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savaičių padidėjo bendras vertinimo balų skaičius, tačiau tarp bilastino ir placebo grupių statistiškai reikšmingo skirtumo nebuvo. Bendroje 509</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vaikų populiacijoje buvo 479</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sergantys alerginiu rinokonjunktyvitu vaikai ir 30</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vaikų, sergančių lėtine dilgėline. 260</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vaikų buvo gydomi bilastinu, 252 (96,9</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 sirgo alerginiu rinokonjunktyvitu ir 8 (3,1</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 lėtine dilgėline. Atitinkamai 249</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vaikams buvo duodamas placebas; iš jų 227 (91,2</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 sirgo alerginiu rinokonjunktyvitu ir 22 (8,8</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 xml:space="preserve">%) – lėtine dilgėline. </w:t>
      </w:r>
    </w:p>
    <w:p w14:paraId="0F4C9E5E" w14:textId="77777777" w:rsidR="00B1792A" w:rsidRPr="009A2DE5" w:rsidRDefault="00B1792A" w:rsidP="00B1792A">
      <w:pPr>
        <w:spacing w:after="0" w:line="240" w:lineRule="auto"/>
        <w:rPr>
          <w:rFonts w:ascii="Times New Roman" w:eastAsia="Calibri" w:hAnsi="Times New Roman" w:cs="Times New Roman"/>
          <w:noProof/>
          <w:lang w:val="lt-LT"/>
        </w:rPr>
      </w:pPr>
    </w:p>
    <w:bookmarkEnd w:id="34"/>
    <w:p w14:paraId="09644309"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Europos Vaistų Agentūra atidėjo būtinybę svarstyti bilastino tyrimų su jaunesniais kaip 2</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metų vaikais, sergančiais alerginiu rinokonjunktivitu ir dilgėline, rezultatus (žr. 4.2 skyrių informaciją apie vartojimą vaikams).</w:t>
      </w:r>
    </w:p>
    <w:p w14:paraId="666C5D4D" w14:textId="77777777" w:rsidR="00B1792A" w:rsidRPr="009A2DE5" w:rsidRDefault="00B1792A" w:rsidP="00B1792A">
      <w:pPr>
        <w:spacing w:after="0" w:line="240" w:lineRule="auto"/>
        <w:rPr>
          <w:rFonts w:ascii="Times New Roman" w:eastAsia="Calibri" w:hAnsi="Times New Roman" w:cs="Times New Roman"/>
          <w:noProof/>
          <w:lang w:val="lt-LT"/>
        </w:rPr>
      </w:pPr>
    </w:p>
    <w:p w14:paraId="6644332E" w14:textId="77777777" w:rsidR="00B1792A" w:rsidRPr="009A2DE5" w:rsidRDefault="00B1792A" w:rsidP="00B1792A">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35" w:name="_Toc129243113"/>
      <w:bookmarkStart w:id="36" w:name="_Toc129243238"/>
      <w:r w:rsidRPr="009A2DE5">
        <w:rPr>
          <w:rFonts w:ascii="Times New Roman" w:eastAsia="Times New Roman" w:hAnsi="Times New Roman" w:cs="Times New Roman"/>
          <w:b/>
          <w:kern w:val="28"/>
          <w:lang w:val="lt-LT"/>
        </w:rPr>
        <w:t>5.2</w:t>
      </w:r>
      <w:r w:rsidRPr="009A2DE5">
        <w:rPr>
          <w:rFonts w:ascii="Times New Roman" w:eastAsia="Times New Roman" w:hAnsi="Times New Roman" w:cs="Times New Roman"/>
          <w:b/>
          <w:kern w:val="28"/>
          <w:lang w:val="lt-LT"/>
        </w:rPr>
        <w:tab/>
      </w:r>
      <w:proofErr w:type="spellStart"/>
      <w:r w:rsidRPr="009A2DE5">
        <w:rPr>
          <w:rFonts w:ascii="Times New Roman" w:eastAsia="Times New Roman" w:hAnsi="Times New Roman" w:cs="Times New Roman"/>
          <w:b/>
          <w:kern w:val="28"/>
          <w:lang w:val="lt-LT"/>
        </w:rPr>
        <w:t>Farmakokinetinės</w:t>
      </w:r>
      <w:proofErr w:type="spellEnd"/>
      <w:r w:rsidRPr="009A2DE5">
        <w:rPr>
          <w:rFonts w:ascii="Times New Roman" w:eastAsia="Times New Roman" w:hAnsi="Times New Roman" w:cs="Times New Roman"/>
          <w:b/>
          <w:kern w:val="28"/>
          <w:lang w:val="lt-LT"/>
        </w:rPr>
        <w:t xml:space="preserve"> savybės</w:t>
      </w:r>
      <w:bookmarkEnd w:id="35"/>
      <w:bookmarkEnd w:id="36"/>
    </w:p>
    <w:p w14:paraId="616C4E3D" w14:textId="77777777" w:rsidR="00B1792A" w:rsidRDefault="00B1792A" w:rsidP="00B1792A">
      <w:pPr>
        <w:spacing w:after="0" w:line="240" w:lineRule="auto"/>
        <w:rPr>
          <w:rFonts w:ascii="Times New Roman" w:eastAsia="Calibri" w:hAnsi="Times New Roman" w:cs="Times New Roman"/>
          <w:noProof/>
          <w:lang w:val="lt-LT"/>
        </w:rPr>
      </w:pPr>
    </w:p>
    <w:p w14:paraId="130274E5" w14:textId="77777777" w:rsidR="00B1792A" w:rsidRPr="003A4C08" w:rsidRDefault="00B1792A" w:rsidP="00B1792A">
      <w:pPr>
        <w:spacing w:after="0" w:line="240" w:lineRule="auto"/>
        <w:rPr>
          <w:rFonts w:ascii="Times New Roman" w:eastAsia="Calibri" w:hAnsi="Times New Roman" w:cs="Times New Roman"/>
          <w:noProof/>
          <w:lang w:val="lt-LT"/>
        </w:rPr>
      </w:pPr>
      <w:r w:rsidRPr="003A4C08">
        <w:rPr>
          <w:rFonts w:ascii="Times New Roman" w:eastAsia="Calibri" w:hAnsi="Times New Roman" w:cs="Times New Roman"/>
          <w:noProof/>
          <w:lang w:val="lt-LT"/>
        </w:rPr>
        <w:t xml:space="preserve">Farmakokinetinės savybės buvo tiriamos </w:t>
      </w:r>
      <w:r>
        <w:rPr>
          <w:rFonts w:ascii="Times New Roman" w:eastAsia="Calibri" w:hAnsi="Times New Roman" w:cs="Times New Roman"/>
          <w:noProof/>
          <w:lang w:val="lt-LT"/>
        </w:rPr>
        <w:t>su tabletėmis</w:t>
      </w:r>
      <w:r w:rsidRPr="003A4C08">
        <w:rPr>
          <w:rFonts w:ascii="Times New Roman" w:eastAsia="Calibri" w:hAnsi="Times New Roman" w:cs="Times New Roman"/>
          <w:noProof/>
          <w:lang w:val="lt-LT"/>
        </w:rPr>
        <w:t>.</w:t>
      </w:r>
    </w:p>
    <w:p w14:paraId="604B3CE5" w14:textId="77777777" w:rsidR="00B1792A" w:rsidRDefault="00B1792A" w:rsidP="00B1792A">
      <w:pPr>
        <w:spacing w:after="0" w:line="240" w:lineRule="auto"/>
        <w:rPr>
          <w:rFonts w:ascii="Times New Roman" w:eastAsia="Calibri" w:hAnsi="Times New Roman" w:cs="Times New Roman"/>
          <w:noProof/>
          <w:lang w:val="lt-LT"/>
        </w:rPr>
      </w:pPr>
      <w:r w:rsidRPr="003A4C08">
        <w:rPr>
          <w:rFonts w:ascii="Times New Roman" w:eastAsia="Calibri" w:hAnsi="Times New Roman" w:cs="Times New Roman"/>
          <w:noProof/>
          <w:lang w:val="lt-LT"/>
        </w:rPr>
        <w:t>Buvo atlikti du farmakokinetikos tyrimai su sveikais savanoriais, siekiant palyginti bilastino 20</w:t>
      </w:r>
      <w:r>
        <w:rPr>
          <w:rFonts w:ascii="Times New Roman" w:eastAsia="Calibri" w:hAnsi="Times New Roman" w:cs="Times New Roman"/>
          <w:noProof/>
          <w:lang w:val="lt-LT"/>
        </w:rPr>
        <w:t> </w:t>
      </w:r>
      <w:r w:rsidRPr="003A4C08">
        <w:rPr>
          <w:rFonts w:ascii="Times New Roman" w:eastAsia="Calibri" w:hAnsi="Times New Roman" w:cs="Times New Roman"/>
          <w:noProof/>
          <w:lang w:val="lt-LT"/>
        </w:rPr>
        <w:t>mg burnoje disperguojamųjų tablečių ir bilastino 20</w:t>
      </w:r>
      <w:r>
        <w:rPr>
          <w:rFonts w:ascii="Times New Roman" w:eastAsia="Calibri" w:hAnsi="Times New Roman" w:cs="Times New Roman"/>
          <w:noProof/>
          <w:lang w:val="lt-LT"/>
        </w:rPr>
        <w:t> </w:t>
      </w:r>
      <w:r w:rsidRPr="003A4C08">
        <w:rPr>
          <w:rFonts w:ascii="Times New Roman" w:eastAsia="Calibri" w:hAnsi="Times New Roman" w:cs="Times New Roman"/>
          <w:noProof/>
          <w:lang w:val="lt-LT"/>
        </w:rPr>
        <w:t>mg tablečių, kurie įrodė šių dviejų formų biologinį ekvivalentiškumą.</w:t>
      </w:r>
    </w:p>
    <w:p w14:paraId="416C16E0" w14:textId="77777777" w:rsidR="00B1792A" w:rsidRPr="009A2DE5" w:rsidRDefault="00B1792A" w:rsidP="00B1792A">
      <w:pPr>
        <w:spacing w:after="0" w:line="240" w:lineRule="auto"/>
        <w:rPr>
          <w:rFonts w:ascii="Times New Roman" w:eastAsia="Calibri" w:hAnsi="Times New Roman" w:cs="Times New Roman"/>
          <w:noProof/>
          <w:lang w:val="lt-LT"/>
        </w:rPr>
      </w:pPr>
    </w:p>
    <w:p w14:paraId="6AB6689D" w14:textId="77777777" w:rsidR="00B1792A" w:rsidRPr="009A2DE5" w:rsidRDefault="00B1792A" w:rsidP="00B1792A">
      <w:pPr>
        <w:spacing w:after="0" w:line="240" w:lineRule="auto"/>
        <w:rPr>
          <w:rFonts w:ascii="Times New Roman" w:eastAsiaTheme="minorEastAsia" w:hAnsi="Times New Roman" w:cs="Times New Roman"/>
          <w:u w:val="single"/>
          <w:lang w:val="lt-LT"/>
        </w:rPr>
      </w:pPr>
      <w:r w:rsidRPr="009A2DE5">
        <w:rPr>
          <w:rFonts w:ascii="Times New Roman" w:eastAsiaTheme="minorEastAsia" w:hAnsi="Times New Roman" w:cs="Times New Roman"/>
          <w:u w:val="single"/>
          <w:lang w:val="lt-LT"/>
        </w:rPr>
        <w:t>Absorbcija</w:t>
      </w:r>
    </w:p>
    <w:p w14:paraId="72D835AF" w14:textId="64EBF461" w:rsidR="00B1792A" w:rsidRPr="000F301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Išgertas bilastinas greitai absorbuojamas, didžiausia koncentracija kraujo plazmoje susidaro apytikriai po 1,3</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valandos. Vaist</w:t>
      </w:r>
      <w:r>
        <w:rPr>
          <w:rFonts w:ascii="Times New Roman" w:eastAsia="Calibri" w:hAnsi="Times New Roman" w:cs="Times New Roman"/>
          <w:noProof/>
          <w:lang w:val="lt-LT"/>
        </w:rPr>
        <w:t>inio preparat</w:t>
      </w:r>
      <w:r w:rsidRPr="009A2DE5">
        <w:rPr>
          <w:rFonts w:ascii="Times New Roman" w:eastAsia="Calibri" w:hAnsi="Times New Roman" w:cs="Times New Roman"/>
          <w:noProof/>
          <w:lang w:val="lt-LT"/>
        </w:rPr>
        <w:t xml:space="preserve">o kaupimosi nestebėta. Vidutinis išgerto bilastino </w:t>
      </w:r>
      <w:r w:rsidR="00490655" w:rsidRPr="00B4666A">
        <w:rPr>
          <w:rFonts w:ascii="Times New Roman" w:hAnsi="Times New Roman" w:cs="Times New Roman"/>
          <w:lang w:val="lt-LT"/>
        </w:rPr>
        <w:t>biologinis prieinamumas</w:t>
      </w:r>
      <w:r w:rsidRPr="000F3015">
        <w:rPr>
          <w:rFonts w:ascii="Times New Roman" w:eastAsia="Calibri" w:hAnsi="Times New Roman" w:cs="Times New Roman"/>
          <w:noProof/>
          <w:lang w:val="lt-LT"/>
        </w:rPr>
        <w:t xml:space="preserve"> 61 %.</w:t>
      </w:r>
    </w:p>
    <w:p w14:paraId="6B9074EE" w14:textId="77777777" w:rsidR="00B1792A" w:rsidRPr="009A2DE5" w:rsidRDefault="00B1792A" w:rsidP="00B1792A">
      <w:pPr>
        <w:spacing w:after="0" w:line="240" w:lineRule="auto"/>
        <w:rPr>
          <w:rFonts w:ascii="Times New Roman" w:eastAsia="Calibri" w:hAnsi="Times New Roman" w:cs="Times New Roman"/>
          <w:noProof/>
          <w:lang w:val="lt-LT"/>
        </w:rPr>
      </w:pPr>
    </w:p>
    <w:p w14:paraId="1FE2C021" w14:textId="77777777" w:rsidR="00B1792A" w:rsidRPr="009A2DE5" w:rsidRDefault="00B1792A" w:rsidP="00B1792A">
      <w:pPr>
        <w:spacing w:after="0" w:line="240" w:lineRule="auto"/>
        <w:rPr>
          <w:rFonts w:ascii="Times New Roman" w:eastAsia="Calibri" w:hAnsi="Times New Roman" w:cs="Times New Roman"/>
          <w:noProof/>
          <w:u w:val="single"/>
          <w:lang w:val="lt-LT"/>
        </w:rPr>
      </w:pPr>
      <w:r w:rsidRPr="009A2DE5">
        <w:rPr>
          <w:rFonts w:ascii="Times New Roman" w:eastAsia="Calibri" w:hAnsi="Times New Roman" w:cs="Times New Roman"/>
          <w:noProof/>
          <w:u w:val="single"/>
          <w:lang w:val="lt-LT"/>
        </w:rPr>
        <w:t>Pasiskirstymas</w:t>
      </w:r>
    </w:p>
    <w:p w14:paraId="58F17A98"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 xml:space="preserve">Tyrimais </w:t>
      </w:r>
      <w:r w:rsidRPr="009A2DE5">
        <w:rPr>
          <w:rFonts w:ascii="Times New Roman" w:eastAsia="Calibri" w:hAnsi="Times New Roman" w:cs="Times New Roman"/>
          <w:i/>
          <w:noProof/>
          <w:lang w:val="lt-LT"/>
        </w:rPr>
        <w:t>in vitro</w:t>
      </w:r>
      <w:r w:rsidRPr="009A2DE5">
        <w:rPr>
          <w:rFonts w:ascii="Times New Roman" w:eastAsia="Calibri" w:hAnsi="Times New Roman" w:cs="Times New Roman"/>
          <w:noProof/>
          <w:lang w:val="lt-LT"/>
        </w:rPr>
        <w:t xml:space="preserve"> ir </w:t>
      </w:r>
      <w:r w:rsidRPr="009A2DE5">
        <w:rPr>
          <w:rFonts w:ascii="Times New Roman" w:eastAsia="Calibri" w:hAnsi="Times New Roman" w:cs="Times New Roman"/>
          <w:i/>
          <w:noProof/>
          <w:lang w:val="lt-LT"/>
        </w:rPr>
        <w:t>in vivo</w:t>
      </w:r>
      <w:r w:rsidRPr="009A2DE5">
        <w:rPr>
          <w:rFonts w:ascii="Times New Roman" w:eastAsia="Calibri" w:hAnsi="Times New Roman" w:cs="Times New Roman"/>
          <w:noProof/>
          <w:lang w:val="lt-LT"/>
        </w:rPr>
        <w:t xml:space="preserve"> nustatyta, kad bilastinas yra P-glikoproteino (žr. 4.5 skyrių „Sąveika su ketokonazolu, eritromicinu ir diltiazemu”)</w:t>
      </w:r>
      <w:r w:rsidRPr="009A2DE5">
        <w:rPr>
          <w:rFonts w:eastAsia="Calibri"/>
          <w:noProof/>
          <w:lang w:val="lt-LT"/>
        </w:rPr>
        <w:t xml:space="preserve"> </w:t>
      </w:r>
      <w:r w:rsidRPr="009A2DE5">
        <w:rPr>
          <w:rFonts w:ascii="Times New Roman" w:eastAsia="Calibri" w:hAnsi="Times New Roman" w:cs="Times New Roman"/>
          <w:noProof/>
          <w:lang w:val="lt-LT"/>
        </w:rPr>
        <w:t xml:space="preserve">ir OATP substratas (žr. 4.2 skyrių „Sąveika su greipfrutų sultimis”). </w:t>
      </w:r>
      <w:r w:rsidRPr="003A4C08">
        <w:rPr>
          <w:rFonts w:ascii="Times New Roman" w:eastAsia="Calibri" w:hAnsi="Times New Roman" w:cs="Times New Roman"/>
          <w:noProof/>
          <w:lang w:val="lt-LT"/>
        </w:rPr>
        <w:t xml:space="preserve">Bilastinas nėra pernešėjo BCRP arba inkstų pernešėjų OCT2, OAT1 ir OAT3 substratas. Remiantis </w:t>
      </w:r>
      <w:r w:rsidRPr="00C36D48">
        <w:rPr>
          <w:rFonts w:ascii="Times New Roman" w:eastAsia="Calibri" w:hAnsi="Times New Roman" w:cs="Times New Roman"/>
          <w:i/>
          <w:noProof/>
          <w:lang w:val="lt-LT"/>
        </w:rPr>
        <w:t>in vitro</w:t>
      </w:r>
      <w:r w:rsidRPr="003A4C08">
        <w:rPr>
          <w:rFonts w:ascii="Times New Roman" w:eastAsia="Calibri" w:hAnsi="Times New Roman" w:cs="Times New Roman"/>
          <w:noProof/>
          <w:lang w:val="lt-LT"/>
        </w:rPr>
        <w:t xml:space="preserve"> tyrimais, manoma, kad bilastinas neslopins šių pernešėjų sisteminėje kraujotakoje: P gp, MRP2, BCRP, BSEP, OATP1B1, OATP1B3, OATP2B1, </w:t>
      </w:r>
      <w:r>
        <w:rPr>
          <w:rFonts w:ascii="Times New Roman" w:eastAsia="Calibri" w:hAnsi="Times New Roman" w:cs="Times New Roman"/>
          <w:noProof/>
          <w:lang w:val="lt-LT"/>
        </w:rPr>
        <w:t>OAT1, OAT3, OCT1, OCT2 ir NTCP,</w:t>
      </w:r>
      <w:r w:rsidRPr="003A4C08">
        <w:rPr>
          <w:rFonts w:ascii="Times New Roman" w:eastAsia="Calibri" w:hAnsi="Times New Roman" w:cs="Times New Roman"/>
          <w:noProof/>
          <w:lang w:val="lt-LT"/>
        </w:rPr>
        <w:t xml:space="preserve"> kadangi buvo nustatytas tik nedidelis P-gp, OATP2B1 ir OCT1 slopinimas, kurių apskaičiuotas IC</w:t>
      </w:r>
      <w:r w:rsidRPr="00C36D48">
        <w:rPr>
          <w:rFonts w:ascii="Times New Roman" w:eastAsia="Calibri" w:hAnsi="Times New Roman" w:cs="Times New Roman"/>
          <w:noProof/>
          <w:vertAlign w:val="subscript"/>
          <w:lang w:val="lt-LT"/>
        </w:rPr>
        <w:t>50</w:t>
      </w:r>
      <w:r w:rsidRPr="003A4C08">
        <w:rPr>
          <w:rFonts w:ascii="Times New Roman" w:eastAsia="Calibri" w:hAnsi="Times New Roman" w:cs="Times New Roman"/>
          <w:noProof/>
          <w:lang w:val="lt-LT"/>
        </w:rPr>
        <w:t xml:space="preserve"> ≥</w:t>
      </w:r>
      <w:r>
        <w:rPr>
          <w:rFonts w:ascii="Times New Roman" w:eastAsia="Calibri" w:hAnsi="Times New Roman" w:cs="Times New Roman"/>
          <w:noProof/>
          <w:lang w:val="lt-LT"/>
        </w:rPr>
        <w:t> </w:t>
      </w:r>
      <w:r w:rsidRPr="003A4C08">
        <w:rPr>
          <w:rFonts w:ascii="Times New Roman" w:eastAsia="Calibri" w:hAnsi="Times New Roman" w:cs="Times New Roman"/>
          <w:noProof/>
          <w:lang w:val="lt-LT"/>
        </w:rPr>
        <w:t>300</w:t>
      </w:r>
      <w:r>
        <w:rPr>
          <w:rFonts w:ascii="Times New Roman" w:eastAsia="Calibri" w:hAnsi="Times New Roman" w:cs="Times New Roman"/>
          <w:noProof/>
          <w:lang w:val="lt-LT"/>
        </w:rPr>
        <w:t> </w:t>
      </w:r>
      <w:r w:rsidRPr="003A4C08">
        <w:rPr>
          <w:rFonts w:ascii="Times New Roman" w:eastAsia="Calibri" w:hAnsi="Times New Roman" w:cs="Times New Roman"/>
          <w:noProof/>
          <w:lang w:val="lt-LT"/>
        </w:rPr>
        <w:t>µM, daug didesnis nei apskaičiuota klinikinė C</w:t>
      </w:r>
      <w:r w:rsidRPr="00C36D48">
        <w:rPr>
          <w:rFonts w:ascii="Times New Roman" w:eastAsia="Calibri" w:hAnsi="Times New Roman" w:cs="Times New Roman"/>
          <w:noProof/>
          <w:vertAlign w:val="subscript"/>
          <w:lang w:val="lt-LT"/>
        </w:rPr>
        <w:t>max</w:t>
      </w:r>
      <w:r w:rsidRPr="003A4C08">
        <w:rPr>
          <w:rFonts w:ascii="Times New Roman" w:eastAsia="Calibri" w:hAnsi="Times New Roman" w:cs="Times New Roman"/>
          <w:noProof/>
          <w:lang w:val="lt-LT"/>
        </w:rPr>
        <w:t xml:space="preserve"> plazmoje, todėl ši sąveika nebus kliniškai reikšminga. Tačiau, remiantis šiais rezultatais, negalima atmesti galimybės, kad bilastinas slopina žarnyno gleivinėje esančius transporterius, pvz. P-gp.</w:t>
      </w:r>
    </w:p>
    <w:p w14:paraId="42F8F36F"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Vartojant bilastino terapinėmis dozėmis, jo 84-90</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 prisijungia prie kraujo plazmos baltymų.</w:t>
      </w:r>
    </w:p>
    <w:p w14:paraId="639FB779" w14:textId="77777777" w:rsidR="00B1792A" w:rsidRPr="009A2DE5" w:rsidRDefault="00B1792A" w:rsidP="00B1792A">
      <w:pPr>
        <w:spacing w:after="0" w:line="240" w:lineRule="auto"/>
        <w:rPr>
          <w:rFonts w:ascii="Times New Roman" w:eastAsia="Calibri" w:hAnsi="Times New Roman" w:cs="Times New Roman"/>
          <w:noProof/>
          <w:lang w:val="lt-LT"/>
        </w:rPr>
      </w:pPr>
    </w:p>
    <w:p w14:paraId="014E881C" w14:textId="77777777" w:rsidR="00B1792A" w:rsidRPr="009A2DE5" w:rsidRDefault="00B1792A" w:rsidP="00B1792A">
      <w:pPr>
        <w:spacing w:after="0" w:line="240" w:lineRule="auto"/>
        <w:rPr>
          <w:rFonts w:ascii="Times New Roman" w:eastAsia="Calibri" w:hAnsi="Times New Roman" w:cs="Times New Roman"/>
          <w:noProof/>
          <w:u w:val="single"/>
          <w:lang w:val="lt-LT"/>
        </w:rPr>
      </w:pPr>
      <w:r w:rsidRPr="009A2DE5">
        <w:rPr>
          <w:rFonts w:ascii="Times New Roman" w:eastAsia="Calibri" w:hAnsi="Times New Roman" w:cs="Times New Roman"/>
          <w:noProof/>
          <w:u w:val="single"/>
          <w:lang w:val="lt-LT"/>
        </w:rPr>
        <w:t>Biotransformacija</w:t>
      </w:r>
    </w:p>
    <w:p w14:paraId="3CC843E8"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 xml:space="preserve">Tyrimais </w:t>
      </w:r>
      <w:r w:rsidRPr="009A2DE5">
        <w:rPr>
          <w:rFonts w:ascii="Times New Roman" w:eastAsia="Calibri" w:hAnsi="Times New Roman" w:cs="Times New Roman"/>
          <w:i/>
          <w:noProof/>
          <w:lang w:val="lt-LT"/>
        </w:rPr>
        <w:t>in vitro</w:t>
      </w:r>
      <w:r w:rsidRPr="009A2DE5">
        <w:rPr>
          <w:rFonts w:ascii="Times New Roman" w:eastAsia="Calibri" w:hAnsi="Times New Roman" w:cs="Times New Roman"/>
          <w:noProof/>
          <w:lang w:val="lt-LT"/>
        </w:rPr>
        <w:t xml:space="preserve"> nustatyta, kad bilastinas CYP450 izoenzimų nei aktyvina, nei slopina. </w:t>
      </w:r>
    </w:p>
    <w:p w14:paraId="69E1FBCA" w14:textId="77777777" w:rsidR="00B1792A" w:rsidRPr="009A2DE5" w:rsidRDefault="00B1792A" w:rsidP="00B1792A">
      <w:pPr>
        <w:spacing w:after="0" w:line="240" w:lineRule="auto"/>
        <w:rPr>
          <w:rFonts w:ascii="Times New Roman" w:eastAsia="Calibri" w:hAnsi="Times New Roman" w:cs="Times New Roman"/>
          <w:noProof/>
          <w:lang w:val="lt-LT"/>
        </w:rPr>
      </w:pPr>
    </w:p>
    <w:p w14:paraId="1D8557E4" w14:textId="77777777" w:rsidR="00B1792A" w:rsidRPr="009A2DE5" w:rsidRDefault="00B1792A" w:rsidP="00B1792A">
      <w:pPr>
        <w:spacing w:after="0" w:line="240" w:lineRule="auto"/>
        <w:rPr>
          <w:rFonts w:ascii="Times New Roman" w:eastAsia="Calibri" w:hAnsi="Times New Roman" w:cs="Times New Roman"/>
          <w:noProof/>
          <w:u w:val="single"/>
          <w:lang w:val="lt-LT"/>
        </w:rPr>
      </w:pPr>
      <w:r w:rsidRPr="009A2DE5">
        <w:rPr>
          <w:rFonts w:ascii="Times New Roman" w:eastAsia="Calibri" w:hAnsi="Times New Roman" w:cs="Times New Roman"/>
          <w:noProof/>
          <w:u w:val="single"/>
          <w:lang w:val="lt-LT"/>
        </w:rPr>
        <w:t>Eliminacija</w:t>
      </w:r>
    </w:p>
    <w:p w14:paraId="1F8981B3"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 xml:space="preserve">Atliekant su sveikais savanoriais masės balanso tyrimus nustatyta, kad išgėrus vienkartinę </w:t>
      </w:r>
      <w:r w:rsidRPr="009A2DE5">
        <w:rPr>
          <w:rFonts w:ascii="Times New Roman" w:eastAsia="Calibri" w:hAnsi="Times New Roman" w:cs="Times New Roman"/>
          <w:noProof/>
          <w:vertAlign w:val="superscript"/>
          <w:lang w:val="lt-LT"/>
        </w:rPr>
        <w:t>14</w:t>
      </w:r>
      <w:r w:rsidRPr="009A2DE5">
        <w:rPr>
          <w:rFonts w:ascii="Times New Roman" w:eastAsia="Calibri" w:hAnsi="Times New Roman" w:cs="Times New Roman"/>
          <w:noProof/>
          <w:lang w:val="lt-LT"/>
        </w:rPr>
        <w:t>C-bilastino 20 mg dozę, beveik 95</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 jo aptinkama nepakitusio bilastino pavidalu šlapime (28,3</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 ir išmatose (66,5</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 tuo patvirtinama, kad žmogaus organizme bilastinas reikšmingai nemetabolizuojamas. Vidutinis pusinės eliminacijos laikas, nustatytas tiriant sveikus savanorius, buvo 14,5</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val.</w:t>
      </w:r>
    </w:p>
    <w:p w14:paraId="79416885" w14:textId="77777777" w:rsidR="00B1792A" w:rsidRPr="009A2DE5" w:rsidRDefault="00B1792A" w:rsidP="00B1792A">
      <w:pPr>
        <w:spacing w:after="0" w:line="240" w:lineRule="auto"/>
        <w:rPr>
          <w:rFonts w:ascii="Times New Roman" w:eastAsia="Calibri" w:hAnsi="Times New Roman" w:cs="Times New Roman"/>
          <w:noProof/>
          <w:lang w:val="lt-LT"/>
        </w:rPr>
      </w:pPr>
    </w:p>
    <w:p w14:paraId="5D53B4DE" w14:textId="77777777" w:rsidR="00B1792A" w:rsidRPr="009A2DE5" w:rsidRDefault="00B1792A" w:rsidP="00B1792A">
      <w:pPr>
        <w:spacing w:after="0" w:line="240" w:lineRule="auto"/>
        <w:rPr>
          <w:rFonts w:ascii="Times New Roman" w:eastAsia="Calibri" w:hAnsi="Times New Roman" w:cs="Times New Roman"/>
          <w:noProof/>
          <w:u w:val="single"/>
          <w:lang w:val="lt-LT"/>
        </w:rPr>
      </w:pPr>
      <w:r w:rsidRPr="009A2DE5">
        <w:rPr>
          <w:rFonts w:ascii="Times New Roman" w:eastAsia="Calibri" w:hAnsi="Times New Roman" w:cs="Times New Roman"/>
          <w:noProof/>
          <w:u w:val="single"/>
          <w:lang w:val="lt-LT"/>
        </w:rPr>
        <w:t>Tiesinis/netiesinis pobūdis</w:t>
      </w:r>
    </w:p>
    <w:p w14:paraId="6F4EA0E8"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 xml:space="preserve">Tirtų dozių (nuo 5 iki 220 mg) ribose bilastino farmakokinetika </w:t>
      </w:r>
      <w:r>
        <w:rPr>
          <w:rFonts w:ascii="Times New Roman" w:eastAsia="Calibri" w:hAnsi="Times New Roman" w:cs="Times New Roman"/>
          <w:noProof/>
          <w:lang w:val="lt-LT"/>
        </w:rPr>
        <w:t>yra tiesinio pobūdžio</w:t>
      </w:r>
      <w:r w:rsidRPr="009A2DE5">
        <w:rPr>
          <w:rFonts w:ascii="Times New Roman" w:eastAsia="Calibri" w:hAnsi="Times New Roman" w:cs="Times New Roman"/>
          <w:noProof/>
          <w:lang w:val="lt-LT"/>
        </w:rPr>
        <w:t>. Bilastino farmakokinetika įvairių žmonių organizme labai mažai varijuoja.</w:t>
      </w:r>
    </w:p>
    <w:p w14:paraId="367FD294" w14:textId="77777777" w:rsidR="00B1792A" w:rsidRPr="009A2DE5" w:rsidRDefault="00B1792A" w:rsidP="00B1792A">
      <w:pPr>
        <w:spacing w:after="0" w:line="240" w:lineRule="auto"/>
        <w:rPr>
          <w:rFonts w:ascii="Times New Roman" w:eastAsia="Calibri" w:hAnsi="Times New Roman" w:cs="Times New Roman"/>
          <w:noProof/>
          <w:lang w:val="lt-LT"/>
        </w:rPr>
      </w:pPr>
    </w:p>
    <w:p w14:paraId="60BE39A0" w14:textId="77777777" w:rsidR="00B1792A" w:rsidRPr="009A2DE5" w:rsidRDefault="00B1792A" w:rsidP="00B1792A">
      <w:pPr>
        <w:spacing w:after="0" w:line="240" w:lineRule="auto"/>
        <w:rPr>
          <w:rFonts w:ascii="Times New Roman" w:eastAsia="Calibri" w:hAnsi="Times New Roman" w:cs="Times New Roman"/>
          <w:noProof/>
          <w:u w:val="single"/>
          <w:lang w:val="lt-LT"/>
        </w:rPr>
      </w:pPr>
      <w:r w:rsidRPr="009A2DE5">
        <w:rPr>
          <w:rFonts w:ascii="Times New Roman" w:eastAsia="Calibri" w:hAnsi="Times New Roman" w:cs="Times New Roman"/>
          <w:noProof/>
          <w:u w:val="single"/>
          <w:lang w:val="lt-LT"/>
        </w:rPr>
        <w:t>Sutrikusi inkstų funkcija</w:t>
      </w:r>
    </w:p>
    <w:p w14:paraId="7CB5A25D"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Atliekant pacientų su sutrikusia inkstų veikla tyrimus nustatyta, kad vidutinė (</w:t>
      </w:r>
      <w:r w:rsidRPr="00011429">
        <w:rPr>
          <w:iCs/>
          <w:noProof/>
          <w:lang w:val="lt-LT"/>
        </w:rPr>
        <w:t>±</w:t>
      </w:r>
      <w:r w:rsidRPr="009A2DE5">
        <w:rPr>
          <w:rFonts w:ascii="Times New Roman" w:eastAsia="Calibri" w:hAnsi="Times New Roman" w:cs="Times New Roman"/>
          <w:noProof/>
          <w:lang w:val="lt-LT"/>
        </w:rPr>
        <w:t>SN) AUC</w:t>
      </w:r>
      <w:r w:rsidRPr="009A2DE5">
        <w:rPr>
          <w:rFonts w:ascii="Times New Roman" w:eastAsia="Calibri" w:hAnsi="Times New Roman" w:cs="Times New Roman"/>
          <w:noProof/>
          <w:vertAlign w:val="subscript"/>
          <w:lang w:val="lt-LT"/>
        </w:rPr>
        <w:t>0-</w:t>
      </w:r>
      <w:r w:rsidRPr="009A2DE5">
        <w:rPr>
          <w:rFonts w:ascii="Times New Roman" w:eastAsia="Calibri" w:hAnsi="Times New Roman" w:cs="Times New Roman"/>
          <w:noProof/>
          <w:vertAlign w:val="subscript"/>
          <w:lang w:val="lt-LT"/>
        </w:rPr>
        <w:sym w:font="Symbol" w:char="F0A5"/>
      </w:r>
      <w:r w:rsidRPr="009A2DE5">
        <w:rPr>
          <w:rFonts w:ascii="Times New Roman" w:eastAsia="Calibri" w:hAnsi="Times New Roman" w:cs="Times New Roman"/>
          <w:noProof/>
          <w:lang w:val="lt-LT"/>
        </w:rPr>
        <w:t xml:space="preserve"> padidėjo nuo 737,4 (±260,8)</w:t>
      </w:r>
      <w:r>
        <w:rPr>
          <w:rFonts w:ascii="Times New Roman" w:eastAsia="Calibri" w:hAnsi="Times New Roman" w:cs="Times New Roman"/>
          <w:noProof/>
          <w:lang w:val="lt-LT"/>
        </w:rPr>
        <w:t> </w:t>
      </w:r>
      <w:r w:rsidRPr="00C36D48">
        <w:rPr>
          <w:rFonts w:ascii="Times New Roman" w:eastAsia="Calibri" w:hAnsi="Times New Roman" w:cs="Times New Roman"/>
          <w:iCs/>
          <w:noProof/>
          <w:lang w:val="lt-LT"/>
        </w:rPr>
        <w:t xml:space="preserve">ng x </w:t>
      </w:r>
      <w:r>
        <w:rPr>
          <w:rFonts w:ascii="Times New Roman" w:eastAsia="Calibri" w:hAnsi="Times New Roman" w:cs="Times New Roman"/>
          <w:iCs/>
          <w:noProof/>
          <w:lang w:val="lt-LT"/>
        </w:rPr>
        <w:t>val.</w:t>
      </w:r>
      <w:r w:rsidRPr="00C36D48">
        <w:rPr>
          <w:rFonts w:ascii="Times New Roman" w:eastAsia="Calibri" w:hAnsi="Times New Roman" w:cs="Times New Roman"/>
          <w:iCs/>
          <w:noProof/>
          <w:lang w:val="lt-LT"/>
        </w:rPr>
        <w:t>/m</w:t>
      </w:r>
      <w:r>
        <w:rPr>
          <w:rFonts w:ascii="Times New Roman" w:eastAsia="Calibri" w:hAnsi="Times New Roman" w:cs="Times New Roman"/>
          <w:iCs/>
          <w:noProof/>
          <w:lang w:val="lt-LT"/>
        </w:rPr>
        <w:t>l</w:t>
      </w:r>
      <w:r w:rsidRPr="009A2DE5">
        <w:rPr>
          <w:rFonts w:ascii="Times New Roman" w:eastAsia="Calibri" w:hAnsi="Times New Roman" w:cs="Times New Roman"/>
          <w:noProof/>
          <w:lang w:val="lt-LT"/>
        </w:rPr>
        <w:t xml:space="preserve"> nesant inkstų funkcijos sutrikimo (glomerulų filtracijos greitis (GFG) &gt;</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80</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ml/min/1,73</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m</w:t>
      </w:r>
      <w:r w:rsidRPr="009A2DE5">
        <w:rPr>
          <w:rFonts w:ascii="Times New Roman" w:eastAsia="Calibri" w:hAnsi="Times New Roman" w:cs="Times New Roman"/>
          <w:noProof/>
          <w:vertAlign w:val="superscript"/>
          <w:lang w:val="lt-LT"/>
        </w:rPr>
        <w:t>2</w:t>
      </w:r>
      <w:r w:rsidRPr="009A2DE5">
        <w:rPr>
          <w:rFonts w:ascii="Times New Roman" w:eastAsia="Calibri" w:hAnsi="Times New Roman" w:cs="Times New Roman"/>
          <w:noProof/>
          <w:lang w:val="lt-LT"/>
        </w:rPr>
        <w:t>) iki: 967,4 (±140,2)</w:t>
      </w:r>
      <w:r>
        <w:rPr>
          <w:rFonts w:ascii="Times New Roman" w:eastAsia="Calibri" w:hAnsi="Times New Roman" w:cs="Times New Roman"/>
          <w:noProof/>
          <w:lang w:val="lt-LT"/>
        </w:rPr>
        <w:t> </w:t>
      </w:r>
      <w:r w:rsidRPr="003A4C08">
        <w:rPr>
          <w:rFonts w:ascii="Times New Roman" w:eastAsia="Calibri" w:hAnsi="Times New Roman" w:cs="Times New Roman"/>
          <w:iCs/>
          <w:noProof/>
          <w:lang w:val="lt-LT"/>
        </w:rPr>
        <w:t>ng x val./ml</w:t>
      </w:r>
      <w:r w:rsidRPr="009A2DE5">
        <w:rPr>
          <w:rFonts w:ascii="Times New Roman" w:eastAsia="Calibri" w:hAnsi="Times New Roman" w:cs="Times New Roman"/>
          <w:noProof/>
          <w:lang w:val="lt-LT"/>
        </w:rPr>
        <w:t xml:space="preserve"> esant lengvam funkcijos sutrikimui (GFG: 50</w:t>
      </w:r>
      <w:r w:rsidRPr="009A2DE5">
        <w:rPr>
          <w:rFonts w:ascii="Times New Roman" w:eastAsia="Calibri" w:hAnsi="Times New Roman" w:cs="Times New Roman"/>
          <w:noProof/>
          <w:lang w:val="lt-LT"/>
        </w:rPr>
        <w:noBreakHyphen/>
        <w:t>80 ml/min/1,73</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m</w:t>
      </w:r>
      <w:r w:rsidRPr="009A2DE5">
        <w:rPr>
          <w:rFonts w:ascii="Times New Roman" w:eastAsia="Calibri" w:hAnsi="Times New Roman" w:cs="Times New Roman"/>
          <w:noProof/>
          <w:vertAlign w:val="superscript"/>
          <w:lang w:val="lt-LT"/>
        </w:rPr>
        <w:t>2</w:t>
      </w:r>
      <w:r w:rsidRPr="009A2DE5">
        <w:rPr>
          <w:rFonts w:ascii="Times New Roman" w:eastAsia="Calibri" w:hAnsi="Times New Roman" w:cs="Times New Roman"/>
          <w:noProof/>
          <w:lang w:val="lt-LT"/>
        </w:rPr>
        <w:t>), iki 1</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384,2 (±263,23)</w:t>
      </w:r>
      <w:r>
        <w:rPr>
          <w:rFonts w:ascii="Times New Roman" w:eastAsia="Calibri" w:hAnsi="Times New Roman" w:cs="Times New Roman"/>
          <w:noProof/>
          <w:lang w:val="lt-LT"/>
        </w:rPr>
        <w:t> </w:t>
      </w:r>
      <w:r w:rsidRPr="003A4C08">
        <w:rPr>
          <w:rFonts w:ascii="Times New Roman" w:eastAsia="Calibri" w:hAnsi="Times New Roman" w:cs="Times New Roman"/>
          <w:iCs/>
          <w:noProof/>
          <w:lang w:val="lt-LT"/>
        </w:rPr>
        <w:t>ng x val./ml</w:t>
      </w:r>
      <w:r w:rsidRPr="009A2DE5">
        <w:rPr>
          <w:rFonts w:ascii="Times New Roman" w:eastAsia="Calibri" w:hAnsi="Times New Roman" w:cs="Times New Roman"/>
          <w:noProof/>
          <w:lang w:val="lt-LT"/>
        </w:rPr>
        <w:t xml:space="preserve"> esant vidutinio sunkumo inkstų funkcijos sutrikimui (GFG: 30-&lt;50 ml/min/1,73 m</w:t>
      </w:r>
      <w:r w:rsidRPr="009A2DE5">
        <w:rPr>
          <w:rFonts w:ascii="Times New Roman" w:eastAsia="Calibri" w:hAnsi="Times New Roman" w:cs="Times New Roman"/>
          <w:noProof/>
          <w:vertAlign w:val="superscript"/>
          <w:lang w:val="lt-LT"/>
        </w:rPr>
        <w:t>2</w:t>
      </w:r>
      <w:r w:rsidRPr="009A2DE5">
        <w:rPr>
          <w:rFonts w:ascii="Times New Roman" w:eastAsia="Calibri" w:hAnsi="Times New Roman" w:cs="Times New Roman"/>
          <w:noProof/>
          <w:lang w:val="lt-LT"/>
        </w:rPr>
        <w:t>), iki 1</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708,5 (±699,0)</w:t>
      </w:r>
      <w:r>
        <w:rPr>
          <w:rFonts w:ascii="Times New Roman" w:eastAsia="Calibri" w:hAnsi="Times New Roman" w:cs="Times New Roman"/>
          <w:noProof/>
          <w:lang w:val="lt-LT"/>
        </w:rPr>
        <w:t> </w:t>
      </w:r>
      <w:r w:rsidRPr="003A4C08">
        <w:rPr>
          <w:rFonts w:ascii="Times New Roman" w:eastAsia="Calibri" w:hAnsi="Times New Roman" w:cs="Times New Roman"/>
          <w:iCs/>
          <w:noProof/>
          <w:lang w:val="lt-LT"/>
        </w:rPr>
        <w:t>ng x val./ml</w:t>
      </w:r>
      <w:r w:rsidRPr="009A2DE5">
        <w:rPr>
          <w:rFonts w:ascii="Times New Roman" w:eastAsia="Calibri" w:hAnsi="Times New Roman" w:cs="Times New Roman"/>
          <w:noProof/>
          <w:lang w:val="lt-LT"/>
        </w:rPr>
        <w:t xml:space="preserve"> esant sunkiam inkstų funkcijos sutrikimui (GFG: &lt;30 ml/min/1,73</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m</w:t>
      </w:r>
      <w:r w:rsidRPr="009A2DE5">
        <w:rPr>
          <w:rFonts w:ascii="Times New Roman" w:eastAsia="Calibri" w:hAnsi="Times New Roman" w:cs="Times New Roman"/>
          <w:noProof/>
          <w:vertAlign w:val="superscript"/>
          <w:lang w:val="lt-LT"/>
        </w:rPr>
        <w:t>2</w:t>
      </w:r>
      <w:r w:rsidRPr="009A2DE5">
        <w:rPr>
          <w:rFonts w:ascii="Times New Roman" w:eastAsia="Calibri" w:hAnsi="Times New Roman" w:cs="Times New Roman"/>
          <w:noProof/>
          <w:lang w:val="lt-LT"/>
        </w:rPr>
        <w:t>). Nesant inkstų veiklos sutrikimo, bilastino pusinės eliminacijos laiko vidurkis (</w:t>
      </w:r>
      <w:r w:rsidRPr="00C36D48">
        <w:rPr>
          <w:iCs/>
          <w:noProof/>
          <w:lang w:val="lt-LT"/>
        </w:rPr>
        <w:t>±</w:t>
      </w:r>
      <w:r w:rsidRPr="009A2DE5">
        <w:rPr>
          <w:rFonts w:ascii="Times New Roman" w:eastAsia="Calibri" w:hAnsi="Times New Roman" w:cs="Times New Roman"/>
          <w:noProof/>
          <w:lang w:val="lt-LT"/>
        </w:rPr>
        <w:t xml:space="preserve">SN) buvo 9,3 val. (±2,8), esant lengvam inkstų funkcijos sutrikimui – 15,1 val. (±7,7), esant vidutiniam – 10,5 val. (±2,3), esant sunkiam – 18,4 val. (±11,4). Nustatyta, kad su šlapimu bilastinas iš visų asmenų organizmo visiškai išsiskyrė po 48-72 val. Šių farmakokinetikos pokyčių klinikinė reikšmė bilastino vartojimo saugumui mažai tikėtina, nes pacientų su sutrikusia inkstų veikla kraujo plazmoje bilastino koncentracija išlieka saugiose ribose. </w:t>
      </w:r>
    </w:p>
    <w:p w14:paraId="5F22B18F" w14:textId="77777777" w:rsidR="00B1792A" w:rsidRPr="009A2DE5" w:rsidRDefault="00B1792A" w:rsidP="00B1792A">
      <w:pPr>
        <w:spacing w:after="0" w:line="240" w:lineRule="auto"/>
        <w:rPr>
          <w:rFonts w:ascii="Times New Roman" w:eastAsia="Calibri" w:hAnsi="Times New Roman" w:cs="Times New Roman"/>
          <w:noProof/>
          <w:lang w:val="lt-LT"/>
        </w:rPr>
      </w:pPr>
    </w:p>
    <w:p w14:paraId="5102AAD1" w14:textId="77777777" w:rsidR="00B1792A" w:rsidRPr="009A2DE5" w:rsidRDefault="00B1792A" w:rsidP="00B1792A">
      <w:pPr>
        <w:spacing w:after="0" w:line="240" w:lineRule="auto"/>
        <w:rPr>
          <w:rFonts w:ascii="Times New Roman" w:eastAsia="Calibri" w:hAnsi="Times New Roman" w:cs="Times New Roman"/>
          <w:noProof/>
          <w:u w:val="single"/>
          <w:lang w:val="lt-LT"/>
        </w:rPr>
      </w:pPr>
      <w:r w:rsidRPr="009A2DE5">
        <w:rPr>
          <w:rFonts w:ascii="Times New Roman" w:eastAsia="Calibri" w:hAnsi="Times New Roman" w:cs="Times New Roman"/>
          <w:noProof/>
          <w:u w:val="single"/>
          <w:lang w:val="lt-LT"/>
        </w:rPr>
        <w:t>Sutrikusi kepenų funkcija</w:t>
      </w:r>
    </w:p>
    <w:p w14:paraId="6E5FF508"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Duomenų apie pacientų su sutrikusia kepenų veikla farmakokinetiką nėra. Bilastinas žmogaus organizme nemetabolizuojamas. Inkstų veiklos sutrikimų tyrimais nustatyta, kad eliminacija su šlapimu yra svarbiausia bilastino išsiskyrimo iš organizmo forma; todėl tikėtina, kad išsiskyrimas su tulžimi bilastino eliminacijoje yra tik labai nedidelis. Tikėtina, kad kepenų funkcijos pokyčiai bilastino farmakokinetikai klinikinės reikšmės neturi.</w:t>
      </w:r>
    </w:p>
    <w:p w14:paraId="72481D54" w14:textId="77777777" w:rsidR="00B1792A" w:rsidRDefault="00B1792A" w:rsidP="00B1792A">
      <w:pPr>
        <w:spacing w:after="0" w:line="240" w:lineRule="auto"/>
        <w:rPr>
          <w:rFonts w:ascii="Times New Roman" w:eastAsia="Calibri" w:hAnsi="Times New Roman" w:cs="Times New Roman"/>
          <w:noProof/>
          <w:lang w:val="lt-LT"/>
        </w:rPr>
      </w:pPr>
    </w:p>
    <w:p w14:paraId="539A0F3C" w14:textId="77777777" w:rsidR="00B1792A" w:rsidRPr="007F085A" w:rsidRDefault="00B1792A" w:rsidP="00B1792A">
      <w:pPr>
        <w:spacing w:after="0" w:line="240" w:lineRule="auto"/>
        <w:rPr>
          <w:rFonts w:ascii="Times New Roman" w:eastAsia="Calibri" w:hAnsi="Times New Roman" w:cs="Times New Roman"/>
          <w:noProof/>
          <w:u w:val="single"/>
          <w:lang w:val="lt-LT"/>
        </w:rPr>
      </w:pPr>
      <w:r w:rsidRPr="007F085A">
        <w:rPr>
          <w:rFonts w:ascii="Times New Roman" w:eastAsia="Calibri" w:hAnsi="Times New Roman" w:cs="Times New Roman"/>
          <w:noProof/>
          <w:u w:val="single"/>
          <w:lang w:val="lt-LT"/>
        </w:rPr>
        <w:t>Senyvi pacientai</w:t>
      </w:r>
    </w:p>
    <w:p w14:paraId="5847440B" w14:textId="77777777" w:rsidR="00B1792A" w:rsidRDefault="00B1792A" w:rsidP="00B1792A">
      <w:pPr>
        <w:spacing w:after="0" w:line="240" w:lineRule="auto"/>
        <w:rPr>
          <w:rFonts w:ascii="Times New Roman" w:eastAsia="Calibri" w:hAnsi="Times New Roman" w:cs="Times New Roman"/>
          <w:noProof/>
          <w:lang w:val="lt-LT"/>
        </w:rPr>
      </w:pPr>
      <w:r w:rsidRPr="003A4C08">
        <w:rPr>
          <w:rFonts w:ascii="Times New Roman" w:eastAsia="Calibri" w:hAnsi="Times New Roman" w:cs="Times New Roman"/>
          <w:noProof/>
          <w:lang w:val="lt-LT"/>
        </w:rPr>
        <w:t>Yra tik riboti farmakokinetikos duomenys apie vyresnius nei 65</w:t>
      </w:r>
      <w:r>
        <w:rPr>
          <w:rFonts w:ascii="Times New Roman" w:eastAsia="Calibri" w:hAnsi="Times New Roman" w:cs="Times New Roman"/>
          <w:noProof/>
          <w:lang w:val="lt-LT"/>
        </w:rPr>
        <w:t> </w:t>
      </w:r>
      <w:r w:rsidRPr="003A4C08">
        <w:rPr>
          <w:rFonts w:ascii="Times New Roman" w:eastAsia="Calibri" w:hAnsi="Times New Roman" w:cs="Times New Roman"/>
          <w:noProof/>
          <w:lang w:val="lt-LT"/>
        </w:rPr>
        <w:t>metų asmenis. Senyvų, vyresnių nei 65</w:t>
      </w:r>
      <w:r>
        <w:rPr>
          <w:rFonts w:ascii="Times New Roman" w:eastAsia="Calibri" w:hAnsi="Times New Roman" w:cs="Times New Roman"/>
          <w:noProof/>
          <w:lang w:val="lt-LT"/>
        </w:rPr>
        <w:t> </w:t>
      </w:r>
      <w:r w:rsidRPr="003A4C08">
        <w:rPr>
          <w:rFonts w:ascii="Times New Roman" w:eastAsia="Calibri" w:hAnsi="Times New Roman" w:cs="Times New Roman"/>
          <w:noProof/>
          <w:lang w:val="lt-LT"/>
        </w:rPr>
        <w:t>metų amžiaus, palyginti su suaugusiųjų nuo 18 iki 35</w:t>
      </w:r>
      <w:r>
        <w:rPr>
          <w:rFonts w:ascii="Times New Roman" w:eastAsia="Calibri" w:hAnsi="Times New Roman" w:cs="Times New Roman"/>
          <w:noProof/>
          <w:lang w:val="lt-LT"/>
        </w:rPr>
        <w:t> </w:t>
      </w:r>
      <w:r w:rsidRPr="003A4C08">
        <w:rPr>
          <w:rFonts w:ascii="Times New Roman" w:eastAsia="Calibri" w:hAnsi="Times New Roman" w:cs="Times New Roman"/>
          <w:noProof/>
          <w:lang w:val="lt-LT"/>
        </w:rPr>
        <w:t>metų amžiaus, bilastino PK statistiškai reikšmingų skirtumų nepastebėta.</w:t>
      </w:r>
    </w:p>
    <w:p w14:paraId="410A2C45" w14:textId="77777777" w:rsidR="00B1792A" w:rsidRPr="003A4C08" w:rsidRDefault="00B1792A" w:rsidP="00B1792A">
      <w:pPr>
        <w:spacing w:after="0" w:line="240" w:lineRule="auto"/>
        <w:rPr>
          <w:rFonts w:ascii="Times New Roman" w:eastAsia="Calibri" w:hAnsi="Times New Roman" w:cs="Times New Roman"/>
          <w:noProof/>
          <w:lang w:val="lt-LT"/>
        </w:rPr>
      </w:pPr>
    </w:p>
    <w:p w14:paraId="3E51177A" w14:textId="77777777" w:rsidR="00B1792A" w:rsidRPr="009A2DE5" w:rsidRDefault="00B1792A" w:rsidP="00B1792A">
      <w:pPr>
        <w:spacing w:after="0" w:line="240" w:lineRule="auto"/>
        <w:rPr>
          <w:rFonts w:ascii="Times New Roman" w:eastAsia="Calibri" w:hAnsi="Times New Roman" w:cs="Times New Roman"/>
          <w:noProof/>
          <w:u w:val="single"/>
          <w:lang w:val="lt-LT"/>
        </w:rPr>
      </w:pPr>
      <w:r w:rsidRPr="009A2DE5">
        <w:rPr>
          <w:rFonts w:ascii="Times New Roman" w:eastAsia="Calibri" w:hAnsi="Times New Roman" w:cs="Times New Roman"/>
          <w:noProof/>
          <w:u w:val="single"/>
          <w:lang w:val="lt-LT"/>
        </w:rPr>
        <w:t>Vaikų populiacija</w:t>
      </w:r>
    </w:p>
    <w:p w14:paraId="47FE76F1" w14:textId="77777777" w:rsidR="00B1792A" w:rsidRPr="009A2DE5" w:rsidRDefault="00B1792A" w:rsidP="00B1792A">
      <w:pPr>
        <w:spacing w:after="0" w:line="240" w:lineRule="auto"/>
        <w:rPr>
          <w:rFonts w:ascii="Times New Roman" w:eastAsia="Calibri" w:hAnsi="Times New Roman" w:cs="Times New Roman"/>
          <w:noProof/>
          <w:lang w:val="lt-LT"/>
        </w:rPr>
      </w:pPr>
      <w:r w:rsidRPr="003A4C08">
        <w:rPr>
          <w:rFonts w:ascii="Times New Roman" w:eastAsia="Calibri" w:hAnsi="Times New Roman" w:cs="Times New Roman"/>
          <w:noProof/>
          <w:lang w:val="lt-LT"/>
        </w:rPr>
        <w:t>Farmakokinetikos duomenų apie paauglius (nuo 12 metų iki 17</w:t>
      </w:r>
      <w:r>
        <w:rPr>
          <w:rFonts w:ascii="Times New Roman" w:eastAsia="Calibri" w:hAnsi="Times New Roman" w:cs="Times New Roman"/>
          <w:noProof/>
          <w:lang w:val="lt-LT"/>
        </w:rPr>
        <w:t> </w:t>
      </w:r>
      <w:r w:rsidRPr="003A4C08">
        <w:rPr>
          <w:rFonts w:ascii="Times New Roman" w:eastAsia="Calibri" w:hAnsi="Times New Roman" w:cs="Times New Roman"/>
          <w:noProof/>
          <w:lang w:val="lt-LT"/>
        </w:rPr>
        <w:t>metų) nėra, nes buvo nuspręsta, kad ekstrapoliacija iš suaugusiųjų duomenų yra tinkama šiam preparatui.</w:t>
      </w:r>
      <w:r>
        <w:rPr>
          <w:rFonts w:ascii="Times New Roman" w:eastAsia="Calibri" w:hAnsi="Times New Roman" w:cs="Times New Roman"/>
          <w:noProof/>
          <w:lang w:val="lt-LT"/>
        </w:rPr>
        <w:t xml:space="preserve"> </w:t>
      </w:r>
      <w:r w:rsidRPr="009A2DE5">
        <w:rPr>
          <w:rFonts w:ascii="Times New Roman" w:eastAsia="Calibri" w:hAnsi="Times New Roman" w:cs="Times New Roman"/>
          <w:noProof/>
          <w:lang w:val="lt-LT"/>
        </w:rPr>
        <w:t>Vaikų farmakokinetikos duomenys sukaupti II fazės farmakokinetinių tyrimų metu, kuriuose dalyvavo 4-11</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metų 31</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vaikas, sergantis alerginiu rinokonjunktyvitu arba lėtine dilgėline; buvo vartojama 1</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kartą per parą 10 mg burnoje disperguojamųjų tablečių dozė. Kraujo plazmos koncentracijos farmakokinetinė analizė parodė, kad vaikams vartojama 10 mg vieną kartą per parą bilastino dozė sukelia sisteminę ekspoziciją ekvivalentišką ekspozicijai, kuri susidaro suaugusiems asmenims ir paaugliams vartojant 20 mg dozę: daugiau kaip 6, bet mažiau kaip 11</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metų vaikams nustatyta AUC buvo 1014</w:t>
      </w:r>
      <w:r>
        <w:rPr>
          <w:rFonts w:ascii="Times New Roman" w:eastAsia="Calibri" w:hAnsi="Times New Roman" w:cs="Times New Roman"/>
          <w:noProof/>
          <w:lang w:val="lt-LT"/>
        </w:rPr>
        <w:t> </w:t>
      </w:r>
      <w:r w:rsidRPr="003A4C08">
        <w:rPr>
          <w:rFonts w:ascii="Times New Roman" w:eastAsia="Calibri" w:hAnsi="Times New Roman" w:cs="Times New Roman"/>
          <w:iCs/>
          <w:noProof/>
          <w:lang w:val="lt-LT"/>
        </w:rPr>
        <w:t>ng</w:t>
      </w:r>
      <w:r>
        <w:rPr>
          <w:rFonts w:ascii="Times New Roman" w:eastAsia="Calibri" w:hAnsi="Times New Roman" w:cs="Times New Roman"/>
          <w:iCs/>
          <w:noProof/>
          <w:lang w:val="lt-LT"/>
        </w:rPr>
        <w:t>*</w:t>
      </w:r>
      <w:r w:rsidRPr="003A4C08">
        <w:rPr>
          <w:rFonts w:ascii="Times New Roman" w:eastAsia="Calibri" w:hAnsi="Times New Roman" w:cs="Times New Roman"/>
          <w:iCs/>
          <w:noProof/>
          <w:lang w:val="lt-LT"/>
        </w:rPr>
        <w:t xml:space="preserve"> x val./ml</w:t>
      </w:r>
      <w:r w:rsidRPr="009A2DE5">
        <w:rPr>
          <w:rFonts w:ascii="Times New Roman" w:eastAsia="Calibri" w:hAnsi="Times New Roman" w:cs="Times New Roman"/>
          <w:noProof/>
          <w:lang w:val="lt-LT"/>
        </w:rPr>
        <w:t>. Šie duomenys yra žymiai mažesni negu saugumo riba, kuri buvo nustatyta vertinant vaisto saugumą suaugusiems, vartojusiems 80 mg dozę vieną kartą per parą. Šie duomenys patvirtina, kad pasirinkta vartoti per burną 10 mg vieną kartą per parą bilastino dozė yra tinkama gydomoji dozė 6-11</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metų vaikams, sveriantiems bent 20</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 xml:space="preserve">kg. </w:t>
      </w:r>
    </w:p>
    <w:p w14:paraId="0825CA4E" w14:textId="77777777" w:rsidR="00B1792A" w:rsidRPr="009A2DE5" w:rsidRDefault="00B1792A" w:rsidP="00B1792A">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37" w:name="_Toc129243114"/>
      <w:bookmarkStart w:id="38" w:name="_Toc129243239"/>
    </w:p>
    <w:p w14:paraId="2CCEC224" w14:textId="77777777" w:rsidR="00B1792A" w:rsidRPr="009A2DE5" w:rsidRDefault="00B1792A" w:rsidP="00B1792A">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r w:rsidRPr="009A2DE5">
        <w:rPr>
          <w:rFonts w:ascii="Times New Roman" w:eastAsia="Times New Roman" w:hAnsi="Times New Roman" w:cs="Times New Roman"/>
          <w:b/>
          <w:kern w:val="28"/>
          <w:lang w:val="lt-LT"/>
        </w:rPr>
        <w:t>5.3</w:t>
      </w:r>
      <w:r w:rsidRPr="009A2DE5">
        <w:rPr>
          <w:rFonts w:ascii="Times New Roman" w:eastAsia="Times New Roman" w:hAnsi="Times New Roman" w:cs="Times New Roman"/>
          <w:b/>
          <w:kern w:val="28"/>
          <w:lang w:val="lt-LT"/>
        </w:rPr>
        <w:tab/>
      </w:r>
      <w:proofErr w:type="spellStart"/>
      <w:r w:rsidRPr="009A2DE5">
        <w:rPr>
          <w:rFonts w:ascii="Times New Roman" w:eastAsia="Times New Roman" w:hAnsi="Times New Roman" w:cs="Times New Roman"/>
          <w:b/>
          <w:kern w:val="28"/>
          <w:lang w:val="lt-LT"/>
        </w:rPr>
        <w:t>Ikiklinikinių</w:t>
      </w:r>
      <w:proofErr w:type="spellEnd"/>
      <w:r w:rsidRPr="009A2DE5">
        <w:rPr>
          <w:rFonts w:ascii="Times New Roman" w:eastAsia="Times New Roman" w:hAnsi="Times New Roman" w:cs="Times New Roman"/>
          <w:b/>
          <w:kern w:val="28"/>
          <w:lang w:val="lt-LT"/>
        </w:rPr>
        <w:t xml:space="preserve"> saugumo tyrimų duomenys</w:t>
      </w:r>
      <w:bookmarkEnd w:id="37"/>
      <w:bookmarkEnd w:id="38"/>
    </w:p>
    <w:p w14:paraId="12FAB493" w14:textId="77777777" w:rsidR="00B1792A" w:rsidRPr="009A2DE5" w:rsidRDefault="00B1792A" w:rsidP="00B1792A">
      <w:pPr>
        <w:spacing w:after="0" w:line="240" w:lineRule="auto"/>
        <w:rPr>
          <w:rFonts w:ascii="Times New Roman" w:eastAsia="Calibri" w:hAnsi="Times New Roman" w:cs="Times New Roman"/>
          <w:noProof/>
          <w:lang w:val="lt-LT"/>
        </w:rPr>
      </w:pPr>
    </w:p>
    <w:p w14:paraId="36EE288B"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Įprastinių ikiklinikinių farmakologinių saugumo, toksinio kartotinių dozių poveikio, genotoksinio bei kancerogeninio poveikio tyrimų duomenimis, specifinio pavojaus žmogui bilastinas nekelia.</w:t>
      </w:r>
    </w:p>
    <w:p w14:paraId="69963EBA" w14:textId="77777777" w:rsidR="00B1792A" w:rsidRPr="009A2DE5" w:rsidRDefault="00B1792A" w:rsidP="00B1792A">
      <w:pPr>
        <w:spacing w:after="0" w:line="240" w:lineRule="auto"/>
        <w:rPr>
          <w:rFonts w:ascii="Times New Roman" w:eastAsia="Calibri" w:hAnsi="Times New Roman" w:cs="Times New Roman"/>
          <w:noProof/>
          <w:lang w:val="lt-LT"/>
        </w:rPr>
      </w:pPr>
    </w:p>
    <w:p w14:paraId="43F1446E"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 xml:space="preserve">Bilastino toksinio poveikio reprodukcijai tyrimų duomenimis, jo poveikis vaisiui (pre- ir postimplantacijos sutrikimai žiurkėms, kaukolės, krūtinkaulio ir galūnių kaulų ne visiškas sukaulėjimas triušiams) nustatytas tik duodant </w:t>
      </w:r>
      <w:r>
        <w:rPr>
          <w:rFonts w:ascii="Times New Roman" w:eastAsia="Calibri" w:hAnsi="Times New Roman" w:cs="Times New Roman"/>
          <w:noProof/>
          <w:lang w:val="lt-LT"/>
        </w:rPr>
        <w:t>patelei</w:t>
      </w:r>
      <w:r w:rsidRPr="009A2DE5">
        <w:rPr>
          <w:rFonts w:ascii="Times New Roman" w:eastAsia="Calibri" w:hAnsi="Times New Roman" w:cs="Times New Roman"/>
          <w:noProof/>
          <w:lang w:val="lt-LT"/>
        </w:rPr>
        <w:t xml:space="preserve"> toksines dozes. Ekspozicija yra žymiai didesnė (&gt;</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30</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kartų), palyginti su nepageidaujamų reiškinių nesukeliančios ekspozicijos lygiu (</w:t>
      </w:r>
      <w:r w:rsidRPr="009A2DE5">
        <w:rPr>
          <w:rFonts w:ascii="Times New Roman" w:eastAsia="Calibri" w:hAnsi="Times New Roman" w:cs="Times New Roman"/>
          <w:i/>
          <w:noProof/>
          <w:lang w:val="lt-LT"/>
        </w:rPr>
        <w:t xml:space="preserve">angl. </w:t>
      </w:r>
      <w:r w:rsidRPr="009A2DE5">
        <w:rPr>
          <w:rFonts w:ascii="Times New Roman" w:eastAsia="Calibri" w:hAnsi="Times New Roman" w:cs="Times New Roman"/>
          <w:noProof/>
          <w:lang w:val="lt-LT"/>
        </w:rPr>
        <w:t xml:space="preserve">NOAEL), kai vartojamos žmonėms rekomenduojamos gydomosios dozės. </w:t>
      </w:r>
    </w:p>
    <w:p w14:paraId="19DB0827" w14:textId="77777777" w:rsidR="00B1792A" w:rsidRPr="009A2DE5" w:rsidRDefault="00B1792A" w:rsidP="00B1792A">
      <w:pPr>
        <w:spacing w:after="0" w:line="240" w:lineRule="auto"/>
        <w:rPr>
          <w:rFonts w:ascii="Times New Roman" w:eastAsia="Calibri" w:hAnsi="Times New Roman" w:cs="Times New Roman"/>
          <w:noProof/>
          <w:lang w:val="lt-LT"/>
        </w:rPr>
      </w:pPr>
    </w:p>
    <w:p w14:paraId="02D491FE"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lastRenderedPageBreak/>
        <w:t>Atliekant pieno susidarymo ir išskyrimo tyrimą, bilastino rasta žindančių žiurkių, kurioms sugirdyta vienkartinė dozė (20 mg/kg), piene. Bilastino koncentracija piene siekė beveik pusę bilastino koncentracijos patelės plazmoje. Šių rezultatų aktualumas žmonėms nežinomas.</w:t>
      </w:r>
    </w:p>
    <w:p w14:paraId="2FF17E3D" w14:textId="77777777" w:rsidR="00B1792A" w:rsidRPr="009A2DE5" w:rsidRDefault="00B1792A" w:rsidP="00B1792A">
      <w:pPr>
        <w:spacing w:after="0" w:line="240" w:lineRule="auto"/>
        <w:rPr>
          <w:rFonts w:ascii="Times New Roman" w:eastAsia="Calibri" w:hAnsi="Times New Roman" w:cs="Times New Roman"/>
          <w:noProof/>
          <w:lang w:val="lt-LT"/>
        </w:rPr>
      </w:pPr>
    </w:p>
    <w:p w14:paraId="5E84B025"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Vaisingumo tyrimų metu žiurkėms bilastino buvo sušeriama iki 1</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 xml:space="preserve">000 mg/kg/parą; nei patelių, nei patinų reprodukcijos organams poveikio tai nesukėlė. Poravimasis,vaisingumas ir </w:t>
      </w:r>
      <w:r>
        <w:rPr>
          <w:rFonts w:ascii="Times New Roman" w:eastAsia="Calibri" w:hAnsi="Times New Roman" w:cs="Times New Roman"/>
          <w:noProof/>
          <w:lang w:val="lt-LT"/>
        </w:rPr>
        <w:t>vaikingumo</w:t>
      </w:r>
      <w:r w:rsidRPr="009A2DE5">
        <w:rPr>
          <w:rFonts w:ascii="Times New Roman" w:eastAsia="Calibri" w:hAnsi="Times New Roman" w:cs="Times New Roman"/>
          <w:noProof/>
          <w:lang w:val="lt-LT"/>
        </w:rPr>
        <w:t xml:space="preserve"> eiga nepakito.</w:t>
      </w:r>
    </w:p>
    <w:p w14:paraId="23665EF3" w14:textId="77777777" w:rsidR="00B1792A" w:rsidRPr="009A2DE5" w:rsidRDefault="00B1792A" w:rsidP="00B1792A">
      <w:pPr>
        <w:spacing w:after="0" w:line="240" w:lineRule="auto"/>
        <w:rPr>
          <w:rFonts w:ascii="Times New Roman" w:eastAsia="Calibri" w:hAnsi="Times New Roman" w:cs="Times New Roman"/>
          <w:noProof/>
          <w:lang w:val="lt-LT"/>
        </w:rPr>
      </w:pPr>
    </w:p>
    <w:p w14:paraId="29554C26"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Kaip nustatyta atliekant pasiskirstymo tyrimus su žiurkėmis nustatant koncentraciją autoradiografiniu metodu, CNS bilastinas nesikaupia.</w:t>
      </w:r>
    </w:p>
    <w:p w14:paraId="4857064D" w14:textId="77777777" w:rsidR="00B1792A" w:rsidRPr="009A2DE5" w:rsidRDefault="00B1792A" w:rsidP="00B1792A">
      <w:pPr>
        <w:spacing w:after="0" w:line="240" w:lineRule="auto"/>
        <w:rPr>
          <w:rFonts w:ascii="Times New Roman" w:eastAsia="Calibri" w:hAnsi="Times New Roman" w:cs="Times New Roman"/>
          <w:noProof/>
          <w:lang w:val="lt-LT"/>
        </w:rPr>
      </w:pPr>
    </w:p>
    <w:p w14:paraId="4D99902A" w14:textId="77777777" w:rsidR="00B1792A" w:rsidRPr="009A2DE5" w:rsidRDefault="00B1792A" w:rsidP="00B1792A">
      <w:pPr>
        <w:spacing w:after="0" w:line="240" w:lineRule="auto"/>
        <w:rPr>
          <w:rFonts w:ascii="Times New Roman" w:eastAsia="Calibri" w:hAnsi="Times New Roman" w:cs="Times New Roman"/>
          <w:noProof/>
          <w:lang w:val="lt-LT"/>
        </w:rPr>
      </w:pPr>
    </w:p>
    <w:p w14:paraId="173C6D15" w14:textId="77777777" w:rsidR="00B1792A" w:rsidRPr="009A2DE5" w:rsidRDefault="00B1792A" w:rsidP="00B1792A">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39" w:name="_Toc129243115"/>
      <w:bookmarkStart w:id="40" w:name="_Toc129243240"/>
      <w:r w:rsidRPr="009A2DE5">
        <w:rPr>
          <w:rFonts w:ascii="Times New Roman" w:eastAsia="Times New Roman" w:hAnsi="Times New Roman" w:cs="Times New Roman"/>
          <w:b/>
          <w:lang w:val="lt-LT"/>
        </w:rPr>
        <w:t>6.</w:t>
      </w:r>
      <w:r w:rsidRPr="009A2DE5">
        <w:rPr>
          <w:rFonts w:ascii="Times New Roman" w:eastAsia="Times New Roman" w:hAnsi="Times New Roman" w:cs="Times New Roman"/>
          <w:b/>
          <w:lang w:val="lt-LT"/>
        </w:rPr>
        <w:tab/>
        <w:t>FARMACINĖ INFORMACIJA</w:t>
      </w:r>
      <w:bookmarkEnd w:id="39"/>
      <w:bookmarkEnd w:id="40"/>
    </w:p>
    <w:p w14:paraId="04317F99" w14:textId="77777777" w:rsidR="00B1792A" w:rsidRPr="009A2DE5" w:rsidRDefault="00B1792A" w:rsidP="00B1792A">
      <w:pPr>
        <w:spacing w:after="0" w:line="240" w:lineRule="auto"/>
        <w:rPr>
          <w:rFonts w:ascii="Times New Roman" w:eastAsia="Calibri" w:hAnsi="Times New Roman" w:cs="Times New Roman"/>
          <w:noProof/>
          <w:lang w:val="lt-LT"/>
        </w:rPr>
      </w:pPr>
    </w:p>
    <w:p w14:paraId="79F8B033" w14:textId="77777777" w:rsidR="00B1792A" w:rsidRPr="009A2DE5" w:rsidRDefault="00B1792A" w:rsidP="00B1792A">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41" w:name="_Toc129243116"/>
      <w:bookmarkStart w:id="42" w:name="_Toc129243241"/>
      <w:r w:rsidRPr="009A2DE5">
        <w:rPr>
          <w:rFonts w:ascii="Times New Roman" w:eastAsia="Times New Roman" w:hAnsi="Times New Roman" w:cs="Times New Roman"/>
          <w:b/>
          <w:kern w:val="28"/>
          <w:lang w:val="lt-LT"/>
        </w:rPr>
        <w:t>6.1</w:t>
      </w:r>
      <w:r w:rsidRPr="009A2DE5">
        <w:rPr>
          <w:rFonts w:ascii="Times New Roman" w:eastAsia="Times New Roman" w:hAnsi="Times New Roman" w:cs="Times New Roman"/>
          <w:b/>
          <w:kern w:val="28"/>
          <w:lang w:val="lt-LT"/>
        </w:rPr>
        <w:tab/>
        <w:t>Pagalbinių medžiagų sąrašas</w:t>
      </w:r>
      <w:bookmarkEnd w:id="41"/>
      <w:bookmarkEnd w:id="42"/>
    </w:p>
    <w:p w14:paraId="548C8764" w14:textId="77777777" w:rsidR="00B1792A" w:rsidRPr="009A2DE5" w:rsidRDefault="00B1792A" w:rsidP="00B1792A">
      <w:pPr>
        <w:spacing w:after="0" w:line="240" w:lineRule="auto"/>
        <w:rPr>
          <w:rFonts w:ascii="Times New Roman" w:eastAsia="Calibri" w:hAnsi="Times New Roman" w:cs="Times New Roman"/>
          <w:noProof/>
          <w:lang w:val="lt-LT"/>
        </w:rPr>
      </w:pPr>
    </w:p>
    <w:p w14:paraId="2E32F2B4"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Manitolis</w:t>
      </w:r>
      <w:r>
        <w:rPr>
          <w:rFonts w:ascii="Times New Roman" w:eastAsia="Calibri" w:hAnsi="Times New Roman" w:cs="Times New Roman"/>
          <w:noProof/>
          <w:lang w:val="lt-LT"/>
        </w:rPr>
        <w:t xml:space="preserve"> (E421)</w:t>
      </w:r>
    </w:p>
    <w:p w14:paraId="7395A207"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Kroskarmeliozės natrio druska</w:t>
      </w:r>
    </w:p>
    <w:p w14:paraId="4E75E10D"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Natrio stearilfumaratas</w:t>
      </w:r>
    </w:p>
    <w:p w14:paraId="1B4788F7"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Sukralozė (E955)</w:t>
      </w:r>
    </w:p>
    <w:p w14:paraId="225E2C05" w14:textId="77777777" w:rsidR="00B1792A" w:rsidRPr="009A2DE5" w:rsidRDefault="00B1792A" w:rsidP="00B1792A">
      <w:pPr>
        <w:spacing w:after="0" w:line="240" w:lineRule="auto"/>
        <w:rPr>
          <w:rFonts w:ascii="Times New Roman" w:eastAsia="Calibri" w:hAnsi="Times New Roman" w:cs="Times New Roman"/>
          <w:noProof/>
          <w:lang w:val="lt-LT"/>
        </w:rPr>
      </w:pPr>
      <w:bookmarkStart w:id="43" w:name="_Toc129243117"/>
      <w:bookmarkStart w:id="44" w:name="_Toc129243242"/>
      <w:r w:rsidRPr="009A2DE5">
        <w:rPr>
          <w:rFonts w:ascii="Times New Roman" w:eastAsia="Calibri" w:hAnsi="Times New Roman" w:cs="Times New Roman"/>
          <w:noProof/>
          <w:lang w:val="lt-LT"/>
        </w:rPr>
        <w:t>Raudonųjų vynuogių aromatinė medžiaga (</w:t>
      </w:r>
      <w:r>
        <w:rPr>
          <w:rFonts w:ascii="Times New Roman" w:eastAsia="Calibri" w:hAnsi="Times New Roman" w:cs="Times New Roman"/>
          <w:noProof/>
          <w:lang w:val="lt-LT"/>
        </w:rPr>
        <w:t>pagrindiniai</w:t>
      </w:r>
      <w:r w:rsidRPr="009A2DE5">
        <w:rPr>
          <w:rFonts w:ascii="Times New Roman" w:eastAsia="Calibri" w:hAnsi="Times New Roman" w:cs="Times New Roman"/>
          <w:noProof/>
          <w:lang w:val="lt-LT"/>
        </w:rPr>
        <w:t xml:space="preserve"> komponentai: gumiarabikas, etilo butiratas, triacetinas, metilo antranilatas, etanolis, d-limonenas, linalolis).</w:t>
      </w:r>
    </w:p>
    <w:p w14:paraId="11CB8FD0" w14:textId="77777777" w:rsidR="00B1792A" w:rsidRPr="009A2DE5" w:rsidRDefault="00B1792A" w:rsidP="00B1792A">
      <w:pPr>
        <w:spacing w:after="0" w:line="240" w:lineRule="auto"/>
        <w:rPr>
          <w:rFonts w:ascii="Times New Roman" w:eastAsia="Calibri" w:hAnsi="Times New Roman" w:cs="Times New Roman"/>
          <w:noProof/>
          <w:lang w:val="lt-LT"/>
        </w:rPr>
      </w:pPr>
    </w:p>
    <w:p w14:paraId="4958E9CA" w14:textId="77777777" w:rsidR="00B1792A" w:rsidRPr="009A2DE5" w:rsidRDefault="00B1792A" w:rsidP="00B1792A">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r w:rsidRPr="009A2DE5">
        <w:rPr>
          <w:rFonts w:ascii="Times New Roman" w:eastAsia="Times New Roman" w:hAnsi="Times New Roman" w:cs="Times New Roman"/>
          <w:b/>
          <w:kern w:val="28"/>
          <w:lang w:val="lt-LT"/>
        </w:rPr>
        <w:t>6.2</w:t>
      </w:r>
      <w:r w:rsidRPr="009A2DE5">
        <w:rPr>
          <w:rFonts w:ascii="Times New Roman" w:eastAsia="Times New Roman" w:hAnsi="Times New Roman" w:cs="Times New Roman"/>
          <w:b/>
          <w:kern w:val="28"/>
          <w:lang w:val="lt-LT"/>
        </w:rPr>
        <w:tab/>
        <w:t>Nesuderinamumas</w:t>
      </w:r>
      <w:bookmarkEnd w:id="43"/>
      <w:bookmarkEnd w:id="44"/>
    </w:p>
    <w:p w14:paraId="730DD24E" w14:textId="77777777" w:rsidR="00B1792A" w:rsidRPr="009A2DE5" w:rsidRDefault="00B1792A" w:rsidP="00B1792A">
      <w:pPr>
        <w:spacing w:after="0" w:line="240" w:lineRule="auto"/>
        <w:rPr>
          <w:rFonts w:ascii="Times New Roman" w:eastAsia="Calibri" w:hAnsi="Times New Roman" w:cs="Times New Roman"/>
          <w:noProof/>
          <w:lang w:val="lt-LT"/>
        </w:rPr>
      </w:pPr>
    </w:p>
    <w:p w14:paraId="7449F810"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Duomenys nebūtini.</w:t>
      </w:r>
    </w:p>
    <w:p w14:paraId="54BE7639" w14:textId="77777777" w:rsidR="00B1792A" w:rsidRPr="009A2DE5" w:rsidRDefault="00B1792A" w:rsidP="00B1792A">
      <w:pPr>
        <w:spacing w:after="0" w:line="240" w:lineRule="auto"/>
        <w:rPr>
          <w:rFonts w:ascii="Times New Roman" w:eastAsia="Calibri" w:hAnsi="Times New Roman" w:cs="Times New Roman"/>
          <w:noProof/>
          <w:lang w:val="lt-LT"/>
        </w:rPr>
      </w:pPr>
    </w:p>
    <w:p w14:paraId="29CA3EA7" w14:textId="77777777" w:rsidR="00B1792A" w:rsidRPr="009A2DE5" w:rsidRDefault="00B1792A" w:rsidP="00B1792A">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45" w:name="_Toc129243118"/>
      <w:bookmarkStart w:id="46" w:name="_Toc129243243"/>
      <w:r w:rsidRPr="009A2DE5">
        <w:rPr>
          <w:rFonts w:ascii="Times New Roman" w:eastAsia="Times New Roman" w:hAnsi="Times New Roman" w:cs="Times New Roman"/>
          <w:b/>
          <w:kern w:val="28"/>
          <w:lang w:val="lt-LT"/>
        </w:rPr>
        <w:t>6.3</w:t>
      </w:r>
      <w:r w:rsidRPr="009A2DE5">
        <w:rPr>
          <w:rFonts w:ascii="Times New Roman" w:eastAsia="Times New Roman" w:hAnsi="Times New Roman" w:cs="Times New Roman"/>
          <w:b/>
          <w:kern w:val="28"/>
          <w:lang w:val="lt-LT"/>
        </w:rPr>
        <w:tab/>
        <w:t>Tinkamumo laikas</w:t>
      </w:r>
      <w:bookmarkEnd w:id="45"/>
      <w:bookmarkEnd w:id="46"/>
    </w:p>
    <w:p w14:paraId="4ED24D41" w14:textId="77777777" w:rsidR="00B1792A" w:rsidRPr="009A2DE5" w:rsidRDefault="00B1792A" w:rsidP="00B1792A">
      <w:pPr>
        <w:spacing w:after="0" w:line="240" w:lineRule="auto"/>
        <w:rPr>
          <w:rFonts w:ascii="Times New Roman" w:eastAsia="Calibri" w:hAnsi="Times New Roman" w:cs="Times New Roman"/>
          <w:noProof/>
          <w:lang w:val="lt-LT"/>
        </w:rPr>
      </w:pPr>
    </w:p>
    <w:p w14:paraId="74EAA67A" w14:textId="77777777" w:rsidR="00B1792A" w:rsidRPr="009A2DE5" w:rsidRDefault="00B1792A" w:rsidP="00B1792A">
      <w:pPr>
        <w:spacing w:after="0" w:line="240" w:lineRule="auto"/>
        <w:rPr>
          <w:rFonts w:ascii="Times New Roman" w:eastAsia="Calibri" w:hAnsi="Times New Roman" w:cs="Times New Roman"/>
          <w:noProof/>
          <w:lang w:val="lt-LT"/>
        </w:rPr>
      </w:pPr>
      <w:r>
        <w:rPr>
          <w:rFonts w:ascii="Times New Roman" w:eastAsia="Calibri" w:hAnsi="Times New Roman" w:cs="Times New Roman"/>
          <w:noProof/>
          <w:lang w:val="lt-LT"/>
        </w:rPr>
        <w:t>4</w:t>
      </w:r>
      <w:r w:rsidRPr="009A2DE5">
        <w:rPr>
          <w:rFonts w:ascii="Times New Roman" w:eastAsia="Calibri" w:hAnsi="Times New Roman" w:cs="Times New Roman"/>
          <w:noProof/>
          <w:lang w:val="lt-LT"/>
        </w:rPr>
        <w:t xml:space="preserve"> metai.</w:t>
      </w:r>
    </w:p>
    <w:p w14:paraId="69019DCA" w14:textId="77777777" w:rsidR="00B1792A" w:rsidRPr="009A2DE5" w:rsidRDefault="00B1792A" w:rsidP="00B1792A">
      <w:pPr>
        <w:spacing w:after="0" w:line="240" w:lineRule="auto"/>
        <w:rPr>
          <w:rFonts w:ascii="Times New Roman" w:eastAsia="Calibri" w:hAnsi="Times New Roman" w:cs="Times New Roman"/>
          <w:noProof/>
          <w:lang w:val="lt-LT"/>
        </w:rPr>
      </w:pPr>
    </w:p>
    <w:p w14:paraId="7E0F37CE" w14:textId="77777777" w:rsidR="00B1792A" w:rsidRPr="009A2DE5" w:rsidRDefault="00B1792A" w:rsidP="00B1792A">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47" w:name="_Toc129243119"/>
      <w:bookmarkStart w:id="48" w:name="_Toc129243244"/>
      <w:r w:rsidRPr="009A2DE5">
        <w:rPr>
          <w:rFonts w:ascii="Times New Roman" w:eastAsia="Times New Roman" w:hAnsi="Times New Roman" w:cs="Times New Roman"/>
          <w:b/>
          <w:kern w:val="28"/>
          <w:lang w:val="lt-LT"/>
        </w:rPr>
        <w:t>6.4</w:t>
      </w:r>
      <w:r w:rsidRPr="009A2DE5">
        <w:rPr>
          <w:rFonts w:ascii="Times New Roman" w:eastAsia="Times New Roman" w:hAnsi="Times New Roman" w:cs="Times New Roman"/>
          <w:b/>
          <w:kern w:val="28"/>
          <w:lang w:val="lt-LT"/>
        </w:rPr>
        <w:tab/>
        <w:t>Specialios laikymo sąlygos</w:t>
      </w:r>
      <w:bookmarkEnd w:id="47"/>
      <w:bookmarkEnd w:id="48"/>
    </w:p>
    <w:p w14:paraId="28DCC97B" w14:textId="77777777" w:rsidR="00B1792A" w:rsidRPr="009A2DE5" w:rsidRDefault="00B1792A" w:rsidP="00B1792A">
      <w:pPr>
        <w:spacing w:after="0" w:line="240" w:lineRule="auto"/>
        <w:rPr>
          <w:rFonts w:ascii="Times New Roman" w:eastAsia="Calibri" w:hAnsi="Times New Roman" w:cs="Times New Roman"/>
          <w:noProof/>
          <w:lang w:val="lt-LT"/>
        </w:rPr>
      </w:pPr>
    </w:p>
    <w:p w14:paraId="392A4009"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Šiam vaistiniam preparatui specialių laikymo sąlygų nereikia.</w:t>
      </w:r>
    </w:p>
    <w:p w14:paraId="24E776A2" w14:textId="77777777" w:rsidR="00B1792A" w:rsidRPr="009A2DE5" w:rsidRDefault="00B1792A" w:rsidP="00B1792A">
      <w:pPr>
        <w:spacing w:after="0" w:line="240" w:lineRule="auto"/>
        <w:rPr>
          <w:rFonts w:ascii="Times New Roman" w:eastAsia="Calibri" w:hAnsi="Times New Roman" w:cs="Times New Roman"/>
          <w:noProof/>
          <w:lang w:val="lt-LT"/>
        </w:rPr>
      </w:pPr>
    </w:p>
    <w:p w14:paraId="5EBEE4C4" w14:textId="77777777" w:rsidR="00B1792A" w:rsidRPr="009A2DE5" w:rsidRDefault="00B1792A" w:rsidP="00B1792A">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49" w:name="_Toc129243120"/>
      <w:bookmarkStart w:id="50" w:name="_Toc129243245"/>
      <w:r w:rsidRPr="009A2DE5">
        <w:rPr>
          <w:rFonts w:ascii="Times New Roman" w:eastAsia="Times New Roman" w:hAnsi="Times New Roman" w:cs="Times New Roman"/>
          <w:b/>
          <w:kern w:val="28"/>
          <w:lang w:val="lt-LT"/>
        </w:rPr>
        <w:t>6.5</w:t>
      </w:r>
      <w:r w:rsidRPr="009A2DE5">
        <w:rPr>
          <w:rFonts w:ascii="Times New Roman" w:eastAsia="Times New Roman" w:hAnsi="Times New Roman" w:cs="Times New Roman"/>
          <w:b/>
          <w:kern w:val="28"/>
          <w:lang w:val="lt-LT"/>
        </w:rPr>
        <w:tab/>
      </w:r>
      <w:proofErr w:type="spellStart"/>
      <w:r w:rsidRPr="009A2DE5">
        <w:rPr>
          <w:rFonts w:ascii="Times New Roman" w:eastAsia="Times New Roman" w:hAnsi="Times New Roman" w:cs="Times New Roman"/>
          <w:b/>
          <w:kern w:val="28"/>
          <w:lang w:val="lt-LT"/>
        </w:rPr>
        <w:t>Talpyklės</w:t>
      </w:r>
      <w:proofErr w:type="spellEnd"/>
      <w:r w:rsidRPr="009A2DE5">
        <w:rPr>
          <w:rFonts w:ascii="Times New Roman" w:eastAsia="Times New Roman" w:hAnsi="Times New Roman" w:cs="Times New Roman"/>
          <w:b/>
          <w:kern w:val="28"/>
          <w:lang w:val="lt-LT"/>
        </w:rPr>
        <w:t xml:space="preserve"> pobūdis ir jos turinys</w:t>
      </w:r>
      <w:bookmarkEnd w:id="49"/>
      <w:bookmarkEnd w:id="50"/>
    </w:p>
    <w:p w14:paraId="5C5B0AB8" w14:textId="77777777" w:rsidR="00B1792A" w:rsidRPr="009A2DE5" w:rsidRDefault="00B1792A" w:rsidP="00B1792A">
      <w:pPr>
        <w:keepNext/>
        <w:keepLines/>
        <w:tabs>
          <w:tab w:val="left" w:pos="567"/>
        </w:tabs>
        <w:spacing w:after="0" w:line="240" w:lineRule="auto"/>
        <w:ind w:left="567" w:hanging="567"/>
        <w:outlineLvl w:val="2"/>
        <w:rPr>
          <w:rFonts w:ascii="Times New Roman" w:eastAsia="Times New Roman" w:hAnsi="Times New Roman" w:cs="Times New Roman"/>
          <w:kern w:val="28"/>
          <w:lang w:val="lt-LT"/>
        </w:rPr>
      </w:pPr>
    </w:p>
    <w:p w14:paraId="2BB714AE" w14:textId="77777777" w:rsidR="00B1792A" w:rsidRPr="009A2DE5" w:rsidRDefault="00B1792A" w:rsidP="00B1792A">
      <w:pPr>
        <w:spacing w:after="0" w:line="240" w:lineRule="auto"/>
        <w:rPr>
          <w:rFonts w:ascii="Times New Roman" w:eastAsia="Calibri" w:hAnsi="Times New Roman" w:cs="Times New Roman"/>
          <w:noProof/>
          <w:lang w:val="lt-LT"/>
        </w:rPr>
      </w:pPr>
      <w:r w:rsidRPr="003A4C08">
        <w:rPr>
          <w:rFonts w:ascii="Times New Roman" w:eastAsia="Calibri" w:hAnsi="Times New Roman" w:cs="Times New Roman"/>
          <w:noProof/>
          <w:lang w:val="lt-LT"/>
        </w:rPr>
        <w:t xml:space="preserve">OPA/Alu/PVC//Alu perforuotos </w:t>
      </w:r>
      <w:r>
        <w:rPr>
          <w:rFonts w:ascii="Times New Roman" w:eastAsia="Calibri" w:hAnsi="Times New Roman" w:cs="Times New Roman"/>
          <w:noProof/>
          <w:lang w:val="lt-LT"/>
        </w:rPr>
        <w:t xml:space="preserve">dalomosios </w:t>
      </w:r>
      <w:r w:rsidRPr="003A4C08">
        <w:rPr>
          <w:rFonts w:ascii="Times New Roman" w:eastAsia="Calibri" w:hAnsi="Times New Roman" w:cs="Times New Roman"/>
          <w:noProof/>
          <w:lang w:val="lt-LT"/>
        </w:rPr>
        <w:t>vienadozės lizdinės plokštelės po 10 x 1, 20 x 1, 30 x 1, 40 x 1, 50 x 1 burnoje disperguojamųjų tablečių, supakuotų į kartonines dėžutes</w:t>
      </w:r>
      <w:r w:rsidRPr="009A2DE5">
        <w:rPr>
          <w:rFonts w:ascii="Times New Roman" w:eastAsia="Calibri" w:hAnsi="Times New Roman" w:cs="Times New Roman"/>
          <w:noProof/>
          <w:lang w:val="lt-LT"/>
        </w:rPr>
        <w:t xml:space="preserve"> </w:t>
      </w:r>
    </w:p>
    <w:p w14:paraId="29A116E7" w14:textId="77777777" w:rsidR="00B1792A" w:rsidRPr="009A2DE5" w:rsidRDefault="00B1792A" w:rsidP="00B1792A">
      <w:pPr>
        <w:spacing w:after="0" w:line="240" w:lineRule="auto"/>
        <w:rPr>
          <w:rFonts w:ascii="Times New Roman" w:eastAsia="Calibri" w:hAnsi="Times New Roman" w:cs="Times New Roman"/>
          <w:noProof/>
          <w:lang w:val="lt-LT"/>
        </w:rPr>
      </w:pPr>
    </w:p>
    <w:p w14:paraId="23F85E88"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Gali būti tiekiamos ne visų dydžių pakuotės.</w:t>
      </w:r>
    </w:p>
    <w:p w14:paraId="0A4F4D3E" w14:textId="77777777" w:rsidR="00B1792A" w:rsidRPr="009A2DE5" w:rsidRDefault="00B1792A" w:rsidP="00B1792A">
      <w:pPr>
        <w:spacing w:after="0" w:line="240" w:lineRule="auto"/>
        <w:rPr>
          <w:rFonts w:ascii="Times New Roman" w:eastAsia="Calibri" w:hAnsi="Times New Roman" w:cs="Times New Roman"/>
          <w:noProof/>
          <w:lang w:val="lt-LT"/>
        </w:rPr>
      </w:pPr>
    </w:p>
    <w:p w14:paraId="1F530217" w14:textId="77777777" w:rsidR="00B1792A" w:rsidRPr="009A2DE5" w:rsidRDefault="00B1792A" w:rsidP="00B1792A">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51" w:name="_Toc129243121"/>
      <w:bookmarkStart w:id="52" w:name="_Toc129243246"/>
      <w:r w:rsidRPr="009A2DE5">
        <w:rPr>
          <w:rFonts w:ascii="Times New Roman" w:eastAsia="Times New Roman" w:hAnsi="Times New Roman" w:cs="Times New Roman"/>
          <w:b/>
          <w:kern w:val="28"/>
          <w:lang w:val="lt-LT"/>
        </w:rPr>
        <w:t>6.6</w:t>
      </w:r>
      <w:r w:rsidRPr="009A2DE5">
        <w:rPr>
          <w:rFonts w:ascii="Times New Roman" w:eastAsia="Times New Roman" w:hAnsi="Times New Roman" w:cs="Times New Roman"/>
          <w:b/>
          <w:kern w:val="28"/>
          <w:lang w:val="lt-LT"/>
        </w:rPr>
        <w:tab/>
        <w:t xml:space="preserve">Specialūs reikalavimai atliekoms tvarkyti </w:t>
      </w:r>
      <w:bookmarkEnd w:id="51"/>
      <w:bookmarkEnd w:id="52"/>
    </w:p>
    <w:p w14:paraId="4E83F988" w14:textId="77777777" w:rsidR="00B1792A" w:rsidRPr="009A2DE5" w:rsidRDefault="00B1792A" w:rsidP="00B1792A">
      <w:pPr>
        <w:spacing w:after="0" w:line="240" w:lineRule="auto"/>
        <w:rPr>
          <w:rFonts w:ascii="Times New Roman" w:eastAsia="Calibri" w:hAnsi="Times New Roman" w:cs="Times New Roman"/>
          <w:noProof/>
          <w:lang w:val="lt-LT"/>
        </w:rPr>
      </w:pPr>
    </w:p>
    <w:p w14:paraId="3808B3B1"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Nesuvartotą vaistinį preparatą ar atliekas reikia tvarkyti laikantis vietinių reikalavimų.</w:t>
      </w:r>
    </w:p>
    <w:p w14:paraId="40E26C9C" w14:textId="77777777" w:rsidR="00B1792A" w:rsidRPr="009A2DE5" w:rsidRDefault="00B1792A" w:rsidP="00B1792A">
      <w:pPr>
        <w:spacing w:after="0" w:line="240" w:lineRule="auto"/>
        <w:rPr>
          <w:rFonts w:ascii="Times New Roman" w:eastAsia="Calibri" w:hAnsi="Times New Roman" w:cs="Times New Roman"/>
          <w:noProof/>
          <w:lang w:val="lt-LT"/>
        </w:rPr>
      </w:pPr>
    </w:p>
    <w:p w14:paraId="496D784F" w14:textId="77777777" w:rsidR="00B1792A" w:rsidRPr="009A2DE5" w:rsidRDefault="00B1792A" w:rsidP="00B1792A">
      <w:pPr>
        <w:spacing w:after="0" w:line="240" w:lineRule="auto"/>
        <w:rPr>
          <w:rFonts w:ascii="Times New Roman" w:eastAsia="Calibri" w:hAnsi="Times New Roman" w:cs="Times New Roman"/>
          <w:noProof/>
          <w:lang w:val="lt-LT"/>
        </w:rPr>
      </w:pPr>
    </w:p>
    <w:p w14:paraId="07AD4E29" w14:textId="77777777" w:rsidR="00B1792A" w:rsidRPr="009A2DE5" w:rsidRDefault="00B1792A" w:rsidP="00B1792A">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53" w:name="_Toc129243122"/>
      <w:bookmarkStart w:id="54" w:name="_Toc129243247"/>
      <w:r w:rsidRPr="009A2DE5">
        <w:rPr>
          <w:rFonts w:ascii="Times New Roman" w:eastAsia="Times New Roman" w:hAnsi="Times New Roman" w:cs="Times New Roman"/>
          <w:b/>
          <w:lang w:val="lt-LT"/>
        </w:rPr>
        <w:t>7.</w:t>
      </w:r>
      <w:r w:rsidRPr="009A2DE5">
        <w:rPr>
          <w:rFonts w:ascii="Times New Roman" w:eastAsia="Times New Roman" w:hAnsi="Times New Roman" w:cs="Times New Roman"/>
          <w:b/>
          <w:lang w:val="lt-LT"/>
        </w:rPr>
        <w:tab/>
      </w:r>
      <w:bookmarkEnd w:id="53"/>
      <w:bookmarkEnd w:id="54"/>
      <w:r w:rsidRPr="009A2DE5">
        <w:rPr>
          <w:rFonts w:ascii="Times New Roman" w:eastAsia="Times New Roman" w:hAnsi="Times New Roman" w:cs="Times New Roman"/>
          <w:b/>
          <w:lang w:val="lt-LT"/>
        </w:rPr>
        <w:t>REGISTRUOTOJAS</w:t>
      </w:r>
    </w:p>
    <w:p w14:paraId="1E9C3E1C" w14:textId="77777777" w:rsidR="00B1792A" w:rsidRPr="009A2DE5" w:rsidRDefault="00B1792A" w:rsidP="00B1792A">
      <w:pPr>
        <w:spacing w:after="0" w:line="240" w:lineRule="auto"/>
        <w:rPr>
          <w:rFonts w:ascii="Times New Roman" w:eastAsia="Calibri" w:hAnsi="Times New Roman" w:cs="Times New Roman"/>
          <w:noProof/>
          <w:lang w:val="lt-LT"/>
        </w:rPr>
      </w:pPr>
    </w:p>
    <w:p w14:paraId="6B076906" w14:textId="77777777" w:rsidR="00B1792A" w:rsidRPr="009A2DE5" w:rsidRDefault="00B1792A" w:rsidP="00B1792A">
      <w:pPr>
        <w:spacing w:after="0" w:line="240" w:lineRule="auto"/>
        <w:ind w:left="567" w:hanging="567"/>
        <w:rPr>
          <w:rFonts w:ascii="Times New Roman" w:eastAsiaTheme="minorEastAsia" w:hAnsi="Times New Roman" w:cs="Times New Roman"/>
          <w:lang w:val="lt-LT"/>
        </w:rPr>
      </w:pPr>
      <w:r w:rsidRPr="009A2DE5">
        <w:rPr>
          <w:rFonts w:ascii="Times New Roman" w:eastAsiaTheme="minorEastAsia" w:hAnsi="Times New Roman" w:cs="Times New Roman"/>
          <w:lang w:val="lt-LT"/>
        </w:rPr>
        <w:t xml:space="preserve">Menarini International </w:t>
      </w:r>
      <w:proofErr w:type="spellStart"/>
      <w:r w:rsidRPr="009A2DE5">
        <w:rPr>
          <w:rFonts w:ascii="Times New Roman" w:eastAsiaTheme="minorEastAsia" w:hAnsi="Times New Roman" w:cs="Times New Roman"/>
          <w:lang w:val="lt-LT"/>
        </w:rPr>
        <w:t>Operations</w:t>
      </w:r>
      <w:proofErr w:type="spellEnd"/>
      <w:r w:rsidRPr="009A2DE5">
        <w:rPr>
          <w:rFonts w:ascii="Times New Roman" w:eastAsiaTheme="minorEastAsia" w:hAnsi="Times New Roman" w:cs="Times New Roman"/>
          <w:lang w:val="lt-LT"/>
        </w:rPr>
        <w:t xml:space="preserve"> </w:t>
      </w:r>
      <w:proofErr w:type="spellStart"/>
      <w:r w:rsidRPr="009A2DE5">
        <w:rPr>
          <w:rFonts w:ascii="Times New Roman" w:eastAsiaTheme="minorEastAsia" w:hAnsi="Times New Roman" w:cs="Times New Roman"/>
          <w:lang w:val="lt-LT"/>
        </w:rPr>
        <w:t>Luxembourg</w:t>
      </w:r>
      <w:proofErr w:type="spellEnd"/>
      <w:r w:rsidRPr="009A2DE5">
        <w:rPr>
          <w:rFonts w:ascii="Times New Roman" w:eastAsiaTheme="minorEastAsia" w:hAnsi="Times New Roman" w:cs="Times New Roman"/>
          <w:lang w:val="lt-LT"/>
        </w:rPr>
        <w:t xml:space="preserve"> S.A.</w:t>
      </w:r>
    </w:p>
    <w:p w14:paraId="1654F581" w14:textId="77777777" w:rsidR="00B1792A" w:rsidRPr="009A2DE5" w:rsidRDefault="00B1792A" w:rsidP="00B1792A">
      <w:pPr>
        <w:spacing w:after="0" w:line="240" w:lineRule="auto"/>
        <w:ind w:left="567" w:hanging="567"/>
        <w:rPr>
          <w:rFonts w:ascii="Times New Roman" w:eastAsiaTheme="minorEastAsia" w:hAnsi="Times New Roman" w:cs="Times New Roman"/>
          <w:lang w:val="lt-LT"/>
        </w:rPr>
      </w:pPr>
      <w:r w:rsidRPr="009A2DE5">
        <w:rPr>
          <w:rFonts w:ascii="Times New Roman" w:eastAsiaTheme="minorEastAsia" w:hAnsi="Times New Roman" w:cs="Times New Roman"/>
          <w:lang w:val="lt-LT"/>
        </w:rPr>
        <w:t xml:space="preserve">1, </w:t>
      </w:r>
      <w:proofErr w:type="spellStart"/>
      <w:r w:rsidRPr="009A2DE5">
        <w:rPr>
          <w:rFonts w:ascii="Times New Roman" w:eastAsiaTheme="minorEastAsia" w:hAnsi="Times New Roman" w:cs="Times New Roman"/>
          <w:lang w:val="lt-LT"/>
        </w:rPr>
        <w:t>Avenue</w:t>
      </w:r>
      <w:proofErr w:type="spellEnd"/>
      <w:r w:rsidRPr="009A2DE5">
        <w:rPr>
          <w:rFonts w:ascii="Times New Roman" w:eastAsiaTheme="minorEastAsia" w:hAnsi="Times New Roman" w:cs="Times New Roman"/>
          <w:lang w:val="lt-LT"/>
        </w:rPr>
        <w:t xml:space="preserve"> de </w:t>
      </w:r>
      <w:proofErr w:type="spellStart"/>
      <w:r w:rsidRPr="009A2DE5">
        <w:rPr>
          <w:rFonts w:ascii="Times New Roman" w:eastAsiaTheme="minorEastAsia" w:hAnsi="Times New Roman" w:cs="Times New Roman"/>
          <w:lang w:val="lt-LT"/>
        </w:rPr>
        <w:t>la</w:t>
      </w:r>
      <w:proofErr w:type="spellEnd"/>
      <w:r w:rsidRPr="009A2DE5">
        <w:rPr>
          <w:rFonts w:ascii="Times New Roman" w:eastAsiaTheme="minorEastAsia" w:hAnsi="Times New Roman" w:cs="Times New Roman"/>
          <w:lang w:val="lt-LT"/>
        </w:rPr>
        <w:t xml:space="preserve"> Gare</w:t>
      </w:r>
    </w:p>
    <w:p w14:paraId="545B261C" w14:textId="77777777" w:rsidR="00B1792A" w:rsidRPr="009A2DE5" w:rsidRDefault="00B1792A" w:rsidP="00B1792A">
      <w:pPr>
        <w:spacing w:after="0" w:line="240" w:lineRule="auto"/>
        <w:ind w:left="567" w:hanging="567"/>
        <w:rPr>
          <w:rFonts w:ascii="Times New Roman" w:eastAsiaTheme="minorEastAsia" w:hAnsi="Times New Roman" w:cs="Times New Roman"/>
          <w:lang w:val="lt-LT"/>
        </w:rPr>
      </w:pPr>
      <w:r w:rsidRPr="009A2DE5">
        <w:rPr>
          <w:rFonts w:ascii="Times New Roman" w:eastAsiaTheme="minorEastAsia" w:hAnsi="Times New Roman" w:cs="Times New Roman"/>
          <w:lang w:val="lt-LT"/>
        </w:rPr>
        <w:t xml:space="preserve">L-1611 </w:t>
      </w:r>
      <w:proofErr w:type="spellStart"/>
      <w:r w:rsidRPr="009A2DE5">
        <w:rPr>
          <w:rFonts w:ascii="Times New Roman" w:eastAsiaTheme="minorEastAsia" w:hAnsi="Times New Roman" w:cs="Times New Roman"/>
          <w:lang w:val="lt-LT"/>
        </w:rPr>
        <w:t>Luxembourg</w:t>
      </w:r>
      <w:proofErr w:type="spellEnd"/>
    </w:p>
    <w:p w14:paraId="47D1EE9E" w14:textId="77777777" w:rsidR="00B1792A" w:rsidRPr="009A2DE5" w:rsidRDefault="00B1792A" w:rsidP="00B1792A">
      <w:pPr>
        <w:spacing w:after="0" w:line="240" w:lineRule="auto"/>
        <w:ind w:left="567" w:hanging="567"/>
        <w:rPr>
          <w:rFonts w:ascii="Times New Roman" w:eastAsiaTheme="minorEastAsia" w:hAnsi="Times New Roman" w:cs="Times New Roman"/>
          <w:lang w:val="lt-LT"/>
        </w:rPr>
      </w:pPr>
      <w:r w:rsidRPr="009A2DE5">
        <w:rPr>
          <w:rFonts w:ascii="Times New Roman" w:eastAsiaTheme="minorEastAsia" w:hAnsi="Times New Roman" w:cs="Times New Roman"/>
          <w:lang w:val="lt-LT"/>
        </w:rPr>
        <w:t xml:space="preserve">Liuksemburgas </w:t>
      </w:r>
    </w:p>
    <w:p w14:paraId="5BBBF332" w14:textId="77777777" w:rsidR="00B1792A" w:rsidRPr="009A2DE5" w:rsidRDefault="00B1792A" w:rsidP="00B1792A">
      <w:pPr>
        <w:spacing w:after="0" w:line="240" w:lineRule="auto"/>
        <w:rPr>
          <w:rFonts w:ascii="Times New Roman" w:eastAsia="Calibri" w:hAnsi="Times New Roman" w:cs="Times New Roman"/>
          <w:noProof/>
          <w:lang w:val="lt-LT"/>
        </w:rPr>
      </w:pPr>
    </w:p>
    <w:p w14:paraId="546DB029" w14:textId="77777777" w:rsidR="00B1792A" w:rsidRPr="009A2DE5" w:rsidRDefault="00B1792A" w:rsidP="00B1792A">
      <w:pPr>
        <w:spacing w:after="0" w:line="240" w:lineRule="auto"/>
        <w:rPr>
          <w:rFonts w:ascii="Times New Roman" w:eastAsia="Calibri" w:hAnsi="Times New Roman" w:cs="Times New Roman"/>
          <w:noProof/>
          <w:lang w:val="lt-LT"/>
        </w:rPr>
      </w:pPr>
    </w:p>
    <w:p w14:paraId="0F0BFD6C" w14:textId="77777777" w:rsidR="00B1792A" w:rsidRPr="009A2DE5" w:rsidRDefault="00B1792A" w:rsidP="00B1792A">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55" w:name="_Toc129243123"/>
      <w:bookmarkStart w:id="56" w:name="_Toc129243248"/>
      <w:r w:rsidRPr="009A2DE5">
        <w:rPr>
          <w:rFonts w:ascii="Times New Roman" w:eastAsia="Times New Roman" w:hAnsi="Times New Roman" w:cs="Times New Roman"/>
          <w:b/>
          <w:lang w:val="lt-LT"/>
        </w:rPr>
        <w:t>8.</w:t>
      </w:r>
      <w:r w:rsidRPr="009A2DE5">
        <w:rPr>
          <w:rFonts w:ascii="Times New Roman" w:eastAsia="Times New Roman" w:hAnsi="Times New Roman" w:cs="Times New Roman"/>
          <w:b/>
          <w:lang w:val="lt-LT"/>
        </w:rPr>
        <w:tab/>
        <w:t>REGISTRACIJOS PAŽYMĖJIMO NUMERIS</w:t>
      </w:r>
      <w:bookmarkEnd w:id="55"/>
      <w:bookmarkEnd w:id="56"/>
      <w:r w:rsidRPr="009A2DE5">
        <w:rPr>
          <w:rFonts w:ascii="Times New Roman" w:eastAsia="Times New Roman" w:hAnsi="Times New Roman" w:cs="Times New Roman"/>
          <w:b/>
          <w:lang w:val="lt-LT"/>
        </w:rPr>
        <w:t xml:space="preserve"> (-IAI)</w:t>
      </w:r>
    </w:p>
    <w:p w14:paraId="5A05DA9F" w14:textId="77777777" w:rsidR="00B1792A" w:rsidRPr="009A2DE5" w:rsidRDefault="00B1792A" w:rsidP="00B1792A">
      <w:pPr>
        <w:spacing w:after="0" w:line="240" w:lineRule="auto"/>
        <w:rPr>
          <w:rFonts w:ascii="Times New Roman" w:eastAsia="Calibri" w:hAnsi="Times New Roman" w:cs="Times New Roman"/>
          <w:noProof/>
          <w:lang w:val="lt-LT"/>
        </w:rPr>
      </w:pPr>
    </w:p>
    <w:p w14:paraId="2DA0DD0E" w14:textId="77777777" w:rsidR="00B1792A" w:rsidRPr="0026158D" w:rsidRDefault="00B1792A" w:rsidP="00B1792A">
      <w:pPr>
        <w:spacing w:after="0" w:line="240" w:lineRule="auto"/>
        <w:rPr>
          <w:rFonts w:ascii="Times New Roman" w:eastAsia="Calibri" w:hAnsi="Times New Roman" w:cs="Times New Roman"/>
          <w:noProof/>
          <w:lang w:val="lt-LT"/>
        </w:rPr>
      </w:pPr>
      <w:r w:rsidRPr="0026158D">
        <w:rPr>
          <w:rFonts w:ascii="Times New Roman" w:eastAsia="Calibri" w:hAnsi="Times New Roman" w:cs="Times New Roman"/>
          <w:noProof/>
          <w:lang w:val="lt-LT"/>
        </w:rPr>
        <w:lastRenderedPageBreak/>
        <w:t>LT/1/23/5126/001 – N10x1</w:t>
      </w:r>
    </w:p>
    <w:p w14:paraId="36972BD5" w14:textId="77777777" w:rsidR="00B1792A" w:rsidRPr="009A2DE5" w:rsidRDefault="00B1792A" w:rsidP="00B1792A">
      <w:pPr>
        <w:spacing w:after="0" w:line="240" w:lineRule="auto"/>
        <w:rPr>
          <w:rFonts w:ascii="Times New Roman" w:eastAsia="Calibri" w:hAnsi="Times New Roman" w:cs="Times New Roman"/>
          <w:noProof/>
          <w:lang w:val="lt-LT"/>
        </w:rPr>
      </w:pPr>
    </w:p>
    <w:p w14:paraId="607958E7" w14:textId="77777777" w:rsidR="00B1792A" w:rsidRPr="009A2DE5" w:rsidRDefault="00B1792A" w:rsidP="00B1792A">
      <w:pPr>
        <w:spacing w:after="0" w:line="240" w:lineRule="auto"/>
        <w:rPr>
          <w:rFonts w:ascii="Times New Roman" w:eastAsia="Calibri" w:hAnsi="Times New Roman" w:cs="Times New Roman"/>
          <w:noProof/>
          <w:lang w:val="lt-LT"/>
        </w:rPr>
      </w:pPr>
    </w:p>
    <w:p w14:paraId="2A547D8C" w14:textId="77777777" w:rsidR="00B1792A" w:rsidRPr="009A2DE5" w:rsidRDefault="00B1792A" w:rsidP="00B1792A">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57" w:name="_Toc129243124"/>
      <w:bookmarkStart w:id="58" w:name="_Toc129243249"/>
      <w:r w:rsidRPr="009A2DE5">
        <w:rPr>
          <w:rFonts w:ascii="Times New Roman" w:eastAsia="Times New Roman" w:hAnsi="Times New Roman" w:cs="Times New Roman"/>
          <w:b/>
          <w:lang w:val="lt-LT"/>
        </w:rPr>
        <w:t>9.</w:t>
      </w:r>
      <w:r w:rsidRPr="009A2DE5">
        <w:rPr>
          <w:rFonts w:ascii="Times New Roman" w:eastAsia="Times New Roman" w:hAnsi="Times New Roman" w:cs="Times New Roman"/>
          <w:b/>
          <w:lang w:val="lt-LT"/>
        </w:rPr>
        <w:tab/>
        <w:t>REGISTRAVIMO/ PERREGISTRAVIMO DATA</w:t>
      </w:r>
      <w:bookmarkEnd w:id="57"/>
      <w:bookmarkEnd w:id="58"/>
    </w:p>
    <w:p w14:paraId="06611F5B" w14:textId="77777777" w:rsidR="00B1792A" w:rsidRPr="009A2DE5" w:rsidRDefault="00B1792A" w:rsidP="00B1792A">
      <w:pPr>
        <w:spacing w:after="0" w:line="240" w:lineRule="auto"/>
        <w:rPr>
          <w:rFonts w:ascii="Times New Roman" w:eastAsia="Calibri" w:hAnsi="Times New Roman" w:cs="Times New Roman"/>
          <w:noProof/>
          <w:lang w:val="lt-LT"/>
        </w:rPr>
      </w:pPr>
    </w:p>
    <w:p w14:paraId="56FCA213" w14:textId="77777777" w:rsidR="00B1792A" w:rsidRPr="00C55FF9" w:rsidRDefault="00B1792A" w:rsidP="00B1792A">
      <w:pPr>
        <w:spacing w:after="0" w:line="240" w:lineRule="auto"/>
        <w:rPr>
          <w:rFonts w:ascii="Times New Roman" w:eastAsiaTheme="minorEastAsia" w:hAnsi="Times New Roman" w:cs="Times New Roman"/>
          <w:noProof/>
          <w:szCs w:val="24"/>
          <w:lang w:val="lt-LT"/>
        </w:rPr>
      </w:pPr>
      <w:r w:rsidRPr="002E6364">
        <w:rPr>
          <w:rFonts w:ascii="Times New Roman" w:hAnsi="Times New Roman" w:cs="Times New Roman"/>
          <w:szCs w:val="24"/>
          <w:lang w:val="lt-LT"/>
        </w:rPr>
        <w:t>Registravimo data 2023 m. kovo 7 d.</w:t>
      </w:r>
    </w:p>
    <w:p w14:paraId="34E29FB3" w14:textId="77777777" w:rsidR="00B1792A" w:rsidRPr="009A2DE5" w:rsidRDefault="00B1792A" w:rsidP="00B1792A">
      <w:pPr>
        <w:spacing w:after="0" w:line="240" w:lineRule="auto"/>
        <w:rPr>
          <w:rFonts w:ascii="Times New Roman" w:eastAsia="Calibri" w:hAnsi="Times New Roman" w:cs="Times New Roman"/>
          <w:noProof/>
          <w:lang w:val="lt-LT"/>
        </w:rPr>
      </w:pPr>
    </w:p>
    <w:p w14:paraId="751565F9" w14:textId="77777777" w:rsidR="00B1792A" w:rsidRPr="009A2DE5" w:rsidRDefault="00B1792A" w:rsidP="00B1792A">
      <w:pPr>
        <w:spacing w:after="0" w:line="240" w:lineRule="auto"/>
        <w:rPr>
          <w:rFonts w:ascii="Times New Roman" w:eastAsia="Calibri" w:hAnsi="Times New Roman" w:cs="Times New Roman"/>
          <w:noProof/>
          <w:lang w:val="lt-LT"/>
        </w:rPr>
      </w:pPr>
    </w:p>
    <w:p w14:paraId="50F5FA64" w14:textId="77777777" w:rsidR="00B1792A" w:rsidRPr="009A2DE5" w:rsidRDefault="00B1792A" w:rsidP="00B1792A">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59" w:name="_Toc129243125"/>
      <w:bookmarkStart w:id="60" w:name="_Toc129243250"/>
      <w:r w:rsidRPr="009A2DE5">
        <w:rPr>
          <w:rFonts w:ascii="Times New Roman" w:eastAsia="Times New Roman" w:hAnsi="Times New Roman" w:cs="Times New Roman"/>
          <w:b/>
          <w:lang w:val="lt-LT"/>
        </w:rPr>
        <w:t>10.</w:t>
      </w:r>
      <w:r w:rsidRPr="009A2DE5">
        <w:rPr>
          <w:rFonts w:ascii="Times New Roman" w:eastAsia="Times New Roman" w:hAnsi="Times New Roman" w:cs="Times New Roman"/>
          <w:b/>
          <w:lang w:val="lt-LT"/>
        </w:rPr>
        <w:tab/>
        <w:t>TEKSTO PERŽIŪROS DATA</w:t>
      </w:r>
      <w:bookmarkEnd w:id="59"/>
      <w:bookmarkEnd w:id="60"/>
    </w:p>
    <w:p w14:paraId="0793AEC4" w14:textId="77777777" w:rsidR="00B1792A" w:rsidRPr="009A2DE5" w:rsidRDefault="00B1792A" w:rsidP="00B1792A">
      <w:pPr>
        <w:spacing w:after="0" w:line="240" w:lineRule="auto"/>
        <w:rPr>
          <w:rFonts w:ascii="Times New Roman" w:eastAsia="Calibri" w:hAnsi="Times New Roman" w:cs="Times New Roman"/>
          <w:noProof/>
          <w:lang w:val="lt-LT"/>
        </w:rPr>
      </w:pPr>
    </w:p>
    <w:p w14:paraId="47A43FEA" w14:textId="75A2CFE6" w:rsidR="00B1792A" w:rsidRPr="002E6364" w:rsidRDefault="00FE1213" w:rsidP="00B1792A">
      <w:pPr>
        <w:spacing w:after="0" w:line="240" w:lineRule="auto"/>
        <w:rPr>
          <w:rFonts w:ascii="Times New Roman" w:hAnsi="Times New Roman" w:cs="Times New Roman"/>
          <w:szCs w:val="24"/>
          <w:lang w:val="lt-LT"/>
        </w:rPr>
      </w:pPr>
      <w:r>
        <w:rPr>
          <w:rFonts w:ascii="Times New Roman" w:hAnsi="Times New Roman" w:cs="Times New Roman"/>
          <w:szCs w:val="24"/>
          <w:lang w:val="lt-LT"/>
        </w:rPr>
        <w:t>202</w:t>
      </w:r>
      <w:r w:rsidR="001E741E">
        <w:rPr>
          <w:rFonts w:ascii="Times New Roman" w:hAnsi="Times New Roman" w:cs="Times New Roman"/>
          <w:szCs w:val="24"/>
          <w:lang w:val="lt-LT"/>
        </w:rPr>
        <w:t>5</w:t>
      </w:r>
      <w:r>
        <w:rPr>
          <w:rFonts w:ascii="Times New Roman" w:hAnsi="Times New Roman" w:cs="Times New Roman"/>
          <w:szCs w:val="24"/>
          <w:lang w:val="lt-LT"/>
        </w:rPr>
        <w:t xml:space="preserve"> m. </w:t>
      </w:r>
      <w:r w:rsidR="001E741E">
        <w:rPr>
          <w:rFonts w:ascii="Times New Roman" w:hAnsi="Times New Roman" w:cs="Times New Roman"/>
          <w:szCs w:val="24"/>
          <w:lang w:val="lt-LT"/>
        </w:rPr>
        <w:t>vasario 2</w:t>
      </w:r>
      <w:r>
        <w:rPr>
          <w:rFonts w:ascii="Times New Roman" w:hAnsi="Times New Roman" w:cs="Times New Roman"/>
          <w:szCs w:val="24"/>
          <w:lang w:val="lt-LT"/>
        </w:rPr>
        <w:t>1 d.</w:t>
      </w:r>
    </w:p>
    <w:p w14:paraId="0334BC05" w14:textId="77777777" w:rsidR="00B1792A" w:rsidRDefault="00B1792A" w:rsidP="00B1792A">
      <w:pPr>
        <w:spacing w:after="0" w:line="240" w:lineRule="auto"/>
        <w:rPr>
          <w:rFonts w:ascii="Times New Roman" w:eastAsia="Calibri" w:hAnsi="Times New Roman" w:cs="Times New Roman"/>
          <w:noProof/>
          <w:lang w:val="lt-LT"/>
        </w:rPr>
      </w:pPr>
    </w:p>
    <w:p w14:paraId="191DAE49" w14:textId="77777777" w:rsidR="00B1792A" w:rsidRPr="009A2DE5" w:rsidRDefault="00B1792A" w:rsidP="00B1792A">
      <w:pPr>
        <w:spacing w:after="0" w:line="240" w:lineRule="auto"/>
        <w:rPr>
          <w:rFonts w:ascii="Times New Roman" w:eastAsia="Calibri" w:hAnsi="Times New Roman" w:cs="Times New Roman"/>
          <w:noProof/>
          <w:lang w:val="lt-LT"/>
        </w:rPr>
      </w:pPr>
    </w:p>
    <w:p w14:paraId="22B3EF48"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 xml:space="preserve">Išsami informacija apie šį vaistinį preparatą pateikiama Valstybinės vaistų kontrolės tarnybos prie Lietuvos Respublikos sveikatos apsaugos ministerijos tinklalapyje </w:t>
      </w:r>
      <w:hyperlink r:id="rId7" w:history="1">
        <w:r w:rsidRPr="009A2DE5">
          <w:rPr>
            <w:rFonts w:ascii="Times New Roman" w:eastAsia="Times New Roman" w:hAnsi="Times New Roman" w:cs="Times New Roman"/>
            <w:noProof/>
            <w:color w:val="0000FF"/>
            <w:sz w:val="24"/>
            <w:szCs w:val="24"/>
            <w:u w:val="single"/>
            <w:lang w:val="lt-LT"/>
          </w:rPr>
          <w:t>http://www.vvkt.lt/</w:t>
        </w:r>
      </w:hyperlink>
      <w:r w:rsidRPr="009A2DE5">
        <w:rPr>
          <w:rFonts w:eastAsiaTheme="minorEastAsia"/>
          <w:lang w:val="lt-LT"/>
        </w:rPr>
        <w:br w:type="page"/>
      </w:r>
    </w:p>
    <w:p w14:paraId="6BEF4F95" w14:textId="77777777" w:rsidR="00B1792A" w:rsidRPr="009A2DE5" w:rsidRDefault="00B1792A" w:rsidP="00B1792A">
      <w:pPr>
        <w:tabs>
          <w:tab w:val="left" w:pos="567"/>
        </w:tabs>
        <w:spacing w:after="0" w:line="240" w:lineRule="auto"/>
        <w:ind w:left="567" w:hanging="567"/>
        <w:jc w:val="center"/>
        <w:outlineLvl w:val="0"/>
        <w:rPr>
          <w:rFonts w:ascii="Times New Roman" w:hAnsi="Times New Roman" w:cs="Times New Roman"/>
          <w:b/>
          <w:lang w:val="lt-LT"/>
        </w:rPr>
      </w:pPr>
      <w:bookmarkStart w:id="61" w:name="_Toc129243253"/>
      <w:bookmarkStart w:id="62" w:name="_Toc129243128"/>
    </w:p>
    <w:p w14:paraId="56CCEA55" w14:textId="77777777" w:rsidR="00B1792A" w:rsidRPr="009A2DE5" w:rsidRDefault="00B1792A" w:rsidP="00B1792A">
      <w:pPr>
        <w:tabs>
          <w:tab w:val="left" w:pos="567"/>
        </w:tabs>
        <w:spacing w:after="0" w:line="240" w:lineRule="auto"/>
        <w:ind w:left="567" w:hanging="567"/>
        <w:jc w:val="center"/>
        <w:outlineLvl w:val="0"/>
        <w:rPr>
          <w:rFonts w:ascii="Times New Roman" w:hAnsi="Times New Roman" w:cs="Times New Roman"/>
          <w:b/>
          <w:lang w:val="lt-LT"/>
        </w:rPr>
      </w:pPr>
    </w:p>
    <w:p w14:paraId="0E46AB9A" w14:textId="77777777" w:rsidR="00B1792A" w:rsidRPr="009A2DE5" w:rsidRDefault="00B1792A" w:rsidP="00B1792A">
      <w:pPr>
        <w:tabs>
          <w:tab w:val="left" w:pos="567"/>
        </w:tabs>
        <w:spacing w:after="0" w:line="240" w:lineRule="auto"/>
        <w:ind w:left="567" w:hanging="567"/>
        <w:jc w:val="center"/>
        <w:outlineLvl w:val="0"/>
        <w:rPr>
          <w:rFonts w:ascii="Times New Roman" w:hAnsi="Times New Roman" w:cs="Times New Roman"/>
          <w:b/>
          <w:lang w:val="lt-LT"/>
        </w:rPr>
      </w:pPr>
    </w:p>
    <w:p w14:paraId="4831FBED" w14:textId="77777777" w:rsidR="00B1792A" w:rsidRPr="009A2DE5" w:rsidRDefault="00B1792A" w:rsidP="00B1792A">
      <w:pPr>
        <w:tabs>
          <w:tab w:val="left" w:pos="567"/>
        </w:tabs>
        <w:spacing w:after="0" w:line="240" w:lineRule="auto"/>
        <w:ind w:left="567" w:hanging="567"/>
        <w:jc w:val="center"/>
        <w:outlineLvl w:val="0"/>
        <w:rPr>
          <w:rFonts w:ascii="Times New Roman" w:hAnsi="Times New Roman" w:cs="Times New Roman"/>
          <w:b/>
          <w:lang w:val="lt-LT"/>
        </w:rPr>
      </w:pPr>
    </w:p>
    <w:p w14:paraId="409A89CA" w14:textId="77777777" w:rsidR="00B1792A" w:rsidRPr="009A2DE5" w:rsidRDefault="00B1792A" w:rsidP="00B1792A">
      <w:pPr>
        <w:tabs>
          <w:tab w:val="left" w:pos="567"/>
        </w:tabs>
        <w:spacing w:after="0" w:line="240" w:lineRule="auto"/>
        <w:ind w:left="567" w:hanging="567"/>
        <w:jc w:val="center"/>
        <w:outlineLvl w:val="0"/>
        <w:rPr>
          <w:rFonts w:ascii="Times New Roman" w:hAnsi="Times New Roman" w:cs="Times New Roman"/>
          <w:b/>
          <w:lang w:val="lt-LT"/>
        </w:rPr>
      </w:pPr>
    </w:p>
    <w:p w14:paraId="03A4EA4C" w14:textId="77777777" w:rsidR="00B1792A" w:rsidRPr="009A2DE5" w:rsidRDefault="00B1792A" w:rsidP="00B1792A">
      <w:pPr>
        <w:tabs>
          <w:tab w:val="left" w:pos="567"/>
        </w:tabs>
        <w:spacing w:after="0" w:line="240" w:lineRule="auto"/>
        <w:ind w:left="567" w:hanging="567"/>
        <w:jc w:val="center"/>
        <w:outlineLvl w:val="0"/>
        <w:rPr>
          <w:rFonts w:ascii="Times New Roman" w:hAnsi="Times New Roman" w:cs="Times New Roman"/>
          <w:b/>
          <w:lang w:val="lt-LT"/>
        </w:rPr>
      </w:pPr>
    </w:p>
    <w:p w14:paraId="68BD05E7" w14:textId="77777777" w:rsidR="00B1792A" w:rsidRPr="009A2DE5" w:rsidRDefault="00B1792A" w:rsidP="00B1792A">
      <w:pPr>
        <w:tabs>
          <w:tab w:val="left" w:pos="567"/>
        </w:tabs>
        <w:spacing w:after="0" w:line="240" w:lineRule="auto"/>
        <w:ind w:left="567" w:hanging="567"/>
        <w:jc w:val="center"/>
        <w:outlineLvl w:val="0"/>
        <w:rPr>
          <w:rFonts w:ascii="Times New Roman" w:hAnsi="Times New Roman" w:cs="Times New Roman"/>
          <w:b/>
          <w:lang w:val="lt-LT"/>
        </w:rPr>
      </w:pPr>
    </w:p>
    <w:p w14:paraId="369853C6" w14:textId="77777777" w:rsidR="00B1792A" w:rsidRPr="009A2DE5" w:rsidRDefault="00B1792A" w:rsidP="00B1792A">
      <w:pPr>
        <w:tabs>
          <w:tab w:val="left" w:pos="567"/>
        </w:tabs>
        <w:spacing w:after="0" w:line="240" w:lineRule="auto"/>
        <w:ind w:left="567" w:hanging="567"/>
        <w:jc w:val="center"/>
        <w:outlineLvl w:val="0"/>
        <w:rPr>
          <w:rFonts w:ascii="Times New Roman" w:hAnsi="Times New Roman" w:cs="Times New Roman"/>
          <w:b/>
          <w:lang w:val="lt-LT"/>
        </w:rPr>
      </w:pPr>
    </w:p>
    <w:p w14:paraId="0CD29924" w14:textId="77777777" w:rsidR="00B1792A" w:rsidRPr="009A2DE5" w:rsidRDefault="00B1792A" w:rsidP="00B1792A">
      <w:pPr>
        <w:tabs>
          <w:tab w:val="left" w:pos="567"/>
        </w:tabs>
        <w:spacing w:after="0" w:line="240" w:lineRule="auto"/>
        <w:ind w:left="567" w:hanging="567"/>
        <w:jc w:val="center"/>
        <w:outlineLvl w:val="0"/>
        <w:rPr>
          <w:rFonts w:ascii="Times New Roman" w:hAnsi="Times New Roman" w:cs="Times New Roman"/>
          <w:b/>
          <w:lang w:val="lt-LT"/>
        </w:rPr>
      </w:pPr>
    </w:p>
    <w:p w14:paraId="0649B520" w14:textId="77777777" w:rsidR="00B1792A" w:rsidRPr="009A2DE5" w:rsidRDefault="00B1792A" w:rsidP="00B1792A">
      <w:pPr>
        <w:tabs>
          <w:tab w:val="left" w:pos="567"/>
        </w:tabs>
        <w:spacing w:after="0" w:line="240" w:lineRule="auto"/>
        <w:ind w:left="567" w:hanging="567"/>
        <w:jc w:val="center"/>
        <w:outlineLvl w:val="0"/>
        <w:rPr>
          <w:rFonts w:ascii="Times New Roman" w:hAnsi="Times New Roman" w:cs="Times New Roman"/>
          <w:b/>
          <w:lang w:val="lt-LT"/>
        </w:rPr>
      </w:pPr>
    </w:p>
    <w:p w14:paraId="54B64532" w14:textId="77777777" w:rsidR="00B1792A" w:rsidRPr="009A2DE5" w:rsidRDefault="00B1792A" w:rsidP="00B1792A">
      <w:pPr>
        <w:tabs>
          <w:tab w:val="left" w:pos="567"/>
        </w:tabs>
        <w:spacing w:after="0" w:line="240" w:lineRule="auto"/>
        <w:ind w:left="567" w:hanging="567"/>
        <w:jc w:val="center"/>
        <w:outlineLvl w:val="0"/>
        <w:rPr>
          <w:rFonts w:ascii="Times New Roman" w:hAnsi="Times New Roman" w:cs="Times New Roman"/>
          <w:b/>
          <w:lang w:val="lt-LT"/>
        </w:rPr>
      </w:pPr>
    </w:p>
    <w:p w14:paraId="6F896E52" w14:textId="77777777" w:rsidR="00B1792A" w:rsidRPr="009A2DE5" w:rsidRDefault="00B1792A" w:rsidP="00B1792A">
      <w:pPr>
        <w:tabs>
          <w:tab w:val="left" w:pos="567"/>
        </w:tabs>
        <w:spacing w:after="0" w:line="240" w:lineRule="auto"/>
        <w:ind w:left="567" w:hanging="567"/>
        <w:jc w:val="center"/>
        <w:outlineLvl w:val="0"/>
        <w:rPr>
          <w:rFonts w:ascii="Times New Roman" w:hAnsi="Times New Roman" w:cs="Times New Roman"/>
          <w:b/>
          <w:lang w:val="lt-LT"/>
        </w:rPr>
      </w:pPr>
    </w:p>
    <w:p w14:paraId="065A33DB" w14:textId="77777777" w:rsidR="00B1792A" w:rsidRPr="009A2DE5" w:rsidRDefault="00B1792A" w:rsidP="00B1792A">
      <w:pPr>
        <w:tabs>
          <w:tab w:val="left" w:pos="567"/>
        </w:tabs>
        <w:spacing w:after="0" w:line="240" w:lineRule="auto"/>
        <w:ind w:left="567" w:hanging="567"/>
        <w:jc w:val="center"/>
        <w:outlineLvl w:val="0"/>
        <w:rPr>
          <w:rFonts w:ascii="Times New Roman" w:hAnsi="Times New Roman" w:cs="Times New Roman"/>
          <w:b/>
          <w:lang w:val="lt-LT"/>
        </w:rPr>
      </w:pPr>
    </w:p>
    <w:p w14:paraId="4D8419F8" w14:textId="77777777" w:rsidR="00B1792A" w:rsidRPr="009A2DE5" w:rsidRDefault="00B1792A" w:rsidP="00B1792A">
      <w:pPr>
        <w:tabs>
          <w:tab w:val="left" w:pos="567"/>
        </w:tabs>
        <w:spacing w:after="0" w:line="240" w:lineRule="auto"/>
        <w:ind w:left="567" w:hanging="567"/>
        <w:jc w:val="center"/>
        <w:outlineLvl w:val="0"/>
        <w:rPr>
          <w:rFonts w:ascii="Times New Roman" w:hAnsi="Times New Roman" w:cs="Times New Roman"/>
          <w:b/>
          <w:lang w:val="lt-LT"/>
        </w:rPr>
      </w:pPr>
    </w:p>
    <w:p w14:paraId="5FE52EE3" w14:textId="77777777" w:rsidR="00B1792A" w:rsidRPr="009A2DE5" w:rsidRDefault="00B1792A" w:rsidP="00B1792A">
      <w:pPr>
        <w:tabs>
          <w:tab w:val="left" w:pos="567"/>
        </w:tabs>
        <w:spacing w:after="0" w:line="240" w:lineRule="auto"/>
        <w:ind w:left="567" w:hanging="567"/>
        <w:jc w:val="center"/>
        <w:outlineLvl w:val="0"/>
        <w:rPr>
          <w:rFonts w:ascii="Times New Roman" w:hAnsi="Times New Roman" w:cs="Times New Roman"/>
          <w:b/>
          <w:lang w:val="lt-LT"/>
        </w:rPr>
      </w:pPr>
    </w:p>
    <w:p w14:paraId="7644949A" w14:textId="77777777" w:rsidR="00B1792A" w:rsidRPr="009A2DE5" w:rsidRDefault="00B1792A" w:rsidP="00B1792A">
      <w:pPr>
        <w:tabs>
          <w:tab w:val="left" w:pos="567"/>
        </w:tabs>
        <w:spacing w:after="0" w:line="240" w:lineRule="auto"/>
        <w:ind w:left="567" w:hanging="567"/>
        <w:jc w:val="center"/>
        <w:outlineLvl w:val="0"/>
        <w:rPr>
          <w:rFonts w:ascii="Times New Roman" w:hAnsi="Times New Roman" w:cs="Times New Roman"/>
          <w:b/>
          <w:lang w:val="lt-LT"/>
        </w:rPr>
      </w:pPr>
    </w:p>
    <w:p w14:paraId="4005C57E" w14:textId="77777777" w:rsidR="00B1792A" w:rsidRPr="009A2DE5" w:rsidRDefault="00B1792A" w:rsidP="00B1792A">
      <w:pPr>
        <w:tabs>
          <w:tab w:val="left" w:pos="567"/>
        </w:tabs>
        <w:spacing w:after="0" w:line="240" w:lineRule="auto"/>
        <w:ind w:left="567" w:hanging="567"/>
        <w:jc w:val="center"/>
        <w:outlineLvl w:val="0"/>
        <w:rPr>
          <w:rFonts w:ascii="Times New Roman" w:hAnsi="Times New Roman" w:cs="Times New Roman"/>
          <w:b/>
          <w:lang w:val="lt-LT"/>
        </w:rPr>
      </w:pPr>
    </w:p>
    <w:p w14:paraId="38763BD4" w14:textId="77777777" w:rsidR="00B1792A" w:rsidRPr="009A2DE5" w:rsidRDefault="00B1792A" w:rsidP="00B1792A">
      <w:pPr>
        <w:tabs>
          <w:tab w:val="left" w:pos="567"/>
        </w:tabs>
        <w:spacing w:after="0" w:line="240" w:lineRule="auto"/>
        <w:ind w:left="567" w:hanging="567"/>
        <w:jc w:val="center"/>
        <w:outlineLvl w:val="0"/>
        <w:rPr>
          <w:rFonts w:ascii="Times New Roman" w:hAnsi="Times New Roman" w:cs="Times New Roman"/>
          <w:b/>
          <w:lang w:val="lt-LT"/>
        </w:rPr>
      </w:pPr>
    </w:p>
    <w:p w14:paraId="2AE211AD" w14:textId="77777777" w:rsidR="00B1792A" w:rsidRPr="009A2DE5" w:rsidRDefault="00B1792A" w:rsidP="00B1792A">
      <w:pPr>
        <w:tabs>
          <w:tab w:val="left" w:pos="567"/>
        </w:tabs>
        <w:spacing w:after="0" w:line="240" w:lineRule="auto"/>
        <w:ind w:left="567" w:hanging="567"/>
        <w:jc w:val="center"/>
        <w:outlineLvl w:val="0"/>
        <w:rPr>
          <w:rFonts w:ascii="Times New Roman" w:hAnsi="Times New Roman" w:cs="Times New Roman"/>
          <w:b/>
          <w:lang w:val="lt-LT"/>
        </w:rPr>
      </w:pPr>
    </w:p>
    <w:p w14:paraId="3DCCF5A3" w14:textId="77777777" w:rsidR="00B1792A" w:rsidRPr="009A2DE5" w:rsidRDefault="00B1792A" w:rsidP="00B1792A">
      <w:pPr>
        <w:tabs>
          <w:tab w:val="left" w:pos="567"/>
        </w:tabs>
        <w:spacing w:after="0" w:line="240" w:lineRule="auto"/>
        <w:ind w:left="567" w:hanging="567"/>
        <w:jc w:val="center"/>
        <w:outlineLvl w:val="0"/>
        <w:rPr>
          <w:rFonts w:ascii="Times New Roman" w:hAnsi="Times New Roman" w:cs="Times New Roman"/>
          <w:b/>
          <w:lang w:val="lt-LT"/>
        </w:rPr>
      </w:pPr>
    </w:p>
    <w:p w14:paraId="7AF8353E" w14:textId="77777777" w:rsidR="00B1792A" w:rsidRPr="009A2DE5" w:rsidRDefault="00B1792A" w:rsidP="00B1792A">
      <w:pPr>
        <w:tabs>
          <w:tab w:val="left" w:pos="567"/>
        </w:tabs>
        <w:spacing w:after="0" w:line="240" w:lineRule="auto"/>
        <w:ind w:left="567" w:hanging="567"/>
        <w:jc w:val="center"/>
        <w:outlineLvl w:val="0"/>
        <w:rPr>
          <w:rFonts w:ascii="Times New Roman" w:hAnsi="Times New Roman" w:cs="Times New Roman"/>
          <w:b/>
          <w:lang w:val="lt-LT"/>
        </w:rPr>
      </w:pPr>
    </w:p>
    <w:p w14:paraId="1F1F9339" w14:textId="77777777" w:rsidR="00B1792A" w:rsidRPr="009A2DE5" w:rsidRDefault="00B1792A" w:rsidP="00B1792A">
      <w:pPr>
        <w:tabs>
          <w:tab w:val="left" w:pos="567"/>
        </w:tabs>
        <w:spacing w:after="0" w:line="240" w:lineRule="auto"/>
        <w:ind w:left="567" w:hanging="567"/>
        <w:jc w:val="center"/>
        <w:outlineLvl w:val="0"/>
        <w:rPr>
          <w:rFonts w:ascii="Times New Roman" w:hAnsi="Times New Roman" w:cs="Times New Roman"/>
          <w:b/>
          <w:lang w:val="lt-LT"/>
        </w:rPr>
      </w:pPr>
    </w:p>
    <w:p w14:paraId="195FA363" w14:textId="77777777" w:rsidR="00B1792A" w:rsidRPr="009A2DE5" w:rsidRDefault="00B1792A" w:rsidP="00B1792A">
      <w:pPr>
        <w:tabs>
          <w:tab w:val="left" w:pos="567"/>
        </w:tabs>
        <w:spacing w:after="0" w:line="240" w:lineRule="auto"/>
        <w:ind w:left="567" w:hanging="567"/>
        <w:jc w:val="center"/>
        <w:outlineLvl w:val="0"/>
        <w:rPr>
          <w:rFonts w:ascii="Times New Roman" w:hAnsi="Times New Roman" w:cs="Times New Roman"/>
          <w:b/>
          <w:lang w:val="lt-LT"/>
        </w:rPr>
      </w:pPr>
    </w:p>
    <w:p w14:paraId="050BD0DB" w14:textId="77777777" w:rsidR="00B1792A" w:rsidRPr="009A2DE5" w:rsidRDefault="00B1792A" w:rsidP="00B1792A">
      <w:pPr>
        <w:tabs>
          <w:tab w:val="left" w:pos="567"/>
        </w:tabs>
        <w:spacing w:after="0" w:line="240" w:lineRule="auto"/>
        <w:ind w:left="567" w:hanging="567"/>
        <w:jc w:val="center"/>
        <w:outlineLvl w:val="0"/>
        <w:rPr>
          <w:rFonts w:ascii="Times New Roman" w:hAnsi="Times New Roman" w:cs="Times New Roman"/>
          <w:b/>
          <w:lang w:val="lt-LT"/>
        </w:rPr>
      </w:pPr>
      <w:r w:rsidRPr="009A2DE5">
        <w:rPr>
          <w:rFonts w:ascii="Times New Roman" w:hAnsi="Times New Roman" w:cs="Times New Roman"/>
          <w:b/>
          <w:lang w:val="lt-LT"/>
        </w:rPr>
        <w:t>II PRIEDAS</w:t>
      </w:r>
      <w:bookmarkEnd w:id="61"/>
      <w:bookmarkEnd w:id="62"/>
    </w:p>
    <w:p w14:paraId="31580467" w14:textId="77777777" w:rsidR="00B1792A" w:rsidRPr="009A2DE5" w:rsidRDefault="00B1792A" w:rsidP="00B1792A">
      <w:pPr>
        <w:tabs>
          <w:tab w:val="left" w:pos="567"/>
        </w:tabs>
        <w:spacing w:after="0" w:line="240" w:lineRule="auto"/>
        <w:ind w:left="567" w:hanging="567"/>
        <w:jc w:val="center"/>
        <w:outlineLvl w:val="0"/>
        <w:rPr>
          <w:rFonts w:ascii="Times New Roman" w:hAnsi="Times New Roman" w:cs="Times New Roman"/>
          <w:b/>
          <w:lang w:val="lt-LT"/>
        </w:rPr>
      </w:pPr>
    </w:p>
    <w:p w14:paraId="18ADA8A8" w14:textId="77777777" w:rsidR="00B1792A" w:rsidRPr="009A2DE5" w:rsidRDefault="00B1792A" w:rsidP="00B1792A">
      <w:pPr>
        <w:tabs>
          <w:tab w:val="left" w:pos="567"/>
        </w:tabs>
        <w:spacing w:after="0" w:line="240" w:lineRule="auto"/>
        <w:ind w:left="567" w:hanging="567"/>
        <w:jc w:val="center"/>
        <w:outlineLvl w:val="0"/>
        <w:rPr>
          <w:rFonts w:ascii="Times New Roman" w:hAnsi="Times New Roman" w:cs="Times New Roman"/>
          <w:b/>
          <w:lang w:val="lt-LT"/>
        </w:rPr>
      </w:pPr>
      <w:r w:rsidRPr="009A2DE5">
        <w:rPr>
          <w:rFonts w:ascii="Times New Roman" w:hAnsi="Times New Roman" w:cs="Times New Roman"/>
          <w:b/>
          <w:lang w:val="lt-LT"/>
        </w:rPr>
        <w:t>REGISTRACIJOS SĄLYGOS</w:t>
      </w:r>
    </w:p>
    <w:p w14:paraId="592BE236" w14:textId="77777777" w:rsidR="00B1792A" w:rsidRPr="009A2DE5" w:rsidRDefault="00B1792A" w:rsidP="00B1792A">
      <w:pPr>
        <w:spacing w:after="0" w:line="240" w:lineRule="auto"/>
        <w:rPr>
          <w:rFonts w:ascii="Times New Roman" w:eastAsia="Calibri" w:hAnsi="Times New Roman" w:cs="Times New Roman"/>
          <w:noProof/>
          <w:lang w:val="lt-LT"/>
        </w:rPr>
      </w:pPr>
    </w:p>
    <w:p w14:paraId="03921FC4" w14:textId="77777777" w:rsidR="00B1792A" w:rsidRPr="009A2DE5" w:rsidRDefault="00B1792A" w:rsidP="00B1792A">
      <w:pPr>
        <w:tabs>
          <w:tab w:val="left" w:pos="1701"/>
        </w:tabs>
        <w:spacing w:after="0" w:line="240" w:lineRule="auto"/>
        <w:ind w:left="1701" w:hanging="567"/>
        <w:rPr>
          <w:rFonts w:ascii="Times New Roman" w:eastAsia="Times New Roman" w:hAnsi="Times New Roman" w:cs="Times New Roman"/>
          <w:b/>
          <w:highlight w:val="yellow"/>
          <w:lang w:val="lt-LT"/>
        </w:rPr>
      </w:pPr>
      <w:r w:rsidRPr="009A2DE5">
        <w:rPr>
          <w:rFonts w:ascii="Times New Roman" w:eastAsia="Times New Roman" w:hAnsi="Times New Roman" w:cs="Times New Roman"/>
          <w:b/>
          <w:lang w:val="lt-LT"/>
        </w:rPr>
        <w:t>A.</w:t>
      </w:r>
      <w:r w:rsidRPr="009A2DE5">
        <w:rPr>
          <w:rFonts w:ascii="Times New Roman" w:eastAsia="Times New Roman" w:hAnsi="Times New Roman" w:cs="Times New Roman"/>
          <w:b/>
          <w:lang w:val="lt-LT"/>
        </w:rPr>
        <w:tab/>
        <w:t>GAMINTOJAS (-AI), ATSAKINGAS (-I) UŽ SERIJŲ IŠLEIDIMĄ</w:t>
      </w:r>
    </w:p>
    <w:p w14:paraId="17D95622" w14:textId="77777777" w:rsidR="00B1792A" w:rsidRPr="009A2DE5" w:rsidRDefault="00B1792A" w:rsidP="00B1792A">
      <w:pPr>
        <w:spacing w:after="0" w:line="240" w:lineRule="auto"/>
        <w:rPr>
          <w:rFonts w:ascii="Times New Roman" w:eastAsia="Calibri" w:hAnsi="Times New Roman" w:cs="Times New Roman"/>
          <w:noProof/>
          <w:highlight w:val="yellow"/>
          <w:lang w:val="lt-LT"/>
        </w:rPr>
      </w:pPr>
    </w:p>
    <w:p w14:paraId="07CA051C" w14:textId="77777777" w:rsidR="00B1792A" w:rsidRPr="009A2DE5" w:rsidRDefault="00B1792A" w:rsidP="00B1792A">
      <w:pPr>
        <w:tabs>
          <w:tab w:val="left" w:pos="1701"/>
        </w:tabs>
        <w:spacing w:after="0" w:line="240" w:lineRule="auto"/>
        <w:ind w:left="1701" w:hanging="567"/>
        <w:rPr>
          <w:rFonts w:ascii="Times New Roman" w:eastAsia="Times New Roman" w:hAnsi="Times New Roman" w:cs="Times New Roman"/>
          <w:b/>
          <w:lang w:val="lt-LT"/>
        </w:rPr>
      </w:pPr>
      <w:r w:rsidRPr="009A2DE5">
        <w:rPr>
          <w:rFonts w:ascii="Times New Roman" w:eastAsia="Times New Roman" w:hAnsi="Times New Roman" w:cs="Times New Roman"/>
          <w:b/>
          <w:lang w:val="lt-LT"/>
        </w:rPr>
        <w:t>B.</w:t>
      </w:r>
      <w:r w:rsidRPr="009A2DE5">
        <w:rPr>
          <w:rFonts w:ascii="Times New Roman" w:eastAsia="Times New Roman" w:hAnsi="Times New Roman" w:cs="Times New Roman"/>
          <w:b/>
          <w:lang w:val="lt-LT"/>
        </w:rPr>
        <w:tab/>
        <w:t>TIEKIMO IR VARTOJIMO SĄLYGOS AR APRIBOJIMAI</w:t>
      </w:r>
    </w:p>
    <w:p w14:paraId="6C32C3D5" w14:textId="77777777" w:rsidR="00B1792A" w:rsidRPr="009A2DE5" w:rsidRDefault="00B1792A" w:rsidP="00B1792A">
      <w:pPr>
        <w:spacing w:after="0" w:line="240" w:lineRule="auto"/>
        <w:rPr>
          <w:rFonts w:ascii="Times New Roman" w:eastAsia="Calibri" w:hAnsi="Times New Roman" w:cs="Times New Roman"/>
          <w:noProof/>
          <w:highlight w:val="yellow"/>
          <w:lang w:val="lt-LT"/>
        </w:rPr>
      </w:pPr>
    </w:p>
    <w:p w14:paraId="728FB936" w14:textId="77777777" w:rsidR="00B1792A" w:rsidRPr="009A2DE5" w:rsidRDefault="00B1792A" w:rsidP="00B1792A">
      <w:pPr>
        <w:keepNext/>
        <w:tabs>
          <w:tab w:val="left" w:pos="567"/>
        </w:tabs>
        <w:spacing w:after="0" w:line="240" w:lineRule="auto"/>
        <w:ind w:left="567" w:hanging="567"/>
        <w:outlineLvl w:val="1"/>
        <w:rPr>
          <w:rFonts w:ascii="Times New Roman" w:eastAsia="Times New Roman" w:hAnsi="Times New Roman" w:cs="Times New Roman"/>
          <w:b/>
          <w:lang w:val="lt-LT"/>
        </w:rPr>
      </w:pPr>
      <w:r w:rsidRPr="009A2DE5">
        <w:rPr>
          <w:rFonts w:ascii="Times New Roman" w:eastAsia="Times New Roman" w:hAnsi="Times New Roman" w:cs="Times New Roman"/>
          <w:lang w:val="lt-LT"/>
        </w:rPr>
        <w:br w:type="page"/>
      </w:r>
      <w:r w:rsidRPr="009A2DE5">
        <w:rPr>
          <w:rFonts w:ascii="Times New Roman" w:eastAsia="Times New Roman" w:hAnsi="Times New Roman" w:cs="Times New Roman"/>
          <w:b/>
          <w:lang w:val="lt-LT"/>
        </w:rPr>
        <w:lastRenderedPageBreak/>
        <w:t>A.</w:t>
      </w:r>
      <w:r w:rsidRPr="009A2DE5">
        <w:rPr>
          <w:rFonts w:ascii="Times New Roman" w:eastAsia="Times New Roman" w:hAnsi="Times New Roman" w:cs="Times New Roman"/>
          <w:b/>
          <w:lang w:val="lt-LT"/>
        </w:rPr>
        <w:tab/>
        <w:t>GAMINTOJAS (-AI), ATSAKINGAS (-I) UŽ SERIJŲ IŠLEIDIMĄ</w:t>
      </w:r>
    </w:p>
    <w:p w14:paraId="0EC1501F" w14:textId="77777777" w:rsidR="00B1792A" w:rsidRPr="009A2DE5" w:rsidRDefault="00B1792A" w:rsidP="00B1792A">
      <w:pPr>
        <w:spacing w:after="0" w:line="240" w:lineRule="auto"/>
        <w:rPr>
          <w:rFonts w:ascii="Times New Roman" w:eastAsia="Calibri" w:hAnsi="Times New Roman" w:cs="Times New Roman"/>
          <w:noProof/>
          <w:highlight w:val="yellow"/>
          <w:lang w:val="lt-LT"/>
        </w:rPr>
      </w:pPr>
    </w:p>
    <w:p w14:paraId="292B6059" w14:textId="77777777" w:rsidR="00B1792A" w:rsidRPr="009A2DE5" w:rsidRDefault="00B1792A" w:rsidP="00B1792A">
      <w:pPr>
        <w:tabs>
          <w:tab w:val="left" w:pos="567"/>
        </w:tabs>
        <w:spacing w:after="0" w:line="240" w:lineRule="auto"/>
        <w:jc w:val="both"/>
        <w:rPr>
          <w:rFonts w:ascii="Times New Roman" w:eastAsia="Times New Roman" w:hAnsi="Times New Roman" w:cs="Times New Roman"/>
          <w:snapToGrid w:val="0"/>
          <w:szCs w:val="24"/>
          <w:lang w:val="lt-LT"/>
        </w:rPr>
      </w:pPr>
      <w:r w:rsidRPr="009A2DE5">
        <w:rPr>
          <w:rFonts w:ascii="Times New Roman" w:eastAsia="Times New Roman" w:hAnsi="Times New Roman" w:cs="Times New Roman"/>
          <w:snapToGrid w:val="0"/>
          <w:szCs w:val="24"/>
          <w:u w:val="single"/>
          <w:lang w:val="lt-LT"/>
        </w:rPr>
        <w:t>Gamintojo (-ų), atsakingo (-ų) už serijų išleidimą, pavadinimas (-ai) ir adresas (-ai)</w:t>
      </w:r>
    </w:p>
    <w:p w14:paraId="001BFAD2" w14:textId="77777777" w:rsidR="00B1792A" w:rsidRPr="009A2DE5" w:rsidRDefault="00B1792A" w:rsidP="00B1792A">
      <w:pPr>
        <w:spacing w:after="0" w:line="240" w:lineRule="auto"/>
        <w:rPr>
          <w:rFonts w:ascii="Times New Roman" w:eastAsia="Calibri" w:hAnsi="Times New Roman" w:cs="Times New Roman"/>
          <w:noProof/>
          <w:lang w:val="lt-LT"/>
        </w:rPr>
      </w:pPr>
    </w:p>
    <w:p w14:paraId="4C71FE83" w14:textId="77777777" w:rsidR="00B1792A" w:rsidRPr="009A2DE5" w:rsidRDefault="00B1792A" w:rsidP="00B1792A">
      <w:pPr>
        <w:autoSpaceDE w:val="0"/>
        <w:autoSpaceDN w:val="0"/>
        <w:adjustRightInd w:val="0"/>
        <w:spacing w:after="0" w:line="240" w:lineRule="auto"/>
        <w:rPr>
          <w:rFonts w:ascii="Times New Roman" w:eastAsiaTheme="minorEastAsia" w:hAnsi="Times New Roman" w:cs="Times New Roman"/>
          <w:lang w:val="it-IT"/>
        </w:rPr>
      </w:pPr>
      <w:r w:rsidRPr="009A2DE5">
        <w:rPr>
          <w:rFonts w:ascii="Times New Roman" w:eastAsiaTheme="minorEastAsia" w:hAnsi="Times New Roman" w:cs="Times New Roman"/>
          <w:lang w:val="it-IT"/>
        </w:rPr>
        <w:t>FAES FARMA, S.A.</w:t>
      </w:r>
    </w:p>
    <w:p w14:paraId="4C3DD895" w14:textId="77777777" w:rsidR="00B1792A" w:rsidRPr="009A2DE5" w:rsidRDefault="00B1792A" w:rsidP="00B1792A">
      <w:pPr>
        <w:autoSpaceDE w:val="0"/>
        <w:autoSpaceDN w:val="0"/>
        <w:adjustRightInd w:val="0"/>
        <w:spacing w:after="0" w:line="240" w:lineRule="auto"/>
        <w:rPr>
          <w:rFonts w:ascii="Times New Roman" w:eastAsiaTheme="minorEastAsia" w:hAnsi="Times New Roman" w:cs="Times New Roman"/>
          <w:lang w:val="it-IT"/>
        </w:rPr>
      </w:pPr>
      <w:r w:rsidRPr="009A2DE5">
        <w:rPr>
          <w:rFonts w:ascii="Times New Roman" w:eastAsiaTheme="minorEastAsia" w:hAnsi="Times New Roman" w:cs="Times New Roman"/>
          <w:lang w:val="it-IT"/>
        </w:rPr>
        <w:t>Máximo Aguirre, 14</w:t>
      </w:r>
    </w:p>
    <w:p w14:paraId="7BAAB10E" w14:textId="77777777" w:rsidR="00B1792A" w:rsidRPr="00DA1C32" w:rsidRDefault="00B1792A" w:rsidP="00B1792A">
      <w:pPr>
        <w:autoSpaceDE w:val="0"/>
        <w:autoSpaceDN w:val="0"/>
        <w:adjustRightInd w:val="0"/>
        <w:spacing w:after="0" w:line="240" w:lineRule="auto"/>
        <w:rPr>
          <w:rFonts w:ascii="Times New Roman" w:eastAsiaTheme="minorEastAsia" w:hAnsi="Times New Roman" w:cs="Times New Roman"/>
          <w:lang w:val="it-IT"/>
        </w:rPr>
      </w:pPr>
      <w:r w:rsidRPr="00DA1C32">
        <w:rPr>
          <w:rFonts w:ascii="Times New Roman" w:eastAsiaTheme="minorEastAsia" w:hAnsi="Times New Roman" w:cs="Times New Roman"/>
          <w:lang w:val="it-IT"/>
        </w:rPr>
        <w:t>48940 – Lejona (Vizcaya)</w:t>
      </w:r>
    </w:p>
    <w:p w14:paraId="5E5759A0" w14:textId="77777777" w:rsidR="00B1792A" w:rsidRPr="00DA1C32" w:rsidRDefault="00B1792A" w:rsidP="00B1792A">
      <w:pPr>
        <w:autoSpaceDE w:val="0"/>
        <w:autoSpaceDN w:val="0"/>
        <w:adjustRightInd w:val="0"/>
        <w:spacing w:after="0" w:line="240" w:lineRule="auto"/>
        <w:rPr>
          <w:rFonts w:ascii="Times New Roman" w:eastAsiaTheme="minorEastAsia" w:hAnsi="Times New Roman" w:cs="Times New Roman"/>
          <w:lang w:val="it-IT"/>
        </w:rPr>
      </w:pPr>
      <w:r w:rsidRPr="00DA1C32">
        <w:rPr>
          <w:rFonts w:ascii="Times New Roman" w:eastAsiaTheme="minorEastAsia" w:hAnsi="Times New Roman" w:cs="Times New Roman"/>
          <w:lang w:val="it-IT"/>
        </w:rPr>
        <w:t>Ispanija</w:t>
      </w:r>
    </w:p>
    <w:p w14:paraId="58162C8F" w14:textId="77777777" w:rsidR="00B1792A" w:rsidRPr="00DA1C32" w:rsidRDefault="00B1792A" w:rsidP="00B1792A">
      <w:pPr>
        <w:autoSpaceDE w:val="0"/>
        <w:autoSpaceDN w:val="0"/>
        <w:adjustRightInd w:val="0"/>
        <w:spacing w:after="0" w:line="240" w:lineRule="auto"/>
        <w:rPr>
          <w:rFonts w:ascii="Times New Roman" w:eastAsiaTheme="minorEastAsia" w:hAnsi="Times New Roman" w:cs="Times New Roman"/>
          <w:lang w:val="it-IT"/>
        </w:rPr>
      </w:pPr>
    </w:p>
    <w:p w14:paraId="65B85731" w14:textId="77777777" w:rsidR="00B1792A" w:rsidRPr="00DA1C32" w:rsidRDefault="00B1792A" w:rsidP="00B1792A">
      <w:pPr>
        <w:autoSpaceDE w:val="0"/>
        <w:autoSpaceDN w:val="0"/>
        <w:adjustRightInd w:val="0"/>
        <w:spacing w:after="0" w:line="240" w:lineRule="auto"/>
        <w:rPr>
          <w:rFonts w:ascii="Times New Roman" w:eastAsiaTheme="minorEastAsia" w:hAnsi="Times New Roman" w:cs="Times New Roman"/>
          <w:lang w:val="it-IT"/>
        </w:rPr>
      </w:pPr>
      <w:r w:rsidRPr="00DA1C32">
        <w:rPr>
          <w:rFonts w:ascii="Times New Roman" w:eastAsiaTheme="minorEastAsia" w:hAnsi="Times New Roman" w:cs="Times New Roman"/>
          <w:lang w:val="it-IT"/>
        </w:rPr>
        <w:t>arba</w:t>
      </w:r>
    </w:p>
    <w:p w14:paraId="6BF5EC8F" w14:textId="5196C6A7" w:rsidR="00B1792A" w:rsidRPr="00DA1C32" w:rsidRDefault="00B1792A" w:rsidP="00B1792A">
      <w:pPr>
        <w:autoSpaceDE w:val="0"/>
        <w:autoSpaceDN w:val="0"/>
        <w:adjustRightInd w:val="0"/>
        <w:spacing w:after="0" w:line="240" w:lineRule="auto"/>
        <w:rPr>
          <w:rFonts w:ascii="Times New Roman" w:eastAsiaTheme="minorEastAsia" w:hAnsi="Times New Roman" w:cs="Times New Roman"/>
          <w:lang w:val="it-IT"/>
        </w:rPr>
      </w:pPr>
    </w:p>
    <w:p w14:paraId="309BBC34" w14:textId="77777777" w:rsidR="00EC7995" w:rsidRPr="00A9232F" w:rsidRDefault="00EC7995" w:rsidP="00EC7995">
      <w:pPr>
        <w:spacing w:after="0" w:line="240" w:lineRule="auto"/>
        <w:rPr>
          <w:rFonts w:ascii="Times New Roman" w:hAnsi="Times New Roman" w:cs="Times New Roman"/>
          <w:color w:val="000000"/>
          <w:shd w:val="clear" w:color="auto" w:fill="FFFFFF"/>
          <w:lang w:val="it-IT"/>
        </w:rPr>
      </w:pPr>
      <w:r w:rsidRPr="00A9232F">
        <w:rPr>
          <w:rFonts w:ascii="Times New Roman" w:hAnsi="Times New Roman" w:cs="Times New Roman"/>
          <w:color w:val="000000"/>
          <w:shd w:val="clear" w:color="auto" w:fill="FFFFFF"/>
          <w:lang w:val="it-IT"/>
        </w:rPr>
        <w:t xml:space="preserve">FAES FARMA, S.A. </w:t>
      </w:r>
    </w:p>
    <w:p w14:paraId="618FDD9F" w14:textId="77777777" w:rsidR="00EC7995" w:rsidRPr="00A9232F" w:rsidRDefault="00EC7995" w:rsidP="00EC7995">
      <w:pPr>
        <w:spacing w:after="0" w:line="240" w:lineRule="auto"/>
        <w:rPr>
          <w:rFonts w:ascii="Times New Roman" w:hAnsi="Times New Roman" w:cs="Times New Roman"/>
          <w:color w:val="000000"/>
          <w:shd w:val="clear" w:color="auto" w:fill="FFFFFF"/>
          <w:lang w:val="it-IT"/>
        </w:rPr>
      </w:pPr>
      <w:r w:rsidRPr="00A9232F">
        <w:rPr>
          <w:rFonts w:ascii="Times New Roman" w:hAnsi="Times New Roman" w:cs="Times New Roman"/>
          <w:color w:val="000000"/>
          <w:shd w:val="clear" w:color="auto" w:fill="FFFFFF"/>
          <w:lang w:val="it-IT"/>
        </w:rPr>
        <w:t xml:space="preserve">Parque Cientifico y Tecnologico de Bizkaia </w:t>
      </w:r>
    </w:p>
    <w:p w14:paraId="67360895" w14:textId="77777777" w:rsidR="00EC7995" w:rsidRPr="00A9232F" w:rsidRDefault="00EC7995" w:rsidP="00EC7995">
      <w:pPr>
        <w:spacing w:after="0" w:line="240" w:lineRule="auto"/>
        <w:rPr>
          <w:rFonts w:ascii="Times New Roman" w:hAnsi="Times New Roman" w:cs="Times New Roman"/>
          <w:color w:val="000000"/>
          <w:shd w:val="clear" w:color="auto" w:fill="FFFFFF"/>
          <w:lang w:val="it-IT"/>
        </w:rPr>
      </w:pPr>
      <w:r w:rsidRPr="00A9232F">
        <w:rPr>
          <w:rFonts w:ascii="Times New Roman" w:hAnsi="Times New Roman" w:cs="Times New Roman"/>
          <w:color w:val="000000"/>
          <w:shd w:val="clear" w:color="auto" w:fill="FFFFFF"/>
          <w:lang w:val="it-IT"/>
        </w:rPr>
        <w:t xml:space="preserve">Ibaizabal Bidea, Edificio 901, 48160 Derio (Bizkaia) </w:t>
      </w:r>
    </w:p>
    <w:p w14:paraId="1EF42495" w14:textId="77777777" w:rsidR="00EC7995" w:rsidRDefault="00EC7995" w:rsidP="00EC7995">
      <w:pPr>
        <w:autoSpaceDE w:val="0"/>
        <w:autoSpaceDN w:val="0"/>
        <w:adjustRightInd w:val="0"/>
        <w:spacing w:after="0" w:line="240" w:lineRule="auto"/>
        <w:rPr>
          <w:rFonts w:ascii="Times New Roman" w:eastAsiaTheme="minorEastAsia" w:hAnsi="Times New Roman" w:cs="Times New Roman"/>
          <w:lang w:val="it-IT"/>
        </w:rPr>
      </w:pPr>
      <w:r>
        <w:rPr>
          <w:rFonts w:ascii="Times New Roman" w:hAnsi="Times New Roman" w:cs="Times New Roman"/>
          <w:color w:val="000000"/>
          <w:shd w:val="clear" w:color="auto" w:fill="FFFFFF"/>
          <w:lang w:val="it-IT"/>
        </w:rPr>
        <w:t>Ispanija</w:t>
      </w:r>
    </w:p>
    <w:p w14:paraId="172C238D" w14:textId="77777777" w:rsidR="00EC7995" w:rsidRDefault="00EC7995" w:rsidP="00EC7995">
      <w:pPr>
        <w:autoSpaceDE w:val="0"/>
        <w:autoSpaceDN w:val="0"/>
        <w:adjustRightInd w:val="0"/>
        <w:spacing w:after="0" w:line="240" w:lineRule="auto"/>
        <w:rPr>
          <w:rFonts w:ascii="Times New Roman" w:eastAsiaTheme="minorEastAsia" w:hAnsi="Times New Roman" w:cs="Times New Roman"/>
          <w:lang w:val="it-IT"/>
        </w:rPr>
      </w:pPr>
    </w:p>
    <w:p w14:paraId="204FC418" w14:textId="7271AD49" w:rsidR="00EC7995" w:rsidRPr="00DA1C32" w:rsidRDefault="00EC7995" w:rsidP="00B1792A">
      <w:pPr>
        <w:autoSpaceDE w:val="0"/>
        <w:autoSpaceDN w:val="0"/>
        <w:adjustRightInd w:val="0"/>
        <w:spacing w:after="0" w:line="240" w:lineRule="auto"/>
        <w:rPr>
          <w:rFonts w:ascii="Times New Roman" w:eastAsiaTheme="minorEastAsia" w:hAnsi="Times New Roman" w:cs="Times New Roman"/>
        </w:rPr>
      </w:pPr>
      <w:r>
        <w:rPr>
          <w:rFonts w:ascii="Times New Roman" w:eastAsiaTheme="minorEastAsia" w:hAnsi="Times New Roman" w:cs="Times New Roman"/>
          <w:lang w:val="it-IT"/>
        </w:rPr>
        <w:t>arba</w:t>
      </w:r>
    </w:p>
    <w:p w14:paraId="36BCFC66" w14:textId="77777777" w:rsidR="00EC7995" w:rsidRPr="00DA1C32" w:rsidRDefault="00EC7995" w:rsidP="00B1792A">
      <w:pPr>
        <w:autoSpaceDE w:val="0"/>
        <w:autoSpaceDN w:val="0"/>
        <w:adjustRightInd w:val="0"/>
        <w:spacing w:after="0" w:line="240" w:lineRule="auto"/>
        <w:rPr>
          <w:rFonts w:ascii="Times New Roman" w:eastAsiaTheme="minorEastAsia" w:hAnsi="Times New Roman" w:cs="Times New Roman"/>
          <w:lang w:val="it-IT"/>
        </w:rPr>
      </w:pPr>
    </w:p>
    <w:p w14:paraId="54810A28" w14:textId="77777777" w:rsidR="00B1792A" w:rsidRPr="00DA1C32" w:rsidRDefault="00B1792A" w:rsidP="00B1792A">
      <w:pPr>
        <w:autoSpaceDE w:val="0"/>
        <w:autoSpaceDN w:val="0"/>
        <w:adjustRightInd w:val="0"/>
        <w:spacing w:after="0" w:line="240" w:lineRule="auto"/>
        <w:rPr>
          <w:rFonts w:ascii="Times New Roman" w:eastAsiaTheme="minorEastAsia" w:hAnsi="Times New Roman" w:cs="Times New Roman"/>
          <w:lang w:val="it-IT"/>
        </w:rPr>
      </w:pPr>
      <w:r w:rsidRPr="00DA1C32">
        <w:rPr>
          <w:rFonts w:ascii="Times New Roman" w:eastAsiaTheme="minorEastAsia" w:hAnsi="Times New Roman" w:cs="Times New Roman"/>
          <w:lang w:val="it-IT"/>
        </w:rPr>
        <w:t>A. Menarini Manufacturing Logistics and Services S.r.L.</w:t>
      </w:r>
    </w:p>
    <w:p w14:paraId="756F830F" w14:textId="77777777" w:rsidR="00B1792A" w:rsidRPr="009A2DE5" w:rsidRDefault="00B1792A" w:rsidP="00B1792A">
      <w:pPr>
        <w:autoSpaceDE w:val="0"/>
        <w:autoSpaceDN w:val="0"/>
        <w:adjustRightInd w:val="0"/>
        <w:spacing w:after="0" w:line="240" w:lineRule="auto"/>
        <w:rPr>
          <w:rFonts w:ascii="Times New Roman" w:eastAsiaTheme="minorEastAsia" w:hAnsi="Times New Roman" w:cs="Times New Roman"/>
          <w:lang w:val="it-IT"/>
        </w:rPr>
      </w:pPr>
      <w:r w:rsidRPr="009A2DE5">
        <w:rPr>
          <w:rFonts w:ascii="Times New Roman" w:eastAsiaTheme="minorEastAsia" w:hAnsi="Times New Roman" w:cs="Times New Roman"/>
          <w:lang w:val="it-IT"/>
        </w:rPr>
        <w:t xml:space="preserve">Via Campo di Pile </w:t>
      </w:r>
    </w:p>
    <w:p w14:paraId="5203D12E" w14:textId="77777777" w:rsidR="00B1792A" w:rsidRPr="009A2DE5" w:rsidRDefault="00B1792A" w:rsidP="00B1792A">
      <w:pPr>
        <w:autoSpaceDE w:val="0"/>
        <w:autoSpaceDN w:val="0"/>
        <w:adjustRightInd w:val="0"/>
        <w:spacing w:after="0" w:line="240" w:lineRule="auto"/>
        <w:rPr>
          <w:rFonts w:ascii="Times New Roman" w:eastAsiaTheme="minorEastAsia" w:hAnsi="Times New Roman" w:cs="Times New Roman"/>
          <w:lang w:val="it-IT"/>
        </w:rPr>
      </w:pPr>
      <w:r w:rsidRPr="009A2DE5">
        <w:rPr>
          <w:rFonts w:ascii="Times New Roman" w:eastAsiaTheme="minorEastAsia" w:hAnsi="Times New Roman" w:cs="Times New Roman"/>
          <w:lang w:val="it-IT"/>
        </w:rPr>
        <w:t>67100, L’Aquila (AQ)</w:t>
      </w:r>
    </w:p>
    <w:p w14:paraId="777CBFED" w14:textId="77777777" w:rsidR="00B1792A" w:rsidRPr="009A2DE5" w:rsidRDefault="00B1792A" w:rsidP="00B1792A">
      <w:pPr>
        <w:spacing w:after="0" w:line="240" w:lineRule="auto"/>
        <w:rPr>
          <w:rFonts w:ascii="Times New Roman" w:eastAsia="Calibri" w:hAnsi="Times New Roman" w:cs="Times New Roman"/>
          <w:noProof/>
          <w:highlight w:val="yellow"/>
          <w:lang w:val="lt-LT"/>
        </w:rPr>
      </w:pPr>
      <w:r w:rsidRPr="009A2DE5">
        <w:rPr>
          <w:rFonts w:ascii="Times New Roman" w:eastAsia="Calibri" w:hAnsi="Times New Roman" w:cs="Times New Roman"/>
          <w:noProof/>
          <w:lang w:val="it-IT"/>
        </w:rPr>
        <w:t>Italija</w:t>
      </w:r>
    </w:p>
    <w:p w14:paraId="07DBEEB9" w14:textId="77777777" w:rsidR="00B1792A" w:rsidRPr="009A2DE5" w:rsidRDefault="00B1792A" w:rsidP="00B1792A">
      <w:pPr>
        <w:spacing w:after="0" w:line="240" w:lineRule="auto"/>
        <w:rPr>
          <w:rFonts w:ascii="Times New Roman" w:eastAsia="Calibri" w:hAnsi="Times New Roman" w:cs="Times New Roman"/>
          <w:noProof/>
          <w:highlight w:val="yellow"/>
          <w:lang w:val="lt-LT"/>
        </w:rPr>
      </w:pPr>
    </w:p>
    <w:p w14:paraId="1B61D9FE" w14:textId="77777777" w:rsidR="00B1792A" w:rsidRPr="009A2DE5" w:rsidRDefault="00B1792A" w:rsidP="00B1792A">
      <w:pPr>
        <w:tabs>
          <w:tab w:val="left" w:pos="567"/>
        </w:tabs>
        <w:spacing w:after="0" w:line="240" w:lineRule="auto"/>
        <w:jc w:val="both"/>
        <w:rPr>
          <w:rFonts w:ascii="Times New Roman" w:eastAsia="Times New Roman" w:hAnsi="Times New Roman" w:cs="Times New Roman"/>
          <w:snapToGrid w:val="0"/>
          <w:szCs w:val="24"/>
          <w:lang w:val="lt-LT"/>
        </w:rPr>
      </w:pPr>
      <w:r w:rsidRPr="009A2DE5">
        <w:rPr>
          <w:rFonts w:ascii="Times New Roman" w:eastAsia="Times New Roman" w:hAnsi="Times New Roman" w:cs="Times New Roman"/>
          <w:snapToGrid w:val="0"/>
          <w:szCs w:val="24"/>
          <w:lang w:val="lt-LT"/>
        </w:rPr>
        <w:t>Su pakuote pateikiamame lapelyje nurodomas gamintojo, atsakingo už konkrečios serijos išleidimą, pavadinimas ir adresas.</w:t>
      </w:r>
    </w:p>
    <w:p w14:paraId="13F4B440" w14:textId="77777777" w:rsidR="00B1792A" w:rsidRPr="009A2DE5" w:rsidRDefault="00B1792A" w:rsidP="00B1792A">
      <w:pPr>
        <w:spacing w:after="0" w:line="240" w:lineRule="auto"/>
        <w:rPr>
          <w:rFonts w:ascii="Times New Roman" w:eastAsia="Calibri" w:hAnsi="Times New Roman" w:cs="Times New Roman"/>
          <w:noProof/>
          <w:highlight w:val="yellow"/>
          <w:lang w:val="lt-LT"/>
        </w:rPr>
      </w:pPr>
    </w:p>
    <w:p w14:paraId="2DB3BFF6" w14:textId="77777777" w:rsidR="00B1792A" w:rsidRPr="009A2DE5" w:rsidRDefault="00B1792A" w:rsidP="00B1792A">
      <w:pPr>
        <w:spacing w:after="0" w:line="240" w:lineRule="auto"/>
        <w:rPr>
          <w:rFonts w:ascii="Times New Roman" w:eastAsia="Calibri" w:hAnsi="Times New Roman" w:cs="Times New Roman"/>
          <w:noProof/>
          <w:highlight w:val="yellow"/>
          <w:lang w:val="lt-LT"/>
        </w:rPr>
      </w:pPr>
    </w:p>
    <w:p w14:paraId="63D8097F" w14:textId="77777777" w:rsidR="00B1792A" w:rsidRPr="009A2DE5" w:rsidRDefault="00B1792A" w:rsidP="00B1792A">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63" w:name="_Toc129243254"/>
      <w:bookmarkStart w:id="64" w:name="_Toc129243129"/>
      <w:r w:rsidRPr="009A2DE5">
        <w:rPr>
          <w:rFonts w:ascii="Times New Roman" w:eastAsia="Times New Roman" w:hAnsi="Times New Roman" w:cs="Times New Roman"/>
          <w:b/>
          <w:lang w:val="lt-LT"/>
        </w:rPr>
        <w:t>B.</w:t>
      </w:r>
      <w:r w:rsidRPr="009A2DE5">
        <w:rPr>
          <w:rFonts w:ascii="Times New Roman" w:eastAsia="Times New Roman" w:hAnsi="Times New Roman" w:cs="Times New Roman"/>
          <w:b/>
          <w:lang w:val="lt-LT"/>
        </w:rPr>
        <w:tab/>
      </w:r>
      <w:bookmarkEnd w:id="63"/>
      <w:bookmarkEnd w:id="64"/>
      <w:r w:rsidRPr="009A2DE5">
        <w:rPr>
          <w:rFonts w:ascii="Times New Roman" w:eastAsia="Times New Roman" w:hAnsi="Times New Roman" w:cs="Times New Roman"/>
          <w:b/>
          <w:lang w:val="lt-LT"/>
        </w:rPr>
        <w:t>TIEKIMO IR VARTOJIMO SĄLYGOS AR APRIBOJIMAI</w:t>
      </w:r>
    </w:p>
    <w:p w14:paraId="71F131C3" w14:textId="77777777" w:rsidR="00B1792A" w:rsidRPr="009A2DE5" w:rsidRDefault="00B1792A" w:rsidP="00B1792A">
      <w:pPr>
        <w:spacing w:after="0" w:line="240" w:lineRule="auto"/>
        <w:rPr>
          <w:rFonts w:ascii="Times New Roman" w:eastAsia="Calibri" w:hAnsi="Times New Roman" w:cs="Times New Roman"/>
          <w:noProof/>
          <w:lang w:val="lt-LT"/>
        </w:rPr>
      </w:pPr>
    </w:p>
    <w:p w14:paraId="4D0F03DE" w14:textId="0EDF0602" w:rsidR="00B1792A" w:rsidRPr="009A2DE5" w:rsidRDefault="002E6364" w:rsidP="00B1792A">
      <w:pPr>
        <w:spacing w:after="0" w:line="240" w:lineRule="auto"/>
        <w:rPr>
          <w:rFonts w:ascii="Times New Roman" w:eastAsia="Calibri" w:hAnsi="Times New Roman" w:cs="Times New Roman"/>
          <w:noProof/>
          <w:lang w:val="lt-LT"/>
        </w:rPr>
      </w:pPr>
      <w:r>
        <w:rPr>
          <w:rFonts w:ascii="Times New Roman" w:eastAsia="Calibri" w:hAnsi="Times New Roman" w:cs="Times New Roman"/>
          <w:noProof/>
          <w:lang w:val="lt-LT"/>
        </w:rPr>
        <w:t>Ner</w:t>
      </w:r>
      <w:r w:rsidRPr="009A2DE5">
        <w:rPr>
          <w:rFonts w:ascii="Times New Roman" w:eastAsia="Calibri" w:hAnsi="Times New Roman" w:cs="Times New Roman"/>
          <w:noProof/>
          <w:lang w:val="lt-LT"/>
        </w:rPr>
        <w:t xml:space="preserve">eceptinis </w:t>
      </w:r>
      <w:r w:rsidR="00B1792A" w:rsidRPr="009A2DE5">
        <w:rPr>
          <w:rFonts w:ascii="Times New Roman" w:eastAsia="Calibri" w:hAnsi="Times New Roman" w:cs="Times New Roman"/>
          <w:noProof/>
          <w:lang w:val="lt-LT"/>
        </w:rPr>
        <w:t>vaistinis preparatas.</w:t>
      </w:r>
    </w:p>
    <w:p w14:paraId="54144991" w14:textId="77777777" w:rsidR="00B1792A" w:rsidRPr="009A2DE5" w:rsidRDefault="00B1792A" w:rsidP="00B1792A">
      <w:pPr>
        <w:spacing w:after="0" w:line="240" w:lineRule="auto"/>
        <w:rPr>
          <w:rFonts w:ascii="Times New Roman" w:eastAsia="Calibri" w:hAnsi="Times New Roman" w:cs="Times New Roman"/>
          <w:noProof/>
          <w:highlight w:val="yellow"/>
          <w:lang w:val="lt-LT"/>
        </w:rPr>
      </w:pPr>
    </w:p>
    <w:p w14:paraId="29572B6D" w14:textId="77777777" w:rsidR="00B1792A" w:rsidRPr="009A2DE5" w:rsidRDefault="00B1792A" w:rsidP="00B1792A">
      <w:pPr>
        <w:spacing w:after="0" w:line="240" w:lineRule="auto"/>
        <w:rPr>
          <w:rFonts w:ascii="Times New Roman" w:eastAsia="Calibri" w:hAnsi="Times New Roman" w:cs="Times New Roman"/>
          <w:noProof/>
          <w:lang w:val="lt-LT"/>
        </w:rPr>
      </w:pPr>
    </w:p>
    <w:p w14:paraId="1029AFB8" w14:textId="77777777" w:rsidR="00B1792A" w:rsidRPr="009A2DE5" w:rsidRDefault="00B1792A" w:rsidP="00B1792A">
      <w:pPr>
        <w:spacing w:after="0" w:line="240" w:lineRule="auto"/>
        <w:rPr>
          <w:rFonts w:ascii="Times New Roman" w:eastAsia="Calibri" w:hAnsi="Times New Roman" w:cs="Times New Roman"/>
          <w:noProof/>
          <w:lang w:val="lt-LT"/>
        </w:rPr>
      </w:pPr>
    </w:p>
    <w:p w14:paraId="2A46E562" w14:textId="77777777" w:rsidR="00B1792A" w:rsidRPr="009A2DE5" w:rsidRDefault="00B1792A" w:rsidP="00B1792A">
      <w:pPr>
        <w:spacing w:after="0" w:line="240" w:lineRule="auto"/>
        <w:rPr>
          <w:rFonts w:ascii="Times New Roman" w:eastAsia="Calibri" w:hAnsi="Times New Roman" w:cs="Times New Roman"/>
          <w:noProof/>
          <w:lang w:val="lt-LT"/>
        </w:rPr>
      </w:pPr>
    </w:p>
    <w:p w14:paraId="7CDABBA3" w14:textId="77777777" w:rsidR="00B1792A" w:rsidRPr="009A2DE5" w:rsidRDefault="00B1792A" w:rsidP="00B1792A">
      <w:pPr>
        <w:spacing w:after="0" w:line="240" w:lineRule="auto"/>
        <w:rPr>
          <w:rFonts w:ascii="Times New Roman" w:eastAsia="Calibri" w:hAnsi="Times New Roman" w:cs="Times New Roman"/>
          <w:noProof/>
          <w:lang w:val="lt-LT"/>
        </w:rPr>
      </w:pPr>
    </w:p>
    <w:p w14:paraId="6E5D50A7" w14:textId="77777777" w:rsidR="00B1792A" w:rsidRPr="009A2DE5" w:rsidRDefault="00B1792A" w:rsidP="00B1792A">
      <w:pPr>
        <w:spacing w:after="0" w:line="240" w:lineRule="auto"/>
        <w:rPr>
          <w:rFonts w:ascii="Times New Roman" w:eastAsia="Calibri" w:hAnsi="Times New Roman" w:cs="Times New Roman"/>
          <w:noProof/>
          <w:lang w:val="lt-LT"/>
        </w:rPr>
      </w:pPr>
    </w:p>
    <w:p w14:paraId="0CEBFB00" w14:textId="77777777" w:rsidR="00B1792A" w:rsidRPr="009A2DE5" w:rsidRDefault="00B1792A" w:rsidP="00B1792A">
      <w:pPr>
        <w:spacing w:after="0" w:line="240" w:lineRule="auto"/>
        <w:rPr>
          <w:rFonts w:ascii="Times New Roman" w:eastAsia="Calibri" w:hAnsi="Times New Roman" w:cs="Times New Roman"/>
          <w:noProof/>
          <w:lang w:val="lt-LT"/>
        </w:rPr>
      </w:pPr>
    </w:p>
    <w:p w14:paraId="5408EADE" w14:textId="77777777" w:rsidR="00B1792A" w:rsidRPr="009A2DE5" w:rsidRDefault="00B1792A" w:rsidP="00B1792A">
      <w:pPr>
        <w:spacing w:after="0" w:line="240" w:lineRule="auto"/>
        <w:rPr>
          <w:rFonts w:ascii="Times New Roman" w:eastAsia="Calibri" w:hAnsi="Times New Roman" w:cs="Times New Roman"/>
          <w:noProof/>
          <w:highlight w:val="yellow"/>
          <w:lang w:val="lt-LT"/>
        </w:rPr>
      </w:pPr>
    </w:p>
    <w:p w14:paraId="75272581" w14:textId="77777777" w:rsidR="00B1792A" w:rsidRPr="009A2DE5" w:rsidRDefault="00B1792A" w:rsidP="00B1792A">
      <w:pPr>
        <w:spacing w:after="0" w:line="240" w:lineRule="auto"/>
        <w:rPr>
          <w:rFonts w:ascii="Times New Roman" w:eastAsia="Calibri" w:hAnsi="Times New Roman" w:cs="Times New Roman"/>
          <w:noProof/>
          <w:highlight w:val="yellow"/>
          <w:lang w:val="lt-LT"/>
        </w:rPr>
      </w:pPr>
    </w:p>
    <w:p w14:paraId="79D6C46A"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br w:type="page"/>
      </w:r>
    </w:p>
    <w:p w14:paraId="3F3A0EC5" w14:textId="77777777" w:rsidR="00B1792A" w:rsidRPr="009A2DE5" w:rsidRDefault="00B1792A" w:rsidP="00B1792A">
      <w:pPr>
        <w:spacing w:after="0" w:line="240" w:lineRule="auto"/>
        <w:rPr>
          <w:rFonts w:ascii="Times New Roman" w:eastAsia="Calibri" w:hAnsi="Times New Roman" w:cs="Times New Roman"/>
          <w:noProof/>
          <w:lang w:val="lt-LT"/>
        </w:rPr>
      </w:pPr>
    </w:p>
    <w:p w14:paraId="31556393" w14:textId="77777777" w:rsidR="00B1792A" w:rsidRPr="009A2DE5" w:rsidRDefault="00B1792A" w:rsidP="00B1792A">
      <w:pPr>
        <w:spacing w:after="0" w:line="240" w:lineRule="auto"/>
        <w:rPr>
          <w:rFonts w:ascii="Times New Roman" w:eastAsia="Calibri" w:hAnsi="Times New Roman" w:cs="Times New Roman"/>
          <w:noProof/>
          <w:lang w:val="lt-LT"/>
        </w:rPr>
      </w:pPr>
    </w:p>
    <w:p w14:paraId="33D9C73C" w14:textId="77777777" w:rsidR="00B1792A" w:rsidRPr="009A2DE5" w:rsidRDefault="00B1792A" w:rsidP="00B1792A">
      <w:pPr>
        <w:spacing w:after="0" w:line="240" w:lineRule="auto"/>
        <w:rPr>
          <w:rFonts w:ascii="Times New Roman" w:eastAsia="Calibri" w:hAnsi="Times New Roman" w:cs="Times New Roman"/>
          <w:noProof/>
          <w:lang w:val="lt-LT"/>
        </w:rPr>
      </w:pPr>
    </w:p>
    <w:p w14:paraId="44BD118D" w14:textId="77777777" w:rsidR="00B1792A" w:rsidRPr="009A2DE5" w:rsidRDefault="00B1792A" w:rsidP="00B1792A">
      <w:pPr>
        <w:spacing w:after="0" w:line="240" w:lineRule="auto"/>
        <w:rPr>
          <w:rFonts w:ascii="Times New Roman" w:eastAsia="Calibri" w:hAnsi="Times New Roman" w:cs="Times New Roman"/>
          <w:noProof/>
          <w:lang w:val="lt-LT"/>
        </w:rPr>
      </w:pPr>
    </w:p>
    <w:p w14:paraId="24573660" w14:textId="77777777" w:rsidR="00B1792A" w:rsidRPr="009A2DE5" w:rsidRDefault="00B1792A" w:rsidP="00B1792A">
      <w:pPr>
        <w:spacing w:after="0" w:line="240" w:lineRule="auto"/>
        <w:rPr>
          <w:rFonts w:ascii="Times New Roman" w:eastAsia="Calibri" w:hAnsi="Times New Roman" w:cs="Times New Roman"/>
          <w:noProof/>
          <w:lang w:val="lt-LT"/>
        </w:rPr>
      </w:pPr>
    </w:p>
    <w:p w14:paraId="40CDC6C9" w14:textId="77777777" w:rsidR="00B1792A" w:rsidRPr="009A2DE5" w:rsidRDefault="00B1792A" w:rsidP="00B1792A">
      <w:pPr>
        <w:spacing w:after="0" w:line="240" w:lineRule="auto"/>
        <w:rPr>
          <w:rFonts w:ascii="Times New Roman" w:eastAsia="Calibri" w:hAnsi="Times New Roman" w:cs="Times New Roman"/>
          <w:noProof/>
          <w:lang w:val="lt-LT"/>
        </w:rPr>
      </w:pPr>
    </w:p>
    <w:p w14:paraId="314FD28E" w14:textId="77777777" w:rsidR="00B1792A" w:rsidRPr="009A2DE5" w:rsidRDefault="00B1792A" w:rsidP="00B1792A">
      <w:pPr>
        <w:spacing w:after="0" w:line="240" w:lineRule="auto"/>
        <w:rPr>
          <w:rFonts w:ascii="Times New Roman" w:eastAsia="Calibri" w:hAnsi="Times New Roman" w:cs="Times New Roman"/>
          <w:noProof/>
          <w:lang w:val="lt-LT"/>
        </w:rPr>
      </w:pPr>
    </w:p>
    <w:p w14:paraId="5E4D5AA4" w14:textId="77777777" w:rsidR="00B1792A" w:rsidRPr="009A2DE5" w:rsidRDefault="00B1792A" w:rsidP="00B1792A">
      <w:pPr>
        <w:spacing w:after="0" w:line="240" w:lineRule="auto"/>
        <w:rPr>
          <w:rFonts w:ascii="Times New Roman" w:eastAsia="Calibri" w:hAnsi="Times New Roman" w:cs="Times New Roman"/>
          <w:noProof/>
          <w:lang w:val="lt-LT"/>
        </w:rPr>
      </w:pPr>
    </w:p>
    <w:p w14:paraId="589B233D" w14:textId="77777777" w:rsidR="00B1792A" w:rsidRPr="009A2DE5" w:rsidRDefault="00B1792A" w:rsidP="00B1792A">
      <w:pPr>
        <w:spacing w:after="0" w:line="240" w:lineRule="auto"/>
        <w:rPr>
          <w:rFonts w:ascii="Times New Roman" w:eastAsia="Calibri" w:hAnsi="Times New Roman" w:cs="Times New Roman"/>
          <w:noProof/>
          <w:lang w:val="lt-LT"/>
        </w:rPr>
      </w:pPr>
    </w:p>
    <w:p w14:paraId="52A3B6F2" w14:textId="77777777" w:rsidR="00B1792A" w:rsidRPr="009A2DE5" w:rsidRDefault="00B1792A" w:rsidP="00B1792A">
      <w:pPr>
        <w:spacing w:after="0" w:line="240" w:lineRule="auto"/>
        <w:rPr>
          <w:rFonts w:ascii="Times New Roman" w:eastAsia="Calibri" w:hAnsi="Times New Roman" w:cs="Times New Roman"/>
          <w:noProof/>
          <w:lang w:val="lt-LT"/>
        </w:rPr>
      </w:pPr>
    </w:p>
    <w:p w14:paraId="6DAE4F4F" w14:textId="77777777" w:rsidR="00B1792A" w:rsidRPr="009A2DE5" w:rsidRDefault="00B1792A" w:rsidP="00B1792A">
      <w:pPr>
        <w:spacing w:after="0" w:line="240" w:lineRule="auto"/>
        <w:rPr>
          <w:rFonts w:ascii="Times New Roman" w:eastAsia="Calibri" w:hAnsi="Times New Roman" w:cs="Times New Roman"/>
          <w:noProof/>
          <w:lang w:val="lt-LT"/>
        </w:rPr>
      </w:pPr>
    </w:p>
    <w:p w14:paraId="53256B08" w14:textId="77777777" w:rsidR="00B1792A" w:rsidRPr="009A2DE5" w:rsidRDefault="00B1792A" w:rsidP="00B1792A">
      <w:pPr>
        <w:spacing w:after="0" w:line="240" w:lineRule="auto"/>
        <w:rPr>
          <w:rFonts w:ascii="Times New Roman" w:eastAsia="Calibri" w:hAnsi="Times New Roman" w:cs="Times New Roman"/>
          <w:noProof/>
          <w:lang w:val="lt-LT"/>
        </w:rPr>
      </w:pPr>
    </w:p>
    <w:p w14:paraId="5D87E9F2" w14:textId="77777777" w:rsidR="00B1792A" w:rsidRPr="009A2DE5" w:rsidRDefault="00B1792A" w:rsidP="00B1792A">
      <w:pPr>
        <w:spacing w:after="0" w:line="240" w:lineRule="auto"/>
        <w:rPr>
          <w:rFonts w:ascii="Times New Roman" w:eastAsia="Calibri" w:hAnsi="Times New Roman" w:cs="Times New Roman"/>
          <w:noProof/>
          <w:lang w:val="lt-LT"/>
        </w:rPr>
      </w:pPr>
    </w:p>
    <w:p w14:paraId="4226D32A" w14:textId="77777777" w:rsidR="00B1792A" w:rsidRPr="009A2DE5" w:rsidRDefault="00B1792A" w:rsidP="00B1792A">
      <w:pPr>
        <w:spacing w:after="0" w:line="240" w:lineRule="auto"/>
        <w:rPr>
          <w:rFonts w:ascii="Times New Roman" w:eastAsia="Calibri" w:hAnsi="Times New Roman" w:cs="Times New Roman"/>
          <w:noProof/>
          <w:lang w:val="lt-LT"/>
        </w:rPr>
      </w:pPr>
    </w:p>
    <w:p w14:paraId="667FBB76" w14:textId="77777777" w:rsidR="00B1792A" w:rsidRPr="009A2DE5" w:rsidRDefault="00B1792A" w:rsidP="00B1792A">
      <w:pPr>
        <w:spacing w:after="0" w:line="240" w:lineRule="auto"/>
        <w:rPr>
          <w:rFonts w:ascii="Times New Roman" w:eastAsia="Calibri" w:hAnsi="Times New Roman" w:cs="Times New Roman"/>
          <w:noProof/>
          <w:lang w:val="lt-LT"/>
        </w:rPr>
      </w:pPr>
    </w:p>
    <w:p w14:paraId="4D478977" w14:textId="77777777" w:rsidR="00B1792A" w:rsidRPr="009A2DE5" w:rsidRDefault="00B1792A" w:rsidP="00B1792A">
      <w:pPr>
        <w:spacing w:after="0" w:line="240" w:lineRule="auto"/>
        <w:rPr>
          <w:rFonts w:ascii="Times New Roman" w:eastAsia="Calibri" w:hAnsi="Times New Roman" w:cs="Times New Roman"/>
          <w:noProof/>
          <w:lang w:val="lt-LT"/>
        </w:rPr>
      </w:pPr>
    </w:p>
    <w:p w14:paraId="4C716DC6" w14:textId="77777777" w:rsidR="00B1792A" w:rsidRPr="009A2DE5" w:rsidRDefault="00B1792A" w:rsidP="00B1792A">
      <w:pPr>
        <w:spacing w:after="0" w:line="240" w:lineRule="auto"/>
        <w:rPr>
          <w:rFonts w:ascii="Times New Roman" w:eastAsia="Calibri" w:hAnsi="Times New Roman" w:cs="Times New Roman"/>
          <w:noProof/>
          <w:lang w:val="lt-LT"/>
        </w:rPr>
      </w:pPr>
    </w:p>
    <w:p w14:paraId="368D3313" w14:textId="77777777" w:rsidR="00B1792A" w:rsidRPr="009A2DE5" w:rsidRDefault="00B1792A" w:rsidP="00B1792A">
      <w:pPr>
        <w:spacing w:after="0" w:line="240" w:lineRule="auto"/>
        <w:rPr>
          <w:rFonts w:ascii="Times New Roman" w:eastAsia="Calibri" w:hAnsi="Times New Roman" w:cs="Times New Roman"/>
          <w:noProof/>
          <w:lang w:val="lt-LT"/>
        </w:rPr>
      </w:pPr>
    </w:p>
    <w:p w14:paraId="61ED3A30" w14:textId="77777777" w:rsidR="00B1792A" w:rsidRPr="009A2DE5" w:rsidRDefault="00B1792A" w:rsidP="00B1792A">
      <w:pPr>
        <w:spacing w:after="0" w:line="240" w:lineRule="auto"/>
        <w:rPr>
          <w:rFonts w:ascii="Times New Roman" w:eastAsia="Calibri" w:hAnsi="Times New Roman" w:cs="Times New Roman"/>
          <w:noProof/>
          <w:lang w:val="lt-LT"/>
        </w:rPr>
      </w:pPr>
    </w:p>
    <w:p w14:paraId="64DE3EEB" w14:textId="77777777" w:rsidR="00B1792A" w:rsidRPr="009A2DE5" w:rsidRDefault="00B1792A" w:rsidP="00B1792A">
      <w:pPr>
        <w:spacing w:after="0" w:line="240" w:lineRule="auto"/>
        <w:rPr>
          <w:rFonts w:ascii="Times New Roman" w:eastAsia="Calibri" w:hAnsi="Times New Roman" w:cs="Times New Roman"/>
          <w:noProof/>
          <w:lang w:val="lt-LT"/>
        </w:rPr>
      </w:pPr>
    </w:p>
    <w:p w14:paraId="3D20A466" w14:textId="77777777" w:rsidR="00B1792A" w:rsidRPr="009A2DE5" w:rsidRDefault="00B1792A" w:rsidP="00B1792A">
      <w:pPr>
        <w:spacing w:after="0" w:line="240" w:lineRule="auto"/>
        <w:rPr>
          <w:rFonts w:ascii="Times New Roman" w:eastAsia="Calibri" w:hAnsi="Times New Roman" w:cs="Times New Roman"/>
          <w:noProof/>
          <w:lang w:val="lt-LT"/>
        </w:rPr>
      </w:pPr>
    </w:p>
    <w:p w14:paraId="284FAD88" w14:textId="77777777" w:rsidR="00B1792A" w:rsidRPr="009A2DE5" w:rsidRDefault="00B1792A" w:rsidP="00B1792A">
      <w:pPr>
        <w:spacing w:after="0" w:line="240" w:lineRule="auto"/>
        <w:rPr>
          <w:rFonts w:ascii="Times New Roman" w:eastAsia="Calibri" w:hAnsi="Times New Roman" w:cs="Times New Roman"/>
          <w:noProof/>
          <w:lang w:val="lt-LT"/>
        </w:rPr>
      </w:pPr>
    </w:p>
    <w:p w14:paraId="13C0F108" w14:textId="77777777" w:rsidR="00B1792A" w:rsidRPr="009A2DE5" w:rsidRDefault="00B1792A" w:rsidP="00B1792A">
      <w:pPr>
        <w:tabs>
          <w:tab w:val="left" w:pos="567"/>
        </w:tabs>
        <w:spacing w:after="0" w:line="240" w:lineRule="auto"/>
        <w:ind w:left="567" w:hanging="567"/>
        <w:jc w:val="center"/>
        <w:outlineLvl w:val="0"/>
        <w:rPr>
          <w:rFonts w:ascii="Times New Roman" w:hAnsi="Times New Roman" w:cs="Times New Roman"/>
          <w:b/>
          <w:lang w:val="lt-LT"/>
        </w:rPr>
      </w:pPr>
      <w:bookmarkStart w:id="65" w:name="_Toc129243259"/>
      <w:bookmarkStart w:id="66" w:name="_Toc129243134"/>
    </w:p>
    <w:p w14:paraId="6BEB8357" w14:textId="77777777" w:rsidR="00B1792A" w:rsidRPr="009A2DE5" w:rsidRDefault="00B1792A" w:rsidP="00B1792A">
      <w:pPr>
        <w:tabs>
          <w:tab w:val="left" w:pos="567"/>
        </w:tabs>
        <w:spacing w:after="0" w:line="240" w:lineRule="auto"/>
        <w:ind w:left="567" w:hanging="567"/>
        <w:jc w:val="center"/>
        <w:outlineLvl w:val="0"/>
        <w:rPr>
          <w:rFonts w:ascii="Times New Roman" w:hAnsi="Times New Roman" w:cs="Times New Roman"/>
          <w:b/>
          <w:lang w:val="lt-LT"/>
        </w:rPr>
      </w:pPr>
      <w:r w:rsidRPr="009A2DE5">
        <w:rPr>
          <w:rFonts w:ascii="Times New Roman" w:hAnsi="Times New Roman" w:cs="Times New Roman"/>
          <w:b/>
          <w:lang w:val="lt-LT"/>
        </w:rPr>
        <w:t>III PRIEDAS</w:t>
      </w:r>
      <w:bookmarkEnd w:id="65"/>
      <w:bookmarkEnd w:id="66"/>
    </w:p>
    <w:p w14:paraId="451A8CBA" w14:textId="77777777" w:rsidR="00B1792A" w:rsidRPr="009A2DE5" w:rsidRDefault="00B1792A" w:rsidP="00B1792A">
      <w:pPr>
        <w:spacing w:after="0" w:line="240" w:lineRule="auto"/>
        <w:rPr>
          <w:rFonts w:ascii="Times New Roman" w:eastAsia="Calibri" w:hAnsi="Times New Roman" w:cs="Times New Roman"/>
          <w:noProof/>
          <w:lang w:val="lt-LT"/>
        </w:rPr>
      </w:pPr>
    </w:p>
    <w:p w14:paraId="2695999B" w14:textId="77777777" w:rsidR="00B1792A" w:rsidRPr="009A2DE5" w:rsidRDefault="00B1792A" w:rsidP="00B1792A">
      <w:pPr>
        <w:tabs>
          <w:tab w:val="left" w:pos="567"/>
        </w:tabs>
        <w:spacing w:after="0" w:line="240" w:lineRule="auto"/>
        <w:ind w:left="567" w:hanging="567"/>
        <w:jc w:val="center"/>
        <w:outlineLvl w:val="0"/>
        <w:rPr>
          <w:rFonts w:ascii="Times New Roman" w:hAnsi="Times New Roman" w:cs="Times New Roman"/>
          <w:b/>
          <w:lang w:val="lt-LT"/>
        </w:rPr>
      </w:pPr>
      <w:bookmarkStart w:id="67" w:name="_Toc129243260"/>
      <w:bookmarkStart w:id="68" w:name="_Toc129243135"/>
      <w:r w:rsidRPr="009A2DE5">
        <w:rPr>
          <w:rFonts w:ascii="Times New Roman" w:hAnsi="Times New Roman" w:cs="Times New Roman"/>
          <w:b/>
          <w:lang w:val="lt-LT"/>
        </w:rPr>
        <w:t>ŽENKLINIMAS IR PAKUOTĖS LAPELIS</w:t>
      </w:r>
      <w:bookmarkEnd w:id="67"/>
      <w:bookmarkEnd w:id="68"/>
    </w:p>
    <w:p w14:paraId="5432A793"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br w:type="page"/>
      </w:r>
    </w:p>
    <w:p w14:paraId="36538B31" w14:textId="77777777" w:rsidR="00B1792A" w:rsidRPr="009A2DE5" w:rsidRDefault="00B1792A" w:rsidP="00B1792A">
      <w:pPr>
        <w:spacing w:after="0" w:line="240" w:lineRule="auto"/>
        <w:rPr>
          <w:rFonts w:ascii="Times New Roman" w:eastAsia="Calibri" w:hAnsi="Times New Roman" w:cs="Times New Roman"/>
          <w:noProof/>
          <w:lang w:val="lt-LT"/>
        </w:rPr>
      </w:pPr>
    </w:p>
    <w:p w14:paraId="3E0FBA02" w14:textId="77777777" w:rsidR="00B1792A" w:rsidRPr="009A2DE5" w:rsidRDefault="00B1792A" w:rsidP="00B1792A">
      <w:pPr>
        <w:spacing w:after="0" w:line="240" w:lineRule="auto"/>
        <w:rPr>
          <w:rFonts w:ascii="Times New Roman" w:eastAsia="Calibri" w:hAnsi="Times New Roman" w:cs="Times New Roman"/>
          <w:noProof/>
          <w:lang w:val="lt-LT"/>
        </w:rPr>
      </w:pPr>
    </w:p>
    <w:p w14:paraId="7C5FA515" w14:textId="77777777" w:rsidR="00B1792A" w:rsidRPr="009A2DE5" w:rsidRDefault="00B1792A" w:rsidP="00B1792A">
      <w:pPr>
        <w:spacing w:after="0" w:line="240" w:lineRule="auto"/>
        <w:rPr>
          <w:rFonts w:ascii="Times New Roman" w:eastAsia="Calibri" w:hAnsi="Times New Roman" w:cs="Times New Roman"/>
          <w:noProof/>
          <w:lang w:val="lt-LT"/>
        </w:rPr>
      </w:pPr>
    </w:p>
    <w:p w14:paraId="7C4D05F8" w14:textId="77777777" w:rsidR="00B1792A" w:rsidRPr="009A2DE5" w:rsidRDefault="00B1792A" w:rsidP="00B1792A">
      <w:pPr>
        <w:spacing w:after="0" w:line="240" w:lineRule="auto"/>
        <w:rPr>
          <w:rFonts w:ascii="Times New Roman" w:eastAsia="Calibri" w:hAnsi="Times New Roman" w:cs="Times New Roman"/>
          <w:noProof/>
          <w:lang w:val="lt-LT"/>
        </w:rPr>
      </w:pPr>
    </w:p>
    <w:p w14:paraId="31EAF84D" w14:textId="77777777" w:rsidR="00B1792A" w:rsidRPr="009A2DE5" w:rsidRDefault="00B1792A" w:rsidP="00B1792A">
      <w:pPr>
        <w:spacing w:after="0" w:line="240" w:lineRule="auto"/>
        <w:rPr>
          <w:rFonts w:ascii="Times New Roman" w:eastAsia="Calibri" w:hAnsi="Times New Roman" w:cs="Times New Roman"/>
          <w:noProof/>
          <w:lang w:val="lt-LT"/>
        </w:rPr>
      </w:pPr>
    </w:p>
    <w:p w14:paraId="1E446988" w14:textId="77777777" w:rsidR="00B1792A" w:rsidRPr="009A2DE5" w:rsidRDefault="00B1792A" w:rsidP="00B1792A">
      <w:pPr>
        <w:spacing w:after="0" w:line="240" w:lineRule="auto"/>
        <w:rPr>
          <w:rFonts w:ascii="Times New Roman" w:eastAsia="Calibri" w:hAnsi="Times New Roman" w:cs="Times New Roman"/>
          <w:noProof/>
          <w:lang w:val="lt-LT"/>
        </w:rPr>
      </w:pPr>
    </w:p>
    <w:p w14:paraId="41914BCA" w14:textId="77777777" w:rsidR="00B1792A" w:rsidRPr="009A2DE5" w:rsidRDefault="00B1792A" w:rsidP="00B1792A">
      <w:pPr>
        <w:spacing w:after="0" w:line="240" w:lineRule="auto"/>
        <w:rPr>
          <w:rFonts w:ascii="Times New Roman" w:eastAsia="Calibri" w:hAnsi="Times New Roman" w:cs="Times New Roman"/>
          <w:noProof/>
          <w:lang w:val="lt-LT"/>
        </w:rPr>
      </w:pPr>
    </w:p>
    <w:p w14:paraId="7E1565DC" w14:textId="77777777" w:rsidR="00B1792A" w:rsidRPr="009A2DE5" w:rsidRDefault="00B1792A" w:rsidP="00B1792A">
      <w:pPr>
        <w:spacing w:after="0" w:line="240" w:lineRule="auto"/>
        <w:rPr>
          <w:rFonts w:ascii="Times New Roman" w:eastAsia="Calibri" w:hAnsi="Times New Roman" w:cs="Times New Roman"/>
          <w:noProof/>
          <w:lang w:val="lt-LT"/>
        </w:rPr>
      </w:pPr>
    </w:p>
    <w:p w14:paraId="15F1B531" w14:textId="77777777" w:rsidR="00B1792A" w:rsidRPr="009A2DE5" w:rsidRDefault="00B1792A" w:rsidP="00B1792A">
      <w:pPr>
        <w:spacing w:after="0" w:line="240" w:lineRule="auto"/>
        <w:rPr>
          <w:rFonts w:ascii="Times New Roman" w:eastAsia="Calibri" w:hAnsi="Times New Roman" w:cs="Times New Roman"/>
          <w:noProof/>
          <w:lang w:val="lt-LT"/>
        </w:rPr>
      </w:pPr>
    </w:p>
    <w:p w14:paraId="74C0CD79" w14:textId="77777777" w:rsidR="00B1792A" w:rsidRPr="009A2DE5" w:rsidRDefault="00B1792A" w:rsidP="00B1792A">
      <w:pPr>
        <w:spacing w:after="0" w:line="240" w:lineRule="auto"/>
        <w:rPr>
          <w:rFonts w:ascii="Times New Roman" w:eastAsia="Calibri" w:hAnsi="Times New Roman" w:cs="Times New Roman"/>
          <w:noProof/>
          <w:lang w:val="lt-LT"/>
        </w:rPr>
      </w:pPr>
    </w:p>
    <w:p w14:paraId="23978F66" w14:textId="77777777" w:rsidR="00B1792A" w:rsidRPr="009A2DE5" w:rsidRDefault="00B1792A" w:rsidP="00B1792A">
      <w:pPr>
        <w:spacing w:after="0" w:line="240" w:lineRule="auto"/>
        <w:rPr>
          <w:rFonts w:ascii="Times New Roman" w:eastAsia="Calibri" w:hAnsi="Times New Roman" w:cs="Times New Roman"/>
          <w:noProof/>
          <w:lang w:val="lt-LT"/>
        </w:rPr>
      </w:pPr>
    </w:p>
    <w:p w14:paraId="0864FA06" w14:textId="77777777" w:rsidR="00B1792A" w:rsidRPr="009A2DE5" w:rsidRDefault="00B1792A" w:rsidP="00B1792A">
      <w:pPr>
        <w:spacing w:after="0" w:line="240" w:lineRule="auto"/>
        <w:rPr>
          <w:rFonts w:ascii="Times New Roman" w:eastAsia="Calibri" w:hAnsi="Times New Roman" w:cs="Times New Roman"/>
          <w:noProof/>
          <w:lang w:val="lt-LT"/>
        </w:rPr>
      </w:pPr>
    </w:p>
    <w:p w14:paraId="24D873F9" w14:textId="77777777" w:rsidR="00B1792A" w:rsidRPr="009A2DE5" w:rsidRDefault="00B1792A" w:rsidP="00B1792A">
      <w:pPr>
        <w:spacing w:after="0" w:line="240" w:lineRule="auto"/>
        <w:rPr>
          <w:rFonts w:ascii="Times New Roman" w:eastAsia="Calibri" w:hAnsi="Times New Roman" w:cs="Times New Roman"/>
          <w:noProof/>
          <w:lang w:val="lt-LT"/>
        </w:rPr>
      </w:pPr>
    </w:p>
    <w:p w14:paraId="1EE5EF5A" w14:textId="77777777" w:rsidR="00B1792A" w:rsidRPr="009A2DE5" w:rsidRDefault="00B1792A" w:rsidP="00B1792A">
      <w:pPr>
        <w:spacing w:after="0" w:line="240" w:lineRule="auto"/>
        <w:rPr>
          <w:rFonts w:ascii="Times New Roman" w:eastAsia="Calibri" w:hAnsi="Times New Roman" w:cs="Times New Roman"/>
          <w:noProof/>
          <w:lang w:val="lt-LT"/>
        </w:rPr>
      </w:pPr>
    </w:p>
    <w:p w14:paraId="761C05A4" w14:textId="77777777" w:rsidR="00B1792A" w:rsidRPr="009A2DE5" w:rsidRDefault="00B1792A" w:rsidP="00B1792A">
      <w:pPr>
        <w:spacing w:after="0" w:line="240" w:lineRule="auto"/>
        <w:rPr>
          <w:rFonts w:ascii="Times New Roman" w:eastAsia="Calibri" w:hAnsi="Times New Roman" w:cs="Times New Roman"/>
          <w:noProof/>
          <w:lang w:val="lt-LT"/>
        </w:rPr>
      </w:pPr>
    </w:p>
    <w:p w14:paraId="2C115C64" w14:textId="77777777" w:rsidR="00B1792A" w:rsidRPr="009A2DE5" w:rsidRDefault="00B1792A" w:rsidP="00B1792A">
      <w:pPr>
        <w:spacing w:after="0" w:line="240" w:lineRule="auto"/>
        <w:rPr>
          <w:rFonts w:ascii="Times New Roman" w:eastAsia="Calibri" w:hAnsi="Times New Roman" w:cs="Times New Roman"/>
          <w:noProof/>
          <w:lang w:val="lt-LT"/>
        </w:rPr>
      </w:pPr>
    </w:p>
    <w:p w14:paraId="31122CE4" w14:textId="77777777" w:rsidR="00B1792A" w:rsidRPr="009A2DE5" w:rsidRDefault="00B1792A" w:rsidP="00B1792A">
      <w:pPr>
        <w:spacing w:after="0" w:line="240" w:lineRule="auto"/>
        <w:rPr>
          <w:rFonts w:ascii="Times New Roman" w:eastAsia="Calibri" w:hAnsi="Times New Roman" w:cs="Times New Roman"/>
          <w:noProof/>
          <w:lang w:val="lt-LT"/>
        </w:rPr>
      </w:pPr>
    </w:p>
    <w:p w14:paraId="2150E206" w14:textId="77777777" w:rsidR="00B1792A" w:rsidRPr="009A2DE5" w:rsidRDefault="00B1792A" w:rsidP="00B1792A">
      <w:pPr>
        <w:spacing w:after="0" w:line="240" w:lineRule="auto"/>
        <w:rPr>
          <w:rFonts w:ascii="Times New Roman" w:eastAsia="Calibri" w:hAnsi="Times New Roman" w:cs="Times New Roman"/>
          <w:noProof/>
          <w:lang w:val="lt-LT"/>
        </w:rPr>
      </w:pPr>
    </w:p>
    <w:p w14:paraId="36FBC6B0" w14:textId="77777777" w:rsidR="00B1792A" w:rsidRPr="009A2DE5" w:rsidRDefault="00B1792A" w:rsidP="00B1792A">
      <w:pPr>
        <w:spacing w:after="0" w:line="240" w:lineRule="auto"/>
        <w:rPr>
          <w:rFonts w:ascii="Times New Roman" w:eastAsia="Calibri" w:hAnsi="Times New Roman" w:cs="Times New Roman"/>
          <w:noProof/>
          <w:lang w:val="lt-LT"/>
        </w:rPr>
      </w:pPr>
    </w:p>
    <w:p w14:paraId="740224DA" w14:textId="77777777" w:rsidR="00B1792A" w:rsidRPr="009A2DE5" w:rsidRDefault="00B1792A" w:rsidP="00B1792A">
      <w:pPr>
        <w:spacing w:after="0" w:line="240" w:lineRule="auto"/>
        <w:rPr>
          <w:rFonts w:ascii="Times New Roman" w:eastAsia="Calibri" w:hAnsi="Times New Roman" w:cs="Times New Roman"/>
          <w:noProof/>
          <w:lang w:val="lt-LT"/>
        </w:rPr>
      </w:pPr>
    </w:p>
    <w:p w14:paraId="114CB403" w14:textId="77777777" w:rsidR="00B1792A" w:rsidRPr="009A2DE5" w:rsidRDefault="00B1792A" w:rsidP="00B1792A">
      <w:pPr>
        <w:spacing w:after="0" w:line="240" w:lineRule="auto"/>
        <w:rPr>
          <w:rFonts w:ascii="Times New Roman" w:eastAsia="Calibri" w:hAnsi="Times New Roman" w:cs="Times New Roman"/>
          <w:noProof/>
          <w:lang w:val="lt-LT"/>
        </w:rPr>
      </w:pPr>
    </w:p>
    <w:p w14:paraId="46A29175" w14:textId="77777777" w:rsidR="00B1792A" w:rsidRPr="009A2DE5" w:rsidRDefault="00B1792A" w:rsidP="00B1792A">
      <w:pPr>
        <w:spacing w:after="0" w:line="240" w:lineRule="auto"/>
        <w:rPr>
          <w:rFonts w:ascii="Times New Roman" w:eastAsia="Calibri" w:hAnsi="Times New Roman" w:cs="Times New Roman"/>
          <w:noProof/>
          <w:lang w:val="lt-LT"/>
        </w:rPr>
      </w:pPr>
    </w:p>
    <w:p w14:paraId="65B32273" w14:textId="77777777" w:rsidR="00B1792A" w:rsidRPr="009A2DE5" w:rsidRDefault="00B1792A" w:rsidP="00B1792A">
      <w:pPr>
        <w:tabs>
          <w:tab w:val="left" w:pos="567"/>
        </w:tabs>
        <w:spacing w:after="0" w:line="240" w:lineRule="auto"/>
        <w:ind w:left="567" w:hanging="567"/>
        <w:jc w:val="center"/>
        <w:outlineLvl w:val="0"/>
        <w:rPr>
          <w:rFonts w:ascii="Times New Roman" w:hAnsi="Times New Roman" w:cs="Times New Roman"/>
          <w:b/>
          <w:lang w:val="lt-LT"/>
        </w:rPr>
      </w:pPr>
      <w:bookmarkStart w:id="69" w:name="_Toc129243261"/>
      <w:bookmarkStart w:id="70" w:name="_Toc129243136"/>
    </w:p>
    <w:p w14:paraId="243D73AA" w14:textId="77777777" w:rsidR="00B1792A" w:rsidRPr="009A2DE5" w:rsidRDefault="00B1792A" w:rsidP="00B1792A">
      <w:pPr>
        <w:tabs>
          <w:tab w:val="left" w:pos="567"/>
        </w:tabs>
        <w:spacing w:after="0" w:line="240" w:lineRule="auto"/>
        <w:ind w:left="567" w:hanging="567"/>
        <w:jc w:val="center"/>
        <w:outlineLvl w:val="0"/>
        <w:rPr>
          <w:rFonts w:ascii="Times New Roman" w:hAnsi="Times New Roman" w:cs="Times New Roman"/>
          <w:b/>
          <w:lang w:val="lt-LT"/>
        </w:rPr>
      </w:pPr>
      <w:r w:rsidRPr="009A2DE5">
        <w:rPr>
          <w:rFonts w:ascii="Times New Roman" w:hAnsi="Times New Roman" w:cs="Times New Roman"/>
          <w:b/>
          <w:lang w:val="lt-LT"/>
        </w:rPr>
        <w:t>A. ŽENKLINIMAS</w:t>
      </w:r>
      <w:bookmarkEnd w:id="69"/>
      <w:bookmarkEnd w:id="70"/>
    </w:p>
    <w:p w14:paraId="648B0B16"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br w:type="page"/>
      </w:r>
    </w:p>
    <w:p w14:paraId="45352C06" w14:textId="77777777" w:rsidR="00B1792A" w:rsidRPr="009A2DE5" w:rsidRDefault="00B1792A" w:rsidP="00B1792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r w:rsidRPr="009A2DE5">
        <w:rPr>
          <w:rFonts w:ascii="Times New Roman" w:hAnsi="Times New Roman" w:cs="Times New Roman"/>
          <w:b/>
          <w:lang w:val="lt-LT"/>
        </w:rPr>
        <w:lastRenderedPageBreak/>
        <w:t>INFORMACIJA ANT IŠORINĖS PAKUOTĖS</w:t>
      </w:r>
    </w:p>
    <w:p w14:paraId="23E6C4A3" w14:textId="77777777" w:rsidR="00B1792A" w:rsidRPr="009A2DE5" w:rsidRDefault="00B1792A" w:rsidP="00B1792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p>
    <w:p w14:paraId="67126E9D" w14:textId="77777777" w:rsidR="00B1792A" w:rsidRPr="009A2DE5" w:rsidRDefault="00B1792A" w:rsidP="00B1792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bCs/>
          <w:lang w:val="lt-LT"/>
        </w:rPr>
      </w:pPr>
      <w:r w:rsidRPr="009A2DE5">
        <w:rPr>
          <w:rFonts w:ascii="Times New Roman" w:hAnsi="Times New Roman" w:cs="Times New Roman"/>
          <w:b/>
          <w:lang w:val="lt-LT"/>
        </w:rPr>
        <w:t>KARTONO DĖŽUTĖ</w:t>
      </w:r>
    </w:p>
    <w:p w14:paraId="492A6F3A" w14:textId="77777777" w:rsidR="00B1792A" w:rsidRPr="009A2DE5" w:rsidRDefault="00B1792A" w:rsidP="00B1792A">
      <w:pPr>
        <w:spacing w:after="0" w:line="240" w:lineRule="auto"/>
        <w:rPr>
          <w:rFonts w:ascii="Times New Roman" w:eastAsia="Calibri" w:hAnsi="Times New Roman" w:cs="Times New Roman"/>
          <w:noProof/>
          <w:lang w:val="lt-LT"/>
        </w:rPr>
      </w:pPr>
    </w:p>
    <w:p w14:paraId="7BF9D703" w14:textId="77777777" w:rsidR="00B1792A" w:rsidRPr="009A2DE5" w:rsidRDefault="00B1792A" w:rsidP="00B1792A">
      <w:pPr>
        <w:spacing w:after="0" w:line="240" w:lineRule="auto"/>
        <w:rPr>
          <w:rFonts w:ascii="Times New Roman" w:eastAsia="Calibri" w:hAnsi="Times New Roman" w:cs="Times New Roman"/>
          <w:noProof/>
          <w:lang w:val="lt-LT"/>
        </w:rPr>
      </w:pPr>
    </w:p>
    <w:p w14:paraId="3ABA9137" w14:textId="77777777" w:rsidR="00B1792A" w:rsidRPr="009A2DE5" w:rsidRDefault="00B1792A" w:rsidP="00B1792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r w:rsidRPr="009A2DE5">
        <w:rPr>
          <w:rFonts w:ascii="Times New Roman" w:hAnsi="Times New Roman" w:cs="Times New Roman"/>
          <w:b/>
          <w:lang w:val="lt-LT"/>
        </w:rPr>
        <w:t>1.</w:t>
      </w:r>
      <w:r w:rsidRPr="009A2DE5">
        <w:rPr>
          <w:rFonts w:ascii="Times New Roman" w:hAnsi="Times New Roman" w:cs="Times New Roman"/>
          <w:b/>
          <w:lang w:val="lt-LT"/>
        </w:rPr>
        <w:tab/>
        <w:t>VAISTINIO PREPARATO PAVADINIMAS</w:t>
      </w:r>
    </w:p>
    <w:p w14:paraId="2261C007" w14:textId="77777777" w:rsidR="00B1792A" w:rsidRPr="009A2DE5" w:rsidRDefault="00B1792A" w:rsidP="00B1792A">
      <w:pPr>
        <w:spacing w:after="0" w:line="240" w:lineRule="auto"/>
        <w:rPr>
          <w:rFonts w:ascii="Times New Roman" w:eastAsia="Calibri" w:hAnsi="Times New Roman" w:cs="Times New Roman"/>
          <w:noProof/>
          <w:lang w:val="lt-LT"/>
        </w:rPr>
      </w:pPr>
    </w:p>
    <w:p w14:paraId="1B10863E" w14:textId="77777777" w:rsidR="00B1792A" w:rsidRPr="009A2DE5" w:rsidRDefault="00B1792A" w:rsidP="00B1792A">
      <w:pPr>
        <w:suppressAutoHyphens/>
        <w:autoSpaceDE w:val="0"/>
        <w:autoSpaceDN w:val="0"/>
        <w:adjustRightInd w:val="0"/>
        <w:spacing w:after="0" w:line="240" w:lineRule="auto"/>
        <w:textAlignment w:val="center"/>
        <w:rPr>
          <w:rFonts w:ascii="Times New Roman" w:eastAsia="Times New Roman" w:hAnsi="Times New Roman" w:cs="Times New Roman"/>
          <w:color w:val="000000"/>
          <w:spacing w:val="-1"/>
          <w:lang w:val="lt-LT" w:eastAsia="lt-LT"/>
        </w:rPr>
      </w:pPr>
      <w:proofErr w:type="spellStart"/>
      <w:r w:rsidRPr="009A2DE5">
        <w:rPr>
          <w:rFonts w:ascii="Times New Roman" w:eastAsia="Times New Roman" w:hAnsi="Times New Roman" w:cs="Times New Roman"/>
          <w:color w:val="000000"/>
          <w:sz w:val="24"/>
          <w:szCs w:val="24"/>
          <w:lang w:val="lt-LT" w:eastAsia="lt-LT"/>
        </w:rPr>
        <w:t>Opexa</w:t>
      </w:r>
      <w:proofErr w:type="spellEnd"/>
      <w:r w:rsidRPr="009A2DE5">
        <w:rPr>
          <w:rFonts w:ascii="Times New Roman" w:eastAsia="Times New Roman" w:hAnsi="Times New Roman" w:cs="Times New Roman"/>
          <w:color w:val="000000"/>
          <w:sz w:val="24"/>
          <w:szCs w:val="24"/>
          <w:lang w:val="lt-LT" w:eastAsia="lt-LT"/>
        </w:rPr>
        <w:t xml:space="preserve"> </w:t>
      </w:r>
      <w:r>
        <w:rPr>
          <w:rFonts w:ascii="Times New Roman" w:eastAsia="Times New Roman" w:hAnsi="Times New Roman" w:cs="Times New Roman"/>
          <w:color w:val="000000"/>
          <w:sz w:val="24"/>
          <w:szCs w:val="24"/>
          <w:lang w:val="lt-LT" w:eastAsia="lt-LT"/>
        </w:rPr>
        <w:t>2</w:t>
      </w:r>
      <w:r w:rsidRPr="009A2DE5">
        <w:rPr>
          <w:rFonts w:ascii="Times New Roman" w:eastAsia="Times New Roman" w:hAnsi="Times New Roman" w:cs="Times New Roman"/>
          <w:color w:val="000000"/>
          <w:sz w:val="24"/>
          <w:szCs w:val="24"/>
          <w:lang w:val="lt-LT" w:eastAsia="lt-LT"/>
        </w:rPr>
        <w:t xml:space="preserve">0 mg </w:t>
      </w:r>
      <w:r w:rsidRPr="009A2DE5">
        <w:rPr>
          <w:rFonts w:ascii="Times New Roman" w:eastAsia="Times New Roman" w:hAnsi="Times New Roman" w:cs="Times New Roman"/>
          <w:color w:val="000000"/>
          <w:spacing w:val="-1"/>
          <w:lang w:val="lt-LT" w:eastAsia="lt-LT"/>
        </w:rPr>
        <w:t>burnoje disperguojamos tabletės</w:t>
      </w:r>
    </w:p>
    <w:p w14:paraId="63FAA6C1" w14:textId="77777777" w:rsidR="00B1792A" w:rsidRPr="009A2DE5" w:rsidRDefault="00B1792A" w:rsidP="00B1792A">
      <w:pPr>
        <w:spacing w:after="0" w:line="240" w:lineRule="auto"/>
        <w:rPr>
          <w:rFonts w:ascii="Times New Roman" w:eastAsia="Calibri" w:hAnsi="Times New Roman" w:cs="Times New Roman"/>
          <w:noProof/>
          <w:spacing w:val="-1"/>
          <w:lang w:val="lt-LT"/>
        </w:rPr>
      </w:pPr>
    </w:p>
    <w:p w14:paraId="21DC16BA" w14:textId="77777777" w:rsidR="00B1792A" w:rsidRPr="009A2DE5" w:rsidRDefault="00B1792A" w:rsidP="00B1792A">
      <w:pPr>
        <w:spacing w:after="0" w:line="240" w:lineRule="auto"/>
        <w:rPr>
          <w:rFonts w:ascii="Times New Roman" w:eastAsia="Calibri" w:hAnsi="Times New Roman" w:cs="Times New Roman"/>
          <w:noProof/>
          <w:lang w:val="lt-LT"/>
        </w:rPr>
      </w:pPr>
      <w:proofErr w:type="spellStart"/>
      <w:r w:rsidRPr="00381D22">
        <w:rPr>
          <w:rFonts w:ascii="Times New Roman" w:hAnsi="Times New Roman" w:cs="Times New Roman"/>
          <w:lang w:val="lt-LT"/>
        </w:rPr>
        <w:t>bilastinas</w:t>
      </w:r>
      <w:proofErr w:type="spellEnd"/>
    </w:p>
    <w:p w14:paraId="1360A488" w14:textId="77777777" w:rsidR="00B1792A" w:rsidRPr="009A2DE5" w:rsidRDefault="00B1792A" w:rsidP="00B1792A">
      <w:pPr>
        <w:spacing w:after="0" w:line="240" w:lineRule="auto"/>
        <w:rPr>
          <w:rFonts w:ascii="Times New Roman" w:eastAsia="Calibri" w:hAnsi="Times New Roman" w:cs="Times New Roman"/>
          <w:noProof/>
          <w:lang w:val="lt-LT"/>
        </w:rPr>
      </w:pPr>
    </w:p>
    <w:p w14:paraId="7D94A967" w14:textId="77777777" w:rsidR="00B1792A" w:rsidRPr="009A2DE5" w:rsidRDefault="00B1792A" w:rsidP="00B1792A">
      <w:pPr>
        <w:spacing w:after="0" w:line="240" w:lineRule="auto"/>
        <w:rPr>
          <w:rFonts w:ascii="Times New Roman" w:eastAsia="Calibri" w:hAnsi="Times New Roman" w:cs="Times New Roman"/>
          <w:noProof/>
          <w:lang w:val="lt-LT"/>
        </w:rPr>
      </w:pPr>
    </w:p>
    <w:p w14:paraId="4B33D6DE" w14:textId="77777777" w:rsidR="00B1792A" w:rsidRPr="009A2DE5" w:rsidRDefault="00B1792A" w:rsidP="00B1792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r w:rsidRPr="009A2DE5">
        <w:rPr>
          <w:rFonts w:ascii="Times New Roman" w:hAnsi="Times New Roman" w:cs="Times New Roman"/>
          <w:b/>
          <w:lang w:val="lt-LT"/>
        </w:rPr>
        <w:t>2.</w:t>
      </w:r>
      <w:r w:rsidRPr="009A2DE5">
        <w:rPr>
          <w:rFonts w:ascii="Times New Roman" w:hAnsi="Times New Roman" w:cs="Times New Roman"/>
          <w:b/>
          <w:lang w:val="lt-LT"/>
        </w:rPr>
        <w:tab/>
        <w:t>VEIKLIOJI (-IOS) MEDŽIAGA (-OS) IR JOS (-Ų) KIEKIS (-IAI)</w:t>
      </w:r>
    </w:p>
    <w:p w14:paraId="1EC6E5A2" w14:textId="77777777" w:rsidR="00B1792A" w:rsidRPr="009A2DE5" w:rsidRDefault="00B1792A" w:rsidP="00B1792A">
      <w:pPr>
        <w:spacing w:after="0" w:line="240" w:lineRule="auto"/>
        <w:rPr>
          <w:rFonts w:ascii="Times New Roman" w:eastAsia="Calibri" w:hAnsi="Times New Roman" w:cs="Times New Roman"/>
          <w:noProof/>
          <w:lang w:val="lt-LT"/>
        </w:rPr>
      </w:pPr>
    </w:p>
    <w:p w14:paraId="4F64294E" w14:textId="77777777" w:rsidR="00B1792A" w:rsidRPr="009A2DE5" w:rsidRDefault="00B1792A" w:rsidP="00B1792A">
      <w:pPr>
        <w:suppressAutoHyphens/>
        <w:autoSpaceDE w:val="0"/>
        <w:autoSpaceDN w:val="0"/>
        <w:adjustRightInd w:val="0"/>
        <w:spacing w:after="0" w:line="240" w:lineRule="auto"/>
        <w:textAlignment w:val="center"/>
        <w:rPr>
          <w:rFonts w:ascii="Times New Roman" w:eastAsia="Times New Roman" w:hAnsi="Times New Roman" w:cs="Times New Roman"/>
          <w:color w:val="000000"/>
          <w:lang w:val="lt-LT" w:eastAsia="lt-LT"/>
        </w:rPr>
      </w:pPr>
      <w:r w:rsidRPr="009A2DE5">
        <w:rPr>
          <w:rFonts w:ascii="Times New Roman" w:eastAsia="Times New Roman" w:hAnsi="Times New Roman" w:cs="Times New Roman"/>
          <w:color w:val="000000"/>
          <w:lang w:val="lt-LT" w:eastAsia="lt-LT"/>
        </w:rPr>
        <w:t xml:space="preserve">Kiekvienoje </w:t>
      </w:r>
      <w:r w:rsidRPr="009A2DE5">
        <w:rPr>
          <w:rFonts w:ascii="Times New Roman" w:eastAsia="Times New Roman" w:hAnsi="Times New Roman" w:cs="Times New Roman"/>
          <w:color w:val="000000"/>
          <w:spacing w:val="-1"/>
          <w:lang w:val="lt-LT" w:eastAsia="lt-LT"/>
        </w:rPr>
        <w:t>burnoje disperguojamoje t</w:t>
      </w:r>
      <w:r w:rsidRPr="009A2DE5">
        <w:rPr>
          <w:rFonts w:ascii="Times New Roman" w:eastAsia="Times New Roman" w:hAnsi="Times New Roman" w:cs="Times New Roman"/>
          <w:color w:val="000000"/>
          <w:lang w:val="lt-LT" w:eastAsia="lt-LT"/>
        </w:rPr>
        <w:t xml:space="preserve">abletėje yra </w:t>
      </w:r>
      <w:r>
        <w:rPr>
          <w:rFonts w:ascii="Times New Roman" w:eastAsia="Times New Roman" w:hAnsi="Times New Roman" w:cs="Times New Roman"/>
          <w:color w:val="000000"/>
          <w:lang w:val="lt-LT" w:eastAsia="lt-LT"/>
        </w:rPr>
        <w:t>2</w:t>
      </w:r>
      <w:r w:rsidRPr="009A2DE5">
        <w:rPr>
          <w:rFonts w:ascii="Times New Roman" w:eastAsia="Times New Roman" w:hAnsi="Times New Roman" w:cs="Times New Roman"/>
          <w:color w:val="000000"/>
          <w:lang w:val="lt-LT" w:eastAsia="lt-LT"/>
        </w:rPr>
        <w:t xml:space="preserve">0 mg </w:t>
      </w:r>
      <w:proofErr w:type="spellStart"/>
      <w:r w:rsidRPr="009A2DE5">
        <w:rPr>
          <w:rFonts w:ascii="Times New Roman" w:eastAsia="Times New Roman" w:hAnsi="Times New Roman" w:cs="Times New Roman"/>
          <w:color w:val="000000"/>
          <w:lang w:val="lt-LT" w:eastAsia="lt-LT"/>
        </w:rPr>
        <w:t>bilastino</w:t>
      </w:r>
      <w:proofErr w:type="spellEnd"/>
      <w:r w:rsidRPr="009A2DE5">
        <w:rPr>
          <w:rFonts w:ascii="Times New Roman" w:eastAsia="Times New Roman" w:hAnsi="Times New Roman" w:cs="Times New Roman"/>
          <w:color w:val="000000"/>
          <w:lang w:val="lt-LT" w:eastAsia="lt-LT"/>
        </w:rPr>
        <w:t>.</w:t>
      </w:r>
    </w:p>
    <w:p w14:paraId="50916AAE" w14:textId="77777777" w:rsidR="00B1792A" w:rsidRPr="009A2DE5" w:rsidRDefault="00B1792A" w:rsidP="00B1792A">
      <w:pPr>
        <w:spacing w:after="0" w:line="240" w:lineRule="auto"/>
        <w:rPr>
          <w:rFonts w:ascii="Times New Roman" w:eastAsia="Calibri" w:hAnsi="Times New Roman" w:cs="Times New Roman"/>
          <w:noProof/>
          <w:lang w:val="lt-LT"/>
        </w:rPr>
      </w:pPr>
    </w:p>
    <w:p w14:paraId="75B66AC7" w14:textId="77777777" w:rsidR="00B1792A" w:rsidRPr="009A2DE5" w:rsidRDefault="00B1792A" w:rsidP="00B1792A">
      <w:pPr>
        <w:spacing w:after="0" w:line="240" w:lineRule="auto"/>
        <w:rPr>
          <w:rFonts w:ascii="Times New Roman" w:eastAsia="Calibri" w:hAnsi="Times New Roman" w:cs="Times New Roman"/>
          <w:noProof/>
          <w:lang w:val="lt-LT"/>
        </w:rPr>
      </w:pPr>
    </w:p>
    <w:p w14:paraId="722B3EC3" w14:textId="77777777" w:rsidR="00B1792A" w:rsidRPr="009A2DE5" w:rsidRDefault="00B1792A" w:rsidP="00B1792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highlight w:val="lightGray"/>
          <w:lang w:val="lt-LT"/>
        </w:rPr>
      </w:pPr>
      <w:r w:rsidRPr="009A2DE5">
        <w:rPr>
          <w:rFonts w:ascii="Times New Roman" w:hAnsi="Times New Roman" w:cs="Times New Roman"/>
          <w:b/>
          <w:lang w:val="lt-LT"/>
        </w:rPr>
        <w:t>3.</w:t>
      </w:r>
      <w:r w:rsidRPr="009A2DE5">
        <w:rPr>
          <w:rFonts w:ascii="Times New Roman" w:hAnsi="Times New Roman" w:cs="Times New Roman"/>
          <w:b/>
          <w:lang w:val="lt-LT"/>
        </w:rPr>
        <w:tab/>
        <w:t>PAGALBINIŲ MEDŽIAGŲ SĄRAŠAS</w:t>
      </w:r>
    </w:p>
    <w:p w14:paraId="0013C364" w14:textId="77777777" w:rsidR="00B1792A" w:rsidRDefault="00B1792A" w:rsidP="00B1792A">
      <w:pPr>
        <w:spacing w:after="0" w:line="240" w:lineRule="auto"/>
        <w:rPr>
          <w:rFonts w:ascii="Times New Roman" w:eastAsia="Calibri" w:hAnsi="Times New Roman" w:cs="Times New Roman"/>
          <w:noProof/>
          <w:lang w:val="lt-LT"/>
        </w:rPr>
      </w:pPr>
    </w:p>
    <w:p w14:paraId="113B933F" w14:textId="77777777" w:rsidR="00B1792A" w:rsidRPr="009A2DE5" w:rsidRDefault="00B1792A" w:rsidP="00B1792A">
      <w:pPr>
        <w:spacing w:after="0" w:line="240" w:lineRule="auto"/>
        <w:rPr>
          <w:rFonts w:ascii="Times New Roman" w:eastAsia="Calibri" w:hAnsi="Times New Roman" w:cs="Times New Roman"/>
          <w:noProof/>
          <w:lang w:val="lt-LT"/>
        </w:rPr>
      </w:pPr>
      <w:r w:rsidRPr="00180FD8">
        <w:rPr>
          <w:rFonts w:ascii="Times New Roman" w:eastAsia="Calibri" w:hAnsi="Times New Roman" w:cs="Times New Roman"/>
          <w:noProof/>
          <w:lang w:val="lt-LT"/>
        </w:rPr>
        <w:t xml:space="preserve">Sudėtyje yra etanolio. Daugiau informacijos rasite </w:t>
      </w:r>
      <w:r>
        <w:rPr>
          <w:rFonts w:ascii="Times New Roman" w:eastAsia="Calibri" w:hAnsi="Times New Roman" w:cs="Times New Roman"/>
          <w:noProof/>
          <w:lang w:val="lt-LT"/>
        </w:rPr>
        <w:t>pakuotės</w:t>
      </w:r>
      <w:r w:rsidRPr="00180FD8">
        <w:rPr>
          <w:rFonts w:ascii="Times New Roman" w:eastAsia="Calibri" w:hAnsi="Times New Roman" w:cs="Times New Roman"/>
          <w:noProof/>
          <w:lang w:val="lt-LT"/>
        </w:rPr>
        <w:t xml:space="preserve"> lapelyje.</w:t>
      </w:r>
    </w:p>
    <w:p w14:paraId="358C890B" w14:textId="77777777" w:rsidR="00B1792A" w:rsidRDefault="00B1792A" w:rsidP="00B1792A">
      <w:pPr>
        <w:spacing w:after="0" w:line="240" w:lineRule="auto"/>
        <w:rPr>
          <w:rFonts w:ascii="Times New Roman" w:eastAsia="Calibri" w:hAnsi="Times New Roman" w:cs="Times New Roman"/>
          <w:noProof/>
          <w:lang w:val="lt-LT"/>
        </w:rPr>
      </w:pPr>
    </w:p>
    <w:p w14:paraId="6B72321F" w14:textId="77777777" w:rsidR="00B1792A" w:rsidRPr="009A2DE5" w:rsidRDefault="00B1792A" w:rsidP="00B1792A">
      <w:pPr>
        <w:spacing w:after="0" w:line="240" w:lineRule="auto"/>
        <w:rPr>
          <w:rFonts w:ascii="Times New Roman" w:eastAsia="Calibri" w:hAnsi="Times New Roman" w:cs="Times New Roman"/>
          <w:noProof/>
          <w:lang w:val="lt-LT"/>
        </w:rPr>
      </w:pPr>
    </w:p>
    <w:p w14:paraId="16F9AFB3" w14:textId="77777777" w:rsidR="00B1792A" w:rsidRPr="009A2DE5" w:rsidRDefault="00B1792A" w:rsidP="00B1792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r w:rsidRPr="009A2DE5">
        <w:rPr>
          <w:rFonts w:ascii="Times New Roman" w:hAnsi="Times New Roman" w:cs="Times New Roman"/>
          <w:b/>
          <w:lang w:val="lt-LT"/>
        </w:rPr>
        <w:t>4.</w:t>
      </w:r>
      <w:r w:rsidRPr="009A2DE5">
        <w:rPr>
          <w:rFonts w:ascii="Times New Roman" w:hAnsi="Times New Roman" w:cs="Times New Roman"/>
          <w:b/>
          <w:lang w:val="lt-LT"/>
        </w:rPr>
        <w:tab/>
        <w:t>FARMACINĖ FORMA IR KIEKIS PAKUOTĖJE</w:t>
      </w:r>
    </w:p>
    <w:p w14:paraId="03D610D1" w14:textId="77777777" w:rsidR="00B1792A" w:rsidRPr="009A2DE5" w:rsidRDefault="00B1792A" w:rsidP="00B1792A">
      <w:pPr>
        <w:spacing w:after="0" w:line="240" w:lineRule="auto"/>
        <w:rPr>
          <w:rFonts w:ascii="Times New Roman" w:eastAsia="Calibri" w:hAnsi="Times New Roman" w:cs="Times New Roman"/>
          <w:noProof/>
          <w:lang w:val="lt-LT"/>
        </w:rPr>
      </w:pPr>
    </w:p>
    <w:p w14:paraId="464FCA89" w14:textId="77777777" w:rsidR="00B1792A" w:rsidRPr="009A2DE5" w:rsidRDefault="00B1792A" w:rsidP="00B1792A">
      <w:pPr>
        <w:spacing w:after="0" w:line="240" w:lineRule="auto"/>
        <w:rPr>
          <w:rFonts w:ascii="Times New Roman" w:eastAsia="Calibri" w:hAnsi="Times New Roman" w:cs="Times New Roman"/>
          <w:noProof/>
          <w:spacing w:val="-1"/>
          <w:lang w:val="lt-LT"/>
        </w:rPr>
      </w:pPr>
      <w:r w:rsidRPr="009A2DE5">
        <w:rPr>
          <w:rFonts w:ascii="Times New Roman" w:eastAsia="Calibri" w:hAnsi="Times New Roman" w:cs="Times New Roman"/>
          <w:noProof/>
          <w:spacing w:val="-1"/>
          <w:highlight w:val="lightGray"/>
          <w:shd w:val="clear" w:color="auto" w:fill="D9D9D9" w:themeFill="background1" w:themeFillShade="D9"/>
          <w:lang w:val="lt-LT"/>
        </w:rPr>
        <w:t>Burnoje disperguojama tabletė</w:t>
      </w:r>
    </w:p>
    <w:p w14:paraId="7E19D4D7" w14:textId="77777777" w:rsidR="00B1792A" w:rsidRPr="009A2DE5" w:rsidRDefault="00B1792A" w:rsidP="00B1792A">
      <w:pPr>
        <w:spacing w:after="0" w:line="240" w:lineRule="auto"/>
        <w:rPr>
          <w:rFonts w:ascii="Times New Roman" w:eastAsia="Calibri" w:hAnsi="Times New Roman" w:cs="Times New Roman"/>
          <w:noProof/>
          <w:spacing w:val="-1"/>
          <w:lang w:val="lt-LT"/>
        </w:rPr>
      </w:pPr>
    </w:p>
    <w:p w14:paraId="40072B99" w14:textId="77777777" w:rsidR="00B1792A" w:rsidRPr="009A2DE5" w:rsidRDefault="00B1792A" w:rsidP="00B1792A">
      <w:pPr>
        <w:spacing w:after="0" w:line="240" w:lineRule="auto"/>
        <w:rPr>
          <w:rFonts w:ascii="Times New Roman" w:eastAsia="Calibri" w:hAnsi="Times New Roman" w:cs="Times New Roman"/>
          <w:noProof/>
          <w:spacing w:val="-1"/>
          <w:lang w:val="lt-LT"/>
        </w:rPr>
      </w:pPr>
      <w:r w:rsidRPr="009A2DE5">
        <w:rPr>
          <w:rFonts w:ascii="Times New Roman" w:eastAsia="Calibri" w:hAnsi="Times New Roman" w:cs="Times New Roman"/>
          <w:noProof/>
          <w:spacing w:val="-1"/>
          <w:lang w:val="lt-LT"/>
        </w:rPr>
        <w:t>10</w:t>
      </w:r>
      <w:r>
        <w:rPr>
          <w:rFonts w:ascii="Times New Roman" w:eastAsia="Calibri" w:hAnsi="Times New Roman" w:cs="Times New Roman"/>
          <w:noProof/>
          <w:spacing w:val="-1"/>
          <w:lang w:val="lt-LT"/>
        </w:rPr>
        <w:t xml:space="preserve"> x 1</w:t>
      </w:r>
      <w:r w:rsidRPr="009A2DE5">
        <w:rPr>
          <w:rFonts w:ascii="Times New Roman" w:eastAsia="Calibri" w:hAnsi="Times New Roman" w:cs="Times New Roman"/>
          <w:noProof/>
          <w:spacing w:val="-1"/>
          <w:lang w:val="lt-LT"/>
        </w:rPr>
        <w:t xml:space="preserve"> burnoje disperguojamų tablečių</w:t>
      </w:r>
    </w:p>
    <w:p w14:paraId="4C8639A8" w14:textId="77777777" w:rsidR="00B1792A" w:rsidRPr="009A2DE5" w:rsidRDefault="00B1792A" w:rsidP="00B1792A">
      <w:pPr>
        <w:spacing w:after="0" w:line="240" w:lineRule="auto"/>
        <w:rPr>
          <w:rFonts w:ascii="Times New Roman" w:eastAsia="Calibri" w:hAnsi="Times New Roman" w:cs="Times New Roman"/>
          <w:noProof/>
          <w:lang w:val="lt-LT"/>
        </w:rPr>
      </w:pPr>
    </w:p>
    <w:p w14:paraId="545EC3D0" w14:textId="77777777" w:rsidR="00B1792A" w:rsidRPr="009A2DE5" w:rsidRDefault="00B1792A" w:rsidP="00B1792A">
      <w:pPr>
        <w:spacing w:after="0" w:line="240" w:lineRule="auto"/>
        <w:rPr>
          <w:rFonts w:ascii="Times New Roman" w:eastAsia="Calibri" w:hAnsi="Times New Roman" w:cs="Times New Roman"/>
          <w:noProof/>
          <w:lang w:val="lt-LT"/>
        </w:rPr>
      </w:pPr>
    </w:p>
    <w:p w14:paraId="528ADDF9" w14:textId="77777777" w:rsidR="00B1792A" w:rsidRPr="009A2DE5" w:rsidRDefault="00B1792A" w:rsidP="00B1792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highlight w:val="lightGray"/>
          <w:lang w:val="lt-LT"/>
        </w:rPr>
      </w:pPr>
      <w:r w:rsidRPr="009A2DE5">
        <w:rPr>
          <w:rFonts w:ascii="Times New Roman" w:hAnsi="Times New Roman" w:cs="Times New Roman"/>
          <w:b/>
          <w:lang w:val="lt-LT"/>
        </w:rPr>
        <w:t>5.</w:t>
      </w:r>
      <w:r w:rsidRPr="009A2DE5">
        <w:rPr>
          <w:rFonts w:ascii="Times New Roman" w:hAnsi="Times New Roman" w:cs="Times New Roman"/>
          <w:b/>
          <w:lang w:val="lt-LT"/>
        </w:rPr>
        <w:tab/>
        <w:t>VARTOJIMO METODAS IR BŪDAS (-AI)</w:t>
      </w:r>
    </w:p>
    <w:p w14:paraId="34728A60" w14:textId="77777777" w:rsidR="00B1792A" w:rsidRPr="009A2DE5" w:rsidRDefault="00B1792A" w:rsidP="00B1792A">
      <w:pPr>
        <w:spacing w:after="0" w:line="240" w:lineRule="auto"/>
        <w:rPr>
          <w:rFonts w:ascii="Times New Roman" w:eastAsia="Calibri" w:hAnsi="Times New Roman" w:cs="Times New Roman"/>
          <w:noProof/>
          <w:lang w:val="lt-LT"/>
        </w:rPr>
      </w:pPr>
    </w:p>
    <w:p w14:paraId="29335473"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Vartoti per burną.</w:t>
      </w:r>
    </w:p>
    <w:p w14:paraId="313B95DF"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Prieš vartojimą perskaitykite pakuotės lapelį.</w:t>
      </w:r>
    </w:p>
    <w:p w14:paraId="55F15A89" w14:textId="77777777" w:rsidR="00B1792A" w:rsidRPr="009A2DE5" w:rsidRDefault="00B1792A" w:rsidP="00B1792A">
      <w:pPr>
        <w:spacing w:after="0" w:line="240" w:lineRule="auto"/>
        <w:rPr>
          <w:rFonts w:ascii="Times New Roman" w:eastAsia="Calibri" w:hAnsi="Times New Roman" w:cs="Times New Roman"/>
          <w:noProof/>
          <w:lang w:val="lt-LT"/>
        </w:rPr>
      </w:pPr>
    </w:p>
    <w:p w14:paraId="272B2166" w14:textId="77777777" w:rsidR="00B1792A" w:rsidRPr="009A2DE5" w:rsidRDefault="00B1792A" w:rsidP="00B1792A">
      <w:pPr>
        <w:spacing w:after="0" w:line="240" w:lineRule="auto"/>
        <w:rPr>
          <w:rFonts w:ascii="Times New Roman" w:eastAsia="Calibri" w:hAnsi="Times New Roman" w:cs="Times New Roman"/>
          <w:noProof/>
          <w:lang w:val="lt-LT"/>
        </w:rPr>
      </w:pPr>
    </w:p>
    <w:p w14:paraId="3CAD018C" w14:textId="77777777" w:rsidR="00B1792A" w:rsidRPr="009A2DE5" w:rsidRDefault="00B1792A" w:rsidP="00B1792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r w:rsidRPr="009A2DE5">
        <w:rPr>
          <w:rFonts w:ascii="Times New Roman" w:hAnsi="Times New Roman" w:cs="Times New Roman"/>
          <w:b/>
          <w:lang w:val="lt-LT"/>
        </w:rPr>
        <w:t>6.</w:t>
      </w:r>
      <w:r w:rsidRPr="009A2DE5">
        <w:rPr>
          <w:rFonts w:ascii="Times New Roman" w:hAnsi="Times New Roman" w:cs="Times New Roman"/>
          <w:b/>
          <w:lang w:val="lt-LT"/>
        </w:rPr>
        <w:tab/>
        <w:t>SPECIALUS ĮSPĖJIMAS, KAD VAISTINĮ PREPARATĄ BŪTINA LAIKYTI VAIKAMS NEPASTEBIMOJE IR NEPASIEKIAMOJE VIETOJE</w:t>
      </w:r>
    </w:p>
    <w:p w14:paraId="54213A3D" w14:textId="77777777" w:rsidR="00B1792A" w:rsidRPr="009A2DE5" w:rsidRDefault="00B1792A" w:rsidP="00B1792A">
      <w:pPr>
        <w:spacing w:after="0" w:line="240" w:lineRule="auto"/>
        <w:rPr>
          <w:rFonts w:ascii="Times New Roman" w:eastAsia="Calibri" w:hAnsi="Times New Roman" w:cs="Times New Roman"/>
          <w:noProof/>
          <w:lang w:val="lt-LT"/>
        </w:rPr>
      </w:pPr>
    </w:p>
    <w:p w14:paraId="19C422F5"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Laikyti vaikams nepastebimoje ir nepasiekiamoje vietoje.</w:t>
      </w:r>
    </w:p>
    <w:p w14:paraId="147DE0F5" w14:textId="77777777" w:rsidR="00B1792A" w:rsidRPr="009A2DE5" w:rsidRDefault="00B1792A" w:rsidP="00B1792A">
      <w:pPr>
        <w:spacing w:after="0" w:line="240" w:lineRule="auto"/>
        <w:rPr>
          <w:rFonts w:ascii="Times New Roman" w:eastAsia="Calibri" w:hAnsi="Times New Roman" w:cs="Times New Roman"/>
          <w:noProof/>
          <w:lang w:val="lt-LT"/>
        </w:rPr>
      </w:pPr>
    </w:p>
    <w:p w14:paraId="3C2BC336" w14:textId="77777777" w:rsidR="00B1792A" w:rsidRPr="009A2DE5" w:rsidRDefault="00B1792A" w:rsidP="00B1792A">
      <w:pPr>
        <w:spacing w:after="0" w:line="240" w:lineRule="auto"/>
        <w:rPr>
          <w:rFonts w:ascii="Times New Roman" w:eastAsia="Calibri" w:hAnsi="Times New Roman" w:cs="Times New Roman"/>
          <w:noProof/>
          <w:lang w:val="lt-LT"/>
        </w:rPr>
      </w:pPr>
    </w:p>
    <w:p w14:paraId="75ECCEE6" w14:textId="77777777" w:rsidR="00B1792A" w:rsidRPr="009A2DE5" w:rsidRDefault="00B1792A" w:rsidP="00B1792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highlight w:val="lightGray"/>
          <w:lang w:val="lt-LT"/>
        </w:rPr>
      </w:pPr>
      <w:r w:rsidRPr="009A2DE5">
        <w:rPr>
          <w:rFonts w:ascii="Times New Roman" w:hAnsi="Times New Roman" w:cs="Times New Roman"/>
          <w:b/>
          <w:lang w:val="lt-LT"/>
        </w:rPr>
        <w:t>7.</w:t>
      </w:r>
      <w:r w:rsidRPr="009A2DE5">
        <w:rPr>
          <w:rFonts w:ascii="Times New Roman" w:hAnsi="Times New Roman" w:cs="Times New Roman"/>
          <w:b/>
          <w:lang w:val="lt-LT"/>
        </w:rPr>
        <w:tab/>
        <w:t>KITAS (-I) SPECIALUS (-ŪS) ĮSPĖJIMAS (-AI) (JEI REIKIA)</w:t>
      </w:r>
    </w:p>
    <w:p w14:paraId="18CA370E" w14:textId="77777777" w:rsidR="00B1792A" w:rsidRPr="009A2DE5" w:rsidRDefault="00B1792A" w:rsidP="00B1792A">
      <w:pPr>
        <w:spacing w:after="0" w:line="240" w:lineRule="auto"/>
        <w:rPr>
          <w:rFonts w:ascii="Times New Roman" w:eastAsia="Calibri" w:hAnsi="Times New Roman" w:cs="Times New Roman"/>
          <w:noProof/>
          <w:lang w:val="lt-LT"/>
        </w:rPr>
      </w:pPr>
    </w:p>
    <w:p w14:paraId="20AEE456" w14:textId="77777777" w:rsidR="00B1792A" w:rsidRPr="009A2DE5" w:rsidRDefault="00B1792A" w:rsidP="00B1792A">
      <w:pPr>
        <w:spacing w:after="0" w:line="240" w:lineRule="auto"/>
        <w:rPr>
          <w:rFonts w:ascii="Times New Roman" w:eastAsia="Calibri" w:hAnsi="Times New Roman" w:cs="Times New Roman"/>
          <w:noProof/>
          <w:lang w:val="lt-LT"/>
        </w:rPr>
      </w:pPr>
    </w:p>
    <w:p w14:paraId="707A7F52" w14:textId="77777777" w:rsidR="00B1792A" w:rsidRPr="009A2DE5" w:rsidRDefault="00B1792A" w:rsidP="00B1792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highlight w:val="lightGray"/>
          <w:lang w:val="lt-LT"/>
        </w:rPr>
      </w:pPr>
      <w:r w:rsidRPr="009A2DE5">
        <w:rPr>
          <w:rFonts w:ascii="Times New Roman" w:hAnsi="Times New Roman" w:cs="Times New Roman"/>
          <w:b/>
          <w:lang w:val="lt-LT"/>
        </w:rPr>
        <w:t>8.</w:t>
      </w:r>
      <w:r w:rsidRPr="009A2DE5">
        <w:rPr>
          <w:rFonts w:ascii="Times New Roman" w:hAnsi="Times New Roman" w:cs="Times New Roman"/>
          <w:b/>
          <w:lang w:val="lt-LT"/>
        </w:rPr>
        <w:tab/>
        <w:t>TINKAMUMO LAIKAS</w:t>
      </w:r>
    </w:p>
    <w:p w14:paraId="267362F4" w14:textId="77777777" w:rsidR="00B1792A" w:rsidRPr="009A2DE5" w:rsidRDefault="00B1792A" w:rsidP="00B1792A">
      <w:pPr>
        <w:spacing w:after="0" w:line="240" w:lineRule="auto"/>
        <w:rPr>
          <w:rFonts w:ascii="Times New Roman" w:eastAsia="Calibri" w:hAnsi="Times New Roman" w:cs="Times New Roman"/>
          <w:noProof/>
          <w:lang w:val="lt-LT"/>
        </w:rPr>
      </w:pPr>
    </w:p>
    <w:p w14:paraId="33A7EF5A" w14:textId="7AE1F30C" w:rsidR="00B1792A" w:rsidRPr="009A2DE5" w:rsidRDefault="002E6364" w:rsidP="00B1792A">
      <w:pPr>
        <w:spacing w:after="0" w:line="240" w:lineRule="auto"/>
        <w:rPr>
          <w:rFonts w:ascii="Times New Roman" w:eastAsia="Calibri" w:hAnsi="Times New Roman" w:cs="Times New Roman"/>
          <w:noProof/>
          <w:lang w:val="lt-LT"/>
        </w:rPr>
      </w:pPr>
      <w:r>
        <w:rPr>
          <w:rFonts w:ascii="Times New Roman" w:eastAsia="Calibri" w:hAnsi="Times New Roman" w:cs="Times New Roman"/>
          <w:noProof/>
          <w:lang w:val="lt-LT"/>
        </w:rPr>
        <w:t>Tinka iki</w:t>
      </w:r>
      <w:r w:rsidRPr="009A2DE5">
        <w:rPr>
          <w:rFonts w:ascii="Times New Roman" w:eastAsia="Calibri" w:hAnsi="Times New Roman" w:cs="Times New Roman"/>
          <w:noProof/>
          <w:lang w:val="lt-LT"/>
        </w:rPr>
        <w:t xml:space="preserve"> </w:t>
      </w:r>
      <w:r w:rsidR="00B1792A" w:rsidRPr="009A2DE5">
        <w:rPr>
          <w:rFonts w:ascii="Times New Roman" w:eastAsia="Calibri" w:hAnsi="Times New Roman" w:cs="Times New Roman"/>
          <w:noProof/>
          <w:lang w:val="lt-LT"/>
        </w:rPr>
        <w:t>{mm/MMMM}</w:t>
      </w:r>
    </w:p>
    <w:p w14:paraId="4C9618D3" w14:textId="77777777" w:rsidR="00B1792A" w:rsidRPr="009A2DE5" w:rsidRDefault="00B1792A" w:rsidP="00B1792A">
      <w:pPr>
        <w:spacing w:after="0" w:line="240" w:lineRule="auto"/>
        <w:rPr>
          <w:rFonts w:ascii="Times New Roman" w:eastAsia="Calibri" w:hAnsi="Times New Roman" w:cs="Times New Roman"/>
          <w:noProof/>
          <w:lang w:val="lt-LT"/>
        </w:rPr>
      </w:pPr>
    </w:p>
    <w:p w14:paraId="35433B48" w14:textId="77777777" w:rsidR="00B1792A" w:rsidRPr="009A2DE5" w:rsidRDefault="00B1792A" w:rsidP="00B1792A">
      <w:pPr>
        <w:spacing w:after="0" w:line="240" w:lineRule="auto"/>
        <w:rPr>
          <w:rFonts w:ascii="Times New Roman" w:eastAsia="Calibri" w:hAnsi="Times New Roman" w:cs="Times New Roman"/>
          <w:noProof/>
          <w:lang w:val="lt-LT"/>
        </w:rPr>
      </w:pPr>
    </w:p>
    <w:p w14:paraId="6F4610D2" w14:textId="77777777" w:rsidR="00B1792A" w:rsidRPr="009A2DE5" w:rsidRDefault="00B1792A" w:rsidP="00B1792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r w:rsidRPr="009A2DE5">
        <w:rPr>
          <w:rFonts w:ascii="Times New Roman" w:hAnsi="Times New Roman" w:cs="Times New Roman"/>
          <w:b/>
          <w:lang w:val="lt-LT"/>
        </w:rPr>
        <w:t>9.</w:t>
      </w:r>
      <w:r w:rsidRPr="009A2DE5">
        <w:rPr>
          <w:rFonts w:ascii="Times New Roman" w:hAnsi="Times New Roman" w:cs="Times New Roman"/>
          <w:b/>
          <w:lang w:val="lt-LT"/>
        </w:rPr>
        <w:tab/>
        <w:t>SPECIALIOS LAIKYMO SĄLYGOS</w:t>
      </w:r>
    </w:p>
    <w:p w14:paraId="6E00360E" w14:textId="77777777" w:rsidR="00B1792A" w:rsidRPr="009A2DE5" w:rsidRDefault="00B1792A" w:rsidP="00B1792A">
      <w:pPr>
        <w:spacing w:after="0" w:line="240" w:lineRule="auto"/>
        <w:rPr>
          <w:rFonts w:ascii="Times New Roman" w:eastAsia="Calibri" w:hAnsi="Times New Roman" w:cs="Times New Roman"/>
          <w:noProof/>
          <w:lang w:val="lt-LT"/>
        </w:rPr>
      </w:pPr>
    </w:p>
    <w:p w14:paraId="1926BB56" w14:textId="77777777" w:rsidR="00B1792A" w:rsidRPr="009A2DE5" w:rsidRDefault="00B1792A" w:rsidP="00B1792A">
      <w:pPr>
        <w:spacing w:after="0" w:line="240" w:lineRule="auto"/>
        <w:rPr>
          <w:rFonts w:ascii="Times New Roman" w:eastAsia="Calibri" w:hAnsi="Times New Roman" w:cs="Times New Roman"/>
          <w:noProof/>
          <w:lang w:val="lt-LT"/>
        </w:rPr>
      </w:pPr>
    </w:p>
    <w:p w14:paraId="7DED9CA4" w14:textId="77777777" w:rsidR="00B1792A" w:rsidRPr="009A2DE5" w:rsidRDefault="00B1792A" w:rsidP="00B1792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r w:rsidRPr="009A2DE5">
        <w:rPr>
          <w:rFonts w:ascii="Times New Roman" w:hAnsi="Times New Roman" w:cs="Times New Roman"/>
          <w:b/>
          <w:lang w:val="lt-LT"/>
        </w:rPr>
        <w:t>10.</w:t>
      </w:r>
      <w:r w:rsidRPr="009A2DE5">
        <w:rPr>
          <w:rFonts w:ascii="Times New Roman" w:hAnsi="Times New Roman" w:cs="Times New Roman"/>
          <w:b/>
          <w:lang w:val="lt-LT"/>
        </w:rPr>
        <w:tab/>
        <w:t xml:space="preserve">SPECIALIOS ATSARGUMO PRIEMONĖS DĖL NESUVARTOTO </w:t>
      </w:r>
      <w:r w:rsidRPr="009A2DE5">
        <w:rPr>
          <w:rFonts w:ascii="Times New Roman" w:hAnsi="Times New Roman" w:cs="Times New Roman"/>
          <w:b/>
          <w:bCs/>
          <w:lang w:val="lt-LT"/>
        </w:rPr>
        <w:t xml:space="preserve">VAISTINIO PREPARATO AR JO ATLIEKŲ </w:t>
      </w:r>
      <w:r w:rsidRPr="009A2DE5">
        <w:rPr>
          <w:rFonts w:ascii="Times New Roman" w:hAnsi="Times New Roman" w:cs="Times New Roman"/>
          <w:b/>
          <w:lang w:val="lt-LT"/>
        </w:rPr>
        <w:t>TVARKYMO (JEI REIKIA)</w:t>
      </w:r>
    </w:p>
    <w:p w14:paraId="1F9F4DF2" w14:textId="77777777" w:rsidR="00B1792A" w:rsidRPr="009A2DE5" w:rsidRDefault="00B1792A" w:rsidP="00B1792A">
      <w:pPr>
        <w:spacing w:after="0" w:line="240" w:lineRule="auto"/>
        <w:rPr>
          <w:rFonts w:ascii="Times New Roman" w:eastAsia="Calibri" w:hAnsi="Times New Roman" w:cs="Times New Roman"/>
          <w:noProof/>
          <w:lang w:val="lt-LT"/>
        </w:rPr>
      </w:pPr>
    </w:p>
    <w:p w14:paraId="3D7DF4E3" w14:textId="77777777" w:rsidR="00B1792A" w:rsidRPr="009A2DE5" w:rsidRDefault="00B1792A" w:rsidP="00B1792A">
      <w:pPr>
        <w:spacing w:after="0" w:line="240" w:lineRule="auto"/>
        <w:rPr>
          <w:rFonts w:ascii="Times New Roman" w:eastAsia="Calibri" w:hAnsi="Times New Roman" w:cs="Times New Roman"/>
          <w:noProof/>
          <w:lang w:val="lt-LT"/>
        </w:rPr>
      </w:pPr>
    </w:p>
    <w:p w14:paraId="2428763E" w14:textId="77777777" w:rsidR="00B1792A" w:rsidRPr="009A2DE5" w:rsidRDefault="00B1792A" w:rsidP="00B1792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r w:rsidRPr="009A2DE5">
        <w:rPr>
          <w:rFonts w:ascii="Times New Roman" w:hAnsi="Times New Roman" w:cs="Times New Roman"/>
          <w:b/>
          <w:lang w:val="lt-LT"/>
        </w:rPr>
        <w:t>11.</w:t>
      </w:r>
      <w:r w:rsidRPr="009A2DE5">
        <w:rPr>
          <w:rFonts w:ascii="Times New Roman" w:hAnsi="Times New Roman" w:cs="Times New Roman"/>
          <w:b/>
          <w:lang w:val="lt-LT"/>
        </w:rPr>
        <w:tab/>
        <w:t>REGISTRUOTOJO PAVADINIMAS IR ADRESAS</w:t>
      </w:r>
    </w:p>
    <w:p w14:paraId="3F4CF0D4" w14:textId="77777777" w:rsidR="00B1792A" w:rsidRPr="009A2DE5" w:rsidRDefault="00B1792A" w:rsidP="00B1792A">
      <w:pPr>
        <w:spacing w:after="0" w:line="240" w:lineRule="auto"/>
        <w:rPr>
          <w:rFonts w:ascii="Times New Roman" w:eastAsia="Calibri" w:hAnsi="Times New Roman" w:cs="Times New Roman"/>
          <w:noProof/>
          <w:lang w:val="lt-LT"/>
        </w:rPr>
      </w:pPr>
    </w:p>
    <w:p w14:paraId="05BFD9B9" w14:textId="77777777" w:rsidR="00B1792A" w:rsidRPr="009A2DE5" w:rsidRDefault="00B1792A" w:rsidP="00B1792A">
      <w:pPr>
        <w:spacing w:after="0" w:line="240" w:lineRule="auto"/>
        <w:ind w:left="567" w:hanging="567"/>
        <w:rPr>
          <w:rFonts w:ascii="Times New Roman" w:eastAsiaTheme="minorEastAsia" w:hAnsi="Times New Roman" w:cs="Times New Roman"/>
          <w:lang w:val="lt-LT"/>
        </w:rPr>
      </w:pPr>
      <w:r w:rsidRPr="009A2DE5">
        <w:rPr>
          <w:rFonts w:ascii="Times New Roman" w:eastAsiaTheme="minorEastAsia" w:hAnsi="Times New Roman" w:cs="Times New Roman"/>
          <w:lang w:val="lt-LT"/>
        </w:rPr>
        <w:t xml:space="preserve">Menarini International </w:t>
      </w:r>
      <w:proofErr w:type="spellStart"/>
      <w:r w:rsidRPr="009A2DE5">
        <w:rPr>
          <w:rFonts w:ascii="Times New Roman" w:eastAsiaTheme="minorEastAsia" w:hAnsi="Times New Roman" w:cs="Times New Roman"/>
          <w:lang w:val="lt-LT"/>
        </w:rPr>
        <w:t>Operations</w:t>
      </w:r>
      <w:proofErr w:type="spellEnd"/>
      <w:r w:rsidRPr="009A2DE5">
        <w:rPr>
          <w:rFonts w:ascii="Times New Roman" w:eastAsiaTheme="minorEastAsia" w:hAnsi="Times New Roman" w:cs="Times New Roman"/>
          <w:lang w:val="lt-LT"/>
        </w:rPr>
        <w:t xml:space="preserve"> </w:t>
      </w:r>
      <w:proofErr w:type="spellStart"/>
      <w:r w:rsidRPr="009A2DE5">
        <w:rPr>
          <w:rFonts w:ascii="Times New Roman" w:eastAsiaTheme="minorEastAsia" w:hAnsi="Times New Roman" w:cs="Times New Roman"/>
          <w:lang w:val="lt-LT"/>
        </w:rPr>
        <w:t>Luxembourg</w:t>
      </w:r>
      <w:proofErr w:type="spellEnd"/>
      <w:r w:rsidRPr="009A2DE5">
        <w:rPr>
          <w:rFonts w:ascii="Times New Roman" w:eastAsiaTheme="minorEastAsia" w:hAnsi="Times New Roman" w:cs="Times New Roman"/>
          <w:lang w:val="lt-LT"/>
        </w:rPr>
        <w:t xml:space="preserve"> S.A.</w:t>
      </w:r>
    </w:p>
    <w:p w14:paraId="2C10467B" w14:textId="77777777" w:rsidR="00B1792A" w:rsidRPr="009A2DE5" w:rsidRDefault="00B1792A" w:rsidP="00B1792A">
      <w:pPr>
        <w:spacing w:after="0" w:line="240" w:lineRule="auto"/>
        <w:ind w:left="567" w:hanging="567"/>
        <w:rPr>
          <w:rFonts w:ascii="Times New Roman" w:eastAsiaTheme="minorEastAsia" w:hAnsi="Times New Roman" w:cs="Times New Roman"/>
          <w:lang w:val="lt-LT"/>
        </w:rPr>
      </w:pPr>
      <w:r w:rsidRPr="009A2DE5">
        <w:rPr>
          <w:rFonts w:ascii="Times New Roman" w:eastAsiaTheme="minorEastAsia" w:hAnsi="Times New Roman" w:cs="Times New Roman"/>
          <w:lang w:val="lt-LT"/>
        </w:rPr>
        <w:t xml:space="preserve">1, </w:t>
      </w:r>
      <w:proofErr w:type="spellStart"/>
      <w:r w:rsidRPr="009A2DE5">
        <w:rPr>
          <w:rFonts w:ascii="Times New Roman" w:eastAsiaTheme="minorEastAsia" w:hAnsi="Times New Roman" w:cs="Times New Roman"/>
          <w:lang w:val="lt-LT"/>
        </w:rPr>
        <w:t>Avenue</w:t>
      </w:r>
      <w:proofErr w:type="spellEnd"/>
      <w:r w:rsidRPr="009A2DE5">
        <w:rPr>
          <w:rFonts w:ascii="Times New Roman" w:eastAsiaTheme="minorEastAsia" w:hAnsi="Times New Roman" w:cs="Times New Roman"/>
          <w:lang w:val="lt-LT"/>
        </w:rPr>
        <w:t xml:space="preserve"> de </w:t>
      </w:r>
      <w:proofErr w:type="spellStart"/>
      <w:r w:rsidRPr="009A2DE5">
        <w:rPr>
          <w:rFonts w:ascii="Times New Roman" w:eastAsiaTheme="minorEastAsia" w:hAnsi="Times New Roman" w:cs="Times New Roman"/>
          <w:lang w:val="lt-LT"/>
        </w:rPr>
        <w:t>la</w:t>
      </w:r>
      <w:proofErr w:type="spellEnd"/>
      <w:r w:rsidRPr="009A2DE5">
        <w:rPr>
          <w:rFonts w:ascii="Times New Roman" w:eastAsiaTheme="minorEastAsia" w:hAnsi="Times New Roman" w:cs="Times New Roman"/>
          <w:lang w:val="lt-LT"/>
        </w:rPr>
        <w:t xml:space="preserve"> Gare</w:t>
      </w:r>
    </w:p>
    <w:p w14:paraId="076C9FF9" w14:textId="77777777" w:rsidR="00B1792A" w:rsidRPr="009A2DE5" w:rsidRDefault="00B1792A" w:rsidP="00B1792A">
      <w:pPr>
        <w:spacing w:after="0" w:line="240" w:lineRule="auto"/>
        <w:ind w:left="567" w:hanging="567"/>
        <w:rPr>
          <w:rFonts w:ascii="Times New Roman" w:eastAsiaTheme="minorEastAsia" w:hAnsi="Times New Roman" w:cs="Times New Roman"/>
          <w:lang w:val="lt-LT"/>
        </w:rPr>
      </w:pPr>
      <w:r w:rsidRPr="009A2DE5">
        <w:rPr>
          <w:rFonts w:ascii="Times New Roman" w:eastAsiaTheme="minorEastAsia" w:hAnsi="Times New Roman" w:cs="Times New Roman"/>
          <w:lang w:val="lt-LT"/>
        </w:rPr>
        <w:t xml:space="preserve">L-1611 </w:t>
      </w:r>
      <w:proofErr w:type="spellStart"/>
      <w:r w:rsidRPr="009A2DE5">
        <w:rPr>
          <w:rFonts w:ascii="Times New Roman" w:eastAsiaTheme="minorEastAsia" w:hAnsi="Times New Roman" w:cs="Times New Roman"/>
          <w:lang w:val="lt-LT"/>
        </w:rPr>
        <w:t>Luxembourg</w:t>
      </w:r>
      <w:proofErr w:type="spellEnd"/>
    </w:p>
    <w:p w14:paraId="6D41CB47" w14:textId="77777777" w:rsidR="00B1792A" w:rsidRPr="009A2DE5" w:rsidRDefault="00B1792A" w:rsidP="00B1792A">
      <w:pPr>
        <w:spacing w:after="0" w:line="240" w:lineRule="auto"/>
        <w:ind w:left="567" w:hanging="567"/>
        <w:rPr>
          <w:rFonts w:ascii="Times New Roman" w:eastAsiaTheme="minorEastAsia" w:hAnsi="Times New Roman" w:cs="Times New Roman"/>
          <w:lang w:val="lt-LT"/>
        </w:rPr>
      </w:pPr>
      <w:r w:rsidRPr="009A2DE5">
        <w:rPr>
          <w:rFonts w:ascii="Times New Roman" w:eastAsiaTheme="minorEastAsia" w:hAnsi="Times New Roman" w:cs="Times New Roman"/>
          <w:lang w:val="lt-LT"/>
        </w:rPr>
        <w:t>Liuksemburgas</w:t>
      </w:r>
    </w:p>
    <w:p w14:paraId="10204900" w14:textId="77777777" w:rsidR="00B1792A" w:rsidRPr="009A2DE5" w:rsidRDefault="00B1792A" w:rsidP="00B1792A">
      <w:pPr>
        <w:spacing w:after="0" w:line="240" w:lineRule="auto"/>
        <w:rPr>
          <w:rFonts w:ascii="Times New Roman" w:eastAsia="Calibri" w:hAnsi="Times New Roman" w:cs="Times New Roman"/>
          <w:noProof/>
          <w:lang w:val="lt-LT"/>
        </w:rPr>
      </w:pPr>
    </w:p>
    <w:p w14:paraId="419D2F2F" w14:textId="77777777" w:rsidR="00B1792A" w:rsidRPr="009A2DE5" w:rsidRDefault="00B1792A" w:rsidP="00B1792A">
      <w:pPr>
        <w:spacing w:after="0" w:line="240" w:lineRule="auto"/>
        <w:rPr>
          <w:rFonts w:ascii="Times New Roman" w:eastAsia="Calibri" w:hAnsi="Times New Roman" w:cs="Times New Roman"/>
          <w:noProof/>
          <w:lang w:val="lt-LT"/>
        </w:rPr>
      </w:pPr>
    </w:p>
    <w:p w14:paraId="46280207" w14:textId="77777777" w:rsidR="00B1792A" w:rsidRPr="009A2DE5" w:rsidRDefault="00B1792A" w:rsidP="00B1792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r w:rsidRPr="009A2DE5">
        <w:rPr>
          <w:rFonts w:ascii="Times New Roman" w:hAnsi="Times New Roman" w:cs="Times New Roman"/>
          <w:b/>
          <w:lang w:val="lt-LT"/>
        </w:rPr>
        <w:t>12.</w:t>
      </w:r>
      <w:r w:rsidRPr="009A2DE5">
        <w:rPr>
          <w:rFonts w:ascii="Times New Roman" w:hAnsi="Times New Roman" w:cs="Times New Roman"/>
          <w:b/>
          <w:lang w:val="lt-LT"/>
        </w:rPr>
        <w:tab/>
        <w:t xml:space="preserve">REGISTRACIJOS PAŽYMĖJIMO NUMERIS (-IAI) </w:t>
      </w:r>
    </w:p>
    <w:p w14:paraId="07E2AC39" w14:textId="77777777" w:rsidR="00B1792A" w:rsidRPr="009A2DE5" w:rsidRDefault="00B1792A" w:rsidP="00B1792A">
      <w:pPr>
        <w:spacing w:after="0" w:line="240" w:lineRule="auto"/>
        <w:rPr>
          <w:rFonts w:ascii="Times New Roman" w:eastAsia="Calibri" w:hAnsi="Times New Roman" w:cs="Times New Roman"/>
          <w:noProof/>
          <w:lang w:val="lt-LT"/>
        </w:rPr>
      </w:pPr>
    </w:p>
    <w:p w14:paraId="1DF5CCD8" w14:textId="77777777" w:rsidR="00B1792A" w:rsidRPr="0026158D" w:rsidRDefault="00B1792A" w:rsidP="00B1792A">
      <w:pPr>
        <w:spacing w:after="0" w:line="240" w:lineRule="auto"/>
        <w:rPr>
          <w:rFonts w:ascii="Times New Roman" w:eastAsia="Calibri" w:hAnsi="Times New Roman" w:cs="Times New Roman"/>
          <w:noProof/>
          <w:spacing w:val="-1"/>
          <w:highlight w:val="lightGray"/>
          <w:lang w:val="lt-LT"/>
        </w:rPr>
      </w:pPr>
      <w:r w:rsidRPr="0026158D">
        <w:rPr>
          <w:rFonts w:ascii="Times New Roman" w:eastAsia="Calibri" w:hAnsi="Times New Roman" w:cs="Times New Roman"/>
          <w:noProof/>
          <w:lang w:val="lt-LT"/>
        </w:rPr>
        <w:t xml:space="preserve">LT/1/23/5126/001 </w:t>
      </w:r>
      <w:r w:rsidRPr="0026158D">
        <w:rPr>
          <w:rFonts w:ascii="Times New Roman" w:eastAsia="Calibri" w:hAnsi="Times New Roman" w:cs="Times New Roman"/>
          <w:noProof/>
          <w:spacing w:val="-1"/>
          <w:highlight w:val="lightGray"/>
          <w:lang w:val="lt-LT"/>
        </w:rPr>
        <w:t>– N10x1</w:t>
      </w:r>
    </w:p>
    <w:p w14:paraId="5189BE00" w14:textId="77777777" w:rsidR="00B1792A" w:rsidRPr="009A2DE5" w:rsidRDefault="00B1792A" w:rsidP="00B1792A">
      <w:pPr>
        <w:spacing w:after="0" w:line="240" w:lineRule="auto"/>
        <w:rPr>
          <w:rFonts w:ascii="Times New Roman" w:eastAsia="Calibri" w:hAnsi="Times New Roman" w:cs="Times New Roman"/>
          <w:noProof/>
          <w:lang w:val="lt-LT"/>
        </w:rPr>
      </w:pPr>
    </w:p>
    <w:p w14:paraId="2C4AEDB4" w14:textId="77777777" w:rsidR="00B1792A" w:rsidRPr="009A2DE5" w:rsidRDefault="00B1792A" w:rsidP="00B1792A">
      <w:pPr>
        <w:spacing w:after="0" w:line="240" w:lineRule="auto"/>
        <w:rPr>
          <w:rFonts w:ascii="Times New Roman" w:eastAsia="Calibri" w:hAnsi="Times New Roman" w:cs="Times New Roman"/>
          <w:noProof/>
          <w:lang w:val="lt-LT"/>
        </w:rPr>
      </w:pPr>
    </w:p>
    <w:p w14:paraId="518DD4DA" w14:textId="77777777" w:rsidR="00B1792A" w:rsidRPr="009A2DE5" w:rsidRDefault="00B1792A" w:rsidP="00B1792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r w:rsidRPr="009A2DE5">
        <w:rPr>
          <w:rFonts w:ascii="Times New Roman" w:hAnsi="Times New Roman" w:cs="Times New Roman"/>
          <w:b/>
          <w:lang w:val="lt-LT"/>
        </w:rPr>
        <w:t>13.</w:t>
      </w:r>
      <w:r w:rsidRPr="009A2DE5">
        <w:rPr>
          <w:rFonts w:ascii="Times New Roman" w:hAnsi="Times New Roman" w:cs="Times New Roman"/>
          <w:b/>
          <w:lang w:val="lt-LT"/>
        </w:rPr>
        <w:tab/>
        <w:t>SERIJOS NUMERIS</w:t>
      </w:r>
    </w:p>
    <w:p w14:paraId="492B8D74" w14:textId="77777777" w:rsidR="00B1792A" w:rsidRPr="009A2DE5" w:rsidRDefault="00B1792A" w:rsidP="00B1792A">
      <w:pPr>
        <w:spacing w:after="0" w:line="240" w:lineRule="auto"/>
        <w:rPr>
          <w:rFonts w:ascii="Times New Roman" w:eastAsia="Calibri" w:hAnsi="Times New Roman" w:cs="Times New Roman"/>
          <w:noProof/>
          <w:lang w:val="lt-LT"/>
        </w:rPr>
      </w:pPr>
    </w:p>
    <w:p w14:paraId="26DE8850" w14:textId="24492CBF" w:rsidR="00B1792A" w:rsidRPr="009A2DE5" w:rsidRDefault="002E6364" w:rsidP="00B1792A">
      <w:pPr>
        <w:spacing w:after="0" w:line="240" w:lineRule="auto"/>
        <w:rPr>
          <w:rFonts w:ascii="Times New Roman" w:eastAsia="Calibri" w:hAnsi="Times New Roman" w:cs="Times New Roman"/>
          <w:noProof/>
          <w:lang w:val="lt-LT"/>
        </w:rPr>
      </w:pPr>
      <w:r>
        <w:rPr>
          <w:rFonts w:ascii="Times New Roman" w:eastAsia="Calibri" w:hAnsi="Times New Roman" w:cs="Times New Roman"/>
          <w:noProof/>
          <w:lang w:val="lt-LT"/>
        </w:rPr>
        <w:t>Serija</w:t>
      </w:r>
    </w:p>
    <w:p w14:paraId="4220317D" w14:textId="77777777" w:rsidR="00B1792A" w:rsidRPr="009A2DE5" w:rsidRDefault="00B1792A" w:rsidP="00B1792A">
      <w:pPr>
        <w:spacing w:after="0" w:line="240" w:lineRule="auto"/>
        <w:rPr>
          <w:rFonts w:ascii="Times New Roman" w:eastAsia="Calibri" w:hAnsi="Times New Roman" w:cs="Times New Roman"/>
          <w:noProof/>
          <w:lang w:val="lt-LT"/>
        </w:rPr>
      </w:pPr>
    </w:p>
    <w:p w14:paraId="68176CBD" w14:textId="77777777" w:rsidR="00B1792A" w:rsidRPr="009A2DE5" w:rsidRDefault="00B1792A" w:rsidP="00B1792A">
      <w:pPr>
        <w:spacing w:after="0" w:line="240" w:lineRule="auto"/>
        <w:rPr>
          <w:rFonts w:ascii="Times New Roman" w:eastAsia="Calibri" w:hAnsi="Times New Roman" w:cs="Times New Roman"/>
          <w:noProof/>
          <w:lang w:val="lt-LT"/>
        </w:rPr>
      </w:pPr>
    </w:p>
    <w:p w14:paraId="65B370D0" w14:textId="77777777" w:rsidR="00B1792A" w:rsidRPr="009A2DE5" w:rsidRDefault="00B1792A" w:rsidP="00B1792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r w:rsidRPr="009A2DE5">
        <w:rPr>
          <w:rFonts w:ascii="Times New Roman" w:hAnsi="Times New Roman" w:cs="Times New Roman"/>
          <w:b/>
          <w:lang w:val="lt-LT"/>
        </w:rPr>
        <w:t>14.</w:t>
      </w:r>
      <w:r w:rsidRPr="009A2DE5">
        <w:rPr>
          <w:rFonts w:ascii="Times New Roman" w:hAnsi="Times New Roman" w:cs="Times New Roman"/>
          <w:b/>
          <w:lang w:val="lt-LT"/>
        </w:rPr>
        <w:tab/>
        <w:t>PARDAVIMO (IŠDAVIMO) TVARKA</w:t>
      </w:r>
    </w:p>
    <w:p w14:paraId="2FFBD9D1" w14:textId="77777777" w:rsidR="00B1792A" w:rsidRPr="009A2DE5" w:rsidRDefault="00B1792A" w:rsidP="00B1792A">
      <w:pPr>
        <w:spacing w:after="0" w:line="240" w:lineRule="auto"/>
        <w:rPr>
          <w:rFonts w:ascii="Times New Roman" w:eastAsia="Calibri" w:hAnsi="Times New Roman" w:cs="Times New Roman"/>
          <w:noProof/>
          <w:lang w:val="lt-LT"/>
        </w:rPr>
      </w:pPr>
    </w:p>
    <w:p w14:paraId="6BE0033C" w14:textId="26465276" w:rsidR="00B1792A" w:rsidRPr="009A2DE5" w:rsidRDefault="002E6364" w:rsidP="00B1792A">
      <w:pPr>
        <w:spacing w:after="0" w:line="240" w:lineRule="auto"/>
        <w:rPr>
          <w:rFonts w:ascii="Times New Roman" w:eastAsia="Calibri" w:hAnsi="Times New Roman" w:cs="Times New Roman"/>
          <w:noProof/>
          <w:lang w:val="lt-LT"/>
        </w:rPr>
      </w:pPr>
      <w:r>
        <w:rPr>
          <w:rFonts w:ascii="Times New Roman" w:eastAsia="Calibri" w:hAnsi="Times New Roman" w:cs="Times New Roman"/>
          <w:noProof/>
          <w:lang w:val="lt-LT"/>
        </w:rPr>
        <w:t>Ner</w:t>
      </w:r>
      <w:r w:rsidRPr="009A2DE5">
        <w:rPr>
          <w:rFonts w:ascii="Times New Roman" w:eastAsia="Calibri" w:hAnsi="Times New Roman" w:cs="Times New Roman"/>
          <w:noProof/>
          <w:lang w:val="lt-LT"/>
        </w:rPr>
        <w:t xml:space="preserve">eceptinis </w:t>
      </w:r>
      <w:r w:rsidR="00B1792A" w:rsidRPr="009A2DE5">
        <w:rPr>
          <w:rFonts w:ascii="Times New Roman" w:eastAsia="Calibri" w:hAnsi="Times New Roman" w:cs="Times New Roman"/>
          <w:noProof/>
          <w:lang w:val="lt-LT"/>
        </w:rPr>
        <w:t>vaistas.</w:t>
      </w:r>
    </w:p>
    <w:p w14:paraId="0BE90C9C" w14:textId="77777777" w:rsidR="00B1792A" w:rsidRPr="009A2DE5" w:rsidRDefault="00B1792A" w:rsidP="00B1792A">
      <w:pPr>
        <w:spacing w:after="0" w:line="240" w:lineRule="auto"/>
        <w:rPr>
          <w:rFonts w:ascii="Times New Roman" w:eastAsia="Calibri" w:hAnsi="Times New Roman" w:cs="Times New Roman"/>
          <w:noProof/>
          <w:lang w:val="lt-LT"/>
        </w:rPr>
      </w:pPr>
    </w:p>
    <w:p w14:paraId="0695813C" w14:textId="77777777" w:rsidR="00B1792A" w:rsidRPr="009A2DE5" w:rsidRDefault="00B1792A" w:rsidP="00B1792A">
      <w:pPr>
        <w:spacing w:after="0" w:line="240" w:lineRule="auto"/>
        <w:rPr>
          <w:rFonts w:ascii="Times New Roman" w:eastAsia="Calibri" w:hAnsi="Times New Roman" w:cs="Times New Roman"/>
          <w:noProof/>
          <w:lang w:val="lt-LT"/>
        </w:rPr>
      </w:pPr>
    </w:p>
    <w:p w14:paraId="308B95FE" w14:textId="77777777" w:rsidR="00B1792A" w:rsidRPr="009A2DE5" w:rsidRDefault="00B1792A" w:rsidP="00B1792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r w:rsidRPr="009A2DE5">
        <w:rPr>
          <w:rFonts w:ascii="Times New Roman" w:hAnsi="Times New Roman" w:cs="Times New Roman"/>
          <w:b/>
          <w:lang w:val="lt-LT"/>
        </w:rPr>
        <w:t>15.</w:t>
      </w:r>
      <w:r w:rsidRPr="009A2DE5">
        <w:rPr>
          <w:rFonts w:ascii="Times New Roman" w:hAnsi="Times New Roman" w:cs="Times New Roman"/>
          <w:b/>
          <w:lang w:val="lt-LT"/>
        </w:rPr>
        <w:tab/>
        <w:t>VARTOJIMO INSTRUKCIJA</w:t>
      </w:r>
    </w:p>
    <w:p w14:paraId="40174944" w14:textId="59EA04FE" w:rsidR="00752EC6" w:rsidRDefault="00752EC6" w:rsidP="0046443C">
      <w:pPr>
        <w:pStyle w:val="BTEMEASMCA"/>
      </w:pPr>
    </w:p>
    <w:p w14:paraId="01CE66F5" w14:textId="1EA863DA" w:rsidR="00752EC6" w:rsidRDefault="00CF3D62" w:rsidP="0046443C">
      <w:pPr>
        <w:pStyle w:val="BTEMEASMCA"/>
      </w:pPr>
      <w:r>
        <w:t xml:space="preserve">Vaistas skirtas alergijos sukeltų šienligės, </w:t>
      </w:r>
      <w:r w:rsidR="00FD6FCD">
        <w:t>nosies gleivinės ir akių junginės uždegimo bei</w:t>
      </w:r>
      <w:r>
        <w:t xml:space="preserve"> niežtinčių odos išbėrimų simptomų palengvinimui. </w:t>
      </w:r>
    </w:p>
    <w:p w14:paraId="76BF00CA" w14:textId="77777777" w:rsidR="00CF3D62" w:rsidRPr="00B37834" w:rsidRDefault="00CF3D62" w:rsidP="0046443C">
      <w:pPr>
        <w:pStyle w:val="BTEMEASMCA"/>
      </w:pPr>
    </w:p>
    <w:p w14:paraId="2F73F7DB" w14:textId="77777777" w:rsidR="00B37834" w:rsidRPr="00B37834" w:rsidRDefault="00B37834" w:rsidP="00B37834">
      <w:pPr>
        <w:spacing w:after="0" w:line="240" w:lineRule="auto"/>
        <w:rPr>
          <w:rFonts w:ascii="Times New Roman" w:hAnsi="Times New Roman" w:cs="Times New Roman"/>
          <w:lang w:val="lt-LT"/>
        </w:rPr>
      </w:pPr>
      <w:r w:rsidRPr="00B37834">
        <w:rPr>
          <w:rFonts w:ascii="Times New Roman" w:hAnsi="Times New Roman" w:cs="Times New Roman"/>
          <w:lang w:val="lt-LT"/>
        </w:rPr>
        <w:t xml:space="preserve">Rekomenduojama dozė suaugusiesiems ir </w:t>
      </w:r>
      <w:r>
        <w:rPr>
          <w:rFonts w:ascii="Times New Roman" w:hAnsi="Times New Roman" w:cs="Times New Roman"/>
          <w:lang w:val="lt-LT"/>
        </w:rPr>
        <w:t xml:space="preserve">vyresniems nei </w:t>
      </w:r>
      <w:r w:rsidRPr="00B37834">
        <w:rPr>
          <w:rFonts w:ascii="Times New Roman" w:hAnsi="Times New Roman" w:cs="Times New Roman"/>
          <w:lang w:val="lt-LT"/>
        </w:rPr>
        <w:t>12 metų paaugliams yra 1 tabletė per parą.</w:t>
      </w:r>
    </w:p>
    <w:p w14:paraId="0CDD6F2A" w14:textId="48F8453D" w:rsidR="00311F90" w:rsidRDefault="00311F90" w:rsidP="00B37834">
      <w:pPr>
        <w:spacing w:after="0" w:line="240" w:lineRule="auto"/>
        <w:rPr>
          <w:rFonts w:ascii="Times New Roman" w:hAnsi="Times New Roman" w:cs="Times New Roman"/>
          <w:szCs w:val="24"/>
          <w:lang w:val="lt-LT"/>
        </w:rPr>
      </w:pPr>
      <w:r>
        <w:rPr>
          <w:rFonts w:ascii="Times New Roman" w:hAnsi="Times New Roman" w:cs="Times New Roman"/>
          <w:szCs w:val="24"/>
          <w:lang w:val="lt-LT"/>
        </w:rPr>
        <w:t>Neviršykite nurodytos dozės.</w:t>
      </w:r>
    </w:p>
    <w:p w14:paraId="0EF846DB" w14:textId="6F9A4888" w:rsidR="00B37834" w:rsidRDefault="00E70B3F" w:rsidP="00B37834">
      <w:pPr>
        <w:spacing w:after="0" w:line="240" w:lineRule="auto"/>
        <w:rPr>
          <w:rFonts w:ascii="Times New Roman" w:hAnsi="Times New Roman" w:cs="Times New Roman"/>
          <w:szCs w:val="24"/>
          <w:lang w:val="lt-LT"/>
        </w:rPr>
      </w:pPr>
      <w:r w:rsidRPr="000155F6">
        <w:rPr>
          <w:rFonts w:ascii="Times New Roman" w:hAnsi="Times New Roman" w:cs="Times New Roman"/>
          <w:szCs w:val="24"/>
          <w:lang w:val="lt-LT"/>
        </w:rPr>
        <w:t xml:space="preserve">Jeigu per </w:t>
      </w:r>
      <w:r>
        <w:rPr>
          <w:rFonts w:ascii="Times New Roman" w:hAnsi="Times New Roman" w:cs="Times New Roman"/>
          <w:szCs w:val="24"/>
          <w:lang w:val="lt-LT"/>
        </w:rPr>
        <w:t>3</w:t>
      </w:r>
      <w:r w:rsidRPr="000155F6">
        <w:rPr>
          <w:rFonts w:ascii="Times New Roman" w:hAnsi="Times New Roman" w:cs="Times New Roman"/>
          <w:szCs w:val="24"/>
          <w:lang w:val="lt-LT"/>
        </w:rPr>
        <w:t xml:space="preserve"> dienas Jūsų savijauta nepagerėjo arba net pablogėjo, kreipkitės į gydytoją.</w:t>
      </w:r>
    </w:p>
    <w:p w14:paraId="523D220F" w14:textId="77777777" w:rsidR="00311F90" w:rsidRPr="00B37834" w:rsidRDefault="00311F90" w:rsidP="00B37834">
      <w:pPr>
        <w:spacing w:after="0" w:line="240" w:lineRule="auto"/>
        <w:rPr>
          <w:rFonts w:ascii="Times New Roman" w:eastAsia="Calibri" w:hAnsi="Times New Roman" w:cs="Times New Roman"/>
          <w:noProof/>
          <w:lang w:val="lt-LT"/>
        </w:rPr>
      </w:pPr>
    </w:p>
    <w:p w14:paraId="65C2FF2C" w14:textId="77777777" w:rsidR="00B1792A" w:rsidRPr="009A2DE5" w:rsidRDefault="00B1792A" w:rsidP="00B1792A">
      <w:pPr>
        <w:spacing w:after="0" w:line="240" w:lineRule="auto"/>
        <w:rPr>
          <w:rFonts w:ascii="Times New Roman" w:eastAsia="Calibri" w:hAnsi="Times New Roman" w:cs="Times New Roman"/>
          <w:noProof/>
          <w:lang w:val="lt-LT"/>
        </w:rPr>
      </w:pPr>
    </w:p>
    <w:p w14:paraId="04C41CFF" w14:textId="77777777" w:rsidR="00B1792A" w:rsidRPr="009A2DE5" w:rsidRDefault="00B1792A" w:rsidP="00B1792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r w:rsidRPr="009A2DE5">
        <w:rPr>
          <w:rFonts w:ascii="Times New Roman" w:hAnsi="Times New Roman" w:cs="Times New Roman"/>
          <w:b/>
          <w:lang w:val="lt-LT"/>
        </w:rPr>
        <w:t>16.</w:t>
      </w:r>
      <w:r w:rsidRPr="009A2DE5">
        <w:rPr>
          <w:rFonts w:ascii="Times New Roman" w:hAnsi="Times New Roman" w:cs="Times New Roman"/>
          <w:b/>
          <w:lang w:val="lt-LT"/>
        </w:rPr>
        <w:tab/>
        <w:t>INFORMACIJA BRAILIO RAŠTU</w:t>
      </w:r>
    </w:p>
    <w:p w14:paraId="7299063A" w14:textId="77777777" w:rsidR="00B1792A" w:rsidRDefault="00B1792A" w:rsidP="00B1792A">
      <w:pPr>
        <w:spacing w:after="0" w:line="240" w:lineRule="auto"/>
        <w:rPr>
          <w:rFonts w:ascii="Times New Roman" w:eastAsia="Calibri" w:hAnsi="Times New Roman" w:cs="Times New Roman"/>
          <w:noProof/>
          <w:lang w:val="lt-LT"/>
        </w:rPr>
      </w:pPr>
    </w:p>
    <w:p w14:paraId="7390C39F" w14:textId="77777777" w:rsidR="00B1792A" w:rsidRPr="009A2DE5" w:rsidRDefault="00B1792A" w:rsidP="00B1792A">
      <w:pPr>
        <w:spacing w:after="0" w:line="240" w:lineRule="auto"/>
        <w:rPr>
          <w:rFonts w:ascii="Times New Roman" w:eastAsia="Calibri" w:hAnsi="Times New Roman" w:cs="Times New Roman"/>
          <w:noProof/>
          <w:lang w:val="lt-LT"/>
        </w:rPr>
      </w:pPr>
      <w:r>
        <w:rPr>
          <w:rFonts w:ascii="Times New Roman" w:eastAsia="Calibri" w:hAnsi="Times New Roman" w:cs="Times New Roman"/>
          <w:noProof/>
          <w:lang w:val="lt-LT"/>
        </w:rPr>
        <w:t xml:space="preserve">opexa 20 mg </w:t>
      </w:r>
      <w:r w:rsidRPr="00180FD8">
        <w:rPr>
          <w:rFonts w:ascii="Times New Roman" w:eastAsia="Calibri" w:hAnsi="Times New Roman" w:cs="Times New Roman"/>
          <w:noProof/>
          <w:lang w:val="lt-LT"/>
        </w:rPr>
        <w:t>disperguojamos tabletės</w:t>
      </w:r>
    </w:p>
    <w:p w14:paraId="13ADA1FA" w14:textId="77777777" w:rsidR="00B1792A" w:rsidRPr="009A2DE5" w:rsidRDefault="00B1792A" w:rsidP="00B1792A">
      <w:pPr>
        <w:spacing w:after="0" w:line="240" w:lineRule="auto"/>
        <w:rPr>
          <w:rFonts w:ascii="Times New Roman" w:eastAsia="Calibri" w:hAnsi="Times New Roman" w:cs="Times New Roman"/>
          <w:noProof/>
          <w:lang w:val="lt-LT"/>
        </w:rPr>
      </w:pPr>
    </w:p>
    <w:p w14:paraId="072BA700" w14:textId="77777777" w:rsidR="00B1792A" w:rsidRPr="009A2DE5" w:rsidRDefault="00B1792A" w:rsidP="00B1792A">
      <w:pPr>
        <w:spacing w:after="0" w:line="240" w:lineRule="auto"/>
        <w:rPr>
          <w:rFonts w:ascii="Times New Roman" w:eastAsia="Calibri" w:hAnsi="Times New Roman" w:cs="Times New Roman"/>
          <w:noProof/>
          <w:lang w:val="lt-LT"/>
        </w:rPr>
      </w:pPr>
    </w:p>
    <w:p w14:paraId="30B260CD" w14:textId="77777777" w:rsidR="00B1792A" w:rsidRPr="009A2DE5" w:rsidRDefault="00B1792A" w:rsidP="00B1792A">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szCs w:val="24"/>
          <w:lang w:val="lt-LT"/>
        </w:rPr>
      </w:pPr>
      <w:r w:rsidRPr="009A2DE5">
        <w:rPr>
          <w:rFonts w:ascii="Times New Roman" w:eastAsia="Times New Roman" w:hAnsi="Times New Roman" w:cs="Times New Roman"/>
          <w:b/>
          <w:szCs w:val="24"/>
          <w:lang w:val="lt-LT"/>
        </w:rPr>
        <w:t>17.</w:t>
      </w:r>
      <w:r w:rsidRPr="009A2DE5">
        <w:rPr>
          <w:rFonts w:ascii="Times New Roman" w:eastAsia="Times New Roman" w:hAnsi="Times New Roman" w:cs="Times New Roman"/>
          <w:b/>
          <w:szCs w:val="24"/>
          <w:lang w:val="lt-LT"/>
        </w:rPr>
        <w:tab/>
        <w:t>UNIKALUS IDENTIFIKATORIUS – 2D BRŪKŠNINIS KODAS</w:t>
      </w:r>
    </w:p>
    <w:p w14:paraId="46385BFC" w14:textId="77777777" w:rsidR="00B1792A" w:rsidRPr="009A2DE5" w:rsidRDefault="00B1792A" w:rsidP="00B1792A">
      <w:pPr>
        <w:spacing w:after="0" w:line="240" w:lineRule="auto"/>
        <w:rPr>
          <w:rFonts w:ascii="Times New Roman" w:eastAsia="Times New Roman" w:hAnsi="Times New Roman" w:cs="Times New Roman"/>
          <w:szCs w:val="24"/>
          <w:lang w:val="lt-LT"/>
        </w:rPr>
      </w:pPr>
    </w:p>
    <w:p w14:paraId="7B2D9F45" w14:textId="72D63FBF" w:rsidR="00B1792A" w:rsidRPr="009A2DE5" w:rsidRDefault="002E6364" w:rsidP="00B1792A">
      <w:pPr>
        <w:spacing w:after="0" w:line="240" w:lineRule="auto"/>
        <w:rPr>
          <w:rFonts w:ascii="Times New Roman" w:eastAsia="Times New Roman" w:hAnsi="Times New Roman" w:cs="Times New Roman"/>
          <w:shd w:val="clear" w:color="auto" w:fill="CCCCCC"/>
          <w:lang w:val="lt-LT"/>
        </w:rPr>
      </w:pPr>
      <w:r w:rsidRPr="00643997">
        <w:rPr>
          <w:rFonts w:ascii="Times New Roman" w:eastAsia="Times New Roman" w:hAnsi="Times New Roman" w:cs="Times New Roman"/>
          <w:szCs w:val="24"/>
          <w:lang w:val="lt-LT"/>
        </w:rPr>
        <w:t>&lt;</w:t>
      </w:r>
      <w:r w:rsidRPr="00CE30A0">
        <w:rPr>
          <w:rFonts w:ascii="Times New Roman" w:hAnsi="Times New Roman" w:cs="Times New Roman"/>
          <w:noProof/>
          <w:highlight w:val="lightGray"/>
          <w:lang w:val="lt-LT"/>
        </w:rPr>
        <w:t xml:space="preserve"> Duomenys nebūtini</w:t>
      </w:r>
      <w:r w:rsidRPr="00414040">
        <w:rPr>
          <w:rFonts w:ascii="Times New Roman" w:eastAsia="Times New Roman" w:hAnsi="Times New Roman" w:cs="Times New Roman"/>
          <w:szCs w:val="24"/>
          <w:lang w:val="lt-LT"/>
        </w:rPr>
        <w:t>.&gt;</w:t>
      </w:r>
    </w:p>
    <w:p w14:paraId="20441A45" w14:textId="77777777" w:rsidR="00B1792A" w:rsidRPr="009A2DE5" w:rsidRDefault="00B1792A" w:rsidP="00B1792A">
      <w:pPr>
        <w:spacing w:after="0" w:line="240" w:lineRule="auto"/>
        <w:rPr>
          <w:rFonts w:ascii="Times New Roman" w:eastAsia="Times New Roman" w:hAnsi="Times New Roman" w:cs="Times New Roman"/>
          <w:shd w:val="clear" w:color="auto" w:fill="CCCCCC"/>
          <w:lang w:val="lt-LT"/>
        </w:rPr>
      </w:pPr>
    </w:p>
    <w:p w14:paraId="6FB09AD0" w14:textId="77777777" w:rsidR="00B1792A" w:rsidRPr="009A2DE5" w:rsidRDefault="00B1792A" w:rsidP="00B1792A">
      <w:pPr>
        <w:spacing w:after="0" w:line="240" w:lineRule="auto"/>
        <w:rPr>
          <w:rFonts w:ascii="Times New Roman" w:eastAsia="Times New Roman" w:hAnsi="Times New Roman" w:cs="Times New Roman"/>
          <w:szCs w:val="24"/>
          <w:lang w:val="lt-LT"/>
        </w:rPr>
      </w:pPr>
    </w:p>
    <w:p w14:paraId="652FFDEB" w14:textId="77777777" w:rsidR="00B1792A" w:rsidRPr="009A2DE5" w:rsidRDefault="00B1792A" w:rsidP="00B1792A">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szCs w:val="24"/>
          <w:lang w:val="lt-LT"/>
        </w:rPr>
      </w:pPr>
      <w:r w:rsidRPr="009A2DE5">
        <w:rPr>
          <w:rFonts w:ascii="Times New Roman" w:eastAsia="Times New Roman" w:hAnsi="Times New Roman" w:cs="Times New Roman"/>
          <w:b/>
          <w:szCs w:val="24"/>
          <w:lang w:val="lt-LT"/>
        </w:rPr>
        <w:t>18.</w:t>
      </w:r>
      <w:r w:rsidRPr="009A2DE5">
        <w:rPr>
          <w:rFonts w:ascii="Times New Roman" w:eastAsia="Times New Roman" w:hAnsi="Times New Roman" w:cs="Times New Roman"/>
          <w:b/>
          <w:szCs w:val="24"/>
          <w:lang w:val="lt-LT"/>
        </w:rPr>
        <w:tab/>
        <w:t>UNIKALUS IDENTIFIKATORIUS – ŽMONĖMS SUPRANTAMI DUOMENYS</w:t>
      </w:r>
    </w:p>
    <w:p w14:paraId="7D2D10FC" w14:textId="77777777" w:rsidR="00B1792A" w:rsidRPr="009A2DE5" w:rsidRDefault="00B1792A" w:rsidP="00B1792A">
      <w:pPr>
        <w:spacing w:after="0" w:line="240" w:lineRule="auto"/>
        <w:rPr>
          <w:rFonts w:ascii="Times New Roman" w:eastAsia="Times New Roman" w:hAnsi="Times New Roman" w:cs="Times New Roman"/>
          <w:szCs w:val="24"/>
          <w:lang w:val="lt-LT"/>
        </w:rPr>
      </w:pPr>
    </w:p>
    <w:p w14:paraId="18AF4C0A" w14:textId="1D1C1C37" w:rsidR="00B1792A" w:rsidRPr="009A2DE5" w:rsidRDefault="002E6364" w:rsidP="00B1792A">
      <w:pPr>
        <w:spacing w:after="0" w:line="240" w:lineRule="auto"/>
        <w:rPr>
          <w:rFonts w:ascii="Times New Roman" w:eastAsia="Times New Roman" w:hAnsi="Times New Roman" w:cs="Times New Roman"/>
          <w:color w:val="000000" w:themeColor="text1"/>
          <w:lang w:val="lt-LT"/>
        </w:rPr>
      </w:pPr>
      <w:r w:rsidRPr="004130CB">
        <w:rPr>
          <w:rFonts w:ascii="Times New Roman" w:eastAsia="Times New Roman" w:hAnsi="Times New Roman" w:cs="Times New Roman"/>
          <w:szCs w:val="24"/>
          <w:lang w:val="lt-LT"/>
        </w:rPr>
        <w:t xml:space="preserve">&lt; </w:t>
      </w:r>
      <w:r w:rsidRPr="004130CB">
        <w:rPr>
          <w:rFonts w:ascii="Times New Roman" w:hAnsi="Times New Roman" w:cs="Times New Roman"/>
          <w:highlight w:val="lightGray"/>
          <w:lang w:val="lt-LT"/>
        </w:rPr>
        <w:t>Duomenys nebūtini</w:t>
      </w:r>
      <w:r w:rsidRPr="004130CB" w:rsidDel="00643997">
        <w:rPr>
          <w:rFonts w:ascii="Times New Roman" w:eastAsia="Times New Roman" w:hAnsi="Times New Roman" w:cs="Times New Roman"/>
          <w:szCs w:val="24"/>
          <w:lang w:val="lt-LT"/>
        </w:rPr>
        <w:t xml:space="preserve"> </w:t>
      </w:r>
      <w:r w:rsidRPr="004130CB">
        <w:rPr>
          <w:rFonts w:ascii="Times New Roman" w:eastAsia="Times New Roman" w:hAnsi="Times New Roman" w:cs="Times New Roman"/>
          <w:color w:val="000000" w:themeColor="text1"/>
          <w:szCs w:val="24"/>
          <w:lang w:val="lt-LT"/>
        </w:rPr>
        <w:t>&gt;</w:t>
      </w:r>
      <w:r w:rsidR="00B1792A" w:rsidRPr="009A2DE5">
        <w:rPr>
          <w:rFonts w:ascii="Times New Roman" w:eastAsia="Times New Roman" w:hAnsi="Times New Roman" w:cs="Times New Roman"/>
          <w:color w:val="000000" w:themeColor="text1"/>
          <w:szCs w:val="24"/>
          <w:lang w:val="lt-LT"/>
        </w:rPr>
        <w:t xml:space="preserve"> </w:t>
      </w:r>
    </w:p>
    <w:p w14:paraId="1804E2BF" w14:textId="77777777" w:rsidR="00B1792A" w:rsidRPr="009A2DE5" w:rsidRDefault="00B1792A" w:rsidP="00B1792A">
      <w:pPr>
        <w:spacing w:after="0" w:line="240" w:lineRule="auto"/>
        <w:rPr>
          <w:rFonts w:ascii="Times New Roman" w:eastAsia="Calibri" w:hAnsi="Times New Roman" w:cs="Times New Roman"/>
          <w:noProof/>
          <w:lang w:val="lt-LT"/>
        </w:rPr>
      </w:pPr>
    </w:p>
    <w:p w14:paraId="0E7B6BF7"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br w:type="page"/>
      </w:r>
    </w:p>
    <w:p w14:paraId="2FE9AD83" w14:textId="77777777" w:rsidR="00B1792A" w:rsidRPr="009A2DE5" w:rsidRDefault="00B1792A" w:rsidP="00B1792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r w:rsidRPr="009A2DE5">
        <w:rPr>
          <w:rFonts w:ascii="Times New Roman" w:hAnsi="Times New Roman" w:cs="Times New Roman"/>
          <w:b/>
          <w:lang w:val="lt-LT"/>
        </w:rPr>
        <w:lastRenderedPageBreak/>
        <w:t xml:space="preserve">MINIMALI </w:t>
      </w:r>
      <w:r w:rsidRPr="009A2DE5">
        <w:rPr>
          <w:rFonts w:ascii="Times New Roman" w:hAnsi="Times New Roman" w:cs="Times New Roman"/>
          <w:b/>
          <w:caps/>
          <w:lang w:val="lt-LT"/>
        </w:rPr>
        <w:t xml:space="preserve">informacija ant </w:t>
      </w:r>
      <w:r w:rsidRPr="009A2DE5">
        <w:rPr>
          <w:rFonts w:ascii="Times New Roman" w:hAnsi="Times New Roman" w:cs="Times New Roman"/>
          <w:b/>
          <w:lang w:val="lt-LT"/>
        </w:rPr>
        <w:t>LIZDINIŲ PLOKŠTELIŲ ARBA DVISLUOKSNIŲ JUOSTELIŲ</w:t>
      </w:r>
    </w:p>
    <w:p w14:paraId="32B238B5" w14:textId="77777777" w:rsidR="00B1792A" w:rsidRPr="009A2DE5" w:rsidRDefault="00B1792A" w:rsidP="00B1792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p>
    <w:p w14:paraId="7A36417B" w14:textId="77777777" w:rsidR="00B1792A" w:rsidRPr="009A2DE5" w:rsidRDefault="00B1792A" w:rsidP="00B1792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r w:rsidRPr="009A2DE5">
        <w:rPr>
          <w:rFonts w:ascii="Times New Roman" w:hAnsi="Times New Roman" w:cs="Times New Roman"/>
          <w:b/>
          <w:lang w:val="lt-LT"/>
        </w:rPr>
        <w:t>LIZDINĖ PLOKŠTELĖ</w:t>
      </w:r>
    </w:p>
    <w:p w14:paraId="0E7B01B3" w14:textId="77777777" w:rsidR="00B1792A" w:rsidRPr="009A2DE5" w:rsidRDefault="00B1792A" w:rsidP="00B1792A">
      <w:pPr>
        <w:spacing w:after="0" w:line="240" w:lineRule="auto"/>
        <w:rPr>
          <w:rFonts w:ascii="Times New Roman" w:eastAsia="Calibri" w:hAnsi="Times New Roman" w:cs="Times New Roman"/>
          <w:noProof/>
          <w:lang w:val="lt-LT"/>
        </w:rPr>
      </w:pPr>
    </w:p>
    <w:p w14:paraId="1FFCE6CD" w14:textId="77777777" w:rsidR="00B1792A" w:rsidRPr="009A2DE5" w:rsidRDefault="00B1792A" w:rsidP="00B1792A">
      <w:pPr>
        <w:spacing w:after="0" w:line="240" w:lineRule="auto"/>
        <w:rPr>
          <w:rFonts w:ascii="Times New Roman" w:eastAsia="Calibri" w:hAnsi="Times New Roman" w:cs="Times New Roman"/>
          <w:noProof/>
          <w:lang w:val="lt-LT"/>
        </w:rPr>
      </w:pPr>
    </w:p>
    <w:p w14:paraId="442F17D8" w14:textId="77777777" w:rsidR="00B1792A" w:rsidRPr="009A2DE5" w:rsidRDefault="00B1792A" w:rsidP="00B1792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r w:rsidRPr="009A2DE5">
        <w:rPr>
          <w:rFonts w:ascii="Times New Roman" w:hAnsi="Times New Roman" w:cs="Times New Roman"/>
          <w:b/>
          <w:lang w:val="lt-LT"/>
        </w:rPr>
        <w:t>1.</w:t>
      </w:r>
      <w:r w:rsidRPr="009A2DE5">
        <w:rPr>
          <w:rFonts w:ascii="Times New Roman" w:hAnsi="Times New Roman" w:cs="Times New Roman"/>
          <w:b/>
          <w:lang w:val="lt-LT"/>
        </w:rPr>
        <w:tab/>
        <w:t>VAISTINIO PREPARATO PAVADINIMAS</w:t>
      </w:r>
    </w:p>
    <w:p w14:paraId="5DB29D59" w14:textId="77777777" w:rsidR="00B1792A" w:rsidRPr="009A2DE5" w:rsidRDefault="00B1792A" w:rsidP="00B1792A">
      <w:pPr>
        <w:spacing w:after="0" w:line="240" w:lineRule="auto"/>
        <w:rPr>
          <w:rFonts w:ascii="Times New Roman" w:eastAsia="Calibri" w:hAnsi="Times New Roman" w:cs="Times New Roman"/>
          <w:noProof/>
          <w:lang w:val="lt-LT"/>
        </w:rPr>
      </w:pPr>
    </w:p>
    <w:p w14:paraId="284B3E0B" w14:textId="77777777" w:rsidR="00B1792A" w:rsidRPr="009A2DE5" w:rsidRDefault="00B1792A" w:rsidP="00B1792A">
      <w:pPr>
        <w:suppressAutoHyphens/>
        <w:autoSpaceDE w:val="0"/>
        <w:autoSpaceDN w:val="0"/>
        <w:adjustRightInd w:val="0"/>
        <w:spacing w:after="0" w:line="240" w:lineRule="auto"/>
        <w:textAlignment w:val="center"/>
        <w:rPr>
          <w:rFonts w:ascii="Times New Roman" w:eastAsia="Times New Roman" w:hAnsi="Times New Roman" w:cs="Times New Roman"/>
          <w:color w:val="000000"/>
          <w:spacing w:val="-1"/>
          <w:lang w:val="lt-LT" w:eastAsia="lt-LT"/>
        </w:rPr>
      </w:pPr>
      <w:proofErr w:type="spellStart"/>
      <w:r w:rsidRPr="009A2DE5">
        <w:rPr>
          <w:rFonts w:ascii="Times New Roman" w:eastAsia="Times New Roman" w:hAnsi="Times New Roman" w:cs="Times New Roman"/>
          <w:color w:val="000000"/>
          <w:lang w:val="lt-LT" w:eastAsia="lt-LT"/>
        </w:rPr>
        <w:t>Opexa</w:t>
      </w:r>
      <w:proofErr w:type="spellEnd"/>
      <w:r w:rsidRPr="009A2DE5">
        <w:rPr>
          <w:rFonts w:ascii="Times New Roman" w:eastAsia="Times New Roman" w:hAnsi="Times New Roman" w:cs="Times New Roman"/>
          <w:color w:val="000000"/>
          <w:lang w:val="lt-LT" w:eastAsia="lt-LT"/>
        </w:rPr>
        <w:t xml:space="preserve"> </w:t>
      </w:r>
      <w:r w:rsidRPr="00253C60">
        <w:rPr>
          <w:rFonts w:ascii="Times New Roman" w:eastAsia="Times New Roman" w:hAnsi="Times New Roman" w:cs="Times New Roman"/>
          <w:color w:val="000000"/>
          <w:lang w:val="lt-LT" w:eastAsia="lt-LT"/>
        </w:rPr>
        <w:t>2</w:t>
      </w:r>
      <w:r w:rsidRPr="009A2DE5">
        <w:rPr>
          <w:rFonts w:ascii="Times New Roman" w:eastAsia="Times New Roman" w:hAnsi="Times New Roman" w:cs="Times New Roman"/>
          <w:color w:val="000000"/>
          <w:lang w:val="lt-LT" w:eastAsia="lt-LT"/>
        </w:rPr>
        <w:t xml:space="preserve">0 mg </w:t>
      </w:r>
      <w:r w:rsidRPr="009A2DE5">
        <w:rPr>
          <w:rFonts w:ascii="Times New Roman" w:eastAsia="Times New Roman" w:hAnsi="Times New Roman" w:cs="Times New Roman"/>
          <w:color w:val="000000"/>
          <w:spacing w:val="-1"/>
          <w:lang w:val="lt-LT" w:eastAsia="lt-LT"/>
        </w:rPr>
        <w:t>burnoje disperguojamos tabletės</w:t>
      </w:r>
    </w:p>
    <w:p w14:paraId="6997F63F" w14:textId="77777777" w:rsidR="00B1792A" w:rsidRPr="009A2DE5" w:rsidRDefault="00B1792A" w:rsidP="00B1792A">
      <w:pPr>
        <w:spacing w:after="0" w:line="240" w:lineRule="auto"/>
        <w:rPr>
          <w:rFonts w:ascii="Times New Roman" w:eastAsia="Calibri" w:hAnsi="Times New Roman" w:cs="Times New Roman"/>
          <w:noProof/>
          <w:lang w:val="lt-LT"/>
        </w:rPr>
      </w:pPr>
      <w:r>
        <w:rPr>
          <w:rFonts w:ascii="Times New Roman" w:eastAsia="Calibri" w:hAnsi="Times New Roman" w:cs="Times New Roman"/>
          <w:noProof/>
          <w:lang w:val="lt-LT"/>
        </w:rPr>
        <w:t>bilastinas</w:t>
      </w:r>
    </w:p>
    <w:p w14:paraId="05CECF51" w14:textId="77777777" w:rsidR="00B1792A" w:rsidRPr="009A2DE5" w:rsidRDefault="00B1792A" w:rsidP="00B1792A">
      <w:pPr>
        <w:spacing w:after="0" w:line="240" w:lineRule="auto"/>
        <w:rPr>
          <w:rFonts w:ascii="Times New Roman" w:eastAsia="Calibri" w:hAnsi="Times New Roman" w:cs="Times New Roman"/>
          <w:noProof/>
          <w:lang w:val="lt-LT"/>
        </w:rPr>
      </w:pPr>
    </w:p>
    <w:p w14:paraId="69F416A3" w14:textId="77777777" w:rsidR="00B1792A" w:rsidRPr="009A2DE5" w:rsidRDefault="00B1792A" w:rsidP="00B1792A">
      <w:pPr>
        <w:spacing w:after="0" w:line="240" w:lineRule="auto"/>
        <w:rPr>
          <w:rFonts w:ascii="Times New Roman" w:eastAsia="Calibri" w:hAnsi="Times New Roman" w:cs="Times New Roman"/>
          <w:noProof/>
          <w:lang w:val="lt-LT"/>
        </w:rPr>
      </w:pPr>
    </w:p>
    <w:p w14:paraId="54155E9A" w14:textId="77777777" w:rsidR="00B1792A" w:rsidRPr="009A2DE5" w:rsidRDefault="00B1792A" w:rsidP="00B1792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r w:rsidRPr="009A2DE5">
        <w:rPr>
          <w:rFonts w:ascii="Times New Roman" w:hAnsi="Times New Roman" w:cs="Times New Roman"/>
          <w:b/>
          <w:lang w:val="lt-LT"/>
        </w:rPr>
        <w:t>2.</w:t>
      </w:r>
      <w:r w:rsidRPr="009A2DE5">
        <w:rPr>
          <w:rFonts w:ascii="Times New Roman" w:hAnsi="Times New Roman" w:cs="Times New Roman"/>
          <w:b/>
          <w:lang w:val="lt-LT"/>
        </w:rPr>
        <w:tab/>
        <w:t>REGISTRUOTOJO PAVADINIMAS</w:t>
      </w:r>
    </w:p>
    <w:p w14:paraId="52DB2FA8" w14:textId="77777777" w:rsidR="00B1792A" w:rsidRPr="009A2DE5" w:rsidRDefault="00B1792A" w:rsidP="00B1792A">
      <w:pPr>
        <w:spacing w:after="0" w:line="240" w:lineRule="auto"/>
        <w:rPr>
          <w:rFonts w:ascii="Times New Roman" w:eastAsia="Calibri" w:hAnsi="Times New Roman" w:cs="Times New Roman"/>
          <w:noProof/>
          <w:lang w:val="lt-LT"/>
        </w:rPr>
      </w:pPr>
    </w:p>
    <w:p w14:paraId="3DC02795" w14:textId="77777777" w:rsidR="00B1792A" w:rsidRPr="009A2DE5" w:rsidRDefault="00B1792A" w:rsidP="00B1792A">
      <w:pPr>
        <w:spacing w:after="0" w:line="240" w:lineRule="auto"/>
        <w:ind w:left="567" w:hanging="567"/>
        <w:rPr>
          <w:rFonts w:ascii="Times New Roman" w:eastAsiaTheme="minorEastAsia" w:hAnsi="Times New Roman" w:cs="Times New Roman"/>
          <w:lang w:val="lt-LT"/>
        </w:rPr>
      </w:pPr>
      <w:r w:rsidRPr="009A2DE5">
        <w:rPr>
          <w:rFonts w:ascii="Times New Roman" w:eastAsiaTheme="minorEastAsia" w:hAnsi="Times New Roman" w:cs="Times New Roman"/>
          <w:lang w:val="lt-LT"/>
        </w:rPr>
        <w:t xml:space="preserve">Menarini International </w:t>
      </w:r>
      <w:proofErr w:type="spellStart"/>
      <w:r w:rsidRPr="009A2DE5">
        <w:rPr>
          <w:rFonts w:ascii="Times New Roman" w:eastAsiaTheme="minorEastAsia" w:hAnsi="Times New Roman" w:cs="Times New Roman"/>
          <w:lang w:val="lt-LT"/>
        </w:rPr>
        <w:t>Operations</w:t>
      </w:r>
      <w:proofErr w:type="spellEnd"/>
      <w:r w:rsidRPr="009A2DE5">
        <w:rPr>
          <w:rFonts w:ascii="Times New Roman" w:eastAsiaTheme="minorEastAsia" w:hAnsi="Times New Roman" w:cs="Times New Roman"/>
          <w:lang w:val="lt-LT"/>
        </w:rPr>
        <w:t xml:space="preserve"> </w:t>
      </w:r>
      <w:proofErr w:type="spellStart"/>
      <w:r w:rsidRPr="009A2DE5">
        <w:rPr>
          <w:rFonts w:ascii="Times New Roman" w:eastAsiaTheme="minorEastAsia" w:hAnsi="Times New Roman" w:cs="Times New Roman"/>
          <w:lang w:val="lt-LT"/>
        </w:rPr>
        <w:t>Luxembourg</w:t>
      </w:r>
      <w:proofErr w:type="spellEnd"/>
      <w:r w:rsidRPr="009A2DE5">
        <w:rPr>
          <w:rFonts w:ascii="Times New Roman" w:eastAsiaTheme="minorEastAsia" w:hAnsi="Times New Roman" w:cs="Times New Roman"/>
          <w:lang w:val="lt-LT"/>
        </w:rPr>
        <w:t xml:space="preserve"> S.A.</w:t>
      </w:r>
    </w:p>
    <w:p w14:paraId="0FBB5A05" w14:textId="77777777" w:rsidR="00B1792A" w:rsidRPr="009A2DE5" w:rsidRDefault="00B1792A" w:rsidP="00B1792A">
      <w:pPr>
        <w:spacing w:after="0" w:line="240" w:lineRule="auto"/>
        <w:rPr>
          <w:rFonts w:ascii="Times New Roman" w:eastAsia="Calibri" w:hAnsi="Times New Roman" w:cs="Times New Roman"/>
          <w:noProof/>
          <w:lang w:val="lt-LT"/>
        </w:rPr>
      </w:pPr>
    </w:p>
    <w:p w14:paraId="217931F5" w14:textId="77777777" w:rsidR="00B1792A" w:rsidRPr="009A2DE5" w:rsidRDefault="00B1792A" w:rsidP="00B1792A">
      <w:pPr>
        <w:spacing w:after="0" w:line="240" w:lineRule="auto"/>
        <w:rPr>
          <w:rFonts w:ascii="Times New Roman" w:eastAsia="Calibri" w:hAnsi="Times New Roman" w:cs="Times New Roman"/>
          <w:noProof/>
          <w:lang w:val="lt-LT"/>
        </w:rPr>
      </w:pPr>
    </w:p>
    <w:p w14:paraId="417E4A10" w14:textId="77777777" w:rsidR="00B1792A" w:rsidRPr="009A2DE5" w:rsidRDefault="00B1792A" w:rsidP="00B1792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r w:rsidRPr="009A2DE5">
        <w:rPr>
          <w:rFonts w:ascii="Times New Roman" w:hAnsi="Times New Roman" w:cs="Times New Roman"/>
          <w:b/>
          <w:lang w:val="lt-LT"/>
        </w:rPr>
        <w:t>3.</w:t>
      </w:r>
      <w:r w:rsidRPr="009A2DE5">
        <w:rPr>
          <w:rFonts w:ascii="Times New Roman" w:hAnsi="Times New Roman" w:cs="Times New Roman"/>
          <w:b/>
          <w:lang w:val="lt-LT"/>
        </w:rPr>
        <w:tab/>
        <w:t>TINKAMUMO LAIKAS</w:t>
      </w:r>
    </w:p>
    <w:p w14:paraId="24EC1B49" w14:textId="77777777" w:rsidR="00B1792A" w:rsidRPr="009A2DE5" w:rsidRDefault="00B1792A" w:rsidP="00B1792A">
      <w:pPr>
        <w:spacing w:after="0" w:line="240" w:lineRule="auto"/>
        <w:rPr>
          <w:rFonts w:ascii="Times New Roman" w:eastAsia="Calibri" w:hAnsi="Times New Roman" w:cs="Times New Roman"/>
          <w:noProof/>
          <w:lang w:val="lt-LT"/>
        </w:rPr>
      </w:pPr>
    </w:p>
    <w:p w14:paraId="10DF8056"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EXP {mm/MMMM}</w:t>
      </w:r>
    </w:p>
    <w:p w14:paraId="694B1B49" w14:textId="77777777" w:rsidR="00B1792A" w:rsidRPr="009A2DE5" w:rsidRDefault="00B1792A" w:rsidP="00B1792A">
      <w:pPr>
        <w:spacing w:after="0" w:line="240" w:lineRule="auto"/>
        <w:rPr>
          <w:rFonts w:ascii="Times New Roman" w:eastAsia="Calibri" w:hAnsi="Times New Roman" w:cs="Times New Roman"/>
          <w:noProof/>
          <w:lang w:val="lt-LT"/>
        </w:rPr>
      </w:pPr>
    </w:p>
    <w:p w14:paraId="0162BAA1" w14:textId="77777777" w:rsidR="00B1792A" w:rsidRPr="009A2DE5" w:rsidRDefault="00B1792A" w:rsidP="00B1792A">
      <w:pPr>
        <w:spacing w:after="0" w:line="240" w:lineRule="auto"/>
        <w:rPr>
          <w:rFonts w:ascii="Times New Roman" w:eastAsia="Calibri" w:hAnsi="Times New Roman" w:cs="Times New Roman"/>
          <w:noProof/>
          <w:lang w:val="lt-LT"/>
        </w:rPr>
      </w:pPr>
    </w:p>
    <w:p w14:paraId="439E76AC" w14:textId="77777777" w:rsidR="00B1792A" w:rsidRPr="009A2DE5" w:rsidRDefault="00B1792A" w:rsidP="00B1792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r w:rsidRPr="009A2DE5">
        <w:rPr>
          <w:rFonts w:ascii="Times New Roman" w:hAnsi="Times New Roman" w:cs="Times New Roman"/>
          <w:b/>
          <w:lang w:val="lt-LT"/>
        </w:rPr>
        <w:t>4.</w:t>
      </w:r>
      <w:r w:rsidRPr="009A2DE5">
        <w:rPr>
          <w:rFonts w:ascii="Times New Roman" w:hAnsi="Times New Roman" w:cs="Times New Roman"/>
          <w:b/>
          <w:lang w:val="lt-LT"/>
        </w:rPr>
        <w:tab/>
        <w:t>SERIJOS NUMERIS</w:t>
      </w:r>
    </w:p>
    <w:p w14:paraId="313B8991" w14:textId="77777777" w:rsidR="00B1792A" w:rsidRPr="009A2DE5" w:rsidRDefault="00B1792A" w:rsidP="00B1792A">
      <w:pPr>
        <w:spacing w:after="0" w:line="240" w:lineRule="auto"/>
        <w:rPr>
          <w:rFonts w:ascii="Times New Roman" w:eastAsia="Calibri" w:hAnsi="Times New Roman" w:cs="Times New Roman"/>
          <w:noProof/>
          <w:lang w:val="lt-LT"/>
        </w:rPr>
      </w:pPr>
    </w:p>
    <w:p w14:paraId="54193FE3"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Lot</w:t>
      </w:r>
    </w:p>
    <w:p w14:paraId="67B4DADA" w14:textId="77777777" w:rsidR="00B1792A" w:rsidRPr="009A2DE5" w:rsidRDefault="00B1792A" w:rsidP="00B1792A">
      <w:pPr>
        <w:spacing w:after="0" w:line="240" w:lineRule="auto"/>
        <w:rPr>
          <w:rFonts w:ascii="Times New Roman" w:eastAsia="Calibri" w:hAnsi="Times New Roman" w:cs="Times New Roman"/>
          <w:noProof/>
          <w:lang w:val="lt-LT"/>
        </w:rPr>
      </w:pPr>
    </w:p>
    <w:p w14:paraId="203CD2E9" w14:textId="77777777" w:rsidR="00B1792A" w:rsidRPr="009A2DE5" w:rsidRDefault="00B1792A" w:rsidP="00B1792A">
      <w:pPr>
        <w:spacing w:after="0" w:line="240" w:lineRule="auto"/>
        <w:rPr>
          <w:rFonts w:ascii="Times New Roman" w:eastAsia="Calibri" w:hAnsi="Times New Roman" w:cs="Times New Roman"/>
          <w:noProof/>
          <w:lang w:val="lt-LT"/>
        </w:rPr>
      </w:pPr>
    </w:p>
    <w:p w14:paraId="5873F5D5" w14:textId="77777777" w:rsidR="00B1792A" w:rsidRPr="009A2DE5" w:rsidRDefault="00B1792A" w:rsidP="00B1792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r w:rsidRPr="009A2DE5">
        <w:rPr>
          <w:rFonts w:ascii="Times New Roman" w:hAnsi="Times New Roman" w:cs="Times New Roman"/>
          <w:b/>
          <w:lang w:val="lt-LT"/>
        </w:rPr>
        <w:t>5.</w:t>
      </w:r>
      <w:r w:rsidRPr="009A2DE5">
        <w:rPr>
          <w:rFonts w:ascii="Times New Roman" w:hAnsi="Times New Roman" w:cs="Times New Roman"/>
          <w:b/>
          <w:lang w:val="lt-LT"/>
        </w:rPr>
        <w:tab/>
        <w:t>KITA</w:t>
      </w:r>
    </w:p>
    <w:p w14:paraId="73AAC744" w14:textId="77777777" w:rsidR="00B1792A" w:rsidRPr="009A2DE5" w:rsidRDefault="00B1792A" w:rsidP="00B1792A">
      <w:pPr>
        <w:spacing w:after="0" w:line="240" w:lineRule="auto"/>
        <w:rPr>
          <w:rFonts w:ascii="Times New Roman" w:eastAsia="Calibri" w:hAnsi="Times New Roman" w:cs="Times New Roman"/>
          <w:noProof/>
          <w:lang w:val="lt-LT"/>
        </w:rPr>
      </w:pPr>
    </w:p>
    <w:p w14:paraId="79AB6234"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b/>
          <w:noProof/>
          <w:lang w:val="lt-LT"/>
        </w:rPr>
        <w:br w:type="page"/>
      </w:r>
      <w:r w:rsidRPr="009A2DE5">
        <w:rPr>
          <w:rFonts w:ascii="Times New Roman" w:eastAsia="Calibri" w:hAnsi="Times New Roman" w:cs="Times New Roman"/>
          <w:noProof/>
          <w:lang w:val="lt-LT"/>
        </w:rPr>
        <w:lastRenderedPageBreak/>
        <w:t xml:space="preserve"> </w:t>
      </w:r>
    </w:p>
    <w:p w14:paraId="3EE35150" w14:textId="77777777" w:rsidR="00B1792A" w:rsidRPr="009A2DE5" w:rsidRDefault="00B1792A" w:rsidP="00B1792A">
      <w:pPr>
        <w:spacing w:after="0" w:line="240" w:lineRule="auto"/>
        <w:rPr>
          <w:rFonts w:ascii="Times New Roman" w:eastAsia="Calibri" w:hAnsi="Times New Roman" w:cs="Times New Roman"/>
          <w:noProof/>
          <w:lang w:val="lt-LT"/>
        </w:rPr>
      </w:pPr>
    </w:p>
    <w:p w14:paraId="31B33D9C" w14:textId="77777777" w:rsidR="00B1792A" w:rsidRPr="009A2DE5" w:rsidRDefault="00B1792A" w:rsidP="00B1792A">
      <w:pPr>
        <w:spacing w:after="0" w:line="240" w:lineRule="auto"/>
        <w:rPr>
          <w:rFonts w:ascii="Times New Roman" w:eastAsia="Calibri" w:hAnsi="Times New Roman" w:cs="Times New Roman"/>
          <w:noProof/>
          <w:lang w:val="lt-LT"/>
        </w:rPr>
      </w:pPr>
    </w:p>
    <w:p w14:paraId="444F5174" w14:textId="77777777" w:rsidR="00B1792A" w:rsidRPr="009A2DE5" w:rsidRDefault="00B1792A" w:rsidP="00B1792A">
      <w:pPr>
        <w:spacing w:after="0" w:line="240" w:lineRule="auto"/>
        <w:rPr>
          <w:rFonts w:ascii="Times New Roman" w:eastAsia="Calibri" w:hAnsi="Times New Roman" w:cs="Times New Roman"/>
          <w:noProof/>
          <w:lang w:val="lt-LT"/>
        </w:rPr>
      </w:pPr>
    </w:p>
    <w:p w14:paraId="31F4A96E" w14:textId="77777777" w:rsidR="00B1792A" w:rsidRPr="009A2DE5" w:rsidRDefault="00B1792A" w:rsidP="00B1792A">
      <w:pPr>
        <w:spacing w:after="0" w:line="240" w:lineRule="auto"/>
        <w:rPr>
          <w:rFonts w:ascii="Times New Roman" w:eastAsia="Calibri" w:hAnsi="Times New Roman" w:cs="Times New Roman"/>
          <w:noProof/>
          <w:lang w:val="lt-LT"/>
        </w:rPr>
      </w:pPr>
    </w:p>
    <w:p w14:paraId="1214B615" w14:textId="77777777" w:rsidR="00B1792A" w:rsidRPr="009A2DE5" w:rsidRDefault="00B1792A" w:rsidP="00B1792A">
      <w:pPr>
        <w:spacing w:after="0" w:line="240" w:lineRule="auto"/>
        <w:rPr>
          <w:rFonts w:ascii="Times New Roman" w:eastAsia="Calibri" w:hAnsi="Times New Roman" w:cs="Times New Roman"/>
          <w:noProof/>
          <w:lang w:val="lt-LT"/>
        </w:rPr>
      </w:pPr>
    </w:p>
    <w:p w14:paraId="3F9A044B" w14:textId="77777777" w:rsidR="00B1792A" w:rsidRPr="009A2DE5" w:rsidRDefault="00B1792A" w:rsidP="00B1792A">
      <w:pPr>
        <w:spacing w:after="0" w:line="240" w:lineRule="auto"/>
        <w:rPr>
          <w:rFonts w:ascii="Times New Roman" w:eastAsia="Calibri" w:hAnsi="Times New Roman" w:cs="Times New Roman"/>
          <w:noProof/>
          <w:lang w:val="lt-LT"/>
        </w:rPr>
      </w:pPr>
    </w:p>
    <w:p w14:paraId="12A381B9" w14:textId="77777777" w:rsidR="00B1792A" w:rsidRPr="009A2DE5" w:rsidRDefault="00B1792A" w:rsidP="00B1792A">
      <w:pPr>
        <w:spacing w:after="0" w:line="240" w:lineRule="auto"/>
        <w:rPr>
          <w:rFonts w:ascii="Times New Roman" w:eastAsia="Calibri" w:hAnsi="Times New Roman" w:cs="Times New Roman"/>
          <w:noProof/>
          <w:lang w:val="lt-LT"/>
        </w:rPr>
      </w:pPr>
    </w:p>
    <w:p w14:paraId="25B44CD5" w14:textId="77777777" w:rsidR="00B1792A" w:rsidRPr="009A2DE5" w:rsidRDefault="00B1792A" w:rsidP="00B1792A">
      <w:pPr>
        <w:spacing w:after="0" w:line="240" w:lineRule="auto"/>
        <w:rPr>
          <w:rFonts w:ascii="Times New Roman" w:eastAsia="Calibri" w:hAnsi="Times New Roman" w:cs="Times New Roman"/>
          <w:noProof/>
          <w:lang w:val="lt-LT"/>
        </w:rPr>
      </w:pPr>
    </w:p>
    <w:p w14:paraId="10F44AD1" w14:textId="77777777" w:rsidR="00B1792A" w:rsidRPr="009A2DE5" w:rsidRDefault="00B1792A" w:rsidP="00B1792A">
      <w:pPr>
        <w:spacing w:after="0" w:line="240" w:lineRule="auto"/>
        <w:rPr>
          <w:rFonts w:ascii="Times New Roman" w:eastAsia="Calibri" w:hAnsi="Times New Roman" w:cs="Times New Roman"/>
          <w:noProof/>
          <w:lang w:val="lt-LT"/>
        </w:rPr>
      </w:pPr>
    </w:p>
    <w:p w14:paraId="06E6F9B0" w14:textId="77777777" w:rsidR="00B1792A" w:rsidRPr="009A2DE5" w:rsidRDefault="00B1792A" w:rsidP="00B1792A">
      <w:pPr>
        <w:spacing w:after="0" w:line="240" w:lineRule="auto"/>
        <w:rPr>
          <w:rFonts w:ascii="Times New Roman" w:eastAsia="Calibri" w:hAnsi="Times New Roman" w:cs="Times New Roman"/>
          <w:noProof/>
          <w:lang w:val="lt-LT"/>
        </w:rPr>
      </w:pPr>
    </w:p>
    <w:p w14:paraId="66058C88" w14:textId="77777777" w:rsidR="00B1792A" w:rsidRPr="009A2DE5" w:rsidRDefault="00B1792A" w:rsidP="00B1792A">
      <w:pPr>
        <w:spacing w:after="0" w:line="240" w:lineRule="auto"/>
        <w:rPr>
          <w:rFonts w:ascii="Times New Roman" w:eastAsia="Calibri" w:hAnsi="Times New Roman" w:cs="Times New Roman"/>
          <w:noProof/>
          <w:lang w:val="lt-LT"/>
        </w:rPr>
      </w:pPr>
    </w:p>
    <w:p w14:paraId="7DED3510" w14:textId="77777777" w:rsidR="00B1792A" w:rsidRPr="009A2DE5" w:rsidRDefault="00B1792A" w:rsidP="00B1792A">
      <w:pPr>
        <w:spacing w:after="0" w:line="240" w:lineRule="auto"/>
        <w:rPr>
          <w:rFonts w:ascii="Times New Roman" w:eastAsia="Calibri" w:hAnsi="Times New Roman" w:cs="Times New Roman"/>
          <w:noProof/>
          <w:lang w:val="lt-LT"/>
        </w:rPr>
      </w:pPr>
    </w:p>
    <w:p w14:paraId="1019AA17" w14:textId="77777777" w:rsidR="00B1792A" w:rsidRPr="009A2DE5" w:rsidRDefault="00B1792A" w:rsidP="00B1792A">
      <w:pPr>
        <w:spacing w:after="0" w:line="240" w:lineRule="auto"/>
        <w:rPr>
          <w:rFonts w:ascii="Times New Roman" w:eastAsia="Calibri" w:hAnsi="Times New Roman" w:cs="Times New Roman"/>
          <w:noProof/>
          <w:lang w:val="lt-LT"/>
        </w:rPr>
      </w:pPr>
    </w:p>
    <w:p w14:paraId="439EF0D3" w14:textId="77777777" w:rsidR="00B1792A" w:rsidRPr="009A2DE5" w:rsidRDefault="00B1792A" w:rsidP="00B1792A">
      <w:pPr>
        <w:spacing w:after="0" w:line="240" w:lineRule="auto"/>
        <w:rPr>
          <w:rFonts w:ascii="Times New Roman" w:eastAsia="Calibri" w:hAnsi="Times New Roman" w:cs="Times New Roman"/>
          <w:noProof/>
          <w:lang w:val="lt-LT"/>
        </w:rPr>
      </w:pPr>
    </w:p>
    <w:p w14:paraId="43899888" w14:textId="77777777" w:rsidR="00B1792A" w:rsidRPr="009A2DE5" w:rsidRDefault="00B1792A" w:rsidP="00B1792A">
      <w:pPr>
        <w:spacing w:after="0" w:line="240" w:lineRule="auto"/>
        <w:rPr>
          <w:rFonts w:ascii="Times New Roman" w:eastAsia="Calibri" w:hAnsi="Times New Roman" w:cs="Times New Roman"/>
          <w:noProof/>
          <w:lang w:val="lt-LT"/>
        </w:rPr>
      </w:pPr>
    </w:p>
    <w:p w14:paraId="10AD76FF" w14:textId="77777777" w:rsidR="00B1792A" w:rsidRPr="009A2DE5" w:rsidRDefault="00B1792A" w:rsidP="00B1792A">
      <w:pPr>
        <w:spacing w:after="0" w:line="240" w:lineRule="auto"/>
        <w:rPr>
          <w:rFonts w:ascii="Times New Roman" w:eastAsia="Calibri" w:hAnsi="Times New Roman" w:cs="Times New Roman"/>
          <w:noProof/>
          <w:lang w:val="lt-LT"/>
        </w:rPr>
      </w:pPr>
    </w:p>
    <w:p w14:paraId="69BAC317" w14:textId="77777777" w:rsidR="00B1792A" w:rsidRPr="009A2DE5" w:rsidRDefault="00B1792A" w:rsidP="00B1792A">
      <w:pPr>
        <w:spacing w:after="0" w:line="240" w:lineRule="auto"/>
        <w:rPr>
          <w:rFonts w:ascii="Times New Roman" w:eastAsia="Calibri" w:hAnsi="Times New Roman" w:cs="Times New Roman"/>
          <w:noProof/>
          <w:lang w:val="lt-LT"/>
        </w:rPr>
      </w:pPr>
    </w:p>
    <w:p w14:paraId="3CDB3ADF" w14:textId="77777777" w:rsidR="00B1792A" w:rsidRPr="009A2DE5" w:rsidRDefault="00B1792A" w:rsidP="00B1792A">
      <w:pPr>
        <w:spacing w:after="0" w:line="240" w:lineRule="auto"/>
        <w:rPr>
          <w:rFonts w:ascii="Times New Roman" w:eastAsia="Calibri" w:hAnsi="Times New Roman" w:cs="Times New Roman"/>
          <w:noProof/>
          <w:lang w:val="lt-LT"/>
        </w:rPr>
      </w:pPr>
    </w:p>
    <w:p w14:paraId="416E5DF8" w14:textId="77777777" w:rsidR="00B1792A" w:rsidRPr="009A2DE5" w:rsidRDefault="00B1792A" w:rsidP="00B1792A">
      <w:pPr>
        <w:spacing w:after="0" w:line="240" w:lineRule="auto"/>
        <w:rPr>
          <w:rFonts w:ascii="Times New Roman" w:eastAsia="Calibri" w:hAnsi="Times New Roman" w:cs="Times New Roman"/>
          <w:noProof/>
          <w:lang w:val="lt-LT"/>
        </w:rPr>
      </w:pPr>
    </w:p>
    <w:p w14:paraId="4217CE95" w14:textId="77777777" w:rsidR="00B1792A" w:rsidRPr="009A2DE5" w:rsidRDefault="00B1792A" w:rsidP="00B1792A">
      <w:pPr>
        <w:spacing w:after="0" w:line="240" w:lineRule="auto"/>
        <w:rPr>
          <w:rFonts w:ascii="Times New Roman" w:eastAsia="Calibri" w:hAnsi="Times New Roman" w:cs="Times New Roman"/>
          <w:noProof/>
          <w:lang w:val="lt-LT"/>
        </w:rPr>
      </w:pPr>
    </w:p>
    <w:p w14:paraId="265CFBA7" w14:textId="77777777" w:rsidR="00B1792A" w:rsidRPr="009A2DE5" w:rsidRDefault="00B1792A" w:rsidP="00B1792A">
      <w:pPr>
        <w:spacing w:after="0" w:line="240" w:lineRule="auto"/>
        <w:rPr>
          <w:rFonts w:ascii="Times New Roman" w:eastAsia="Calibri" w:hAnsi="Times New Roman" w:cs="Times New Roman"/>
          <w:noProof/>
          <w:lang w:val="lt-LT"/>
        </w:rPr>
      </w:pPr>
    </w:p>
    <w:p w14:paraId="582F011F" w14:textId="77777777" w:rsidR="00B1792A" w:rsidRPr="009A2DE5" w:rsidRDefault="00B1792A" w:rsidP="00B1792A">
      <w:pPr>
        <w:spacing w:after="0" w:line="240" w:lineRule="auto"/>
        <w:rPr>
          <w:rFonts w:ascii="Times New Roman" w:eastAsia="Calibri" w:hAnsi="Times New Roman" w:cs="Times New Roman"/>
          <w:noProof/>
          <w:lang w:val="lt-LT"/>
        </w:rPr>
      </w:pPr>
    </w:p>
    <w:p w14:paraId="1E4AD8BB" w14:textId="77777777" w:rsidR="00B1792A" w:rsidRPr="009A2DE5" w:rsidRDefault="00B1792A" w:rsidP="00B1792A">
      <w:pPr>
        <w:tabs>
          <w:tab w:val="left" w:pos="567"/>
        </w:tabs>
        <w:spacing w:after="0" w:line="240" w:lineRule="auto"/>
        <w:ind w:left="567" w:hanging="567"/>
        <w:jc w:val="center"/>
        <w:outlineLvl w:val="0"/>
        <w:rPr>
          <w:rFonts w:ascii="Times New Roman" w:hAnsi="Times New Roman" w:cs="Times New Roman"/>
          <w:b/>
          <w:lang w:val="lt-LT"/>
        </w:rPr>
      </w:pPr>
      <w:bookmarkStart w:id="71" w:name="_Toc129243262"/>
      <w:bookmarkStart w:id="72" w:name="_Toc129243137"/>
      <w:r w:rsidRPr="009A2DE5">
        <w:rPr>
          <w:rFonts w:ascii="Times New Roman" w:hAnsi="Times New Roman" w:cs="Times New Roman"/>
          <w:b/>
          <w:lang w:val="lt-LT"/>
        </w:rPr>
        <w:t>B. PAKUOTĖS LAPELIS</w:t>
      </w:r>
      <w:bookmarkEnd w:id="71"/>
      <w:bookmarkEnd w:id="72"/>
    </w:p>
    <w:p w14:paraId="386948F0" w14:textId="77777777" w:rsidR="00B1792A" w:rsidRDefault="00B1792A" w:rsidP="00B1792A">
      <w:pPr>
        <w:tabs>
          <w:tab w:val="left" w:pos="567"/>
        </w:tabs>
        <w:spacing w:after="0" w:line="240" w:lineRule="auto"/>
        <w:ind w:left="567" w:hanging="567"/>
        <w:jc w:val="center"/>
        <w:outlineLvl w:val="0"/>
        <w:rPr>
          <w:rFonts w:ascii="Times New Roman" w:hAnsi="Times New Roman" w:cs="Times New Roman"/>
          <w:b/>
          <w:lang w:val="lt-LT"/>
        </w:rPr>
      </w:pPr>
      <w:r w:rsidRPr="009A2DE5">
        <w:rPr>
          <w:rFonts w:ascii="Times New Roman" w:hAnsi="Times New Roman" w:cs="Times New Roman"/>
          <w:b/>
          <w:lang w:val="lt-LT"/>
        </w:rPr>
        <w:br w:type="page"/>
      </w:r>
    </w:p>
    <w:p w14:paraId="3A1FF235" w14:textId="77777777" w:rsidR="00B1792A" w:rsidRPr="009A2DE5" w:rsidRDefault="00B1792A" w:rsidP="00B1792A">
      <w:pPr>
        <w:tabs>
          <w:tab w:val="left" w:pos="567"/>
        </w:tabs>
        <w:spacing w:after="0" w:line="240" w:lineRule="auto"/>
        <w:ind w:left="567" w:hanging="567"/>
        <w:jc w:val="center"/>
        <w:outlineLvl w:val="0"/>
        <w:rPr>
          <w:rFonts w:ascii="Times New Roman" w:hAnsi="Times New Roman" w:cs="Times New Roman"/>
          <w:b/>
          <w:lang w:val="lt-LT"/>
        </w:rPr>
      </w:pPr>
      <w:r w:rsidRPr="009A2DE5">
        <w:rPr>
          <w:rFonts w:ascii="Times New Roman" w:hAnsi="Times New Roman" w:cs="Times New Roman"/>
          <w:b/>
          <w:lang w:val="lt-LT"/>
        </w:rPr>
        <w:lastRenderedPageBreak/>
        <w:t>Pakuotės lapelis: informacija pacientui</w:t>
      </w:r>
    </w:p>
    <w:p w14:paraId="769BBEFB" w14:textId="77777777" w:rsidR="00B1792A" w:rsidRPr="009A2DE5" w:rsidRDefault="00B1792A" w:rsidP="00B1792A">
      <w:pPr>
        <w:spacing w:after="0" w:line="240" w:lineRule="auto"/>
        <w:rPr>
          <w:rFonts w:ascii="Times New Roman" w:eastAsia="Calibri" w:hAnsi="Times New Roman" w:cs="Times New Roman"/>
          <w:noProof/>
          <w:lang w:val="lt-LT"/>
        </w:rPr>
      </w:pPr>
    </w:p>
    <w:p w14:paraId="4FFA9A52" w14:textId="77777777" w:rsidR="00B1792A" w:rsidRPr="009A2DE5" w:rsidRDefault="00B1792A" w:rsidP="00B1792A">
      <w:pPr>
        <w:suppressAutoHyphens/>
        <w:autoSpaceDE w:val="0"/>
        <w:autoSpaceDN w:val="0"/>
        <w:adjustRightInd w:val="0"/>
        <w:spacing w:after="0" w:line="240" w:lineRule="auto"/>
        <w:jc w:val="center"/>
        <w:textAlignment w:val="center"/>
        <w:rPr>
          <w:rFonts w:ascii="Times New Roman" w:eastAsia="Times New Roman" w:hAnsi="Times New Roman" w:cs="Times New Roman"/>
          <w:b/>
          <w:color w:val="000000"/>
          <w:spacing w:val="-1"/>
          <w:lang w:val="lt-LT" w:eastAsia="lt-LT"/>
        </w:rPr>
      </w:pPr>
      <w:proofErr w:type="spellStart"/>
      <w:r w:rsidRPr="009A2DE5">
        <w:rPr>
          <w:rFonts w:ascii="Times New Roman" w:eastAsia="Times New Roman" w:hAnsi="Times New Roman" w:cs="Times New Roman"/>
          <w:b/>
          <w:color w:val="000000"/>
          <w:lang w:val="lt-LT" w:eastAsia="lt-LT"/>
        </w:rPr>
        <w:t>Opexa</w:t>
      </w:r>
      <w:proofErr w:type="spellEnd"/>
      <w:r w:rsidRPr="009A2DE5">
        <w:rPr>
          <w:rFonts w:ascii="Times New Roman" w:eastAsia="Times New Roman" w:hAnsi="Times New Roman" w:cs="Times New Roman"/>
          <w:b/>
          <w:color w:val="000000"/>
          <w:lang w:val="lt-LT" w:eastAsia="lt-LT"/>
        </w:rPr>
        <w:t xml:space="preserve"> </w:t>
      </w:r>
      <w:r>
        <w:rPr>
          <w:rFonts w:ascii="Times New Roman" w:eastAsia="Times New Roman" w:hAnsi="Times New Roman" w:cs="Times New Roman"/>
          <w:b/>
          <w:color w:val="000000"/>
          <w:lang w:val="lt-LT" w:eastAsia="lt-LT"/>
        </w:rPr>
        <w:t>2</w:t>
      </w:r>
      <w:r w:rsidRPr="009A2DE5">
        <w:rPr>
          <w:rFonts w:ascii="Times New Roman" w:eastAsia="Times New Roman" w:hAnsi="Times New Roman" w:cs="Times New Roman"/>
          <w:b/>
          <w:color w:val="000000"/>
          <w:lang w:val="lt-LT" w:eastAsia="lt-LT"/>
        </w:rPr>
        <w:t xml:space="preserve">0 mg </w:t>
      </w:r>
      <w:r w:rsidRPr="009A2DE5">
        <w:rPr>
          <w:rFonts w:ascii="Times New Roman" w:eastAsia="Times New Roman" w:hAnsi="Times New Roman" w:cs="Times New Roman"/>
          <w:b/>
          <w:color w:val="000000"/>
          <w:spacing w:val="-1"/>
          <w:lang w:val="lt-LT" w:eastAsia="lt-LT"/>
        </w:rPr>
        <w:t>burnoje disperguojamos tabletės</w:t>
      </w:r>
    </w:p>
    <w:p w14:paraId="5BFF0E6F" w14:textId="77777777" w:rsidR="00B1792A" w:rsidRPr="009A2DE5" w:rsidRDefault="00B1792A" w:rsidP="00B1792A">
      <w:pPr>
        <w:spacing w:after="0" w:line="240" w:lineRule="auto"/>
        <w:jc w:val="center"/>
        <w:rPr>
          <w:rFonts w:ascii="Times New Roman" w:eastAsia="Calibri" w:hAnsi="Times New Roman" w:cs="Times New Roman"/>
          <w:noProof/>
          <w:lang w:val="lt-LT"/>
        </w:rPr>
      </w:pPr>
      <w:r>
        <w:rPr>
          <w:rFonts w:ascii="Times New Roman" w:eastAsia="Calibri" w:hAnsi="Times New Roman" w:cs="Times New Roman"/>
          <w:noProof/>
          <w:lang w:val="lt-LT"/>
        </w:rPr>
        <w:t>b</w:t>
      </w:r>
      <w:r w:rsidRPr="009A2DE5">
        <w:rPr>
          <w:rFonts w:ascii="Times New Roman" w:eastAsia="Calibri" w:hAnsi="Times New Roman" w:cs="Times New Roman"/>
          <w:noProof/>
          <w:lang w:val="lt-LT"/>
        </w:rPr>
        <w:t>ilastinas</w:t>
      </w:r>
    </w:p>
    <w:p w14:paraId="62D99F93" w14:textId="77777777" w:rsidR="00B1792A" w:rsidRPr="009A2DE5" w:rsidRDefault="00B1792A" w:rsidP="00B1792A">
      <w:pPr>
        <w:spacing w:after="0" w:line="240" w:lineRule="auto"/>
        <w:rPr>
          <w:rFonts w:ascii="Times New Roman" w:eastAsia="Calibri" w:hAnsi="Times New Roman" w:cs="Times New Roman"/>
          <w:noProof/>
          <w:lang w:val="lt-LT"/>
        </w:rPr>
      </w:pPr>
    </w:p>
    <w:p w14:paraId="51CBAFC8" w14:textId="4C6B3893" w:rsidR="00B1792A" w:rsidRDefault="00B1792A" w:rsidP="00B1792A">
      <w:pPr>
        <w:spacing w:after="0" w:line="240" w:lineRule="auto"/>
        <w:rPr>
          <w:rFonts w:ascii="Times New Roman" w:eastAsia="Calibri" w:hAnsi="Times New Roman" w:cs="Times New Roman"/>
          <w:b/>
          <w:noProof/>
          <w:lang w:val="lt-LT"/>
        </w:rPr>
      </w:pPr>
      <w:r w:rsidRPr="009A2DE5">
        <w:rPr>
          <w:rFonts w:ascii="Times New Roman" w:eastAsia="Calibri" w:hAnsi="Times New Roman" w:cs="Times New Roman"/>
          <w:b/>
          <w:noProof/>
          <w:lang w:val="lt-LT"/>
        </w:rPr>
        <w:t xml:space="preserve">Atidžiai perskaitykite visą šį lapelį, prieš </w:t>
      </w:r>
      <w:r w:rsidR="001D6217">
        <w:rPr>
          <w:rFonts w:ascii="Times New Roman" w:eastAsia="Calibri" w:hAnsi="Times New Roman" w:cs="Times New Roman"/>
          <w:b/>
          <w:noProof/>
          <w:lang w:val="lt-LT"/>
        </w:rPr>
        <w:t>pradėdami</w:t>
      </w:r>
      <w:r w:rsidRPr="009A2DE5">
        <w:rPr>
          <w:rFonts w:ascii="Times New Roman" w:eastAsia="Calibri" w:hAnsi="Times New Roman" w:cs="Times New Roman"/>
          <w:b/>
          <w:noProof/>
          <w:lang w:val="lt-LT"/>
        </w:rPr>
        <w:t xml:space="preserve"> vartoti šį vaistą, nes jame pateikiama Jums svarbi informacija.</w:t>
      </w:r>
    </w:p>
    <w:p w14:paraId="0E235C48" w14:textId="77777777" w:rsidR="001D6217" w:rsidRDefault="001D6217" w:rsidP="00B1792A">
      <w:pPr>
        <w:spacing w:after="0" w:line="240" w:lineRule="auto"/>
        <w:rPr>
          <w:rFonts w:ascii="Times New Roman" w:eastAsia="Calibri" w:hAnsi="Times New Roman" w:cs="Times New Roman"/>
          <w:b/>
          <w:noProof/>
          <w:lang w:val="lt-LT"/>
        </w:rPr>
      </w:pPr>
    </w:p>
    <w:p w14:paraId="7D97FAB6" w14:textId="77777777" w:rsidR="001D6217" w:rsidRPr="001D6217" w:rsidRDefault="001D6217" w:rsidP="00B1792A">
      <w:pPr>
        <w:spacing w:after="0" w:line="240" w:lineRule="auto"/>
        <w:rPr>
          <w:rFonts w:ascii="Times New Roman" w:eastAsia="Calibri" w:hAnsi="Times New Roman" w:cs="Times New Roman"/>
          <w:b/>
          <w:noProof/>
          <w:lang w:val="lt-LT"/>
        </w:rPr>
      </w:pPr>
      <w:r w:rsidRPr="001D6217">
        <w:rPr>
          <w:rFonts w:ascii="Times New Roman" w:hAnsi="Times New Roman" w:cs="Times New Roman"/>
          <w:szCs w:val="24"/>
          <w:lang w:val="lt-LT"/>
        </w:rPr>
        <w:t>Visada vartokite šį vaistą tiksliai kaip aprašyta šiame lapelyje arba kaip nurodė gydytojas</w:t>
      </w:r>
      <w:r>
        <w:rPr>
          <w:rFonts w:ascii="Times New Roman" w:hAnsi="Times New Roman" w:cs="Times New Roman"/>
          <w:szCs w:val="24"/>
          <w:lang w:val="lt-LT"/>
        </w:rPr>
        <w:t xml:space="preserve"> </w:t>
      </w:r>
      <w:r w:rsidRPr="001D6217">
        <w:rPr>
          <w:rFonts w:ascii="Times New Roman" w:hAnsi="Times New Roman" w:cs="Times New Roman"/>
          <w:szCs w:val="24"/>
          <w:lang w:val="lt-LT"/>
        </w:rPr>
        <w:t>arba</w:t>
      </w:r>
      <w:r>
        <w:rPr>
          <w:rFonts w:ascii="Times New Roman" w:hAnsi="Times New Roman" w:cs="Times New Roman"/>
          <w:szCs w:val="24"/>
          <w:lang w:val="lt-LT"/>
        </w:rPr>
        <w:t xml:space="preserve"> </w:t>
      </w:r>
      <w:r w:rsidRPr="001D6217">
        <w:rPr>
          <w:rFonts w:ascii="Times New Roman" w:hAnsi="Times New Roman" w:cs="Times New Roman"/>
          <w:szCs w:val="24"/>
          <w:lang w:val="lt-LT"/>
        </w:rPr>
        <w:t>vaistininkas.</w:t>
      </w:r>
    </w:p>
    <w:p w14:paraId="4A7A2009" w14:textId="77777777" w:rsidR="00B1792A" w:rsidRPr="009A2DE5" w:rsidRDefault="00B1792A" w:rsidP="00B1792A">
      <w:pPr>
        <w:spacing w:after="0" w:line="240" w:lineRule="auto"/>
        <w:ind w:left="567" w:hanging="567"/>
        <w:rPr>
          <w:rFonts w:ascii="Times New Roman" w:eastAsia="Calibri" w:hAnsi="Times New Roman" w:cs="Times New Roman"/>
          <w:noProof/>
          <w:lang w:val="lt-LT"/>
        </w:rPr>
      </w:pPr>
      <w:r>
        <w:rPr>
          <w:rFonts w:ascii="Times New Roman" w:eastAsia="Calibri" w:hAnsi="Times New Roman" w:cs="Times New Roman"/>
          <w:noProof/>
          <w:lang w:val="lt-LT"/>
        </w:rPr>
        <w:t>-</w:t>
      </w:r>
      <w:r>
        <w:rPr>
          <w:rFonts w:ascii="Times New Roman" w:eastAsia="Calibri" w:hAnsi="Times New Roman" w:cs="Times New Roman"/>
          <w:noProof/>
          <w:lang w:val="lt-LT"/>
        </w:rPr>
        <w:tab/>
      </w:r>
      <w:r w:rsidRPr="009A2DE5">
        <w:rPr>
          <w:rFonts w:ascii="Times New Roman" w:eastAsia="Calibri" w:hAnsi="Times New Roman" w:cs="Times New Roman"/>
          <w:noProof/>
          <w:lang w:val="lt-LT"/>
        </w:rPr>
        <w:t>Neišmeskite šio lapelio, nes vėl gali prireikti jį perskaityti.</w:t>
      </w:r>
    </w:p>
    <w:p w14:paraId="4A2BE64A" w14:textId="16F3996D" w:rsidR="00B1792A" w:rsidRPr="009A2DE5" w:rsidRDefault="00B1792A" w:rsidP="00B1792A">
      <w:pPr>
        <w:spacing w:after="0" w:line="240" w:lineRule="auto"/>
        <w:ind w:left="567" w:hanging="567"/>
        <w:rPr>
          <w:rFonts w:ascii="Times New Roman" w:eastAsia="Calibri" w:hAnsi="Times New Roman" w:cs="Times New Roman"/>
          <w:noProof/>
          <w:lang w:val="lt-LT"/>
        </w:rPr>
      </w:pPr>
      <w:r>
        <w:rPr>
          <w:rFonts w:ascii="Times New Roman" w:eastAsia="Calibri" w:hAnsi="Times New Roman" w:cs="Times New Roman"/>
          <w:noProof/>
          <w:lang w:val="lt-LT"/>
        </w:rPr>
        <w:t>-</w:t>
      </w:r>
      <w:r>
        <w:rPr>
          <w:rFonts w:ascii="Times New Roman" w:eastAsia="Calibri" w:hAnsi="Times New Roman" w:cs="Times New Roman"/>
          <w:noProof/>
          <w:lang w:val="lt-LT"/>
        </w:rPr>
        <w:tab/>
      </w:r>
      <w:r w:rsidRPr="009A2DE5">
        <w:rPr>
          <w:rFonts w:ascii="Times New Roman" w:eastAsia="Calibri" w:hAnsi="Times New Roman" w:cs="Times New Roman"/>
          <w:noProof/>
          <w:lang w:val="lt-LT"/>
        </w:rPr>
        <w:t xml:space="preserve">Jeigu </w:t>
      </w:r>
      <w:r w:rsidR="001D6217">
        <w:rPr>
          <w:rFonts w:ascii="Times New Roman" w:eastAsia="Calibri" w:hAnsi="Times New Roman" w:cs="Times New Roman"/>
          <w:noProof/>
          <w:lang w:val="lt-LT"/>
        </w:rPr>
        <w:t>norite sužinoti</w:t>
      </w:r>
      <w:r w:rsidR="001D6217" w:rsidRPr="009A2DE5">
        <w:rPr>
          <w:rFonts w:ascii="Times New Roman" w:eastAsia="Calibri" w:hAnsi="Times New Roman" w:cs="Times New Roman"/>
          <w:noProof/>
          <w:lang w:val="lt-LT"/>
        </w:rPr>
        <w:t xml:space="preserve"> </w:t>
      </w:r>
      <w:r w:rsidRPr="009A2DE5">
        <w:rPr>
          <w:rFonts w:ascii="Times New Roman" w:eastAsia="Calibri" w:hAnsi="Times New Roman" w:cs="Times New Roman"/>
          <w:noProof/>
          <w:lang w:val="lt-LT"/>
        </w:rPr>
        <w:t xml:space="preserve">daugiau </w:t>
      </w:r>
      <w:r w:rsidR="001D6217">
        <w:rPr>
          <w:rFonts w:ascii="Times New Roman" w:eastAsia="Calibri" w:hAnsi="Times New Roman" w:cs="Times New Roman"/>
          <w:noProof/>
          <w:lang w:val="lt-LT"/>
        </w:rPr>
        <w:t>arba pasitarti</w:t>
      </w:r>
      <w:r w:rsidRPr="009A2DE5">
        <w:rPr>
          <w:rFonts w:ascii="Times New Roman" w:eastAsia="Calibri" w:hAnsi="Times New Roman" w:cs="Times New Roman"/>
          <w:noProof/>
          <w:lang w:val="lt-LT"/>
        </w:rPr>
        <w:t>, kreipkitės į vaistininką.</w:t>
      </w:r>
    </w:p>
    <w:p w14:paraId="4166DDDE" w14:textId="4B7CF834" w:rsidR="00B1792A" w:rsidRDefault="00B1792A" w:rsidP="00B1792A">
      <w:pPr>
        <w:spacing w:after="0" w:line="240" w:lineRule="auto"/>
        <w:ind w:left="567" w:hanging="567"/>
        <w:rPr>
          <w:rFonts w:ascii="Times New Roman" w:eastAsia="Calibri" w:hAnsi="Times New Roman" w:cs="Times New Roman"/>
          <w:noProof/>
          <w:lang w:val="lt-LT"/>
        </w:rPr>
      </w:pPr>
      <w:r>
        <w:rPr>
          <w:rFonts w:ascii="Times New Roman" w:eastAsia="Calibri" w:hAnsi="Times New Roman" w:cs="Times New Roman"/>
          <w:noProof/>
          <w:lang w:val="lt-LT"/>
        </w:rPr>
        <w:t>-</w:t>
      </w:r>
      <w:r>
        <w:rPr>
          <w:rFonts w:ascii="Times New Roman" w:eastAsia="Calibri" w:hAnsi="Times New Roman" w:cs="Times New Roman"/>
          <w:noProof/>
          <w:lang w:val="lt-LT"/>
        </w:rPr>
        <w:tab/>
        <w:t>-</w:t>
      </w:r>
      <w:r>
        <w:rPr>
          <w:rFonts w:ascii="Times New Roman" w:eastAsia="Calibri" w:hAnsi="Times New Roman" w:cs="Times New Roman"/>
          <w:noProof/>
          <w:lang w:val="lt-LT"/>
        </w:rPr>
        <w:tab/>
      </w:r>
      <w:r w:rsidRPr="009A2DE5">
        <w:rPr>
          <w:rFonts w:ascii="Times New Roman" w:eastAsia="Calibri" w:hAnsi="Times New Roman" w:cs="Times New Roman"/>
          <w:noProof/>
          <w:lang w:val="lt-LT"/>
        </w:rPr>
        <w:t>Jeigu pasireiškė šalutinis poveikis (net jeigu jis šiame lapelyje nenurodytas), kreipkitės į gydytoją arba vaistininką. Žr. 4 skyrių.</w:t>
      </w:r>
    </w:p>
    <w:p w14:paraId="225A6F0F" w14:textId="77777777" w:rsidR="00F21548" w:rsidRPr="000155F6" w:rsidRDefault="00F21548" w:rsidP="00B1792A">
      <w:pPr>
        <w:spacing w:after="0" w:line="240" w:lineRule="auto"/>
        <w:ind w:left="567" w:hanging="567"/>
        <w:rPr>
          <w:rFonts w:ascii="Times New Roman" w:eastAsia="Calibri" w:hAnsi="Times New Roman" w:cs="Times New Roman"/>
          <w:noProof/>
          <w:lang w:val="lt-LT"/>
        </w:rPr>
      </w:pPr>
      <w:r>
        <w:rPr>
          <w:rFonts w:ascii="Times New Roman" w:eastAsia="Calibri" w:hAnsi="Times New Roman" w:cs="Times New Roman"/>
          <w:noProof/>
          <w:lang w:val="lt-LT"/>
        </w:rPr>
        <w:t>-</w:t>
      </w:r>
      <w:r>
        <w:rPr>
          <w:rFonts w:ascii="Times New Roman" w:eastAsia="Calibri" w:hAnsi="Times New Roman" w:cs="Times New Roman"/>
          <w:noProof/>
          <w:lang w:val="lt-LT"/>
        </w:rPr>
        <w:tab/>
      </w:r>
      <w:r w:rsidR="000155F6" w:rsidRPr="000155F6">
        <w:rPr>
          <w:rFonts w:ascii="Times New Roman" w:hAnsi="Times New Roman" w:cs="Times New Roman"/>
          <w:szCs w:val="24"/>
          <w:lang w:val="lt-LT"/>
        </w:rPr>
        <w:t xml:space="preserve">Jeigu per </w:t>
      </w:r>
      <w:r w:rsidR="000155F6">
        <w:rPr>
          <w:rFonts w:ascii="Times New Roman" w:hAnsi="Times New Roman" w:cs="Times New Roman"/>
          <w:szCs w:val="24"/>
          <w:lang w:val="lt-LT"/>
        </w:rPr>
        <w:t>3</w:t>
      </w:r>
      <w:r w:rsidR="000155F6" w:rsidRPr="000155F6">
        <w:rPr>
          <w:rFonts w:ascii="Times New Roman" w:hAnsi="Times New Roman" w:cs="Times New Roman"/>
          <w:szCs w:val="24"/>
          <w:lang w:val="lt-LT"/>
        </w:rPr>
        <w:t xml:space="preserve"> dienas Jūsų savijauta nepagerėjo arba net pablogėjo, kreipkitės į gydytoją.</w:t>
      </w:r>
    </w:p>
    <w:p w14:paraId="02634B06" w14:textId="77777777" w:rsidR="00B1792A" w:rsidRPr="009A2DE5" w:rsidRDefault="00B1792A" w:rsidP="00B1792A">
      <w:pPr>
        <w:spacing w:after="0" w:line="240" w:lineRule="auto"/>
        <w:rPr>
          <w:rFonts w:ascii="Times New Roman" w:eastAsia="Calibri" w:hAnsi="Times New Roman" w:cs="Times New Roman"/>
          <w:noProof/>
          <w:lang w:val="lt-LT"/>
        </w:rPr>
      </w:pPr>
    </w:p>
    <w:p w14:paraId="3641DDFA" w14:textId="77777777" w:rsidR="00B1792A" w:rsidRPr="009A2DE5" w:rsidRDefault="00B1792A" w:rsidP="00B1792A">
      <w:pPr>
        <w:spacing w:after="0" w:line="240" w:lineRule="auto"/>
        <w:rPr>
          <w:rFonts w:ascii="Times New Roman" w:eastAsia="Calibri" w:hAnsi="Times New Roman" w:cs="Times New Roman"/>
          <w:noProof/>
          <w:lang w:val="lt-LT"/>
        </w:rPr>
      </w:pPr>
    </w:p>
    <w:p w14:paraId="17ED8D87" w14:textId="77777777" w:rsidR="00B1792A" w:rsidRPr="009A2DE5" w:rsidRDefault="00B1792A" w:rsidP="00B1792A">
      <w:pPr>
        <w:spacing w:after="0" w:line="240" w:lineRule="auto"/>
        <w:rPr>
          <w:rFonts w:ascii="Times New Roman" w:eastAsia="Calibri" w:hAnsi="Times New Roman" w:cs="Times New Roman"/>
          <w:b/>
          <w:noProof/>
          <w:lang w:val="lt-LT"/>
        </w:rPr>
      </w:pPr>
      <w:r w:rsidRPr="009A2DE5">
        <w:rPr>
          <w:rFonts w:ascii="Times New Roman" w:eastAsia="Calibri" w:hAnsi="Times New Roman" w:cs="Times New Roman"/>
          <w:b/>
          <w:noProof/>
          <w:lang w:val="lt-LT"/>
        </w:rPr>
        <w:t>Apie ką rašoma šiame lapelyje?</w:t>
      </w:r>
    </w:p>
    <w:p w14:paraId="0F5B2606"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1.</w:t>
      </w:r>
      <w:r w:rsidRPr="009A2DE5">
        <w:rPr>
          <w:rFonts w:ascii="Times New Roman" w:eastAsia="Calibri" w:hAnsi="Times New Roman" w:cs="Times New Roman"/>
          <w:noProof/>
          <w:lang w:val="lt-LT"/>
        </w:rPr>
        <w:tab/>
        <w:t>Kas yra Opexa ir kam jis vartojamas</w:t>
      </w:r>
    </w:p>
    <w:p w14:paraId="36CE6D93"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2.</w:t>
      </w:r>
      <w:r w:rsidRPr="009A2DE5">
        <w:rPr>
          <w:rFonts w:ascii="Times New Roman" w:eastAsia="Calibri" w:hAnsi="Times New Roman" w:cs="Times New Roman"/>
          <w:noProof/>
          <w:lang w:val="lt-LT"/>
        </w:rPr>
        <w:tab/>
        <w:t>Kas žinotina prieš vartojant Opexa</w:t>
      </w:r>
    </w:p>
    <w:p w14:paraId="284E7F7D"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3.</w:t>
      </w:r>
      <w:r w:rsidRPr="009A2DE5">
        <w:rPr>
          <w:rFonts w:ascii="Times New Roman" w:eastAsia="Calibri" w:hAnsi="Times New Roman" w:cs="Times New Roman"/>
          <w:noProof/>
          <w:lang w:val="lt-LT"/>
        </w:rPr>
        <w:tab/>
        <w:t xml:space="preserve">Kaip vartoti Opexa </w:t>
      </w:r>
    </w:p>
    <w:p w14:paraId="667DA524"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4.</w:t>
      </w:r>
      <w:r w:rsidRPr="009A2DE5">
        <w:rPr>
          <w:rFonts w:ascii="Times New Roman" w:eastAsia="Calibri" w:hAnsi="Times New Roman" w:cs="Times New Roman"/>
          <w:noProof/>
          <w:lang w:val="lt-LT"/>
        </w:rPr>
        <w:tab/>
        <w:t>Galimas šalutinis poveikis</w:t>
      </w:r>
    </w:p>
    <w:p w14:paraId="7D3541E6"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5.</w:t>
      </w:r>
      <w:r w:rsidRPr="009A2DE5">
        <w:rPr>
          <w:rFonts w:ascii="Times New Roman" w:eastAsia="Calibri" w:hAnsi="Times New Roman" w:cs="Times New Roman"/>
          <w:noProof/>
          <w:lang w:val="lt-LT"/>
        </w:rPr>
        <w:tab/>
        <w:t>Kaip laikyti Opexa</w:t>
      </w:r>
    </w:p>
    <w:p w14:paraId="7F2DFD00"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6.</w:t>
      </w:r>
      <w:r w:rsidRPr="009A2DE5">
        <w:rPr>
          <w:rFonts w:ascii="Times New Roman" w:eastAsia="Calibri" w:hAnsi="Times New Roman" w:cs="Times New Roman"/>
          <w:noProof/>
          <w:lang w:val="lt-LT"/>
        </w:rPr>
        <w:tab/>
        <w:t>Pakuotės turinys ir kita informacija</w:t>
      </w:r>
    </w:p>
    <w:p w14:paraId="224FF14C" w14:textId="77777777" w:rsidR="00B1792A" w:rsidRPr="009A2DE5" w:rsidRDefault="00B1792A" w:rsidP="00B1792A">
      <w:pPr>
        <w:spacing w:after="0" w:line="240" w:lineRule="auto"/>
        <w:rPr>
          <w:rFonts w:ascii="Times New Roman" w:eastAsia="Calibri" w:hAnsi="Times New Roman" w:cs="Times New Roman"/>
          <w:noProof/>
          <w:lang w:val="lt-LT"/>
        </w:rPr>
      </w:pPr>
    </w:p>
    <w:p w14:paraId="6FE8B3AB" w14:textId="77777777" w:rsidR="00B1792A" w:rsidRPr="009A2DE5" w:rsidRDefault="00B1792A" w:rsidP="00B1792A">
      <w:pPr>
        <w:spacing w:after="0" w:line="240" w:lineRule="auto"/>
        <w:rPr>
          <w:rFonts w:ascii="Times New Roman" w:eastAsia="Calibri" w:hAnsi="Times New Roman" w:cs="Times New Roman"/>
          <w:noProof/>
          <w:lang w:val="lt-LT"/>
        </w:rPr>
      </w:pPr>
    </w:p>
    <w:p w14:paraId="4D4196C4" w14:textId="77777777" w:rsidR="00B1792A" w:rsidRPr="009A2DE5" w:rsidRDefault="00B1792A" w:rsidP="00B1792A">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73" w:name="_Toc129243264"/>
      <w:bookmarkStart w:id="74" w:name="_Toc129243139"/>
      <w:r w:rsidRPr="009A2DE5">
        <w:rPr>
          <w:rFonts w:ascii="Times New Roman" w:eastAsia="Times New Roman" w:hAnsi="Times New Roman" w:cs="Times New Roman"/>
          <w:b/>
          <w:lang w:val="lt-LT"/>
        </w:rPr>
        <w:t>1.</w:t>
      </w:r>
      <w:r w:rsidRPr="009A2DE5">
        <w:rPr>
          <w:rFonts w:ascii="Times New Roman" w:eastAsia="Times New Roman" w:hAnsi="Times New Roman" w:cs="Times New Roman"/>
          <w:b/>
          <w:lang w:val="lt-LT"/>
        </w:rPr>
        <w:tab/>
      </w:r>
      <w:bookmarkEnd w:id="73"/>
      <w:bookmarkEnd w:id="74"/>
      <w:r w:rsidRPr="009A2DE5">
        <w:rPr>
          <w:rFonts w:ascii="Times New Roman" w:eastAsia="Times New Roman" w:hAnsi="Times New Roman" w:cs="Times New Roman"/>
          <w:b/>
          <w:lang w:val="lt-LT"/>
        </w:rPr>
        <w:t xml:space="preserve">Kas yra </w:t>
      </w:r>
      <w:proofErr w:type="spellStart"/>
      <w:r w:rsidRPr="009A2DE5">
        <w:rPr>
          <w:rFonts w:ascii="Times New Roman" w:eastAsia="Times New Roman" w:hAnsi="Times New Roman" w:cs="Times New Roman"/>
          <w:b/>
          <w:lang w:val="lt-LT"/>
        </w:rPr>
        <w:t>Opexa</w:t>
      </w:r>
      <w:proofErr w:type="spellEnd"/>
      <w:r w:rsidRPr="009A2DE5">
        <w:rPr>
          <w:rFonts w:ascii="Times New Roman" w:eastAsia="Times New Roman" w:hAnsi="Times New Roman" w:cs="Times New Roman"/>
          <w:b/>
          <w:lang w:val="lt-LT"/>
        </w:rPr>
        <w:t xml:space="preserve"> ir kam jis vartojamas</w:t>
      </w:r>
    </w:p>
    <w:p w14:paraId="6841A98E" w14:textId="77777777" w:rsidR="00B1792A" w:rsidRPr="009A2DE5" w:rsidRDefault="00B1792A" w:rsidP="00B1792A">
      <w:pPr>
        <w:spacing w:after="0" w:line="240" w:lineRule="auto"/>
        <w:rPr>
          <w:rFonts w:ascii="Times New Roman" w:eastAsia="Calibri" w:hAnsi="Times New Roman" w:cs="Times New Roman"/>
          <w:noProof/>
          <w:lang w:val="lt-LT"/>
        </w:rPr>
      </w:pPr>
    </w:p>
    <w:p w14:paraId="3A1289F3"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 xml:space="preserve">Opexa tablečių sudėties veiklioji medžiaga bilastinas yra antihistamininis vaistas. </w:t>
      </w:r>
    </w:p>
    <w:p w14:paraId="7442EF30" w14:textId="02B6B066" w:rsidR="00B1792A" w:rsidRPr="009A2DE5" w:rsidRDefault="00B1792A" w:rsidP="00B1792A">
      <w:pPr>
        <w:suppressAutoHyphens/>
        <w:autoSpaceDE w:val="0"/>
        <w:autoSpaceDN w:val="0"/>
        <w:adjustRightInd w:val="0"/>
        <w:spacing w:after="0" w:line="240" w:lineRule="auto"/>
        <w:textAlignment w:val="center"/>
        <w:rPr>
          <w:rFonts w:ascii="Times New Roman" w:eastAsia="Times New Roman" w:hAnsi="Times New Roman" w:cs="Times New Roman"/>
          <w:color w:val="000000"/>
          <w:lang w:val="lt-LT" w:eastAsia="lt-LT"/>
        </w:rPr>
      </w:pPr>
      <w:proofErr w:type="spellStart"/>
      <w:r w:rsidRPr="009A2DE5">
        <w:rPr>
          <w:rFonts w:ascii="Times New Roman" w:eastAsia="Times New Roman" w:hAnsi="Times New Roman" w:cs="Times New Roman"/>
          <w:color w:val="000000"/>
          <w:lang w:val="lt-LT" w:eastAsia="lt-LT"/>
        </w:rPr>
        <w:t>Opexa</w:t>
      </w:r>
      <w:proofErr w:type="spellEnd"/>
      <w:r w:rsidRPr="009A2DE5">
        <w:rPr>
          <w:rFonts w:ascii="Times New Roman" w:eastAsia="Times New Roman" w:hAnsi="Times New Roman" w:cs="Times New Roman"/>
          <w:color w:val="000000"/>
          <w:lang w:val="lt-LT" w:eastAsia="lt-LT"/>
        </w:rPr>
        <w:t xml:space="preserve"> </w:t>
      </w:r>
      <w:r w:rsidR="00225FE4" w:rsidRPr="009A2DE5">
        <w:rPr>
          <w:rFonts w:ascii="Times New Roman" w:eastAsia="Times New Roman" w:hAnsi="Times New Roman" w:cs="Times New Roman"/>
          <w:color w:val="000000"/>
          <w:lang w:val="lt-LT" w:eastAsia="lt-LT"/>
        </w:rPr>
        <w:t>vartojam</w:t>
      </w:r>
      <w:r w:rsidR="00225FE4">
        <w:rPr>
          <w:rFonts w:ascii="Times New Roman" w:eastAsia="Times New Roman" w:hAnsi="Times New Roman" w:cs="Times New Roman"/>
          <w:color w:val="000000"/>
          <w:lang w:val="lt-LT" w:eastAsia="lt-LT"/>
        </w:rPr>
        <w:t>as</w:t>
      </w:r>
      <w:r w:rsidR="00225FE4" w:rsidRPr="009A2DE5">
        <w:rPr>
          <w:rFonts w:ascii="Times New Roman" w:eastAsia="Times New Roman" w:hAnsi="Times New Roman" w:cs="Times New Roman"/>
          <w:color w:val="000000"/>
          <w:lang w:val="lt-LT" w:eastAsia="lt-LT"/>
        </w:rPr>
        <w:t xml:space="preserve"> </w:t>
      </w:r>
      <w:r w:rsidRPr="009A2DE5">
        <w:rPr>
          <w:rFonts w:ascii="Times New Roman" w:eastAsia="Times New Roman" w:hAnsi="Times New Roman" w:cs="Times New Roman"/>
          <w:color w:val="000000"/>
          <w:lang w:val="lt-LT" w:eastAsia="lt-LT"/>
        </w:rPr>
        <w:t>šienligės (kuriai būdingi simptomai yra čiaudulys, niežulys, sloga, užgulta nosis, paraudusios ir ašarojančios akys) ir kitų alerginio rinito formų simptomų slopinimui. Jis taip pat gali būti vartojamas niežtinčių odos išbėrimų (</w:t>
      </w:r>
      <w:r w:rsidR="00432AC8" w:rsidRPr="00432AC8">
        <w:rPr>
          <w:rFonts w:ascii="Times New Roman" w:hAnsi="Times New Roman" w:cs="Times New Roman"/>
          <w:lang w:val="lt-LT"/>
        </w:rPr>
        <w:t>pūkšlių  arba dilgėlinės)</w:t>
      </w:r>
      <w:r w:rsidRPr="009A2DE5">
        <w:rPr>
          <w:rFonts w:ascii="Times New Roman" w:eastAsia="Times New Roman" w:hAnsi="Times New Roman" w:cs="Times New Roman"/>
          <w:color w:val="000000"/>
          <w:lang w:val="lt-LT" w:eastAsia="lt-LT"/>
        </w:rPr>
        <w:t>) gydymui.</w:t>
      </w:r>
    </w:p>
    <w:p w14:paraId="46DF0251" w14:textId="77777777" w:rsidR="00B1792A" w:rsidRPr="009A2DE5" w:rsidRDefault="00B1792A" w:rsidP="00B1792A">
      <w:pPr>
        <w:spacing w:after="0" w:line="240" w:lineRule="auto"/>
        <w:rPr>
          <w:rFonts w:ascii="Times New Roman" w:eastAsia="Calibri" w:hAnsi="Times New Roman" w:cs="Times New Roman"/>
          <w:noProof/>
          <w:lang w:val="lt-LT"/>
        </w:rPr>
      </w:pPr>
    </w:p>
    <w:p w14:paraId="7468BD42" w14:textId="77777777" w:rsidR="00B1792A" w:rsidRPr="009A2DE5" w:rsidRDefault="00B1792A" w:rsidP="00B1792A">
      <w:pPr>
        <w:spacing w:after="0" w:line="240" w:lineRule="auto"/>
        <w:rPr>
          <w:rFonts w:ascii="Times New Roman" w:eastAsia="Calibri" w:hAnsi="Times New Roman" w:cs="Times New Roman"/>
          <w:noProof/>
          <w:lang w:val="lt-LT"/>
        </w:rPr>
      </w:pPr>
    </w:p>
    <w:p w14:paraId="71317307" w14:textId="77777777" w:rsidR="00B1792A" w:rsidRPr="009A2DE5" w:rsidRDefault="00B1792A" w:rsidP="00B1792A">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75" w:name="_Toc129243265"/>
      <w:bookmarkStart w:id="76" w:name="_Toc129243140"/>
      <w:r w:rsidRPr="009A2DE5">
        <w:rPr>
          <w:rFonts w:ascii="Times New Roman" w:eastAsia="Times New Roman" w:hAnsi="Times New Roman" w:cs="Times New Roman"/>
          <w:b/>
          <w:lang w:val="lt-LT"/>
        </w:rPr>
        <w:t>2.</w:t>
      </w:r>
      <w:r w:rsidRPr="009A2DE5">
        <w:rPr>
          <w:rFonts w:ascii="Times New Roman" w:eastAsia="Times New Roman" w:hAnsi="Times New Roman" w:cs="Times New Roman"/>
          <w:b/>
          <w:lang w:val="lt-LT"/>
        </w:rPr>
        <w:tab/>
      </w:r>
      <w:bookmarkEnd w:id="75"/>
      <w:bookmarkEnd w:id="76"/>
      <w:r w:rsidRPr="009A2DE5">
        <w:rPr>
          <w:rFonts w:ascii="Times New Roman" w:eastAsia="Times New Roman" w:hAnsi="Times New Roman" w:cs="Times New Roman"/>
          <w:b/>
          <w:lang w:val="lt-LT"/>
        </w:rPr>
        <w:t xml:space="preserve">Kas žinotina prieš vartojant </w:t>
      </w:r>
      <w:proofErr w:type="spellStart"/>
      <w:r w:rsidRPr="009A2DE5">
        <w:rPr>
          <w:rFonts w:ascii="Times New Roman" w:eastAsia="Times New Roman" w:hAnsi="Times New Roman" w:cs="Times New Roman"/>
          <w:b/>
          <w:lang w:val="lt-LT"/>
        </w:rPr>
        <w:t>Opexa</w:t>
      </w:r>
      <w:proofErr w:type="spellEnd"/>
    </w:p>
    <w:p w14:paraId="1116BCAC" w14:textId="77777777" w:rsidR="00B1792A" w:rsidRPr="009A2DE5" w:rsidRDefault="00B1792A" w:rsidP="00B1792A">
      <w:pPr>
        <w:keepNext/>
        <w:tabs>
          <w:tab w:val="left" w:pos="567"/>
        </w:tabs>
        <w:spacing w:after="0" w:line="240" w:lineRule="auto"/>
        <w:ind w:left="567" w:hanging="567"/>
        <w:outlineLvl w:val="1"/>
        <w:rPr>
          <w:rFonts w:ascii="Times New Roman" w:eastAsia="Times New Roman" w:hAnsi="Times New Roman" w:cs="Times New Roman"/>
          <w:b/>
          <w:lang w:val="lt-LT"/>
        </w:rPr>
      </w:pPr>
    </w:p>
    <w:p w14:paraId="3050BFF8" w14:textId="77777777" w:rsidR="00B1792A" w:rsidRPr="009A2DE5" w:rsidRDefault="00B1792A" w:rsidP="00B1792A">
      <w:pPr>
        <w:spacing w:after="0" w:line="240" w:lineRule="auto"/>
        <w:ind w:left="567" w:hanging="567"/>
        <w:rPr>
          <w:rFonts w:ascii="Times New Roman" w:eastAsiaTheme="minorEastAsia" w:hAnsi="Times New Roman" w:cs="Times New Roman"/>
          <w:b/>
          <w:caps/>
          <w:lang w:val="lt-LT"/>
        </w:rPr>
      </w:pPr>
      <w:proofErr w:type="spellStart"/>
      <w:r w:rsidRPr="009A2DE5">
        <w:rPr>
          <w:rFonts w:ascii="Times New Roman" w:eastAsiaTheme="minorEastAsia" w:hAnsi="Times New Roman" w:cs="Times New Roman"/>
          <w:b/>
          <w:lang w:val="lt-LT"/>
        </w:rPr>
        <w:t>Opexa</w:t>
      </w:r>
      <w:proofErr w:type="spellEnd"/>
      <w:r w:rsidRPr="009A2DE5">
        <w:rPr>
          <w:rFonts w:ascii="Times New Roman" w:eastAsiaTheme="minorEastAsia" w:hAnsi="Times New Roman" w:cs="Times New Roman"/>
          <w:b/>
          <w:bCs/>
          <w:lang w:val="lt-LT"/>
        </w:rPr>
        <w:t xml:space="preserve"> vartoti </w:t>
      </w:r>
      <w:r>
        <w:rPr>
          <w:rFonts w:ascii="Times New Roman" w:eastAsiaTheme="minorEastAsia" w:hAnsi="Times New Roman" w:cs="Times New Roman"/>
          <w:b/>
          <w:bCs/>
          <w:lang w:val="lt-LT"/>
        </w:rPr>
        <w:t>draudžiama</w:t>
      </w:r>
      <w:r w:rsidRPr="009A2DE5">
        <w:rPr>
          <w:rFonts w:ascii="Times New Roman" w:eastAsiaTheme="minorEastAsia" w:hAnsi="Times New Roman" w:cs="Times New Roman"/>
          <w:b/>
          <w:bCs/>
          <w:lang w:val="lt-LT"/>
        </w:rPr>
        <w:t>:</w:t>
      </w:r>
    </w:p>
    <w:p w14:paraId="24E14A63"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 xml:space="preserve">jeigu </w:t>
      </w:r>
      <w:r>
        <w:rPr>
          <w:rFonts w:ascii="Times New Roman" w:eastAsia="Calibri" w:hAnsi="Times New Roman" w:cs="Times New Roman"/>
          <w:noProof/>
          <w:lang w:val="lt-LT"/>
        </w:rPr>
        <w:t>Jums</w:t>
      </w:r>
      <w:r w:rsidRPr="009A2DE5">
        <w:rPr>
          <w:rFonts w:ascii="Times New Roman" w:eastAsia="Calibri" w:hAnsi="Times New Roman" w:cs="Times New Roman"/>
          <w:noProof/>
          <w:lang w:val="lt-LT"/>
        </w:rPr>
        <w:t xml:space="preserve"> yra alergija bilastinui arba bet kuriai pagalbinei šio vaisto medžiagai (jos išvardytos 6 skyriuje).</w:t>
      </w:r>
    </w:p>
    <w:p w14:paraId="71EF81C4" w14:textId="77777777" w:rsidR="00B1792A" w:rsidRPr="009A2DE5" w:rsidRDefault="00B1792A" w:rsidP="00B1792A">
      <w:pPr>
        <w:spacing w:after="0" w:line="240" w:lineRule="auto"/>
        <w:rPr>
          <w:rFonts w:ascii="Times New Roman" w:eastAsia="Calibri" w:hAnsi="Times New Roman" w:cs="Times New Roman"/>
          <w:noProof/>
          <w:lang w:val="lt-LT"/>
        </w:rPr>
      </w:pPr>
    </w:p>
    <w:p w14:paraId="0C523930" w14:textId="77777777" w:rsidR="00B1792A" w:rsidRPr="009A2DE5" w:rsidRDefault="00B1792A" w:rsidP="00B1792A">
      <w:pPr>
        <w:spacing w:after="0" w:line="240" w:lineRule="auto"/>
        <w:rPr>
          <w:rFonts w:ascii="Times New Roman" w:eastAsia="Times New Roman" w:hAnsi="Times New Roman" w:cs="Times New Roman"/>
          <w:b/>
          <w:bCs/>
          <w:lang w:val="lt-LT"/>
        </w:rPr>
      </w:pPr>
      <w:r w:rsidRPr="009A2DE5">
        <w:rPr>
          <w:rFonts w:ascii="Times New Roman" w:eastAsia="Times New Roman" w:hAnsi="Times New Roman" w:cs="Times New Roman"/>
          <w:b/>
          <w:bCs/>
          <w:lang w:val="lt-LT"/>
        </w:rPr>
        <w:t>Įspėjimai ir atsargumo priemonės</w:t>
      </w:r>
    </w:p>
    <w:p w14:paraId="49689904" w14:textId="0B9DB152" w:rsidR="00B1792A" w:rsidRPr="009A2DE5" w:rsidRDefault="00B1792A" w:rsidP="00B1792A">
      <w:pPr>
        <w:spacing w:after="0" w:line="240" w:lineRule="auto"/>
        <w:rPr>
          <w:rFonts w:ascii="Times New Roman" w:eastAsia="Times New Roman" w:hAnsi="Times New Roman" w:cs="Times New Roman"/>
          <w:bCs/>
          <w:lang w:val="lt-LT"/>
        </w:rPr>
      </w:pPr>
      <w:r w:rsidRPr="009A2DE5">
        <w:rPr>
          <w:rFonts w:ascii="Times New Roman" w:eastAsia="Times New Roman" w:hAnsi="Times New Roman" w:cs="Times New Roman"/>
          <w:bCs/>
          <w:lang w:val="lt-LT"/>
        </w:rPr>
        <w:t xml:space="preserve">Pasitarkite su gydytoju arba vaistininku prieš pradedant vartoti </w:t>
      </w:r>
      <w:proofErr w:type="spellStart"/>
      <w:r w:rsidRPr="009A2DE5">
        <w:rPr>
          <w:rFonts w:ascii="Times New Roman" w:eastAsia="Times New Roman" w:hAnsi="Times New Roman" w:cs="Times New Roman"/>
          <w:bCs/>
          <w:lang w:val="lt-LT"/>
        </w:rPr>
        <w:t>Opexa</w:t>
      </w:r>
      <w:proofErr w:type="spellEnd"/>
      <w:r w:rsidRPr="009A2DE5">
        <w:rPr>
          <w:rFonts w:ascii="Times New Roman" w:eastAsia="Times New Roman" w:hAnsi="Times New Roman" w:cs="Times New Roman"/>
          <w:bCs/>
          <w:lang w:val="lt-LT"/>
        </w:rPr>
        <w:t xml:space="preserve">, jei </w:t>
      </w:r>
      <w:r>
        <w:rPr>
          <w:rFonts w:ascii="Times New Roman" w:eastAsia="Times New Roman" w:hAnsi="Times New Roman" w:cs="Times New Roman"/>
          <w:bCs/>
          <w:lang w:val="lt-LT"/>
        </w:rPr>
        <w:t>Jums</w:t>
      </w:r>
      <w:r w:rsidRPr="009A2DE5">
        <w:rPr>
          <w:rFonts w:ascii="Times New Roman" w:eastAsia="Times New Roman" w:hAnsi="Times New Roman" w:cs="Times New Roman"/>
          <w:bCs/>
          <w:lang w:val="lt-LT"/>
        </w:rPr>
        <w:t xml:space="preserve"> nustatytas vidutinio sunkumo arba sunkus inkstų veiklos sutrikimas</w:t>
      </w:r>
      <w:r w:rsidR="001E741E" w:rsidRPr="001E741E">
        <w:rPr>
          <w:rFonts w:ascii="Times New Roman" w:eastAsia="Times New Roman" w:hAnsi="Times New Roman" w:cs="Times New Roman"/>
          <w:bCs/>
          <w:lang w:val="lt-LT"/>
        </w:rPr>
        <w:t xml:space="preserve">, </w:t>
      </w:r>
      <w:r w:rsidR="001E741E" w:rsidRPr="001E741E">
        <w:rPr>
          <w:rFonts w:ascii="Times New Roman" w:hAnsi="Times New Roman" w:cs="Times New Roman"/>
          <w:lang w:val="lt-LT" w:bidi="lt-LT"/>
        </w:rPr>
        <w:t xml:space="preserve">mažas kalio, magnio, kalcio kiekis kraujyje, jeigu Jums pasireiškia arba pasireiškė širdies ritmo sutrikimų, arba Jūsų širdies susitraukimų dažnis yra labai mažas, jeigu vartojate vaistų, galinčių paveikti širdies ritmą, jeigu Jums yra arba buvo tam tikrų širdies ritmo sutrikimų (vadinamasis </w:t>
      </w:r>
      <w:proofErr w:type="spellStart"/>
      <w:r w:rsidR="001E741E" w:rsidRPr="001E741E">
        <w:rPr>
          <w:rFonts w:ascii="Times New Roman" w:hAnsi="Times New Roman" w:cs="Times New Roman"/>
          <w:lang w:val="lt-LT" w:bidi="lt-LT"/>
        </w:rPr>
        <w:t>QTc</w:t>
      </w:r>
      <w:proofErr w:type="spellEnd"/>
      <w:r w:rsidR="001E741E" w:rsidRPr="001E741E">
        <w:rPr>
          <w:rFonts w:ascii="Times New Roman" w:hAnsi="Times New Roman" w:cs="Times New Roman"/>
          <w:lang w:val="lt-LT" w:bidi="lt-LT"/>
        </w:rPr>
        <w:t xml:space="preserve"> intervalo pailgėjimas elektrokardiogramoje), kurie gali pasireikšti sergant kai kuriomis širdies ligų formomis,</w:t>
      </w:r>
      <w:r w:rsidRPr="009A2DE5">
        <w:rPr>
          <w:rFonts w:ascii="Times New Roman" w:eastAsia="Times New Roman" w:hAnsi="Times New Roman" w:cs="Times New Roman"/>
          <w:bCs/>
          <w:lang w:val="lt-LT"/>
        </w:rPr>
        <w:t xml:space="preserve"> ir </w:t>
      </w:r>
      <w:r>
        <w:rPr>
          <w:rFonts w:ascii="Times New Roman" w:eastAsia="Times New Roman" w:hAnsi="Times New Roman" w:cs="Times New Roman"/>
          <w:bCs/>
          <w:lang w:val="lt-LT"/>
        </w:rPr>
        <w:t>Jūs</w:t>
      </w:r>
      <w:r w:rsidRPr="009A2DE5">
        <w:rPr>
          <w:rFonts w:ascii="Times New Roman" w:eastAsia="Times New Roman" w:hAnsi="Times New Roman" w:cs="Times New Roman"/>
          <w:bCs/>
          <w:lang w:val="lt-LT"/>
        </w:rPr>
        <w:t xml:space="preserve"> vartoja</w:t>
      </w:r>
      <w:r>
        <w:rPr>
          <w:rFonts w:ascii="Times New Roman" w:eastAsia="Times New Roman" w:hAnsi="Times New Roman" w:cs="Times New Roman"/>
          <w:bCs/>
          <w:lang w:val="lt-LT"/>
        </w:rPr>
        <w:t>te</w:t>
      </w:r>
      <w:r w:rsidRPr="009A2DE5">
        <w:rPr>
          <w:rFonts w:ascii="Times New Roman" w:eastAsia="Times New Roman" w:hAnsi="Times New Roman" w:cs="Times New Roman"/>
          <w:bCs/>
          <w:lang w:val="lt-LT"/>
        </w:rPr>
        <w:t xml:space="preserve"> kitus vaistus (žr. skyrių žemiau „Kiti vaistai ir </w:t>
      </w:r>
      <w:proofErr w:type="spellStart"/>
      <w:r w:rsidRPr="009A2DE5">
        <w:rPr>
          <w:rFonts w:ascii="Times New Roman" w:eastAsia="Times New Roman" w:hAnsi="Times New Roman" w:cs="Times New Roman"/>
          <w:bCs/>
          <w:lang w:val="lt-LT"/>
        </w:rPr>
        <w:t>Opexa</w:t>
      </w:r>
      <w:proofErr w:type="spellEnd"/>
      <w:r w:rsidRPr="009A2DE5">
        <w:rPr>
          <w:rFonts w:ascii="Times New Roman" w:eastAsia="Times New Roman" w:hAnsi="Times New Roman" w:cs="Times New Roman"/>
          <w:bCs/>
          <w:lang w:val="lt-LT"/>
        </w:rPr>
        <w:t>“).</w:t>
      </w:r>
    </w:p>
    <w:p w14:paraId="4CC2F93B" w14:textId="77777777" w:rsidR="00B1792A" w:rsidRPr="009A2DE5" w:rsidRDefault="00B1792A" w:rsidP="00B1792A">
      <w:pPr>
        <w:spacing w:after="0" w:line="240" w:lineRule="auto"/>
        <w:rPr>
          <w:rFonts w:ascii="Times New Roman" w:eastAsia="Times New Roman" w:hAnsi="Times New Roman" w:cs="Times New Roman"/>
          <w:b/>
          <w:bCs/>
          <w:lang w:val="lt-LT"/>
        </w:rPr>
      </w:pPr>
    </w:p>
    <w:p w14:paraId="6EE030E9" w14:textId="77777777" w:rsidR="00B1792A" w:rsidRPr="00D46861" w:rsidRDefault="00B1792A" w:rsidP="00B1792A">
      <w:pPr>
        <w:spacing w:after="0" w:line="240" w:lineRule="auto"/>
        <w:rPr>
          <w:rFonts w:ascii="Times New Roman" w:eastAsia="Times New Roman" w:hAnsi="Times New Roman" w:cs="Times New Roman"/>
          <w:b/>
          <w:bCs/>
          <w:lang w:val="lt-LT"/>
        </w:rPr>
      </w:pPr>
      <w:r w:rsidRPr="00D46861">
        <w:rPr>
          <w:rFonts w:ascii="Times New Roman" w:eastAsia="Times New Roman" w:hAnsi="Times New Roman" w:cs="Times New Roman"/>
          <w:b/>
          <w:bCs/>
          <w:lang w:val="lt-LT"/>
        </w:rPr>
        <w:t>Vaikams</w:t>
      </w:r>
    </w:p>
    <w:p w14:paraId="29C14ABD" w14:textId="77777777" w:rsidR="00B1792A" w:rsidRPr="00D46861" w:rsidRDefault="00B1792A" w:rsidP="00B1792A">
      <w:pPr>
        <w:spacing w:after="0" w:line="240" w:lineRule="auto"/>
        <w:rPr>
          <w:rFonts w:ascii="Times New Roman" w:eastAsia="Times New Roman" w:hAnsi="Times New Roman" w:cs="Times New Roman"/>
          <w:bCs/>
          <w:lang w:val="lt-LT"/>
        </w:rPr>
      </w:pPr>
      <w:r w:rsidRPr="00D46861">
        <w:rPr>
          <w:rFonts w:ascii="Times New Roman" w:eastAsia="Times New Roman" w:hAnsi="Times New Roman" w:cs="Times New Roman"/>
          <w:b/>
          <w:bCs/>
          <w:lang w:val="lt-LT"/>
        </w:rPr>
        <w:t>Neduokite šio vaisto jaunesniems kaip 12 metų vaikams.</w:t>
      </w:r>
    </w:p>
    <w:p w14:paraId="775D044E" w14:textId="77777777" w:rsidR="00B1792A" w:rsidRPr="00D46861" w:rsidRDefault="00B1792A" w:rsidP="00B1792A">
      <w:pPr>
        <w:spacing w:after="0" w:line="240" w:lineRule="auto"/>
        <w:rPr>
          <w:rFonts w:ascii="Times New Roman" w:eastAsia="Calibri" w:hAnsi="Times New Roman" w:cs="Times New Roman"/>
          <w:noProof/>
          <w:lang w:val="lt-LT"/>
        </w:rPr>
      </w:pPr>
    </w:p>
    <w:p w14:paraId="467B27C3" w14:textId="77777777" w:rsidR="00B1792A" w:rsidRDefault="00B1792A" w:rsidP="00B1792A">
      <w:pPr>
        <w:spacing w:after="0" w:line="240" w:lineRule="auto"/>
        <w:rPr>
          <w:rFonts w:ascii="Times New Roman" w:eastAsia="Calibri" w:hAnsi="Times New Roman" w:cs="Times New Roman"/>
          <w:noProof/>
          <w:lang w:val="lt-LT"/>
        </w:rPr>
      </w:pPr>
      <w:r w:rsidRPr="00D46861">
        <w:rPr>
          <w:rFonts w:ascii="Times New Roman" w:eastAsia="Calibri" w:hAnsi="Times New Roman" w:cs="Times New Roman"/>
          <w:b/>
          <w:noProof/>
          <w:lang w:val="lt-LT"/>
        </w:rPr>
        <w:t>Neviršykite</w:t>
      </w:r>
      <w:r w:rsidRPr="00D46861">
        <w:rPr>
          <w:rFonts w:ascii="Times New Roman" w:eastAsia="Calibri" w:hAnsi="Times New Roman" w:cs="Times New Roman"/>
          <w:noProof/>
          <w:lang w:val="lt-LT"/>
        </w:rPr>
        <w:t xml:space="preserve"> rekomenduojamos dozės.</w:t>
      </w:r>
      <w:r w:rsidRPr="0037039E">
        <w:rPr>
          <w:rFonts w:ascii="Times New Roman" w:eastAsia="Calibri" w:hAnsi="Times New Roman" w:cs="Times New Roman"/>
          <w:noProof/>
          <w:lang w:val="lt-LT"/>
        </w:rPr>
        <w:t xml:space="preserve"> Jei simptomai išlieka, kreipkitės į gydytoją.</w:t>
      </w:r>
    </w:p>
    <w:p w14:paraId="7DB12E64" w14:textId="29466B5E" w:rsidR="00B1792A" w:rsidRPr="00E22632" w:rsidRDefault="00E22632" w:rsidP="00B1792A">
      <w:pPr>
        <w:spacing w:after="0" w:line="240" w:lineRule="auto"/>
        <w:rPr>
          <w:rFonts w:ascii="Times New Roman" w:eastAsia="Calibri" w:hAnsi="Times New Roman" w:cs="Times New Roman"/>
          <w:noProof/>
          <w:lang w:val="lt-LT"/>
        </w:rPr>
      </w:pPr>
      <w:r w:rsidRPr="000F3015">
        <w:rPr>
          <w:rFonts w:ascii="Times New Roman" w:hAnsi="Times New Roman" w:cs="Times New Roman"/>
          <w:lang w:val="sv-SE"/>
        </w:rPr>
        <w:t xml:space="preserve">Rekomenduojama paros dozė yra </w:t>
      </w:r>
      <w:r w:rsidR="005553DD" w:rsidRPr="000F3015">
        <w:rPr>
          <w:rFonts w:ascii="Times New Roman" w:hAnsi="Times New Roman" w:cs="Times New Roman"/>
          <w:lang w:val="sv-SE"/>
        </w:rPr>
        <w:t>viena</w:t>
      </w:r>
      <w:r w:rsidRPr="000F3015">
        <w:rPr>
          <w:rFonts w:ascii="Times New Roman" w:hAnsi="Times New Roman" w:cs="Times New Roman"/>
          <w:lang w:val="sv-SE"/>
        </w:rPr>
        <w:t xml:space="preserve"> Opexa 20</w:t>
      </w:r>
      <w:r w:rsidR="005553DD" w:rsidRPr="000F3015">
        <w:rPr>
          <w:rFonts w:ascii="Times New Roman" w:hAnsi="Times New Roman" w:cs="Times New Roman"/>
          <w:lang w:val="sv-SE"/>
        </w:rPr>
        <w:t> </w:t>
      </w:r>
      <w:r w:rsidRPr="000F3015">
        <w:rPr>
          <w:rFonts w:ascii="Times New Roman" w:hAnsi="Times New Roman" w:cs="Times New Roman"/>
          <w:lang w:val="sv-SE"/>
        </w:rPr>
        <w:t>mg burnoje disperguojama tabletė.</w:t>
      </w:r>
    </w:p>
    <w:p w14:paraId="2BCC8036" w14:textId="2A8596B3" w:rsidR="00E22632" w:rsidRPr="00E22632" w:rsidRDefault="00E22632" w:rsidP="00E22632">
      <w:pPr>
        <w:tabs>
          <w:tab w:val="left" w:pos="709"/>
        </w:tabs>
        <w:spacing w:after="0" w:line="240" w:lineRule="auto"/>
        <w:rPr>
          <w:rFonts w:ascii="Times New Roman" w:eastAsia="Calibri" w:hAnsi="Times New Roman" w:cs="Times New Roman"/>
          <w:noProof/>
          <w:lang w:val="lt-LT"/>
        </w:rPr>
      </w:pPr>
      <w:r w:rsidRPr="00E22632">
        <w:rPr>
          <w:rFonts w:ascii="Times New Roman" w:eastAsia="Calibri" w:hAnsi="Times New Roman" w:cs="Times New Roman"/>
          <w:noProof/>
          <w:lang w:val="lt-LT"/>
        </w:rPr>
        <w:t>Nevartokite Opexa ilgiau nei 10 dienų nepasi</w:t>
      </w:r>
      <w:r w:rsidR="005553DD">
        <w:rPr>
          <w:rFonts w:ascii="Times New Roman" w:eastAsia="Calibri" w:hAnsi="Times New Roman" w:cs="Times New Roman"/>
          <w:noProof/>
          <w:lang w:val="lt-LT"/>
        </w:rPr>
        <w:t>tarę</w:t>
      </w:r>
      <w:r w:rsidRPr="00E22632">
        <w:rPr>
          <w:rFonts w:ascii="Times New Roman" w:eastAsia="Calibri" w:hAnsi="Times New Roman" w:cs="Times New Roman"/>
          <w:noProof/>
          <w:lang w:val="lt-LT"/>
        </w:rPr>
        <w:t xml:space="preserve"> su gydytoju.</w:t>
      </w:r>
    </w:p>
    <w:p w14:paraId="6AA43A06" w14:textId="77777777" w:rsidR="00E22632" w:rsidRDefault="00E22632" w:rsidP="00B1792A">
      <w:pPr>
        <w:spacing w:after="0" w:line="240" w:lineRule="auto"/>
        <w:rPr>
          <w:rFonts w:ascii="Times New Roman" w:eastAsia="Times New Roman" w:hAnsi="Times New Roman" w:cs="Times New Roman"/>
          <w:b/>
          <w:bCs/>
          <w:lang w:val="lt-LT"/>
        </w:rPr>
      </w:pPr>
    </w:p>
    <w:p w14:paraId="114DA845" w14:textId="48867E33" w:rsidR="00B1792A" w:rsidRPr="009A2DE5" w:rsidRDefault="00B1792A" w:rsidP="00B1792A">
      <w:pPr>
        <w:spacing w:after="0" w:line="240" w:lineRule="auto"/>
        <w:rPr>
          <w:rFonts w:ascii="Times New Roman" w:eastAsia="Times New Roman" w:hAnsi="Times New Roman" w:cs="Times New Roman"/>
          <w:b/>
          <w:bCs/>
          <w:lang w:val="lt-LT"/>
        </w:rPr>
      </w:pPr>
      <w:r w:rsidRPr="009A2DE5">
        <w:rPr>
          <w:rFonts w:ascii="Times New Roman" w:eastAsia="Times New Roman" w:hAnsi="Times New Roman" w:cs="Times New Roman"/>
          <w:b/>
          <w:bCs/>
          <w:lang w:val="lt-LT"/>
        </w:rPr>
        <w:t xml:space="preserve">Kiti vaistai ir </w:t>
      </w:r>
      <w:proofErr w:type="spellStart"/>
      <w:r w:rsidRPr="009A2DE5">
        <w:rPr>
          <w:rFonts w:ascii="Times New Roman" w:eastAsia="Times New Roman" w:hAnsi="Times New Roman" w:cs="Times New Roman"/>
          <w:b/>
          <w:bCs/>
          <w:lang w:val="lt-LT"/>
        </w:rPr>
        <w:t>Opexa</w:t>
      </w:r>
      <w:proofErr w:type="spellEnd"/>
    </w:p>
    <w:p w14:paraId="6B3D0EF1"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lastRenderedPageBreak/>
        <w:t xml:space="preserve">Jeigu </w:t>
      </w:r>
      <w:r>
        <w:rPr>
          <w:rFonts w:ascii="Times New Roman" w:eastAsia="Calibri" w:hAnsi="Times New Roman" w:cs="Times New Roman"/>
          <w:noProof/>
          <w:lang w:val="lt-LT"/>
        </w:rPr>
        <w:t>Jūs vartojate</w:t>
      </w:r>
      <w:r w:rsidRPr="009A2DE5">
        <w:rPr>
          <w:rFonts w:ascii="Times New Roman" w:eastAsia="Calibri" w:hAnsi="Times New Roman" w:cs="Times New Roman"/>
          <w:noProof/>
          <w:lang w:val="lt-LT"/>
        </w:rPr>
        <w:t xml:space="preserve"> ar neseniai vartojo</w:t>
      </w:r>
      <w:r>
        <w:rPr>
          <w:rFonts w:ascii="Times New Roman" w:eastAsia="Calibri" w:hAnsi="Times New Roman" w:cs="Times New Roman"/>
          <w:noProof/>
          <w:lang w:val="lt-LT"/>
        </w:rPr>
        <w:t>te</w:t>
      </w:r>
      <w:r w:rsidRPr="009A2DE5">
        <w:rPr>
          <w:rFonts w:ascii="Times New Roman" w:eastAsia="Calibri" w:hAnsi="Times New Roman" w:cs="Times New Roman"/>
          <w:noProof/>
          <w:lang w:val="lt-LT"/>
        </w:rPr>
        <w:t xml:space="preserve"> kitų vaistų, įskaitant įgytus be recepto, arba dėl to nesate tikri, apie tai pasakykite gydytojui arba vaistininkui. </w:t>
      </w:r>
    </w:p>
    <w:p w14:paraId="20733661" w14:textId="77777777" w:rsidR="00B1792A" w:rsidRPr="009A2DE5" w:rsidRDefault="00B1792A" w:rsidP="00B1792A">
      <w:pPr>
        <w:spacing w:after="0" w:line="240" w:lineRule="auto"/>
        <w:rPr>
          <w:rFonts w:ascii="Times New Roman" w:eastAsia="Calibri" w:hAnsi="Times New Roman" w:cs="Times New Roman"/>
          <w:noProof/>
          <w:lang w:val="lt-LT"/>
        </w:rPr>
      </w:pPr>
    </w:p>
    <w:p w14:paraId="7EF9E068" w14:textId="77777777" w:rsidR="00B1792A" w:rsidRPr="009A2DE5" w:rsidRDefault="00B1792A" w:rsidP="00B1792A">
      <w:pPr>
        <w:spacing w:after="0" w:line="240" w:lineRule="auto"/>
        <w:rPr>
          <w:rFonts w:ascii="Times New Roman" w:eastAsia="Calibri" w:hAnsi="Times New Roman" w:cs="Times New Roman"/>
          <w:noProof/>
          <w:lang w:val="lt-LT"/>
        </w:rPr>
      </w:pPr>
      <w:r>
        <w:rPr>
          <w:rFonts w:ascii="Times New Roman" w:eastAsia="Calibri" w:hAnsi="Times New Roman" w:cs="Times New Roman"/>
          <w:noProof/>
          <w:lang w:val="lt-LT"/>
        </w:rPr>
        <w:t>Pirmiausia</w:t>
      </w:r>
      <w:r w:rsidRPr="009A2DE5">
        <w:rPr>
          <w:rFonts w:ascii="Times New Roman" w:eastAsia="Calibri" w:hAnsi="Times New Roman" w:cs="Times New Roman"/>
          <w:noProof/>
          <w:lang w:val="lt-LT"/>
        </w:rPr>
        <w:t xml:space="preserve"> pasitarkite su gydytoju, jeigu vartoja</w:t>
      </w:r>
      <w:r>
        <w:rPr>
          <w:rFonts w:ascii="Times New Roman" w:eastAsia="Calibri" w:hAnsi="Times New Roman" w:cs="Times New Roman"/>
          <w:noProof/>
          <w:lang w:val="lt-LT"/>
        </w:rPr>
        <w:t>te</w:t>
      </w:r>
      <w:r w:rsidRPr="009A2DE5">
        <w:rPr>
          <w:rFonts w:ascii="Times New Roman" w:eastAsia="Calibri" w:hAnsi="Times New Roman" w:cs="Times New Roman"/>
          <w:noProof/>
          <w:lang w:val="lt-LT"/>
        </w:rPr>
        <w:t xml:space="preserve"> kurį nors </w:t>
      </w:r>
      <w:r>
        <w:rPr>
          <w:rFonts w:ascii="Times New Roman" w:eastAsia="Calibri" w:hAnsi="Times New Roman" w:cs="Times New Roman"/>
          <w:noProof/>
          <w:lang w:val="lt-LT"/>
        </w:rPr>
        <w:t>iš toliau</w:t>
      </w:r>
      <w:r w:rsidRPr="009A2DE5">
        <w:rPr>
          <w:rFonts w:ascii="Times New Roman" w:eastAsia="Calibri" w:hAnsi="Times New Roman" w:cs="Times New Roman"/>
          <w:noProof/>
          <w:lang w:val="lt-LT"/>
        </w:rPr>
        <w:t xml:space="preserve"> išvardyt</w:t>
      </w:r>
      <w:r>
        <w:rPr>
          <w:rFonts w:ascii="Times New Roman" w:eastAsia="Calibri" w:hAnsi="Times New Roman" w:cs="Times New Roman"/>
          <w:noProof/>
          <w:lang w:val="lt-LT"/>
        </w:rPr>
        <w:t>ų</w:t>
      </w:r>
      <w:r w:rsidRPr="009A2DE5">
        <w:rPr>
          <w:rFonts w:ascii="Times New Roman" w:eastAsia="Calibri" w:hAnsi="Times New Roman" w:cs="Times New Roman"/>
          <w:noProof/>
          <w:lang w:val="lt-LT"/>
        </w:rPr>
        <w:t xml:space="preserve"> vaist</w:t>
      </w:r>
      <w:r>
        <w:rPr>
          <w:rFonts w:ascii="Times New Roman" w:eastAsia="Calibri" w:hAnsi="Times New Roman" w:cs="Times New Roman"/>
          <w:noProof/>
          <w:lang w:val="lt-LT"/>
        </w:rPr>
        <w:t>ų</w:t>
      </w:r>
      <w:r w:rsidRPr="009A2DE5">
        <w:rPr>
          <w:rFonts w:ascii="Times New Roman" w:eastAsia="Calibri" w:hAnsi="Times New Roman" w:cs="Times New Roman"/>
          <w:noProof/>
          <w:lang w:val="lt-LT"/>
        </w:rPr>
        <w:t>:</w:t>
      </w:r>
    </w:p>
    <w:p w14:paraId="5322E653" w14:textId="77777777" w:rsidR="00B1792A" w:rsidRPr="00EF603E" w:rsidRDefault="00B1792A" w:rsidP="00B1792A">
      <w:pPr>
        <w:pStyle w:val="Sraopastraipa"/>
        <w:numPr>
          <w:ilvl w:val="0"/>
          <w:numId w:val="8"/>
        </w:numPr>
        <w:spacing w:after="0" w:line="240" w:lineRule="auto"/>
        <w:rPr>
          <w:rFonts w:ascii="Times New Roman" w:eastAsia="Calibri" w:hAnsi="Times New Roman" w:cs="Times New Roman"/>
          <w:noProof/>
          <w:lang w:val="lt-LT"/>
        </w:rPr>
      </w:pPr>
      <w:r>
        <w:rPr>
          <w:rFonts w:ascii="Times New Roman" w:eastAsia="Calibri" w:hAnsi="Times New Roman" w:cs="Times New Roman"/>
          <w:noProof/>
          <w:lang w:val="lt-LT"/>
        </w:rPr>
        <w:t>K</w:t>
      </w:r>
      <w:r w:rsidRPr="00EF603E">
        <w:rPr>
          <w:rFonts w:ascii="Times New Roman" w:eastAsia="Calibri" w:hAnsi="Times New Roman" w:cs="Times New Roman"/>
          <w:noProof/>
          <w:lang w:val="lt-LT"/>
        </w:rPr>
        <w:t>etokonazolą (vaistą grybelių sukeltoms ligoms gydyti)</w:t>
      </w:r>
      <w:r>
        <w:rPr>
          <w:rFonts w:ascii="Times New Roman" w:eastAsia="Calibri" w:hAnsi="Times New Roman" w:cs="Times New Roman"/>
          <w:noProof/>
          <w:lang w:val="lt-LT"/>
        </w:rPr>
        <w:t>.</w:t>
      </w:r>
    </w:p>
    <w:p w14:paraId="7CEAD165" w14:textId="77777777" w:rsidR="00B1792A" w:rsidRPr="00EF603E" w:rsidRDefault="00B1792A" w:rsidP="00B1792A">
      <w:pPr>
        <w:pStyle w:val="Sraopastraipa"/>
        <w:numPr>
          <w:ilvl w:val="0"/>
          <w:numId w:val="8"/>
        </w:numPr>
        <w:spacing w:after="0" w:line="240" w:lineRule="auto"/>
        <w:rPr>
          <w:rFonts w:ascii="Times New Roman" w:eastAsia="Calibri" w:hAnsi="Times New Roman" w:cs="Times New Roman"/>
          <w:noProof/>
          <w:lang w:val="lt-LT"/>
        </w:rPr>
      </w:pPr>
      <w:r>
        <w:rPr>
          <w:rFonts w:ascii="Times New Roman" w:eastAsia="Calibri" w:hAnsi="Times New Roman" w:cs="Times New Roman"/>
          <w:noProof/>
          <w:lang w:val="lt-LT"/>
        </w:rPr>
        <w:t>E</w:t>
      </w:r>
      <w:r w:rsidRPr="00EF603E">
        <w:rPr>
          <w:rFonts w:ascii="Times New Roman" w:eastAsia="Calibri" w:hAnsi="Times New Roman" w:cs="Times New Roman"/>
          <w:noProof/>
          <w:lang w:val="lt-LT"/>
        </w:rPr>
        <w:t>ritromiciną (antibiotiką)</w:t>
      </w:r>
      <w:r>
        <w:rPr>
          <w:rFonts w:ascii="Times New Roman" w:eastAsia="Calibri" w:hAnsi="Times New Roman" w:cs="Times New Roman"/>
          <w:noProof/>
          <w:lang w:val="lt-LT"/>
        </w:rPr>
        <w:t>.</w:t>
      </w:r>
    </w:p>
    <w:p w14:paraId="57700853" w14:textId="77777777" w:rsidR="00B1792A" w:rsidRPr="00EF603E" w:rsidRDefault="00B1792A" w:rsidP="00B1792A">
      <w:pPr>
        <w:pStyle w:val="Sraopastraipa"/>
        <w:numPr>
          <w:ilvl w:val="0"/>
          <w:numId w:val="8"/>
        </w:numPr>
        <w:spacing w:after="0" w:line="240" w:lineRule="auto"/>
        <w:rPr>
          <w:rFonts w:ascii="Times New Roman" w:eastAsia="Calibri" w:hAnsi="Times New Roman" w:cs="Times New Roman"/>
          <w:noProof/>
          <w:lang w:val="lt-LT"/>
        </w:rPr>
      </w:pPr>
      <w:r>
        <w:rPr>
          <w:rFonts w:ascii="Times New Roman" w:eastAsia="Calibri" w:hAnsi="Times New Roman" w:cs="Times New Roman"/>
          <w:noProof/>
          <w:lang w:val="lt-LT"/>
        </w:rPr>
        <w:t>D</w:t>
      </w:r>
      <w:r w:rsidRPr="00EF603E">
        <w:rPr>
          <w:rFonts w:ascii="Times New Roman" w:eastAsia="Calibri" w:hAnsi="Times New Roman" w:cs="Times New Roman"/>
          <w:noProof/>
          <w:lang w:val="lt-LT"/>
        </w:rPr>
        <w:t>iltiazemą (vaistą angina pectoris gydyti</w:t>
      </w:r>
      <w:r w:rsidRPr="00EE33A5">
        <w:rPr>
          <w:rFonts w:ascii="Times New Roman" w:hAnsi="Times New Roman" w:cs="Times New Roman"/>
          <w:lang w:val="lt-LT"/>
        </w:rPr>
        <w:t>– skausmui ar spaudimui krūtinės srityje</w:t>
      </w:r>
      <w:r w:rsidRPr="00EF603E">
        <w:rPr>
          <w:rFonts w:ascii="Times New Roman" w:eastAsia="Calibri" w:hAnsi="Times New Roman" w:cs="Times New Roman"/>
          <w:noProof/>
          <w:lang w:val="lt-LT"/>
        </w:rPr>
        <w:t>)</w:t>
      </w:r>
      <w:r>
        <w:rPr>
          <w:rFonts w:ascii="Times New Roman" w:eastAsia="Calibri" w:hAnsi="Times New Roman" w:cs="Times New Roman"/>
          <w:noProof/>
          <w:lang w:val="lt-LT"/>
        </w:rPr>
        <w:t>.</w:t>
      </w:r>
    </w:p>
    <w:p w14:paraId="7FFC4312" w14:textId="77777777" w:rsidR="00B1792A" w:rsidRPr="00EF603E" w:rsidRDefault="00B1792A" w:rsidP="00B1792A">
      <w:pPr>
        <w:pStyle w:val="Sraopastraipa"/>
        <w:numPr>
          <w:ilvl w:val="0"/>
          <w:numId w:val="8"/>
        </w:numPr>
        <w:spacing w:after="0" w:line="240" w:lineRule="auto"/>
        <w:rPr>
          <w:rFonts w:ascii="Times New Roman" w:eastAsia="Calibri" w:hAnsi="Times New Roman" w:cs="Times New Roman"/>
          <w:noProof/>
          <w:lang w:val="lt-LT"/>
        </w:rPr>
      </w:pPr>
      <w:r>
        <w:rPr>
          <w:rFonts w:ascii="Times New Roman" w:eastAsia="Calibri" w:hAnsi="Times New Roman" w:cs="Times New Roman"/>
          <w:noProof/>
          <w:lang w:val="lt-LT"/>
        </w:rPr>
        <w:t>C</w:t>
      </w:r>
      <w:r w:rsidRPr="00EF603E">
        <w:rPr>
          <w:rFonts w:ascii="Times New Roman" w:eastAsia="Calibri" w:hAnsi="Times New Roman" w:cs="Times New Roman"/>
          <w:noProof/>
          <w:lang w:val="lt-LT"/>
        </w:rPr>
        <w:t>iklosporiną (vaistą, mažinantį imuninės sistemos aktyvumą ir tokiu būdu padedantį išvengti persodinto organo atmetimo arba mažinantį ligos aktyvumą sergant tokiomis ligomis, kaip žvynelinė, atopinis dermatitas ar reumatoidinis artritas)</w:t>
      </w:r>
      <w:r>
        <w:rPr>
          <w:rFonts w:ascii="Times New Roman" w:eastAsia="Calibri" w:hAnsi="Times New Roman" w:cs="Times New Roman"/>
          <w:noProof/>
          <w:lang w:val="lt-LT"/>
        </w:rPr>
        <w:t>.</w:t>
      </w:r>
    </w:p>
    <w:p w14:paraId="0BA61176" w14:textId="77777777" w:rsidR="00B1792A" w:rsidRPr="00EF603E" w:rsidRDefault="00B1792A" w:rsidP="00B1792A">
      <w:pPr>
        <w:pStyle w:val="Sraopastraipa"/>
        <w:numPr>
          <w:ilvl w:val="0"/>
          <w:numId w:val="8"/>
        </w:numPr>
        <w:spacing w:after="0" w:line="240" w:lineRule="auto"/>
        <w:rPr>
          <w:rFonts w:ascii="Times New Roman" w:eastAsia="Calibri" w:hAnsi="Times New Roman" w:cs="Times New Roman"/>
          <w:noProof/>
          <w:lang w:val="lt-LT"/>
        </w:rPr>
      </w:pPr>
      <w:r>
        <w:rPr>
          <w:rFonts w:ascii="Times New Roman" w:eastAsia="Calibri" w:hAnsi="Times New Roman" w:cs="Times New Roman"/>
          <w:noProof/>
          <w:lang w:val="lt-LT"/>
        </w:rPr>
        <w:t>R</w:t>
      </w:r>
      <w:r w:rsidRPr="00EF603E">
        <w:rPr>
          <w:rFonts w:ascii="Times New Roman" w:eastAsia="Calibri" w:hAnsi="Times New Roman" w:cs="Times New Roman"/>
          <w:noProof/>
          <w:lang w:val="lt-LT"/>
        </w:rPr>
        <w:t>itonavirą (vaistą ŽIV infekcijai gydyti)</w:t>
      </w:r>
      <w:r>
        <w:rPr>
          <w:rFonts w:ascii="Times New Roman" w:eastAsia="Calibri" w:hAnsi="Times New Roman" w:cs="Times New Roman"/>
          <w:noProof/>
          <w:lang w:val="lt-LT"/>
        </w:rPr>
        <w:t>.</w:t>
      </w:r>
    </w:p>
    <w:p w14:paraId="7CF8A285" w14:textId="77777777" w:rsidR="00B1792A" w:rsidRPr="00EF603E" w:rsidRDefault="00B1792A" w:rsidP="00B1792A">
      <w:pPr>
        <w:pStyle w:val="Sraopastraipa"/>
        <w:numPr>
          <w:ilvl w:val="0"/>
          <w:numId w:val="8"/>
        </w:numPr>
        <w:spacing w:after="0" w:line="240" w:lineRule="auto"/>
        <w:rPr>
          <w:rFonts w:ascii="Times New Roman" w:eastAsia="Calibri" w:hAnsi="Times New Roman" w:cs="Times New Roman"/>
          <w:noProof/>
          <w:lang w:val="lt-LT"/>
        </w:rPr>
      </w:pPr>
      <w:r>
        <w:rPr>
          <w:rFonts w:ascii="Times New Roman" w:eastAsia="Calibri" w:hAnsi="Times New Roman" w:cs="Times New Roman"/>
          <w:noProof/>
          <w:lang w:val="lt-LT"/>
        </w:rPr>
        <w:t>R</w:t>
      </w:r>
      <w:r w:rsidRPr="00EF603E">
        <w:rPr>
          <w:rFonts w:ascii="Times New Roman" w:eastAsia="Calibri" w:hAnsi="Times New Roman" w:cs="Times New Roman"/>
          <w:noProof/>
          <w:lang w:val="lt-LT"/>
        </w:rPr>
        <w:t>ifampiciną (antibiotiką).</w:t>
      </w:r>
    </w:p>
    <w:p w14:paraId="697FD388" w14:textId="77777777" w:rsidR="00B1792A" w:rsidRPr="009A2DE5" w:rsidRDefault="00B1792A" w:rsidP="00B1792A">
      <w:pPr>
        <w:spacing w:after="0" w:line="240" w:lineRule="auto"/>
        <w:rPr>
          <w:rFonts w:ascii="Times New Roman" w:eastAsia="Calibri" w:hAnsi="Times New Roman" w:cs="Times New Roman"/>
          <w:noProof/>
          <w:lang w:val="lt-LT"/>
        </w:rPr>
      </w:pPr>
    </w:p>
    <w:p w14:paraId="67E2F520" w14:textId="77777777" w:rsidR="00B1792A" w:rsidRPr="009A2DE5" w:rsidRDefault="00B1792A" w:rsidP="00B1792A">
      <w:pPr>
        <w:spacing w:after="0" w:line="240" w:lineRule="auto"/>
        <w:rPr>
          <w:rFonts w:ascii="Times New Roman" w:eastAsia="Times New Roman" w:hAnsi="Times New Roman" w:cs="Times New Roman"/>
          <w:b/>
          <w:bCs/>
          <w:lang w:val="lt-LT"/>
        </w:rPr>
      </w:pPr>
      <w:proofErr w:type="spellStart"/>
      <w:r w:rsidRPr="009A2DE5">
        <w:rPr>
          <w:rFonts w:ascii="Times New Roman" w:eastAsia="Times New Roman" w:hAnsi="Times New Roman" w:cs="Times New Roman"/>
          <w:b/>
          <w:bCs/>
          <w:lang w:val="lt-LT"/>
        </w:rPr>
        <w:t>Opexa</w:t>
      </w:r>
      <w:proofErr w:type="spellEnd"/>
      <w:r w:rsidRPr="009A2DE5">
        <w:rPr>
          <w:rFonts w:ascii="Times New Roman" w:eastAsia="Times New Roman" w:hAnsi="Times New Roman" w:cs="Times New Roman"/>
          <w:b/>
          <w:bCs/>
          <w:lang w:val="lt-LT"/>
        </w:rPr>
        <w:t xml:space="preserve"> vartojimas su maistu, gėrimais ir alkoholiu</w:t>
      </w:r>
    </w:p>
    <w:p w14:paraId="08E2BBF9" w14:textId="77777777" w:rsidR="00B1792A" w:rsidRPr="009A2DE5" w:rsidRDefault="00B1792A" w:rsidP="00B1792A">
      <w:pPr>
        <w:suppressAutoHyphens/>
        <w:autoSpaceDE w:val="0"/>
        <w:autoSpaceDN w:val="0"/>
        <w:adjustRightInd w:val="0"/>
        <w:spacing w:after="0" w:line="240" w:lineRule="auto"/>
        <w:textAlignment w:val="center"/>
        <w:rPr>
          <w:rFonts w:ascii="Times New Roman" w:eastAsia="Times New Roman" w:hAnsi="Times New Roman" w:cs="Times New Roman"/>
          <w:color w:val="000000"/>
          <w:sz w:val="24"/>
          <w:szCs w:val="24"/>
          <w:lang w:val="lt-LT" w:eastAsia="lt-LT"/>
        </w:rPr>
      </w:pPr>
      <w:r w:rsidRPr="009A2DE5">
        <w:rPr>
          <w:rFonts w:ascii="Times New Roman" w:eastAsia="Times New Roman" w:hAnsi="Times New Roman" w:cs="Times New Roman"/>
          <w:color w:val="000000"/>
          <w:sz w:val="24"/>
          <w:szCs w:val="24"/>
          <w:lang w:val="lt-LT" w:eastAsia="lt-LT"/>
        </w:rPr>
        <w:t xml:space="preserve">Šių </w:t>
      </w:r>
      <w:r w:rsidRPr="009A2DE5">
        <w:rPr>
          <w:rFonts w:ascii="Times New Roman" w:eastAsia="Times New Roman" w:hAnsi="Times New Roman" w:cs="Times New Roman"/>
          <w:color w:val="000000"/>
          <w:spacing w:val="-1"/>
          <w:lang w:val="lt-LT" w:eastAsia="lt-LT"/>
        </w:rPr>
        <w:t xml:space="preserve">burnoje disperguojamųjų </w:t>
      </w:r>
      <w:r w:rsidRPr="009A2DE5">
        <w:rPr>
          <w:rFonts w:ascii="Times New Roman" w:eastAsia="Times New Roman" w:hAnsi="Times New Roman" w:cs="Times New Roman"/>
          <w:color w:val="000000"/>
          <w:lang w:val="lt-LT" w:eastAsia="lt-LT"/>
        </w:rPr>
        <w:t xml:space="preserve">tablečių </w:t>
      </w:r>
      <w:r w:rsidRPr="009A2DE5">
        <w:rPr>
          <w:rFonts w:ascii="Times New Roman" w:eastAsia="Times New Roman" w:hAnsi="Times New Roman" w:cs="Times New Roman"/>
          <w:b/>
          <w:color w:val="000000"/>
          <w:lang w:val="lt-LT" w:eastAsia="lt-LT"/>
        </w:rPr>
        <w:t>negalima</w:t>
      </w:r>
      <w:r w:rsidRPr="009A2DE5">
        <w:rPr>
          <w:rFonts w:ascii="Times New Roman" w:eastAsia="Times New Roman" w:hAnsi="Times New Roman" w:cs="Times New Roman"/>
          <w:color w:val="000000"/>
          <w:lang w:val="lt-LT" w:eastAsia="lt-LT"/>
        </w:rPr>
        <w:t xml:space="preserve"> vartoti kartu su </w:t>
      </w:r>
      <w:r w:rsidRPr="009A2DE5">
        <w:rPr>
          <w:rFonts w:ascii="Times New Roman" w:eastAsia="Times New Roman" w:hAnsi="Times New Roman" w:cs="Times New Roman"/>
          <w:b/>
          <w:color w:val="000000"/>
          <w:lang w:val="lt-LT" w:eastAsia="lt-LT"/>
        </w:rPr>
        <w:t>maistu</w:t>
      </w:r>
      <w:r w:rsidRPr="009A2DE5">
        <w:rPr>
          <w:rFonts w:ascii="Times New Roman" w:eastAsia="Times New Roman" w:hAnsi="Times New Roman" w:cs="Times New Roman"/>
          <w:color w:val="000000"/>
          <w:lang w:val="lt-LT" w:eastAsia="lt-LT"/>
        </w:rPr>
        <w:t xml:space="preserve">, </w:t>
      </w:r>
      <w:r w:rsidRPr="009A2DE5">
        <w:rPr>
          <w:rFonts w:ascii="Times New Roman" w:eastAsia="Times New Roman" w:hAnsi="Times New Roman" w:cs="Times New Roman"/>
          <w:b/>
          <w:color w:val="000000"/>
          <w:lang w:val="lt-LT" w:eastAsia="lt-LT"/>
        </w:rPr>
        <w:t>greipfrutų ar kitų vaisių sultimis</w:t>
      </w:r>
      <w:r w:rsidRPr="009A2DE5">
        <w:rPr>
          <w:rFonts w:ascii="Times New Roman" w:eastAsia="Times New Roman" w:hAnsi="Times New Roman" w:cs="Times New Roman"/>
          <w:color w:val="000000"/>
          <w:lang w:val="lt-LT" w:eastAsia="lt-LT"/>
        </w:rPr>
        <w:t xml:space="preserve">, nes tai sumažins </w:t>
      </w:r>
      <w:proofErr w:type="spellStart"/>
      <w:r w:rsidRPr="009A2DE5">
        <w:rPr>
          <w:rFonts w:ascii="Times New Roman" w:eastAsia="Times New Roman" w:hAnsi="Times New Roman" w:cs="Times New Roman"/>
          <w:color w:val="000000"/>
          <w:lang w:val="lt-LT" w:eastAsia="lt-LT"/>
        </w:rPr>
        <w:t>bilastino</w:t>
      </w:r>
      <w:proofErr w:type="spellEnd"/>
      <w:r w:rsidRPr="009A2DE5">
        <w:rPr>
          <w:rFonts w:ascii="Times New Roman" w:eastAsia="Times New Roman" w:hAnsi="Times New Roman" w:cs="Times New Roman"/>
          <w:color w:val="000000"/>
          <w:lang w:val="lt-LT" w:eastAsia="lt-LT"/>
        </w:rPr>
        <w:t xml:space="preserve"> veiksmingumą. Siekiant to išvengti, Jūs galite:</w:t>
      </w:r>
    </w:p>
    <w:p w14:paraId="7D51EFC8" w14:textId="77777777" w:rsidR="00B1792A" w:rsidRPr="00EF603E" w:rsidRDefault="00B1792A" w:rsidP="00B1792A">
      <w:pPr>
        <w:pStyle w:val="Sraopastraipa"/>
        <w:numPr>
          <w:ilvl w:val="0"/>
          <w:numId w:val="9"/>
        </w:numPr>
        <w:spacing w:after="0" w:line="240" w:lineRule="auto"/>
        <w:rPr>
          <w:rFonts w:ascii="Times New Roman" w:eastAsia="Calibri" w:hAnsi="Times New Roman" w:cs="Times New Roman"/>
          <w:noProof/>
          <w:lang w:val="lt-LT"/>
        </w:rPr>
      </w:pPr>
      <w:r w:rsidRPr="00EF603E">
        <w:rPr>
          <w:rFonts w:ascii="Times New Roman" w:eastAsia="Calibri" w:hAnsi="Times New Roman" w:cs="Times New Roman"/>
          <w:noProof/>
          <w:lang w:val="lt-LT"/>
        </w:rPr>
        <w:t>išger</w:t>
      </w:r>
      <w:r>
        <w:rPr>
          <w:rFonts w:ascii="Times New Roman" w:eastAsia="Calibri" w:hAnsi="Times New Roman" w:cs="Times New Roman"/>
          <w:noProof/>
          <w:lang w:val="lt-LT"/>
        </w:rPr>
        <w:t>kite</w:t>
      </w:r>
      <w:r w:rsidRPr="00EF603E">
        <w:rPr>
          <w:rFonts w:ascii="Times New Roman" w:eastAsia="Calibri" w:hAnsi="Times New Roman" w:cs="Times New Roman"/>
          <w:noProof/>
          <w:lang w:val="lt-LT"/>
        </w:rPr>
        <w:t xml:space="preserve"> burnoje disperguojamą tabletę ir padary</w:t>
      </w:r>
      <w:r>
        <w:rPr>
          <w:rFonts w:ascii="Times New Roman" w:eastAsia="Calibri" w:hAnsi="Times New Roman" w:cs="Times New Roman"/>
          <w:noProof/>
          <w:lang w:val="lt-LT"/>
        </w:rPr>
        <w:t>kite</w:t>
      </w:r>
      <w:r w:rsidRPr="00EF603E">
        <w:rPr>
          <w:rFonts w:ascii="Times New Roman" w:eastAsia="Calibri" w:hAnsi="Times New Roman" w:cs="Times New Roman"/>
          <w:noProof/>
          <w:lang w:val="lt-LT"/>
        </w:rPr>
        <w:t xml:space="preserve"> vienos valandos pertrauką iki valgymo arba sulčių gėrimo arba</w:t>
      </w:r>
    </w:p>
    <w:p w14:paraId="4B68D1ED" w14:textId="77777777" w:rsidR="00B1792A" w:rsidRPr="00EF603E" w:rsidRDefault="00B1792A" w:rsidP="00B1792A">
      <w:pPr>
        <w:pStyle w:val="Sraopastraipa"/>
        <w:numPr>
          <w:ilvl w:val="0"/>
          <w:numId w:val="9"/>
        </w:numPr>
        <w:spacing w:after="0" w:line="240" w:lineRule="auto"/>
        <w:rPr>
          <w:rFonts w:ascii="Times New Roman" w:eastAsia="Calibri" w:hAnsi="Times New Roman" w:cs="Times New Roman"/>
          <w:noProof/>
          <w:lang w:val="lt-LT"/>
        </w:rPr>
      </w:pPr>
      <w:r w:rsidRPr="00EF603E">
        <w:rPr>
          <w:rFonts w:ascii="Times New Roman" w:eastAsia="Calibri" w:hAnsi="Times New Roman" w:cs="Times New Roman"/>
          <w:noProof/>
          <w:lang w:val="lt-LT"/>
        </w:rPr>
        <w:t xml:space="preserve">jeigu </w:t>
      </w:r>
      <w:r>
        <w:rPr>
          <w:rFonts w:ascii="Times New Roman" w:eastAsia="Calibri" w:hAnsi="Times New Roman" w:cs="Times New Roman"/>
          <w:noProof/>
          <w:lang w:val="lt-LT"/>
        </w:rPr>
        <w:t>Jūs</w:t>
      </w:r>
      <w:r w:rsidRPr="00EF603E">
        <w:rPr>
          <w:rFonts w:ascii="Times New Roman" w:eastAsia="Calibri" w:hAnsi="Times New Roman" w:cs="Times New Roman"/>
          <w:noProof/>
          <w:lang w:val="lt-LT"/>
        </w:rPr>
        <w:t xml:space="preserve"> pavalgė</w:t>
      </w:r>
      <w:r>
        <w:rPr>
          <w:rFonts w:ascii="Times New Roman" w:eastAsia="Calibri" w:hAnsi="Times New Roman" w:cs="Times New Roman"/>
          <w:noProof/>
          <w:lang w:val="lt-LT"/>
        </w:rPr>
        <w:t>te</w:t>
      </w:r>
      <w:r w:rsidRPr="00EF603E">
        <w:rPr>
          <w:rFonts w:ascii="Times New Roman" w:eastAsia="Calibri" w:hAnsi="Times New Roman" w:cs="Times New Roman"/>
          <w:noProof/>
          <w:lang w:val="lt-LT"/>
        </w:rPr>
        <w:t xml:space="preserve"> arba išgėrė</w:t>
      </w:r>
      <w:r>
        <w:rPr>
          <w:rFonts w:ascii="Times New Roman" w:eastAsia="Calibri" w:hAnsi="Times New Roman" w:cs="Times New Roman"/>
          <w:noProof/>
          <w:lang w:val="lt-LT"/>
        </w:rPr>
        <w:t>te</w:t>
      </w:r>
      <w:r w:rsidRPr="00EF603E">
        <w:rPr>
          <w:rFonts w:ascii="Times New Roman" w:eastAsia="Calibri" w:hAnsi="Times New Roman" w:cs="Times New Roman"/>
          <w:noProof/>
          <w:lang w:val="lt-LT"/>
        </w:rPr>
        <w:t xml:space="preserve"> sulčių, reikia palaukti dvi valandas ir tada išgerti burnoje disperguojamą tabletę. </w:t>
      </w:r>
    </w:p>
    <w:p w14:paraId="0F4A5E1F" w14:textId="77777777" w:rsidR="00B1792A" w:rsidRPr="009A2DE5" w:rsidRDefault="00B1792A" w:rsidP="00B1792A">
      <w:pPr>
        <w:spacing w:after="0" w:line="240" w:lineRule="auto"/>
        <w:rPr>
          <w:rFonts w:ascii="Times New Roman" w:eastAsia="Calibri" w:hAnsi="Times New Roman" w:cs="Times New Roman"/>
          <w:noProof/>
          <w:lang w:val="lt-LT"/>
        </w:rPr>
      </w:pPr>
    </w:p>
    <w:p w14:paraId="330989C1"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Rekomenduojama bilastino dozė (20 mg) nesustiprina alkoholio sukelto mieguistumo.</w:t>
      </w:r>
    </w:p>
    <w:p w14:paraId="0FF67753" w14:textId="77777777" w:rsidR="00B1792A" w:rsidRPr="009A2DE5" w:rsidRDefault="00B1792A" w:rsidP="00B1792A">
      <w:pPr>
        <w:spacing w:after="0" w:line="240" w:lineRule="auto"/>
        <w:rPr>
          <w:rFonts w:ascii="Times New Roman" w:eastAsia="Calibri" w:hAnsi="Times New Roman" w:cs="Times New Roman"/>
          <w:noProof/>
          <w:lang w:val="lt-LT"/>
        </w:rPr>
      </w:pPr>
    </w:p>
    <w:p w14:paraId="7D4C6631" w14:textId="77777777" w:rsidR="00B1792A" w:rsidRPr="009A2DE5" w:rsidRDefault="00B1792A" w:rsidP="00B1792A">
      <w:pPr>
        <w:spacing w:after="0" w:line="240" w:lineRule="auto"/>
        <w:rPr>
          <w:rFonts w:ascii="Times New Roman" w:eastAsia="Times New Roman" w:hAnsi="Times New Roman" w:cs="Times New Roman"/>
          <w:b/>
          <w:bCs/>
          <w:lang w:val="lt-LT"/>
        </w:rPr>
      </w:pPr>
      <w:r w:rsidRPr="009A2DE5">
        <w:rPr>
          <w:rFonts w:ascii="Times New Roman" w:eastAsia="Times New Roman" w:hAnsi="Times New Roman" w:cs="Times New Roman"/>
          <w:b/>
          <w:bCs/>
          <w:lang w:val="lt-LT"/>
        </w:rPr>
        <w:t>Nėštumas, žindymo laikotarpis ir vaisingumas</w:t>
      </w:r>
    </w:p>
    <w:p w14:paraId="76F96B18"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Kokių nors duomenų apie bilastino vartojimą nėštumo ar žindymo metu, o taip pat apie jo poveikį vaisingumui nėra arba jie labai riboti.</w:t>
      </w:r>
    </w:p>
    <w:p w14:paraId="598E7D51" w14:textId="77777777" w:rsidR="00B1792A" w:rsidRPr="009A2DE5" w:rsidRDefault="00B1792A" w:rsidP="00B1792A">
      <w:pPr>
        <w:spacing w:after="0" w:line="240" w:lineRule="auto"/>
        <w:rPr>
          <w:rFonts w:ascii="Times New Roman" w:eastAsia="Calibri" w:hAnsi="Times New Roman" w:cs="Times New Roman"/>
          <w:noProof/>
          <w:lang w:val="lt-LT"/>
        </w:rPr>
      </w:pPr>
    </w:p>
    <w:p w14:paraId="4A6A612B"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Jei esate nėščia, žindote kūdikį, manote, kad galbūt esate nėščia, arba planuojate pastoti, tai prieš vartodama šį vaistą, pasitarkite su gydytoju.</w:t>
      </w:r>
    </w:p>
    <w:p w14:paraId="6E1E992B"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Prieš pradedant vartoti bet kokį vaistą pasitarkite su gydytoju.</w:t>
      </w:r>
    </w:p>
    <w:p w14:paraId="26E6EBB4" w14:textId="77777777" w:rsidR="00B1792A" w:rsidRPr="009A2DE5" w:rsidRDefault="00B1792A" w:rsidP="00B1792A">
      <w:pPr>
        <w:spacing w:after="0" w:line="240" w:lineRule="auto"/>
        <w:rPr>
          <w:rFonts w:ascii="Times New Roman" w:eastAsia="Calibri" w:hAnsi="Times New Roman" w:cs="Times New Roman"/>
          <w:noProof/>
          <w:lang w:val="lt-LT"/>
        </w:rPr>
      </w:pPr>
    </w:p>
    <w:p w14:paraId="03ED0D38" w14:textId="77777777" w:rsidR="00B1792A" w:rsidRPr="009A2DE5" w:rsidRDefault="00B1792A" w:rsidP="00B1792A">
      <w:pPr>
        <w:spacing w:after="0" w:line="240" w:lineRule="auto"/>
        <w:rPr>
          <w:rFonts w:ascii="Times New Roman" w:eastAsia="Times New Roman" w:hAnsi="Times New Roman" w:cs="Times New Roman"/>
          <w:b/>
          <w:bCs/>
          <w:lang w:val="lt-LT"/>
        </w:rPr>
      </w:pPr>
      <w:r w:rsidRPr="009A2DE5">
        <w:rPr>
          <w:rFonts w:ascii="Times New Roman" w:eastAsia="Times New Roman" w:hAnsi="Times New Roman" w:cs="Times New Roman"/>
          <w:b/>
          <w:bCs/>
          <w:lang w:val="lt-LT"/>
        </w:rPr>
        <w:t>Vairavimas ir mechanizmų valdymas</w:t>
      </w:r>
    </w:p>
    <w:p w14:paraId="3820D2FE"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 xml:space="preserve">Nustatyta, kad bilastino 20 mg dozė nesutrikdo suaugusiųjų gebėjimo vairuoti. Tačiau kiekvieno paciento reakciją į vaistą gali būti skirtinga. </w:t>
      </w:r>
      <w:r w:rsidRPr="007638EA">
        <w:rPr>
          <w:rFonts w:ascii="Times New Roman" w:eastAsia="Calibri" w:hAnsi="Times New Roman" w:cs="Times New Roman"/>
          <w:noProof/>
          <w:lang w:val="lt-LT"/>
        </w:rPr>
        <w:t>Todėl prieš vairuodami ar valdydami mechanizmus turit</w:t>
      </w:r>
      <w:r>
        <w:rPr>
          <w:rFonts w:ascii="Times New Roman" w:eastAsia="Calibri" w:hAnsi="Times New Roman" w:cs="Times New Roman"/>
          <w:noProof/>
          <w:lang w:val="lt-LT"/>
        </w:rPr>
        <w:t>e patikrinti, kaip šis vaistas J</w:t>
      </w:r>
      <w:r w:rsidRPr="007638EA">
        <w:rPr>
          <w:rFonts w:ascii="Times New Roman" w:eastAsia="Calibri" w:hAnsi="Times New Roman" w:cs="Times New Roman"/>
          <w:noProof/>
          <w:lang w:val="lt-LT"/>
        </w:rPr>
        <w:t>us veikia.</w:t>
      </w:r>
    </w:p>
    <w:p w14:paraId="5E4B3635" w14:textId="77777777" w:rsidR="00B1792A" w:rsidRPr="009A2DE5" w:rsidRDefault="00B1792A" w:rsidP="00B1792A">
      <w:pPr>
        <w:spacing w:after="0" w:line="240" w:lineRule="auto"/>
        <w:rPr>
          <w:rFonts w:ascii="Times New Roman" w:eastAsia="Calibri" w:hAnsi="Times New Roman" w:cs="Times New Roman"/>
          <w:noProof/>
          <w:lang w:val="lt-LT"/>
        </w:rPr>
      </w:pPr>
    </w:p>
    <w:p w14:paraId="066B8A97" w14:textId="77777777" w:rsidR="00B1792A" w:rsidRPr="009A2DE5" w:rsidRDefault="00B1792A" w:rsidP="00B1792A">
      <w:pPr>
        <w:keepNext/>
        <w:keepLines/>
        <w:spacing w:before="40" w:after="0" w:line="259" w:lineRule="auto"/>
        <w:outlineLvl w:val="3"/>
        <w:rPr>
          <w:rFonts w:ascii="Times New Roman" w:eastAsia="Times New Roman" w:hAnsi="Times New Roman" w:cs="Times New Roman"/>
          <w:b/>
          <w:iCs/>
          <w:lang w:val="lt-LT"/>
        </w:rPr>
      </w:pPr>
      <w:proofErr w:type="spellStart"/>
      <w:r w:rsidRPr="009A2DE5">
        <w:rPr>
          <w:rFonts w:ascii="Times New Roman" w:eastAsia="Times New Roman" w:hAnsi="Times New Roman" w:cs="Times New Roman"/>
          <w:b/>
          <w:iCs/>
          <w:lang w:val="lt-LT"/>
        </w:rPr>
        <w:t>Opexa</w:t>
      </w:r>
      <w:proofErr w:type="spellEnd"/>
      <w:r w:rsidRPr="009A2DE5">
        <w:rPr>
          <w:rFonts w:ascii="Times New Roman" w:eastAsia="Times New Roman" w:hAnsi="Times New Roman" w:cs="Times New Roman"/>
          <w:b/>
          <w:iCs/>
          <w:lang w:val="lt-LT"/>
        </w:rPr>
        <w:t xml:space="preserve"> yra natrio</w:t>
      </w:r>
      <w:r>
        <w:rPr>
          <w:rFonts w:ascii="Times New Roman" w:eastAsia="Times New Roman" w:hAnsi="Times New Roman" w:cs="Times New Roman"/>
          <w:b/>
          <w:iCs/>
          <w:lang w:val="lt-LT"/>
        </w:rPr>
        <w:t xml:space="preserve"> ir etanolio</w:t>
      </w:r>
    </w:p>
    <w:p w14:paraId="66B07594" w14:textId="77777777" w:rsidR="00B1792A" w:rsidRDefault="00B1792A" w:rsidP="00B1792A">
      <w:pPr>
        <w:spacing w:after="0" w:line="240" w:lineRule="auto"/>
        <w:rPr>
          <w:rFonts w:ascii="Times New Roman" w:hAnsi="Times New Roman" w:cs="Times New Roman"/>
          <w:iCs/>
          <w:lang w:val="lt-LT" w:eastAsia="lt-LT"/>
        </w:rPr>
      </w:pPr>
      <w:r w:rsidRPr="009A2DE5">
        <w:rPr>
          <w:rFonts w:ascii="Times New Roman" w:hAnsi="Times New Roman" w:cs="Times New Roman"/>
          <w:iCs/>
          <w:lang w:val="lt-LT"/>
        </w:rPr>
        <w:t>Šio vaisto burnoje disperguojamoje tabletėje yra mažiau kaip 1 </w:t>
      </w:r>
      <w:proofErr w:type="spellStart"/>
      <w:r w:rsidRPr="009A2DE5">
        <w:rPr>
          <w:rFonts w:ascii="Times New Roman" w:hAnsi="Times New Roman" w:cs="Times New Roman"/>
          <w:iCs/>
          <w:lang w:val="lt-LT"/>
        </w:rPr>
        <w:t>mmol</w:t>
      </w:r>
      <w:proofErr w:type="spellEnd"/>
      <w:r w:rsidRPr="009A2DE5">
        <w:rPr>
          <w:rFonts w:ascii="Times New Roman" w:hAnsi="Times New Roman" w:cs="Times New Roman"/>
          <w:iCs/>
          <w:lang w:val="lt-LT"/>
        </w:rPr>
        <w:t xml:space="preserve"> (23 mg) natrio, </w:t>
      </w:r>
      <w:r w:rsidRPr="009A2DE5">
        <w:rPr>
          <w:rFonts w:ascii="Times New Roman" w:hAnsi="Times New Roman" w:cs="Times New Roman"/>
          <w:iCs/>
          <w:lang w:val="lt-LT" w:eastAsia="lt-LT"/>
        </w:rPr>
        <w:t>t. y. jis beveik neturi reikšmės.</w:t>
      </w:r>
    </w:p>
    <w:p w14:paraId="1A9BADD9" w14:textId="77777777" w:rsidR="00B1792A" w:rsidRDefault="00B1792A" w:rsidP="00B1792A">
      <w:pPr>
        <w:spacing w:after="0" w:line="240" w:lineRule="auto"/>
        <w:rPr>
          <w:rFonts w:ascii="Times New Roman" w:hAnsi="Times New Roman" w:cs="Times New Roman"/>
          <w:iCs/>
          <w:lang w:val="lt-LT" w:eastAsia="lt-LT"/>
        </w:rPr>
      </w:pPr>
    </w:p>
    <w:p w14:paraId="616913B4" w14:textId="77777777" w:rsidR="00B1792A" w:rsidRPr="007638EA" w:rsidRDefault="00B1792A" w:rsidP="00B1792A">
      <w:pPr>
        <w:spacing w:after="0" w:line="240" w:lineRule="auto"/>
        <w:rPr>
          <w:rFonts w:ascii="Times New Roman" w:eastAsia="Calibri" w:hAnsi="Times New Roman" w:cs="Times New Roman"/>
          <w:noProof/>
          <w:lang w:val="lt-LT"/>
        </w:rPr>
      </w:pPr>
      <w:r w:rsidRPr="007638EA">
        <w:rPr>
          <w:rFonts w:ascii="Times New Roman" w:eastAsia="Calibri" w:hAnsi="Times New Roman" w:cs="Times New Roman"/>
          <w:noProof/>
          <w:lang w:val="lt-LT"/>
        </w:rPr>
        <w:t>Kiekvienoje šio vaisto burnoje disperguojamojoje tabletėje yra 0,0030 mg alkoholio (etanolio), tai atitinka 1,6</w:t>
      </w:r>
      <w:r>
        <w:rPr>
          <w:rFonts w:ascii="Times New Roman" w:eastAsia="Calibri" w:hAnsi="Times New Roman" w:cs="Times New Roman"/>
          <w:noProof/>
          <w:lang w:val="lt-LT"/>
        </w:rPr>
        <w:t> </w:t>
      </w:r>
      <w:r w:rsidRPr="007638EA">
        <w:rPr>
          <w:rFonts w:ascii="Times New Roman" w:eastAsia="Calibri" w:hAnsi="Times New Roman" w:cs="Times New Roman"/>
          <w:noProof/>
          <w:lang w:val="lt-LT"/>
        </w:rPr>
        <w:t>mg/100</w:t>
      </w:r>
      <w:r>
        <w:rPr>
          <w:rFonts w:ascii="Times New Roman" w:eastAsia="Calibri" w:hAnsi="Times New Roman" w:cs="Times New Roman"/>
          <w:noProof/>
          <w:lang w:val="lt-LT"/>
        </w:rPr>
        <w:t> </w:t>
      </w:r>
      <w:r w:rsidRPr="007638EA">
        <w:rPr>
          <w:rFonts w:ascii="Times New Roman" w:eastAsia="Calibri" w:hAnsi="Times New Roman" w:cs="Times New Roman"/>
          <w:noProof/>
          <w:lang w:val="lt-LT"/>
        </w:rPr>
        <w:t>g (0,0016</w:t>
      </w:r>
      <w:r>
        <w:rPr>
          <w:rFonts w:ascii="Times New Roman" w:eastAsia="Calibri" w:hAnsi="Times New Roman" w:cs="Times New Roman"/>
          <w:noProof/>
          <w:lang w:val="lt-LT"/>
        </w:rPr>
        <w:t> </w:t>
      </w:r>
      <w:r w:rsidRPr="007638EA">
        <w:rPr>
          <w:rFonts w:ascii="Times New Roman" w:eastAsia="Calibri" w:hAnsi="Times New Roman" w:cs="Times New Roman"/>
          <w:noProof/>
          <w:lang w:val="lt-LT"/>
        </w:rPr>
        <w:t xml:space="preserve">% m/m). </w:t>
      </w:r>
      <w:r>
        <w:rPr>
          <w:rFonts w:ascii="Times New Roman" w:eastAsia="Calibri" w:hAnsi="Times New Roman" w:cs="Times New Roman"/>
          <w:noProof/>
          <w:lang w:val="lt-LT"/>
        </w:rPr>
        <w:t>Toks</w:t>
      </w:r>
      <w:r w:rsidRPr="007638EA">
        <w:rPr>
          <w:rFonts w:ascii="Times New Roman" w:eastAsia="Calibri" w:hAnsi="Times New Roman" w:cs="Times New Roman"/>
          <w:noProof/>
          <w:lang w:val="lt-LT"/>
        </w:rPr>
        <w:t xml:space="preserve"> vienoje burnoje disperguojamoje tabletėje, sveriančioje 185</w:t>
      </w:r>
      <w:r>
        <w:rPr>
          <w:rFonts w:ascii="Times New Roman" w:eastAsia="Calibri" w:hAnsi="Times New Roman" w:cs="Times New Roman"/>
          <w:noProof/>
          <w:lang w:val="lt-LT"/>
        </w:rPr>
        <w:t> </w:t>
      </w:r>
      <w:r w:rsidRPr="007638EA">
        <w:rPr>
          <w:rFonts w:ascii="Times New Roman" w:eastAsia="Calibri" w:hAnsi="Times New Roman" w:cs="Times New Roman"/>
          <w:noProof/>
          <w:lang w:val="lt-LT"/>
        </w:rPr>
        <w:t xml:space="preserve">mg, </w:t>
      </w:r>
      <w:r>
        <w:rPr>
          <w:rFonts w:ascii="Times New Roman" w:eastAsia="Calibri" w:hAnsi="Times New Roman" w:cs="Times New Roman"/>
          <w:noProof/>
          <w:lang w:val="lt-LT"/>
        </w:rPr>
        <w:t xml:space="preserve">esantis alkoholio kiekis </w:t>
      </w:r>
      <w:r w:rsidRPr="007638EA">
        <w:rPr>
          <w:rFonts w:ascii="Times New Roman" w:eastAsia="Calibri" w:hAnsi="Times New Roman" w:cs="Times New Roman"/>
          <w:noProof/>
          <w:lang w:val="lt-LT"/>
        </w:rPr>
        <w:t>atitinka mažiau nei 1</w:t>
      </w:r>
      <w:r>
        <w:rPr>
          <w:rFonts w:ascii="Times New Roman" w:eastAsia="Calibri" w:hAnsi="Times New Roman" w:cs="Times New Roman"/>
          <w:noProof/>
          <w:lang w:val="lt-LT"/>
        </w:rPr>
        <w:t> </w:t>
      </w:r>
      <w:r w:rsidRPr="007638EA">
        <w:rPr>
          <w:rFonts w:ascii="Times New Roman" w:eastAsia="Calibri" w:hAnsi="Times New Roman" w:cs="Times New Roman"/>
          <w:noProof/>
          <w:lang w:val="lt-LT"/>
        </w:rPr>
        <w:t>ml alaus arba 1</w:t>
      </w:r>
      <w:r>
        <w:rPr>
          <w:rFonts w:ascii="Times New Roman" w:eastAsia="Calibri" w:hAnsi="Times New Roman" w:cs="Times New Roman"/>
          <w:noProof/>
          <w:lang w:val="lt-LT"/>
        </w:rPr>
        <w:t> </w:t>
      </w:r>
      <w:r w:rsidRPr="007638EA">
        <w:rPr>
          <w:rFonts w:ascii="Times New Roman" w:eastAsia="Calibri" w:hAnsi="Times New Roman" w:cs="Times New Roman"/>
          <w:noProof/>
          <w:lang w:val="lt-LT"/>
        </w:rPr>
        <w:t>ml vyno.</w:t>
      </w:r>
    </w:p>
    <w:p w14:paraId="1725D13C" w14:textId="77777777" w:rsidR="00B1792A" w:rsidRPr="009A2DE5" w:rsidRDefault="00B1792A" w:rsidP="00B1792A">
      <w:pPr>
        <w:spacing w:after="0" w:line="240" w:lineRule="auto"/>
        <w:rPr>
          <w:rFonts w:ascii="Times New Roman" w:eastAsia="Calibri" w:hAnsi="Times New Roman" w:cs="Times New Roman"/>
          <w:noProof/>
          <w:lang w:val="lt-LT"/>
        </w:rPr>
      </w:pPr>
      <w:r w:rsidRPr="007638EA">
        <w:rPr>
          <w:rFonts w:ascii="Times New Roman" w:eastAsia="Calibri" w:hAnsi="Times New Roman" w:cs="Times New Roman"/>
          <w:noProof/>
          <w:lang w:val="lt-LT"/>
        </w:rPr>
        <w:t>Mažas alkoholio kiekis</w:t>
      </w:r>
      <w:r>
        <w:rPr>
          <w:rFonts w:ascii="Times New Roman" w:eastAsia="Calibri" w:hAnsi="Times New Roman" w:cs="Times New Roman"/>
          <w:noProof/>
          <w:lang w:val="lt-LT"/>
        </w:rPr>
        <w:t>, esantis</w:t>
      </w:r>
      <w:r w:rsidRPr="007638EA">
        <w:rPr>
          <w:rFonts w:ascii="Times New Roman" w:eastAsia="Calibri" w:hAnsi="Times New Roman" w:cs="Times New Roman"/>
          <w:noProof/>
          <w:lang w:val="lt-LT"/>
        </w:rPr>
        <w:t xml:space="preserve"> ši</w:t>
      </w:r>
      <w:r>
        <w:rPr>
          <w:rFonts w:ascii="Times New Roman" w:eastAsia="Calibri" w:hAnsi="Times New Roman" w:cs="Times New Roman"/>
          <w:noProof/>
          <w:lang w:val="lt-LT"/>
        </w:rPr>
        <w:t>o</w:t>
      </w:r>
      <w:r w:rsidRPr="007638EA">
        <w:rPr>
          <w:rFonts w:ascii="Times New Roman" w:eastAsia="Calibri" w:hAnsi="Times New Roman" w:cs="Times New Roman"/>
          <w:noProof/>
          <w:lang w:val="lt-LT"/>
        </w:rPr>
        <w:t xml:space="preserve"> vaist</w:t>
      </w:r>
      <w:r>
        <w:rPr>
          <w:rFonts w:ascii="Times New Roman" w:eastAsia="Calibri" w:hAnsi="Times New Roman" w:cs="Times New Roman"/>
          <w:noProof/>
          <w:lang w:val="lt-LT"/>
        </w:rPr>
        <w:t>o sudėtyje,</w:t>
      </w:r>
      <w:r w:rsidRPr="007638EA">
        <w:rPr>
          <w:rFonts w:ascii="Times New Roman" w:eastAsia="Calibri" w:hAnsi="Times New Roman" w:cs="Times New Roman"/>
          <w:noProof/>
          <w:lang w:val="lt-LT"/>
        </w:rPr>
        <w:t xml:space="preserve"> ne</w:t>
      </w:r>
      <w:r>
        <w:rPr>
          <w:rFonts w:ascii="Times New Roman" w:eastAsia="Calibri" w:hAnsi="Times New Roman" w:cs="Times New Roman"/>
          <w:noProof/>
          <w:lang w:val="lt-LT"/>
        </w:rPr>
        <w:t>sukelia</w:t>
      </w:r>
      <w:r w:rsidRPr="007638EA">
        <w:rPr>
          <w:rFonts w:ascii="Times New Roman" w:eastAsia="Calibri" w:hAnsi="Times New Roman" w:cs="Times New Roman"/>
          <w:noProof/>
          <w:lang w:val="lt-LT"/>
        </w:rPr>
        <w:t xml:space="preserve"> jokio pastebimo poveikio.</w:t>
      </w:r>
    </w:p>
    <w:p w14:paraId="20D8B368" w14:textId="77777777" w:rsidR="00B1792A" w:rsidRPr="009A2DE5" w:rsidRDefault="00B1792A" w:rsidP="00B1792A">
      <w:pPr>
        <w:spacing w:after="0" w:line="240" w:lineRule="auto"/>
        <w:rPr>
          <w:rFonts w:ascii="Times New Roman" w:eastAsia="Calibri" w:hAnsi="Times New Roman" w:cs="Times New Roman"/>
          <w:noProof/>
          <w:lang w:val="lt-LT"/>
        </w:rPr>
      </w:pPr>
    </w:p>
    <w:p w14:paraId="346750A2" w14:textId="77777777" w:rsidR="00B1792A" w:rsidRPr="009A2DE5" w:rsidRDefault="00B1792A" w:rsidP="00B1792A">
      <w:pPr>
        <w:spacing w:after="0" w:line="240" w:lineRule="auto"/>
        <w:rPr>
          <w:rFonts w:ascii="Times New Roman" w:eastAsia="Calibri" w:hAnsi="Times New Roman" w:cs="Times New Roman"/>
          <w:noProof/>
          <w:lang w:val="lt-LT"/>
        </w:rPr>
      </w:pPr>
    </w:p>
    <w:p w14:paraId="7A8D2500" w14:textId="77777777" w:rsidR="00B1792A" w:rsidRPr="009A2DE5" w:rsidRDefault="00B1792A" w:rsidP="00B1792A">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77" w:name="_Toc129243266"/>
      <w:bookmarkStart w:id="78" w:name="_Toc129243141"/>
      <w:r w:rsidRPr="009A2DE5">
        <w:rPr>
          <w:rFonts w:ascii="Times New Roman" w:eastAsia="Times New Roman" w:hAnsi="Times New Roman" w:cs="Times New Roman"/>
          <w:b/>
          <w:lang w:val="lt-LT"/>
        </w:rPr>
        <w:t>3.</w:t>
      </w:r>
      <w:r w:rsidRPr="009A2DE5">
        <w:rPr>
          <w:rFonts w:ascii="Times New Roman" w:eastAsia="Times New Roman" w:hAnsi="Times New Roman" w:cs="Times New Roman"/>
          <w:b/>
          <w:lang w:val="lt-LT"/>
        </w:rPr>
        <w:tab/>
      </w:r>
      <w:bookmarkEnd w:id="77"/>
      <w:bookmarkEnd w:id="78"/>
      <w:r w:rsidRPr="009A2DE5">
        <w:rPr>
          <w:rFonts w:ascii="Times New Roman" w:eastAsia="Times New Roman" w:hAnsi="Times New Roman" w:cs="Times New Roman"/>
          <w:b/>
          <w:lang w:val="lt-LT"/>
        </w:rPr>
        <w:t xml:space="preserve">Kaip vartoti </w:t>
      </w:r>
      <w:proofErr w:type="spellStart"/>
      <w:r w:rsidRPr="009A2DE5">
        <w:rPr>
          <w:rFonts w:ascii="Times New Roman" w:eastAsia="Times New Roman" w:hAnsi="Times New Roman" w:cs="Times New Roman"/>
          <w:b/>
          <w:lang w:val="lt-LT"/>
        </w:rPr>
        <w:t>Opexa</w:t>
      </w:r>
      <w:proofErr w:type="spellEnd"/>
    </w:p>
    <w:p w14:paraId="13D15C27" w14:textId="77777777" w:rsidR="00B1792A" w:rsidRDefault="00B1792A" w:rsidP="00B1792A">
      <w:pPr>
        <w:spacing w:after="0" w:line="240" w:lineRule="auto"/>
        <w:rPr>
          <w:rFonts w:ascii="Times New Roman" w:eastAsia="Calibri" w:hAnsi="Times New Roman" w:cs="Times New Roman"/>
          <w:noProof/>
          <w:lang w:val="lt-LT"/>
        </w:rPr>
      </w:pPr>
    </w:p>
    <w:p w14:paraId="7461572A" w14:textId="7A619C69" w:rsidR="00B1792A" w:rsidRPr="009A2DE5" w:rsidRDefault="00F9035E" w:rsidP="00B1792A">
      <w:pPr>
        <w:spacing w:after="0" w:line="240" w:lineRule="auto"/>
        <w:rPr>
          <w:rFonts w:ascii="Times New Roman" w:eastAsia="Calibri" w:hAnsi="Times New Roman" w:cs="Times New Roman"/>
          <w:noProof/>
          <w:lang w:val="lt-LT"/>
        </w:rPr>
      </w:pPr>
      <w:r w:rsidRPr="00F9035E">
        <w:rPr>
          <w:rFonts w:ascii="Times New Roman" w:hAnsi="Times New Roman" w:cs="Times New Roman"/>
          <w:lang w:val="lt-LT"/>
        </w:rPr>
        <w:t xml:space="preserve">Visada vartokite šį vaistą tiksliai taip, kaip aprašyta šiame lapelyje arba kaip nurodė gydytojas arba vaistininkas. </w:t>
      </w:r>
      <w:r w:rsidRPr="00E96682">
        <w:rPr>
          <w:rFonts w:ascii="Times New Roman" w:hAnsi="Times New Roman" w:cs="Times New Roman"/>
          <w:lang w:val="lt-LT"/>
        </w:rPr>
        <w:t>Jeigu abejojate, kreipkitės į gydytoją arba vaistininką.</w:t>
      </w:r>
    </w:p>
    <w:p w14:paraId="0C6401D0" w14:textId="206B62A0" w:rsidR="00E664FB" w:rsidRDefault="00B1792A" w:rsidP="00B1792A">
      <w:pPr>
        <w:suppressAutoHyphens/>
        <w:autoSpaceDE w:val="0"/>
        <w:autoSpaceDN w:val="0"/>
        <w:adjustRightInd w:val="0"/>
        <w:spacing w:after="0" w:line="240" w:lineRule="auto"/>
        <w:textAlignment w:val="center"/>
        <w:rPr>
          <w:rFonts w:ascii="Times New Roman" w:eastAsia="Times New Roman" w:hAnsi="Times New Roman" w:cs="Times New Roman"/>
          <w:color w:val="000000"/>
          <w:lang w:val="lt-LT" w:eastAsia="lt-LT"/>
        </w:rPr>
      </w:pPr>
      <w:r w:rsidRPr="009A2DE5">
        <w:rPr>
          <w:rFonts w:ascii="Times New Roman" w:eastAsia="Times New Roman" w:hAnsi="Times New Roman" w:cs="Times New Roman"/>
          <w:color w:val="000000"/>
          <w:lang w:val="lt-LT" w:eastAsia="lt-LT"/>
        </w:rPr>
        <w:t>Suaugusiems pacientams, įskaitant senyvus, 12</w:t>
      </w:r>
      <w:r>
        <w:rPr>
          <w:rFonts w:ascii="Times New Roman" w:eastAsia="Times New Roman" w:hAnsi="Times New Roman" w:cs="Times New Roman"/>
          <w:color w:val="000000"/>
          <w:lang w:val="lt-LT" w:eastAsia="lt-LT"/>
        </w:rPr>
        <w:t> metų ir vyresniems</w:t>
      </w:r>
      <w:r w:rsidRPr="009A2DE5">
        <w:rPr>
          <w:rFonts w:ascii="Times New Roman" w:eastAsia="Times New Roman" w:hAnsi="Times New Roman" w:cs="Times New Roman"/>
          <w:color w:val="000000"/>
          <w:lang w:val="lt-LT" w:eastAsia="lt-LT"/>
        </w:rPr>
        <w:t xml:space="preserve"> paaugliams rekomenduojama dozė yra </w:t>
      </w:r>
      <w:r>
        <w:rPr>
          <w:rFonts w:ascii="Times New Roman" w:eastAsia="Times New Roman" w:hAnsi="Times New Roman" w:cs="Times New Roman"/>
          <w:color w:val="000000"/>
          <w:lang w:val="lt-LT" w:eastAsia="lt-LT"/>
        </w:rPr>
        <w:t>1 </w:t>
      </w:r>
      <w:r w:rsidRPr="007638EA">
        <w:rPr>
          <w:rFonts w:ascii="Times New Roman" w:eastAsia="Times New Roman" w:hAnsi="Times New Roman" w:cs="Times New Roman"/>
          <w:color w:val="000000"/>
          <w:lang w:val="lt-LT" w:eastAsia="lt-LT"/>
        </w:rPr>
        <w:t>burnoje disperguojam</w:t>
      </w:r>
      <w:r>
        <w:rPr>
          <w:rFonts w:ascii="Times New Roman" w:eastAsia="Times New Roman" w:hAnsi="Times New Roman" w:cs="Times New Roman"/>
          <w:color w:val="000000"/>
          <w:lang w:val="lt-LT" w:eastAsia="lt-LT"/>
        </w:rPr>
        <w:t>oji</w:t>
      </w:r>
      <w:r w:rsidRPr="007638EA">
        <w:rPr>
          <w:rFonts w:ascii="Times New Roman" w:eastAsia="Times New Roman" w:hAnsi="Times New Roman" w:cs="Times New Roman"/>
          <w:color w:val="000000"/>
          <w:lang w:val="lt-LT" w:eastAsia="lt-LT"/>
        </w:rPr>
        <w:t xml:space="preserve"> tabletė </w:t>
      </w:r>
      <w:r>
        <w:rPr>
          <w:rFonts w:ascii="Times New Roman" w:eastAsia="Times New Roman" w:hAnsi="Times New Roman" w:cs="Times New Roman"/>
          <w:color w:val="000000"/>
          <w:lang w:val="lt-LT" w:eastAsia="lt-LT"/>
        </w:rPr>
        <w:t>(</w:t>
      </w:r>
      <w:r w:rsidRPr="009A2DE5">
        <w:rPr>
          <w:rFonts w:ascii="Times New Roman" w:eastAsia="Times New Roman" w:hAnsi="Times New Roman" w:cs="Times New Roman"/>
          <w:color w:val="000000"/>
          <w:lang w:val="lt-LT" w:eastAsia="lt-LT"/>
        </w:rPr>
        <w:t xml:space="preserve">20 mg </w:t>
      </w:r>
      <w:proofErr w:type="spellStart"/>
      <w:r w:rsidRPr="009A2DE5">
        <w:rPr>
          <w:rFonts w:ascii="Times New Roman" w:eastAsia="Times New Roman" w:hAnsi="Times New Roman" w:cs="Times New Roman"/>
          <w:color w:val="000000"/>
          <w:lang w:val="lt-LT" w:eastAsia="lt-LT"/>
        </w:rPr>
        <w:t>bilastino</w:t>
      </w:r>
      <w:proofErr w:type="spellEnd"/>
      <w:r>
        <w:rPr>
          <w:rFonts w:ascii="Times New Roman" w:eastAsia="Times New Roman" w:hAnsi="Times New Roman" w:cs="Times New Roman"/>
          <w:color w:val="000000"/>
          <w:lang w:val="lt-LT" w:eastAsia="lt-LT"/>
        </w:rPr>
        <w:t>)</w:t>
      </w:r>
      <w:r w:rsidRPr="009A2DE5">
        <w:rPr>
          <w:rFonts w:ascii="Times New Roman" w:eastAsia="Times New Roman" w:hAnsi="Times New Roman" w:cs="Times New Roman"/>
          <w:color w:val="000000"/>
          <w:lang w:val="lt-LT" w:eastAsia="lt-LT"/>
        </w:rPr>
        <w:t xml:space="preserve"> vieną kartą per </w:t>
      </w:r>
      <w:r w:rsidR="00056691">
        <w:rPr>
          <w:rFonts w:ascii="Times New Roman" w:eastAsia="Times New Roman" w:hAnsi="Times New Roman" w:cs="Times New Roman"/>
          <w:color w:val="000000"/>
          <w:lang w:val="lt-LT" w:eastAsia="lt-LT"/>
        </w:rPr>
        <w:t>parą</w:t>
      </w:r>
      <w:r w:rsidRPr="009A2DE5">
        <w:rPr>
          <w:rFonts w:ascii="Times New Roman" w:eastAsia="Times New Roman" w:hAnsi="Times New Roman" w:cs="Times New Roman"/>
          <w:color w:val="000000"/>
          <w:lang w:val="lt-LT" w:eastAsia="lt-LT"/>
        </w:rPr>
        <w:t>.</w:t>
      </w:r>
    </w:p>
    <w:p w14:paraId="2AAD8F21" w14:textId="089DCF19" w:rsidR="00E664FB" w:rsidRDefault="00C757FB" w:rsidP="00B1792A">
      <w:pPr>
        <w:suppressAutoHyphens/>
        <w:autoSpaceDE w:val="0"/>
        <w:autoSpaceDN w:val="0"/>
        <w:adjustRightInd w:val="0"/>
        <w:spacing w:after="0" w:line="240" w:lineRule="auto"/>
        <w:textAlignment w:val="center"/>
        <w:rPr>
          <w:rFonts w:ascii="Times New Roman" w:eastAsia="Times New Roman" w:hAnsi="Times New Roman" w:cs="Times New Roman"/>
          <w:color w:val="000000"/>
          <w:lang w:val="lt-LT" w:eastAsia="lt-LT"/>
        </w:rPr>
      </w:pPr>
      <w:r w:rsidRPr="007443AA">
        <w:rPr>
          <w:rFonts w:ascii="Times New Roman" w:eastAsia="Calibri" w:hAnsi="Times New Roman" w:cs="Times New Roman"/>
          <w:b/>
          <w:noProof/>
          <w:lang w:val="lt-LT"/>
        </w:rPr>
        <w:t>Neviršykite</w:t>
      </w:r>
      <w:r w:rsidRPr="007443AA">
        <w:rPr>
          <w:rFonts w:ascii="Times New Roman" w:eastAsia="Calibri" w:hAnsi="Times New Roman" w:cs="Times New Roman"/>
          <w:noProof/>
          <w:lang w:val="lt-LT"/>
        </w:rPr>
        <w:t xml:space="preserve"> rekomenduojamos dozės.</w:t>
      </w:r>
    </w:p>
    <w:p w14:paraId="5559DC6B" w14:textId="0DBA5C5D" w:rsidR="00B1792A" w:rsidRPr="009A2DE5" w:rsidRDefault="00B1792A" w:rsidP="00E664FB">
      <w:pPr>
        <w:suppressAutoHyphens/>
        <w:autoSpaceDE w:val="0"/>
        <w:autoSpaceDN w:val="0"/>
        <w:adjustRightInd w:val="0"/>
        <w:spacing w:after="0" w:line="240" w:lineRule="auto"/>
        <w:textAlignment w:val="center"/>
        <w:rPr>
          <w:rFonts w:ascii="Times New Roman" w:eastAsia="Times New Roman" w:hAnsi="Times New Roman" w:cs="Times New Roman"/>
          <w:color w:val="000000"/>
          <w:lang w:val="lt-LT" w:eastAsia="lt-LT"/>
        </w:rPr>
      </w:pPr>
    </w:p>
    <w:p w14:paraId="3FC1100B" w14:textId="77777777" w:rsidR="00B1792A" w:rsidRPr="00EF603E" w:rsidRDefault="00B1792A" w:rsidP="00B1792A">
      <w:pPr>
        <w:pStyle w:val="Sraopastraipa"/>
        <w:numPr>
          <w:ilvl w:val="0"/>
          <w:numId w:val="10"/>
        </w:numPr>
        <w:suppressAutoHyphens/>
        <w:autoSpaceDE w:val="0"/>
        <w:autoSpaceDN w:val="0"/>
        <w:adjustRightInd w:val="0"/>
        <w:spacing w:after="0" w:line="240" w:lineRule="auto"/>
        <w:textAlignment w:val="center"/>
        <w:rPr>
          <w:rFonts w:ascii="Times New Roman" w:eastAsia="Times New Roman" w:hAnsi="Times New Roman" w:cs="Times New Roman"/>
          <w:color w:val="000000"/>
          <w:spacing w:val="-1"/>
          <w:lang w:val="lt-LT" w:eastAsia="lt-LT"/>
        </w:rPr>
      </w:pPr>
      <w:r w:rsidRPr="00EF603E">
        <w:rPr>
          <w:rFonts w:ascii="Times New Roman" w:eastAsia="Times New Roman" w:hAnsi="Times New Roman" w:cs="Times New Roman"/>
          <w:color w:val="000000"/>
          <w:spacing w:val="-1"/>
          <w:lang w:val="lt-LT" w:eastAsia="lt-LT"/>
        </w:rPr>
        <w:t>Burnoje disperguojama tabletė vartojama per burną.</w:t>
      </w:r>
    </w:p>
    <w:p w14:paraId="6C915A9F" w14:textId="77777777" w:rsidR="00B1792A" w:rsidRPr="00EF603E" w:rsidRDefault="00B1792A" w:rsidP="00B1792A">
      <w:pPr>
        <w:pStyle w:val="Sraopastraipa"/>
        <w:numPr>
          <w:ilvl w:val="0"/>
          <w:numId w:val="10"/>
        </w:numPr>
        <w:spacing w:after="0" w:line="240" w:lineRule="auto"/>
        <w:rPr>
          <w:rFonts w:ascii="Times New Roman" w:eastAsia="Calibri" w:hAnsi="Times New Roman" w:cs="Times New Roman"/>
          <w:noProof/>
          <w:lang w:val="lt-LT"/>
        </w:rPr>
      </w:pPr>
      <w:r w:rsidRPr="00EF603E">
        <w:rPr>
          <w:rFonts w:ascii="Times New Roman" w:eastAsia="Calibri" w:hAnsi="Times New Roman" w:cs="Times New Roman"/>
          <w:noProof/>
          <w:lang w:val="lt-LT"/>
        </w:rPr>
        <w:lastRenderedPageBreak/>
        <w:t xml:space="preserve">Įdėkite </w:t>
      </w:r>
      <w:r w:rsidRPr="00EF603E">
        <w:rPr>
          <w:rFonts w:ascii="Times New Roman" w:eastAsia="Calibri" w:hAnsi="Times New Roman" w:cs="Times New Roman"/>
          <w:noProof/>
          <w:spacing w:val="-1"/>
          <w:lang w:val="lt-LT"/>
        </w:rPr>
        <w:t>burnoje disperguojamą t</w:t>
      </w:r>
      <w:r w:rsidRPr="00EF603E">
        <w:rPr>
          <w:rFonts w:ascii="Times New Roman" w:eastAsia="Calibri" w:hAnsi="Times New Roman" w:cs="Times New Roman"/>
          <w:noProof/>
          <w:lang w:val="lt-LT"/>
        </w:rPr>
        <w:t>abletę į burną. Ji greitai disperguojasi seilėse ir gali būti lengvai nuryjama.</w:t>
      </w:r>
    </w:p>
    <w:p w14:paraId="1F4E83CB" w14:textId="77777777" w:rsidR="00B1792A" w:rsidRPr="00EF603E" w:rsidRDefault="00B1792A" w:rsidP="00B1792A">
      <w:pPr>
        <w:pStyle w:val="Sraopastraipa"/>
        <w:numPr>
          <w:ilvl w:val="0"/>
          <w:numId w:val="10"/>
        </w:numPr>
        <w:spacing w:after="0" w:line="240" w:lineRule="auto"/>
        <w:rPr>
          <w:rFonts w:ascii="Times New Roman" w:eastAsia="Calibri" w:hAnsi="Times New Roman" w:cs="Times New Roman"/>
          <w:noProof/>
          <w:lang w:val="lt-LT"/>
        </w:rPr>
      </w:pPr>
      <w:r w:rsidRPr="00EF603E">
        <w:rPr>
          <w:rFonts w:ascii="Times New Roman" w:eastAsia="Calibri" w:hAnsi="Times New Roman" w:cs="Times New Roman"/>
          <w:noProof/>
          <w:lang w:val="lt-LT"/>
        </w:rPr>
        <w:t xml:space="preserve">Taip pat burnoje disperguojamą tabletę </w:t>
      </w:r>
      <w:r>
        <w:rPr>
          <w:rFonts w:ascii="Times New Roman" w:eastAsia="Calibri" w:hAnsi="Times New Roman" w:cs="Times New Roman"/>
          <w:noProof/>
          <w:lang w:val="lt-LT"/>
        </w:rPr>
        <w:t xml:space="preserve">galima </w:t>
      </w:r>
      <w:r w:rsidRPr="00EF603E">
        <w:rPr>
          <w:rFonts w:ascii="Times New Roman" w:eastAsia="Calibri" w:hAnsi="Times New Roman" w:cs="Times New Roman"/>
          <w:noProof/>
          <w:lang w:val="lt-LT"/>
        </w:rPr>
        <w:t xml:space="preserve">ištirpinti arbatiniame šaukštelyje vandens. </w:t>
      </w:r>
    </w:p>
    <w:p w14:paraId="2222CA4E" w14:textId="77777777" w:rsidR="00B1792A" w:rsidRPr="00EF603E" w:rsidRDefault="00B1792A" w:rsidP="00B1792A">
      <w:pPr>
        <w:pStyle w:val="Sraopastraipa"/>
        <w:numPr>
          <w:ilvl w:val="0"/>
          <w:numId w:val="10"/>
        </w:numPr>
        <w:spacing w:after="0" w:line="240" w:lineRule="auto"/>
        <w:rPr>
          <w:rFonts w:ascii="Times New Roman" w:eastAsia="Calibri" w:hAnsi="Times New Roman" w:cs="Times New Roman"/>
          <w:noProof/>
          <w:lang w:val="lt-LT"/>
        </w:rPr>
      </w:pPr>
      <w:r w:rsidRPr="00EF603E">
        <w:rPr>
          <w:rFonts w:ascii="Times New Roman" w:eastAsia="Calibri" w:hAnsi="Times New Roman" w:cs="Times New Roman"/>
          <w:b/>
          <w:noProof/>
          <w:lang w:val="lt-LT"/>
        </w:rPr>
        <w:t>Tirpinimui galima naudoti tik vandenį</w:t>
      </w:r>
      <w:r w:rsidRPr="00EF603E">
        <w:rPr>
          <w:rFonts w:ascii="Times New Roman" w:eastAsia="Calibri" w:hAnsi="Times New Roman" w:cs="Times New Roman"/>
          <w:noProof/>
          <w:lang w:val="lt-LT"/>
        </w:rPr>
        <w:t>, nenaudokite greipfrutų ar kitų vaisių sulčių.</w:t>
      </w:r>
    </w:p>
    <w:p w14:paraId="2BB7D7B9" w14:textId="4632C990" w:rsidR="00B1792A" w:rsidRDefault="00B1792A" w:rsidP="00B1792A">
      <w:pPr>
        <w:pStyle w:val="Sraopastraipa"/>
        <w:numPr>
          <w:ilvl w:val="0"/>
          <w:numId w:val="10"/>
        </w:numPr>
        <w:spacing w:after="0" w:line="240" w:lineRule="auto"/>
        <w:rPr>
          <w:rFonts w:ascii="Times New Roman" w:eastAsia="Calibri" w:hAnsi="Times New Roman" w:cs="Times New Roman"/>
          <w:noProof/>
          <w:lang w:val="lt-LT"/>
        </w:rPr>
      </w:pPr>
      <w:r w:rsidRPr="00EF603E">
        <w:rPr>
          <w:rFonts w:ascii="Times New Roman" w:eastAsia="Calibri" w:hAnsi="Times New Roman" w:cs="Times New Roman"/>
          <w:noProof/>
          <w:lang w:val="lt-LT"/>
        </w:rPr>
        <w:t>Burnoje disperguojamą tabletę reikia išgerti vieną valandą iki arba praėjus dviem valandoms po valgymo arba vaisių sulčių gėrimo</w:t>
      </w:r>
      <w:r w:rsidRPr="00F21DDE">
        <w:rPr>
          <w:lang w:val="lt-LT"/>
        </w:rPr>
        <w:t xml:space="preserve"> </w:t>
      </w:r>
      <w:r w:rsidRPr="007638EA">
        <w:rPr>
          <w:rFonts w:ascii="Times New Roman" w:eastAsia="Calibri" w:hAnsi="Times New Roman" w:cs="Times New Roman"/>
          <w:noProof/>
          <w:lang w:val="lt-LT"/>
        </w:rPr>
        <w:t>(žr. 2 skyri</w:t>
      </w:r>
      <w:r w:rsidR="00485536">
        <w:rPr>
          <w:rFonts w:ascii="Times New Roman" w:eastAsia="Calibri" w:hAnsi="Times New Roman" w:cs="Times New Roman"/>
          <w:noProof/>
          <w:lang w:val="lt-LT"/>
        </w:rPr>
        <w:t>aus poskyrį</w:t>
      </w:r>
      <w:r w:rsidRPr="007638EA">
        <w:rPr>
          <w:rFonts w:ascii="Times New Roman" w:eastAsia="Calibri" w:hAnsi="Times New Roman" w:cs="Times New Roman"/>
          <w:noProof/>
          <w:lang w:val="lt-LT"/>
        </w:rPr>
        <w:t xml:space="preserve"> „</w:t>
      </w:r>
      <w:r w:rsidRPr="007443AA">
        <w:rPr>
          <w:rFonts w:ascii="Times New Roman" w:eastAsia="Calibri" w:hAnsi="Times New Roman" w:cs="Times New Roman"/>
          <w:i/>
          <w:iCs/>
          <w:noProof/>
          <w:lang w:val="lt-LT"/>
        </w:rPr>
        <w:t>Opexa</w:t>
      </w:r>
      <w:r w:rsidR="00A357B1" w:rsidRPr="007443AA">
        <w:rPr>
          <w:rFonts w:ascii="Times New Roman" w:eastAsia="Calibri" w:hAnsi="Times New Roman" w:cs="Times New Roman"/>
          <w:i/>
          <w:iCs/>
          <w:noProof/>
          <w:lang w:val="lt-LT"/>
        </w:rPr>
        <w:t xml:space="preserve"> </w:t>
      </w:r>
      <w:r w:rsidRPr="007443AA">
        <w:rPr>
          <w:rFonts w:ascii="Times New Roman" w:eastAsia="Calibri" w:hAnsi="Times New Roman" w:cs="Times New Roman"/>
          <w:i/>
          <w:iCs/>
          <w:noProof/>
          <w:lang w:val="lt-LT"/>
        </w:rPr>
        <w:t>vartojimas su maistu, gėrimais ir alkoholiu</w:t>
      </w:r>
      <w:r w:rsidRPr="007638EA">
        <w:rPr>
          <w:rFonts w:ascii="Times New Roman" w:eastAsia="Calibri" w:hAnsi="Times New Roman" w:cs="Times New Roman"/>
          <w:noProof/>
          <w:lang w:val="lt-LT"/>
        </w:rPr>
        <w:t>“).</w:t>
      </w:r>
    </w:p>
    <w:p w14:paraId="46DB8F53" w14:textId="77777777" w:rsidR="00B1792A" w:rsidRPr="00EF603E" w:rsidRDefault="00B1792A" w:rsidP="00B1792A">
      <w:pPr>
        <w:pStyle w:val="Sraopastraipa"/>
        <w:spacing w:after="0" w:line="240" w:lineRule="auto"/>
        <w:rPr>
          <w:rFonts w:ascii="Times New Roman" w:eastAsia="Calibri" w:hAnsi="Times New Roman" w:cs="Times New Roman"/>
          <w:noProof/>
          <w:lang w:val="lt-LT"/>
        </w:rPr>
      </w:pPr>
    </w:p>
    <w:p w14:paraId="21FD7920" w14:textId="265271D3" w:rsidR="00B1792A" w:rsidRDefault="001C1AEF" w:rsidP="00B1792A">
      <w:pPr>
        <w:spacing w:after="0" w:line="240" w:lineRule="auto"/>
        <w:rPr>
          <w:rFonts w:ascii="Times New Roman" w:eastAsia="Calibri" w:hAnsi="Times New Roman" w:cs="Times New Roman"/>
          <w:noProof/>
          <w:lang w:val="lt-LT"/>
        </w:rPr>
      </w:pPr>
      <w:r w:rsidRPr="003163A9">
        <w:rPr>
          <w:lang w:val="lt-LT"/>
        </w:rPr>
        <w:t>J</w:t>
      </w:r>
      <w:r w:rsidRPr="00BA1966">
        <w:rPr>
          <w:rFonts w:ascii="Times New Roman" w:hAnsi="Times New Roman" w:cs="Times New Roman"/>
          <w:lang w:val="lt-LT"/>
        </w:rPr>
        <w:t xml:space="preserve">eigu per 3 </w:t>
      </w:r>
      <w:r>
        <w:rPr>
          <w:rFonts w:ascii="Times New Roman" w:hAnsi="Times New Roman" w:cs="Times New Roman"/>
          <w:lang w:val="lt-LT"/>
        </w:rPr>
        <w:t>dienas</w:t>
      </w:r>
      <w:r w:rsidRPr="00BA1966">
        <w:rPr>
          <w:rFonts w:ascii="Times New Roman" w:hAnsi="Times New Roman" w:cs="Times New Roman"/>
          <w:lang w:val="lt-LT"/>
        </w:rPr>
        <w:t xml:space="preserve"> Jūsų savijauta nepagerėjo arba net pablogėjo, kreipkitės į gydytoją.</w:t>
      </w:r>
      <w:r w:rsidR="00CE5F38">
        <w:rPr>
          <w:rFonts w:ascii="Times New Roman" w:eastAsia="Calibri" w:hAnsi="Times New Roman" w:cs="Times New Roman"/>
          <w:noProof/>
          <w:lang w:val="lt-LT"/>
        </w:rPr>
        <w:t xml:space="preserve"> </w:t>
      </w:r>
      <w:r w:rsidR="00E664FB" w:rsidRPr="00E22632">
        <w:rPr>
          <w:rFonts w:ascii="Times New Roman" w:eastAsia="Calibri" w:hAnsi="Times New Roman" w:cs="Times New Roman"/>
          <w:noProof/>
          <w:lang w:val="lt-LT"/>
        </w:rPr>
        <w:t>Nevartokite Opexa ilgiau nei 10 dienų nepasi</w:t>
      </w:r>
      <w:r w:rsidR="00E664FB">
        <w:rPr>
          <w:rFonts w:ascii="Times New Roman" w:eastAsia="Calibri" w:hAnsi="Times New Roman" w:cs="Times New Roman"/>
          <w:noProof/>
          <w:lang w:val="lt-LT"/>
        </w:rPr>
        <w:t>tarę</w:t>
      </w:r>
      <w:r w:rsidR="00E664FB" w:rsidRPr="00E22632">
        <w:rPr>
          <w:rFonts w:ascii="Times New Roman" w:eastAsia="Calibri" w:hAnsi="Times New Roman" w:cs="Times New Roman"/>
          <w:noProof/>
          <w:lang w:val="lt-LT"/>
        </w:rPr>
        <w:t xml:space="preserve"> su gydytoju.</w:t>
      </w:r>
    </w:p>
    <w:p w14:paraId="64CEEF9F" w14:textId="77777777" w:rsidR="00E664FB" w:rsidRDefault="00E664FB" w:rsidP="00B1792A">
      <w:pPr>
        <w:spacing w:after="0" w:line="240" w:lineRule="auto"/>
        <w:rPr>
          <w:rFonts w:ascii="Times New Roman" w:eastAsia="Calibri" w:hAnsi="Times New Roman" w:cs="Times New Roman"/>
          <w:noProof/>
          <w:lang w:val="lt-LT"/>
        </w:rPr>
      </w:pPr>
    </w:p>
    <w:p w14:paraId="141C8EC7" w14:textId="77777777" w:rsidR="00B1792A" w:rsidRPr="00067DAF" w:rsidRDefault="00B1792A" w:rsidP="00B1792A">
      <w:pPr>
        <w:spacing w:after="0" w:line="240" w:lineRule="auto"/>
        <w:rPr>
          <w:rFonts w:ascii="Times New Roman" w:eastAsia="Calibri" w:hAnsi="Times New Roman" w:cs="Times New Roman"/>
          <w:b/>
          <w:noProof/>
          <w:highlight w:val="yellow"/>
          <w:lang w:val="lt-LT"/>
        </w:rPr>
      </w:pPr>
      <w:r w:rsidRPr="00B111D8">
        <w:rPr>
          <w:rFonts w:ascii="Times New Roman" w:eastAsia="Calibri" w:hAnsi="Times New Roman" w:cs="Times New Roman"/>
          <w:b/>
          <w:noProof/>
          <w:lang w:val="lt-LT"/>
        </w:rPr>
        <w:t>Vartojimas vaikams</w:t>
      </w:r>
    </w:p>
    <w:p w14:paraId="484616C9" w14:textId="77777777" w:rsidR="00E96682" w:rsidRDefault="00EC3246" w:rsidP="00B1792A">
      <w:pPr>
        <w:spacing w:after="0" w:line="240" w:lineRule="auto"/>
        <w:rPr>
          <w:rFonts w:ascii="Times New Roman" w:eastAsia="Times New Roman" w:hAnsi="Times New Roman" w:cs="Times New Roman"/>
          <w:b/>
          <w:bCs/>
          <w:lang w:val="lt-LT"/>
        </w:rPr>
      </w:pPr>
      <w:r w:rsidRPr="00067DAF">
        <w:rPr>
          <w:rFonts w:ascii="Times New Roman" w:eastAsia="Times New Roman" w:hAnsi="Times New Roman" w:cs="Times New Roman"/>
          <w:b/>
          <w:bCs/>
          <w:lang w:val="lt-LT"/>
        </w:rPr>
        <w:t xml:space="preserve">Neduokite šio vaisto jaunesniems kaip 12 metų vaikams. </w:t>
      </w:r>
    </w:p>
    <w:p w14:paraId="75489399" w14:textId="53A050F0" w:rsidR="00C85710" w:rsidRDefault="008E58CE" w:rsidP="00B1792A">
      <w:pPr>
        <w:spacing w:after="0" w:line="240" w:lineRule="auto"/>
        <w:rPr>
          <w:rFonts w:ascii="Times New Roman" w:eastAsia="Calibri" w:hAnsi="Times New Roman" w:cs="Times New Roman"/>
          <w:noProof/>
          <w:lang w:val="lt-LT"/>
        </w:rPr>
      </w:pPr>
      <w:r>
        <w:rPr>
          <w:rFonts w:ascii="Times New Roman" w:eastAsia="Calibri" w:hAnsi="Times New Roman" w:cs="Times New Roman"/>
          <w:noProof/>
          <w:lang w:val="lt-LT"/>
        </w:rPr>
        <w:t xml:space="preserve">Kitos bilastino dozės ar farmacinės formos vaistai gali tikti vaikams nuo 6 iki 11 metų, kurių kūno svoris ne mažesnis kaip 20 kg. Tokio amžiaus vaikams šie vaistai </w:t>
      </w:r>
      <w:r w:rsidR="00392A65">
        <w:rPr>
          <w:rFonts w:ascii="Times New Roman" w:eastAsia="Calibri" w:hAnsi="Times New Roman" w:cs="Times New Roman"/>
          <w:noProof/>
          <w:lang w:val="lt-LT"/>
        </w:rPr>
        <w:t>parduodami</w:t>
      </w:r>
      <w:r>
        <w:rPr>
          <w:rFonts w:ascii="Times New Roman" w:eastAsia="Calibri" w:hAnsi="Times New Roman" w:cs="Times New Roman"/>
          <w:noProof/>
          <w:lang w:val="lt-LT"/>
        </w:rPr>
        <w:t xml:space="preserve"> tik pagal gydytojo receptą, todėl kreipkitės į gydytoją. </w:t>
      </w:r>
    </w:p>
    <w:p w14:paraId="6CD1E16B" w14:textId="77777777" w:rsidR="008E58CE" w:rsidRPr="009A2DE5" w:rsidRDefault="008E58CE" w:rsidP="00B1792A">
      <w:pPr>
        <w:spacing w:after="0" w:line="240" w:lineRule="auto"/>
        <w:rPr>
          <w:rFonts w:ascii="Times New Roman" w:eastAsia="Calibri" w:hAnsi="Times New Roman" w:cs="Times New Roman"/>
          <w:noProof/>
          <w:lang w:val="lt-LT"/>
        </w:rPr>
      </w:pPr>
    </w:p>
    <w:p w14:paraId="12D793D9" w14:textId="77777777" w:rsidR="00B1792A" w:rsidRPr="009A2DE5" w:rsidRDefault="00B1792A" w:rsidP="00B1792A">
      <w:pPr>
        <w:spacing w:after="0" w:line="240" w:lineRule="auto"/>
        <w:rPr>
          <w:rFonts w:ascii="Times New Roman" w:eastAsia="Times New Roman" w:hAnsi="Times New Roman" w:cs="Times New Roman"/>
          <w:b/>
          <w:bCs/>
          <w:lang w:val="lt-LT"/>
        </w:rPr>
      </w:pPr>
      <w:r w:rsidRPr="009A2DE5">
        <w:rPr>
          <w:rFonts w:ascii="Times New Roman" w:eastAsia="Times New Roman" w:hAnsi="Times New Roman" w:cs="Times New Roman"/>
          <w:b/>
          <w:bCs/>
          <w:lang w:val="lt-LT"/>
        </w:rPr>
        <w:t xml:space="preserve">Ką daryti pavartojus per didelę </w:t>
      </w:r>
      <w:proofErr w:type="spellStart"/>
      <w:r w:rsidRPr="009A2DE5">
        <w:rPr>
          <w:rFonts w:ascii="Times New Roman" w:eastAsia="Times New Roman" w:hAnsi="Times New Roman" w:cs="Times New Roman"/>
          <w:b/>
          <w:bCs/>
          <w:lang w:val="lt-LT"/>
        </w:rPr>
        <w:t>Opexa</w:t>
      </w:r>
      <w:proofErr w:type="spellEnd"/>
      <w:r w:rsidRPr="009A2DE5">
        <w:rPr>
          <w:rFonts w:ascii="Times New Roman" w:eastAsia="Times New Roman" w:hAnsi="Times New Roman" w:cs="Times New Roman"/>
          <w:b/>
          <w:bCs/>
          <w:lang w:val="lt-LT"/>
        </w:rPr>
        <w:t xml:space="preserve"> dozę</w:t>
      </w:r>
    </w:p>
    <w:p w14:paraId="734F95A4" w14:textId="13890AB9"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 xml:space="preserve">Jeigu </w:t>
      </w:r>
      <w:r>
        <w:rPr>
          <w:rFonts w:ascii="Times New Roman" w:eastAsia="Calibri" w:hAnsi="Times New Roman" w:cs="Times New Roman"/>
          <w:noProof/>
          <w:lang w:val="lt-LT"/>
        </w:rPr>
        <w:t>Jūs</w:t>
      </w:r>
      <w:r w:rsidRPr="009A2DE5">
        <w:rPr>
          <w:rFonts w:ascii="Times New Roman" w:eastAsia="Calibri" w:hAnsi="Times New Roman" w:cs="Times New Roman"/>
          <w:noProof/>
          <w:lang w:val="lt-LT"/>
        </w:rPr>
        <w:t xml:space="preserve"> arba kas nors kitas išgėrė per daug </w:t>
      </w:r>
      <w:r>
        <w:rPr>
          <w:rFonts w:ascii="Times New Roman" w:eastAsia="Calibri" w:hAnsi="Times New Roman" w:cs="Times New Roman"/>
          <w:noProof/>
          <w:lang w:val="lt-LT"/>
        </w:rPr>
        <w:t xml:space="preserve">Opexa </w:t>
      </w:r>
      <w:r w:rsidRPr="00D64AFB">
        <w:rPr>
          <w:rFonts w:ascii="Times New Roman" w:eastAsia="Calibri" w:hAnsi="Times New Roman" w:cs="Times New Roman"/>
          <w:noProof/>
          <w:lang w:val="lt-LT"/>
        </w:rPr>
        <w:t>disperguojam</w:t>
      </w:r>
      <w:r>
        <w:rPr>
          <w:rFonts w:ascii="Times New Roman" w:eastAsia="Calibri" w:hAnsi="Times New Roman" w:cs="Times New Roman"/>
          <w:noProof/>
          <w:lang w:val="lt-LT"/>
        </w:rPr>
        <w:t>ųjų</w:t>
      </w:r>
      <w:r w:rsidRPr="00D64AFB">
        <w:rPr>
          <w:rFonts w:ascii="Times New Roman" w:eastAsia="Calibri" w:hAnsi="Times New Roman" w:cs="Times New Roman"/>
          <w:noProof/>
          <w:lang w:val="lt-LT"/>
        </w:rPr>
        <w:t xml:space="preserve"> table</w:t>
      </w:r>
      <w:r>
        <w:rPr>
          <w:rFonts w:ascii="Times New Roman" w:eastAsia="Calibri" w:hAnsi="Times New Roman" w:cs="Times New Roman"/>
          <w:noProof/>
          <w:lang w:val="lt-LT"/>
        </w:rPr>
        <w:t>čių</w:t>
      </w:r>
      <w:r w:rsidRPr="009A2DE5">
        <w:rPr>
          <w:rFonts w:ascii="Times New Roman" w:eastAsia="Calibri" w:hAnsi="Times New Roman" w:cs="Times New Roman"/>
          <w:noProof/>
          <w:lang w:val="lt-LT"/>
        </w:rPr>
        <w:t xml:space="preserve">, </w:t>
      </w:r>
      <w:r w:rsidRPr="009A2DE5">
        <w:rPr>
          <w:rFonts w:ascii="Times New Roman" w:eastAsia="Calibri" w:hAnsi="Times New Roman" w:cs="Times New Roman"/>
          <w:b/>
          <w:noProof/>
          <w:lang w:val="lt-LT"/>
        </w:rPr>
        <w:t xml:space="preserve">nedelsiant </w:t>
      </w:r>
      <w:r w:rsidRPr="009A2DE5">
        <w:rPr>
          <w:rFonts w:ascii="Times New Roman" w:eastAsia="Calibri" w:hAnsi="Times New Roman" w:cs="Times New Roman"/>
          <w:noProof/>
          <w:lang w:val="lt-LT"/>
        </w:rPr>
        <w:t>kreipkitės į gydytoją arba</w:t>
      </w:r>
      <w:r>
        <w:rPr>
          <w:rFonts w:ascii="Times New Roman" w:eastAsia="Calibri" w:hAnsi="Times New Roman" w:cs="Times New Roman"/>
          <w:noProof/>
          <w:lang w:val="lt-LT"/>
        </w:rPr>
        <w:t xml:space="preserve"> vaistininką arba</w:t>
      </w:r>
      <w:r w:rsidRPr="009A2DE5">
        <w:rPr>
          <w:rFonts w:ascii="Times New Roman" w:eastAsia="Calibri" w:hAnsi="Times New Roman" w:cs="Times New Roman"/>
          <w:noProof/>
          <w:lang w:val="lt-LT"/>
        </w:rPr>
        <w:t xml:space="preserve"> į artimiausios ligoninės skubios pagalbos skyrių. Nepamirškite pasiimti kartu šio vaisto pakuotę arba šį informacinį lapelį.</w:t>
      </w:r>
    </w:p>
    <w:p w14:paraId="4F2C9C0E" w14:textId="77777777" w:rsidR="00B1792A" w:rsidRPr="009A2DE5" w:rsidRDefault="00B1792A" w:rsidP="00B1792A">
      <w:pPr>
        <w:spacing w:after="0" w:line="240" w:lineRule="auto"/>
        <w:rPr>
          <w:rFonts w:ascii="Times New Roman" w:eastAsia="Calibri" w:hAnsi="Times New Roman" w:cs="Times New Roman"/>
          <w:noProof/>
          <w:lang w:val="lt-LT"/>
        </w:rPr>
      </w:pPr>
    </w:p>
    <w:p w14:paraId="7D6B9914" w14:textId="77777777" w:rsidR="00B1792A" w:rsidRPr="009A2DE5" w:rsidRDefault="00B1792A" w:rsidP="00B1792A">
      <w:pPr>
        <w:spacing w:after="0" w:line="240" w:lineRule="auto"/>
        <w:rPr>
          <w:rFonts w:ascii="Times New Roman" w:eastAsia="Times New Roman" w:hAnsi="Times New Roman" w:cs="Times New Roman"/>
          <w:b/>
          <w:bCs/>
          <w:lang w:val="lt-LT"/>
        </w:rPr>
      </w:pPr>
      <w:r w:rsidRPr="009A2DE5">
        <w:rPr>
          <w:rFonts w:ascii="Times New Roman" w:eastAsia="Times New Roman" w:hAnsi="Times New Roman" w:cs="Times New Roman"/>
          <w:b/>
          <w:bCs/>
          <w:lang w:val="lt-LT"/>
        </w:rPr>
        <w:t xml:space="preserve">Pamiršus pavartoti </w:t>
      </w:r>
      <w:proofErr w:type="spellStart"/>
      <w:r w:rsidRPr="009A2DE5">
        <w:rPr>
          <w:rFonts w:ascii="Times New Roman" w:eastAsia="Times New Roman" w:hAnsi="Times New Roman" w:cs="Times New Roman"/>
          <w:b/>
          <w:bCs/>
          <w:lang w:val="lt-LT"/>
        </w:rPr>
        <w:t>Opexa</w:t>
      </w:r>
      <w:proofErr w:type="spellEnd"/>
      <w:r w:rsidRPr="009A2DE5">
        <w:rPr>
          <w:rFonts w:ascii="Times New Roman" w:eastAsia="Times New Roman" w:hAnsi="Times New Roman" w:cs="Times New Roman"/>
          <w:b/>
          <w:bCs/>
          <w:lang w:val="lt-LT"/>
        </w:rPr>
        <w:t xml:space="preserve"> </w:t>
      </w:r>
    </w:p>
    <w:p w14:paraId="23DC85DC" w14:textId="77777777" w:rsidR="00B1792A" w:rsidRDefault="00B1792A" w:rsidP="00B1792A">
      <w:pPr>
        <w:spacing w:after="0" w:line="240" w:lineRule="auto"/>
        <w:rPr>
          <w:rFonts w:ascii="Times New Roman" w:eastAsia="Calibri" w:hAnsi="Times New Roman" w:cs="Times New Roman"/>
          <w:noProof/>
          <w:lang w:val="lt-LT"/>
        </w:rPr>
      </w:pPr>
      <w:r w:rsidRPr="00D64AFB">
        <w:rPr>
          <w:rFonts w:ascii="Times New Roman" w:eastAsia="Calibri" w:hAnsi="Times New Roman" w:cs="Times New Roman"/>
          <w:noProof/>
          <w:lang w:val="lt-LT"/>
        </w:rPr>
        <w:t>Nevartokite dvigubos dozės norint kompensuoti praleistą dozę.</w:t>
      </w:r>
    </w:p>
    <w:p w14:paraId="5E080A7C" w14:textId="77777777" w:rsidR="00B1792A"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 xml:space="preserve">Jei užmiršote išgerti vaisto dozę tinkamu laiku, išgerkite </w:t>
      </w:r>
      <w:r>
        <w:rPr>
          <w:rFonts w:ascii="Times New Roman" w:eastAsia="Calibri" w:hAnsi="Times New Roman" w:cs="Times New Roman"/>
          <w:noProof/>
          <w:lang w:val="lt-LT"/>
        </w:rPr>
        <w:t>kuo įmanoma greičiau,</w:t>
      </w:r>
      <w:r w:rsidRPr="00D50724">
        <w:rPr>
          <w:lang w:val="lt-LT"/>
        </w:rPr>
        <w:t xml:space="preserve"> </w:t>
      </w:r>
      <w:r w:rsidRPr="00D64AFB">
        <w:rPr>
          <w:rFonts w:ascii="Times New Roman" w:eastAsia="Calibri" w:hAnsi="Times New Roman" w:cs="Times New Roman"/>
          <w:noProof/>
          <w:lang w:val="lt-LT"/>
        </w:rPr>
        <w:t>o tada grįžkite prie įprasto dozavimo grafiko</w:t>
      </w:r>
      <w:r w:rsidRPr="009A2DE5">
        <w:rPr>
          <w:rFonts w:ascii="Times New Roman" w:eastAsia="Calibri" w:hAnsi="Times New Roman" w:cs="Times New Roman"/>
          <w:noProof/>
          <w:lang w:val="lt-LT"/>
        </w:rPr>
        <w:t>.</w:t>
      </w:r>
    </w:p>
    <w:p w14:paraId="75870E69" w14:textId="77777777" w:rsidR="00B1792A" w:rsidRPr="009A2DE5" w:rsidRDefault="00B1792A" w:rsidP="00B1792A">
      <w:pPr>
        <w:spacing w:after="0" w:line="240" w:lineRule="auto"/>
        <w:rPr>
          <w:rFonts w:ascii="Times New Roman" w:eastAsia="Calibri" w:hAnsi="Times New Roman" w:cs="Times New Roman"/>
          <w:noProof/>
          <w:lang w:val="lt-LT"/>
        </w:rPr>
      </w:pPr>
      <w:r w:rsidRPr="00D64AFB">
        <w:rPr>
          <w:rFonts w:ascii="Times New Roman" w:eastAsia="Calibri" w:hAnsi="Times New Roman" w:cs="Times New Roman"/>
          <w:noProof/>
          <w:lang w:val="lt-LT"/>
        </w:rPr>
        <w:t>Jeigu kiltų daugiau klausimų dėl šio vaisto vartojimo, kreipkitės į gydytoją arba vaistininką.</w:t>
      </w:r>
    </w:p>
    <w:p w14:paraId="5940CA67" w14:textId="77777777" w:rsidR="00B1792A" w:rsidRPr="009A2DE5" w:rsidRDefault="00B1792A" w:rsidP="00B1792A">
      <w:pPr>
        <w:spacing w:after="0" w:line="240" w:lineRule="auto"/>
        <w:rPr>
          <w:rFonts w:ascii="Times New Roman" w:eastAsia="Calibri" w:hAnsi="Times New Roman" w:cs="Times New Roman"/>
          <w:noProof/>
          <w:lang w:val="lt-LT"/>
        </w:rPr>
      </w:pPr>
    </w:p>
    <w:p w14:paraId="25A1BFCA" w14:textId="77777777" w:rsidR="00B1792A" w:rsidRPr="009A2DE5" w:rsidRDefault="00B1792A" w:rsidP="00B1792A">
      <w:pPr>
        <w:keepNext/>
        <w:keepLines/>
        <w:spacing w:before="40" w:after="0"/>
        <w:outlineLvl w:val="3"/>
        <w:rPr>
          <w:rFonts w:ascii="Times New Roman" w:eastAsiaTheme="majorEastAsia" w:hAnsi="Times New Roman" w:cstheme="majorBidi"/>
          <w:b/>
          <w:iCs/>
          <w:lang w:val="lt-LT"/>
        </w:rPr>
      </w:pPr>
      <w:r w:rsidRPr="009A2DE5">
        <w:rPr>
          <w:rFonts w:ascii="Times New Roman" w:eastAsiaTheme="majorEastAsia" w:hAnsi="Times New Roman" w:cstheme="majorBidi"/>
          <w:b/>
          <w:iCs/>
          <w:lang w:val="lt-LT"/>
        </w:rPr>
        <w:t xml:space="preserve">Nustojus vartoti </w:t>
      </w:r>
      <w:r w:rsidRPr="00D64AFB">
        <w:rPr>
          <w:rFonts w:ascii="Times New Roman" w:eastAsiaTheme="majorEastAsia" w:hAnsi="Times New Roman" w:cstheme="majorBidi"/>
          <w:b/>
          <w:iCs/>
          <w:lang w:val="lt-LT"/>
        </w:rPr>
        <w:t>Jeigu kiltų daugiau klausimų dėl šio vaisto vartojimo, kreipkitės į gydytoją arba vaistininką.</w:t>
      </w:r>
    </w:p>
    <w:p w14:paraId="49477136"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 xml:space="preserve">Nustojus vartoti </w:t>
      </w:r>
      <w:r w:rsidRPr="00D64AFB">
        <w:rPr>
          <w:rFonts w:ascii="Times New Roman" w:eastAsia="Calibri" w:hAnsi="Times New Roman" w:cs="Times New Roman"/>
          <w:noProof/>
          <w:lang w:val="lt-LT"/>
        </w:rPr>
        <w:t>Jeigu kiltų daugiau klausimų dėl šio vaisto vartojimo, kreipkitės į gydytoją arba vaistininką.</w:t>
      </w:r>
      <w:r w:rsidRPr="009A2DE5">
        <w:rPr>
          <w:rFonts w:ascii="Times New Roman" w:eastAsia="Calibri" w:hAnsi="Times New Roman" w:cs="Times New Roman"/>
          <w:noProof/>
          <w:lang w:val="lt-LT"/>
        </w:rPr>
        <w:t xml:space="preserve"> dažniausiai neturėtų būti kokių nors sutrikimų.</w:t>
      </w:r>
    </w:p>
    <w:p w14:paraId="54CF13BC" w14:textId="77777777" w:rsidR="00B1792A" w:rsidRPr="009A2DE5" w:rsidRDefault="00B1792A" w:rsidP="00B1792A">
      <w:pPr>
        <w:spacing w:after="0" w:line="240" w:lineRule="auto"/>
        <w:rPr>
          <w:rFonts w:ascii="Times New Roman" w:eastAsia="Calibri" w:hAnsi="Times New Roman" w:cs="Times New Roman"/>
          <w:noProof/>
          <w:lang w:val="lt-LT"/>
        </w:rPr>
      </w:pPr>
    </w:p>
    <w:p w14:paraId="2734FB73"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Jeigu kiltų daugiau klausimų dėl šio vaisto vartojimo, kreipkitės į gydytoją arba vaistininką.</w:t>
      </w:r>
    </w:p>
    <w:p w14:paraId="369F30B0" w14:textId="77777777" w:rsidR="00B1792A" w:rsidRPr="009A2DE5" w:rsidRDefault="00B1792A" w:rsidP="00B1792A">
      <w:pPr>
        <w:spacing w:after="0" w:line="240" w:lineRule="auto"/>
        <w:rPr>
          <w:rFonts w:ascii="Times New Roman" w:eastAsia="Calibri" w:hAnsi="Times New Roman" w:cs="Times New Roman"/>
          <w:noProof/>
          <w:lang w:val="lt-LT"/>
        </w:rPr>
      </w:pPr>
    </w:p>
    <w:p w14:paraId="141B9579" w14:textId="77777777" w:rsidR="00B1792A" w:rsidRPr="009A2DE5" w:rsidRDefault="00B1792A" w:rsidP="00B1792A">
      <w:pPr>
        <w:spacing w:after="0" w:line="240" w:lineRule="auto"/>
        <w:rPr>
          <w:rFonts w:ascii="Times New Roman" w:eastAsia="Calibri" w:hAnsi="Times New Roman" w:cs="Times New Roman"/>
          <w:noProof/>
          <w:lang w:val="lt-LT"/>
        </w:rPr>
      </w:pPr>
    </w:p>
    <w:p w14:paraId="01420C04" w14:textId="77777777" w:rsidR="00B1792A" w:rsidRPr="009A2DE5" w:rsidRDefault="00B1792A" w:rsidP="00B1792A">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79" w:name="_Toc129243267"/>
      <w:bookmarkStart w:id="80" w:name="_Toc129243142"/>
      <w:r w:rsidRPr="009A2DE5">
        <w:rPr>
          <w:rFonts w:ascii="Times New Roman" w:eastAsia="Times New Roman" w:hAnsi="Times New Roman" w:cs="Times New Roman"/>
          <w:b/>
          <w:lang w:val="lt-LT"/>
        </w:rPr>
        <w:t>4.</w:t>
      </w:r>
      <w:r w:rsidRPr="009A2DE5">
        <w:rPr>
          <w:rFonts w:ascii="Times New Roman" w:eastAsia="Times New Roman" w:hAnsi="Times New Roman" w:cs="Times New Roman"/>
          <w:b/>
          <w:lang w:val="lt-LT"/>
        </w:rPr>
        <w:tab/>
      </w:r>
      <w:bookmarkEnd w:id="79"/>
      <w:bookmarkEnd w:id="80"/>
      <w:r w:rsidRPr="009A2DE5">
        <w:rPr>
          <w:rFonts w:ascii="Times New Roman" w:eastAsia="Times New Roman" w:hAnsi="Times New Roman" w:cs="Times New Roman"/>
          <w:b/>
          <w:lang w:val="lt-LT"/>
        </w:rPr>
        <w:t>Galimas šalutinis poveikis</w:t>
      </w:r>
    </w:p>
    <w:p w14:paraId="5DD3ACC0" w14:textId="77777777" w:rsidR="00B1792A" w:rsidRPr="009A2DE5" w:rsidRDefault="00B1792A" w:rsidP="00B1792A">
      <w:pPr>
        <w:spacing w:after="0" w:line="240" w:lineRule="auto"/>
        <w:rPr>
          <w:rFonts w:ascii="Times New Roman" w:eastAsia="Calibri" w:hAnsi="Times New Roman" w:cs="Times New Roman"/>
          <w:noProof/>
          <w:lang w:val="lt-LT"/>
        </w:rPr>
      </w:pPr>
    </w:p>
    <w:p w14:paraId="1C971D8A"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Šis vaistas, kaip ir visi kiti, gali sukelti šalutinį poveikį, nors jis pasireiškia ne visiems žmonėms.</w:t>
      </w:r>
    </w:p>
    <w:p w14:paraId="6C5509A0" w14:textId="77777777" w:rsidR="00B1792A" w:rsidRPr="009A2DE5" w:rsidRDefault="00B1792A" w:rsidP="00B1792A">
      <w:pPr>
        <w:spacing w:after="0" w:line="240" w:lineRule="auto"/>
        <w:rPr>
          <w:rFonts w:ascii="Times New Roman" w:eastAsia="Calibri" w:hAnsi="Times New Roman" w:cs="Times New Roman"/>
          <w:noProof/>
          <w:lang w:val="lt-LT"/>
        </w:rPr>
      </w:pPr>
    </w:p>
    <w:p w14:paraId="155F3ECE"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 xml:space="preserve">Jei </w:t>
      </w:r>
      <w:r>
        <w:rPr>
          <w:rFonts w:ascii="Times New Roman" w:eastAsia="Calibri" w:hAnsi="Times New Roman" w:cs="Times New Roman"/>
          <w:noProof/>
          <w:lang w:val="lt-LT"/>
        </w:rPr>
        <w:t>Jums</w:t>
      </w:r>
      <w:r w:rsidRPr="009A2DE5">
        <w:rPr>
          <w:rFonts w:ascii="Times New Roman" w:eastAsia="Calibri" w:hAnsi="Times New Roman" w:cs="Times New Roman"/>
          <w:noProof/>
          <w:lang w:val="lt-LT"/>
        </w:rPr>
        <w:t xml:space="preserve"> pasireiškė alerginės reakcijos, tarp kurių simptomų gali būti pasunkėjęs kvėpavimas, svaigulys, kolapsas arba sąmonės praradimas, veido, lūpų, liežuvio ar gerklės patinimas ir (arba) odos patinimas ir paraudimas, nutraukite vaisto vartojimą ir nedelsdami kreipkitės į gydytoją.</w:t>
      </w:r>
    </w:p>
    <w:p w14:paraId="01F92C19" w14:textId="77777777" w:rsidR="00B1792A" w:rsidRPr="009A2DE5" w:rsidRDefault="00B1792A" w:rsidP="00B1792A">
      <w:pPr>
        <w:spacing w:after="0" w:line="240" w:lineRule="auto"/>
        <w:rPr>
          <w:rFonts w:ascii="Times New Roman" w:eastAsia="Calibri" w:hAnsi="Times New Roman" w:cs="Times New Roman"/>
          <w:noProof/>
          <w:lang w:val="lt-LT"/>
        </w:rPr>
      </w:pPr>
    </w:p>
    <w:p w14:paraId="4F1D6497" w14:textId="43394452" w:rsidR="00B1792A" w:rsidRDefault="00B1792A" w:rsidP="00B1792A">
      <w:pPr>
        <w:spacing w:after="0" w:line="240" w:lineRule="auto"/>
        <w:rPr>
          <w:rFonts w:ascii="Times New Roman" w:eastAsia="Calibri" w:hAnsi="Times New Roman" w:cs="Times New Roman"/>
          <w:b/>
          <w:noProof/>
          <w:lang w:val="lt-LT"/>
        </w:rPr>
      </w:pPr>
      <w:r w:rsidRPr="009A2DE5">
        <w:rPr>
          <w:rFonts w:ascii="Times New Roman" w:eastAsia="Calibri" w:hAnsi="Times New Roman" w:cs="Times New Roman"/>
          <w:b/>
          <w:noProof/>
          <w:lang w:val="lt-LT"/>
        </w:rPr>
        <w:t>Kiti šalutini</w:t>
      </w:r>
      <w:r>
        <w:rPr>
          <w:rFonts w:ascii="Times New Roman" w:eastAsia="Calibri" w:hAnsi="Times New Roman" w:cs="Times New Roman"/>
          <w:b/>
          <w:noProof/>
          <w:lang w:val="lt-LT"/>
        </w:rPr>
        <w:t>o poveikio reiškiniai</w:t>
      </w:r>
      <w:r w:rsidRPr="009A2DE5">
        <w:rPr>
          <w:rFonts w:ascii="Times New Roman" w:eastAsia="Calibri" w:hAnsi="Times New Roman" w:cs="Times New Roman"/>
          <w:b/>
          <w:noProof/>
          <w:lang w:val="lt-LT"/>
        </w:rPr>
        <w:t xml:space="preserve">, </w:t>
      </w:r>
      <w:r w:rsidR="000E79D8" w:rsidRPr="009A2DE5">
        <w:rPr>
          <w:rFonts w:ascii="Times New Roman" w:eastAsia="Calibri" w:hAnsi="Times New Roman" w:cs="Times New Roman"/>
          <w:b/>
          <w:noProof/>
          <w:lang w:val="lt-LT"/>
        </w:rPr>
        <w:t>kuri</w:t>
      </w:r>
      <w:r w:rsidR="000E79D8">
        <w:rPr>
          <w:rFonts w:ascii="Times New Roman" w:eastAsia="Calibri" w:hAnsi="Times New Roman" w:cs="Times New Roman"/>
          <w:b/>
          <w:noProof/>
          <w:lang w:val="lt-LT"/>
        </w:rPr>
        <w:t>e</w:t>
      </w:r>
      <w:r w:rsidR="000E79D8" w:rsidRPr="009A2DE5">
        <w:rPr>
          <w:rFonts w:ascii="Times New Roman" w:eastAsia="Calibri" w:hAnsi="Times New Roman" w:cs="Times New Roman"/>
          <w:b/>
          <w:noProof/>
          <w:lang w:val="lt-LT"/>
        </w:rPr>
        <w:t xml:space="preserve"> </w:t>
      </w:r>
      <w:r w:rsidRPr="009A2DE5">
        <w:rPr>
          <w:rFonts w:ascii="Times New Roman" w:eastAsia="Calibri" w:hAnsi="Times New Roman" w:cs="Times New Roman"/>
          <w:b/>
          <w:noProof/>
          <w:lang w:val="lt-LT"/>
        </w:rPr>
        <w:t>gali pasireikšti suaugusiesiems ir paaugliams:</w:t>
      </w:r>
    </w:p>
    <w:p w14:paraId="35A8E6D3" w14:textId="77777777" w:rsidR="00B1792A" w:rsidRPr="009A2DE5" w:rsidRDefault="00B1792A" w:rsidP="00B1792A">
      <w:pPr>
        <w:spacing w:after="0" w:line="240" w:lineRule="auto"/>
        <w:rPr>
          <w:rFonts w:ascii="Times New Roman" w:eastAsia="Calibri" w:hAnsi="Times New Roman" w:cs="Times New Roman"/>
          <w:noProof/>
          <w:lang w:val="lt-LT"/>
        </w:rPr>
      </w:pPr>
    </w:p>
    <w:p w14:paraId="2BAC01B3" w14:textId="77777777" w:rsidR="00B1792A" w:rsidRPr="00DA0236" w:rsidRDefault="00B1792A" w:rsidP="00B1792A">
      <w:pPr>
        <w:spacing w:after="0" w:line="240" w:lineRule="auto"/>
        <w:rPr>
          <w:rFonts w:ascii="Times New Roman" w:eastAsia="Calibri" w:hAnsi="Times New Roman" w:cs="Times New Roman"/>
          <w:b/>
          <w:lang w:val="lt-LT"/>
        </w:rPr>
      </w:pPr>
      <w:r w:rsidRPr="00011429">
        <w:rPr>
          <w:rFonts w:ascii="Times New Roman" w:hAnsi="Times New Roman" w:cs="Times New Roman"/>
          <w:b/>
          <w:bCs/>
          <w:lang w:val="lt-LT"/>
        </w:rPr>
        <w:t xml:space="preserve">Dažni </w:t>
      </w:r>
      <w:r>
        <w:rPr>
          <w:rFonts w:ascii="Times New Roman" w:hAnsi="Times New Roman" w:cs="Times New Roman"/>
          <w:b/>
          <w:bCs/>
          <w:lang w:val="lt-LT"/>
        </w:rPr>
        <w:t xml:space="preserve">: </w:t>
      </w:r>
      <w:r w:rsidRPr="00011429">
        <w:rPr>
          <w:rFonts w:ascii="Times New Roman" w:hAnsi="Times New Roman" w:cs="Times New Roman"/>
          <w:b/>
          <w:bCs/>
          <w:lang w:val="lt-LT"/>
        </w:rPr>
        <w:t xml:space="preserve">gali pasireikšti </w:t>
      </w:r>
      <w:r w:rsidRPr="00CA0B3E">
        <w:rPr>
          <w:rFonts w:ascii="Times New Roman" w:hAnsi="Times New Roman" w:cs="Times New Roman"/>
          <w:b/>
          <w:bCs/>
          <w:lang w:val="lt-LT"/>
        </w:rPr>
        <w:t>rečiau kaip</w:t>
      </w:r>
      <w:r w:rsidRPr="0026158D">
        <w:rPr>
          <w:b/>
          <w:bCs/>
          <w:noProof/>
          <w:snapToGrid w:val="0"/>
          <w:lang w:val="lt-LT"/>
        </w:rPr>
        <w:t xml:space="preserve"> </w:t>
      </w:r>
      <w:r w:rsidRPr="00011429">
        <w:rPr>
          <w:rFonts w:ascii="Times New Roman" w:hAnsi="Times New Roman" w:cs="Times New Roman"/>
          <w:b/>
          <w:bCs/>
          <w:lang w:val="lt-LT"/>
        </w:rPr>
        <w:t>1 iš 10 asmenų:</w:t>
      </w:r>
    </w:p>
    <w:p w14:paraId="00C9E9BA" w14:textId="77777777" w:rsidR="00B1792A" w:rsidRPr="009A2DE5" w:rsidRDefault="00B1792A" w:rsidP="00B1792A">
      <w:pPr>
        <w:numPr>
          <w:ilvl w:val="0"/>
          <w:numId w:val="5"/>
        </w:numPr>
        <w:tabs>
          <w:tab w:val="num" w:pos="1498"/>
        </w:tabs>
        <w:spacing w:after="0" w:line="240" w:lineRule="auto"/>
        <w:ind w:left="567" w:hanging="567"/>
        <w:contextualSpacing/>
        <w:rPr>
          <w:rFonts w:ascii="Times New Roman" w:eastAsia="Calibri" w:hAnsi="Times New Roman" w:cs="Times New Roman"/>
          <w:lang w:val="lt-LT"/>
        </w:rPr>
      </w:pPr>
      <w:r>
        <w:rPr>
          <w:rFonts w:ascii="Times New Roman" w:eastAsia="Calibri" w:hAnsi="Times New Roman" w:cs="Times New Roman"/>
          <w:lang w:val="lt-LT"/>
        </w:rPr>
        <w:t>g</w:t>
      </w:r>
      <w:r w:rsidRPr="009A2DE5">
        <w:rPr>
          <w:rFonts w:ascii="Times New Roman" w:eastAsia="Calibri" w:hAnsi="Times New Roman" w:cs="Times New Roman"/>
          <w:lang w:val="lt-LT"/>
        </w:rPr>
        <w:t>alvos skausmas,</w:t>
      </w:r>
    </w:p>
    <w:p w14:paraId="5D1832CD" w14:textId="77777777" w:rsidR="00B1792A" w:rsidRPr="009A2DE5" w:rsidRDefault="00B1792A" w:rsidP="00B1792A">
      <w:pPr>
        <w:numPr>
          <w:ilvl w:val="0"/>
          <w:numId w:val="5"/>
        </w:numPr>
        <w:tabs>
          <w:tab w:val="num" w:pos="1498"/>
        </w:tabs>
        <w:spacing w:after="0" w:line="240" w:lineRule="auto"/>
        <w:ind w:left="567" w:hanging="567"/>
        <w:contextualSpacing/>
        <w:rPr>
          <w:rFonts w:ascii="Times New Roman" w:eastAsia="Calibri" w:hAnsi="Times New Roman" w:cs="Times New Roman"/>
          <w:lang w:val="lt-LT"/>
        </w:rPr>
      </w:pPr>
      <w:r w:rsidRPr="009A2DE5">
        <w:rPr>
          <w:rFonts w:ascii="Times New Roman" w:eastAsia="Calibri" w:hAnsi="Times New Roman" w:cs="Times New Roman"/>
          <w:lang w:val="lt-LT"/>
        </w:rPr>
        <w:t>mieguistumas.</w:t>
      </w:r>
    </w:p>
    <w:p w14:paraId="0461BF17" w14:textId="77777777" w:rsidR="00B1792A" w:rsidRPr="009A2DE5" w:rsidRDefault="00B1792A" w:rsidP="00B1792A">
      <w:pPr>
        <w:spacing w:after="0" w:line="240" w:lineRule="auto"/>
        <w:rPr>
          <w:rFonts w:ascii="Times New Roman" w:eastAsia="Calibri" w:hAnsi="Times New Roman" w:cs="Times New Roman"/>
          <w:lang w:val="lt-LT"/>
        </w:rPr>
      </w:pPr>
    </w:p>
    <w:p w14:paraId="34EC816A" w14:textId="77777777" w:rsidR="00B1792A" w:rsidRPr="00DA0236" w:rsidRDefault="00B1792A" w:rsidP="00B1792A">
      <w:pPr>
        <w:spacing w:after="0" w:line="240" w:lineRule="auto"/>
        <w:rPr>
          <w:rFonts w:ascii="Times New Roman" w:eastAsia="Calibri" w:hAnsi="Times New Roman" w:cs="Times New Roman"/>
          <w:b/>
          <w:lang w:val="lt-LT"/>
        </w:rPr>
      </w:pPr>
      <w:r w:rsidRPr="00011429">
        <w:rPr>
          <w:rFonts w:ascii="Times New Roman" w:hAnsi="Times New Roman" w:cs="Times New Roman"/>
          <w:b/>
          <w:bCs/>
          <w:lang w:val="lt-LT"/>
        </w:rPr>
        <w:t xml:space="preserve">Nedažni </w:t>
      </w:r>
      <w:r>
        <w:rPr>
          <w:rFonts w:ascii="Times New Roman" w:hAnsi="Times New Roman" w:cs="Times New Roman"/>
          <w:b/>
          <w:bCs/>
          <w:lang w:val="lt-LT"/>
        </w:rPr>
        <w:t>:</w:t>
      </w:r>
      <w:r w:rsidRPr="00011429">
        <w:rPr>
          <w:rFonts w:ascii="Times New Roman" w:hAnsi="Times New Roman" w:cs="Times New Roman"/>
          <w:b/>
          <w:bCs/>
          <w:lang w:val="lt-LT"/>
        </w:rPr>
        <w:t xml:space="preserve">gali pasireikšti </w:t>
      </w:r>
      <w:r w:rsidRPr="00CA0B3E">
        <w:rPr>
          <w:rFonts w:ascii="Times New Roman" w:hAnsi="Times New Roman" w:cs="Times New Roman"/>
          <w:b/>
          <w:bCs/>
          <w:lang w:val="lt-LT"/>
        </w:rPr>
        <w:t>rečiau kaip</w:t>
      </w:r>
      <w:r w:rsidRPr="00011429">
        <w:rPr>
          <w:rFonts w:ascii="Times New Roman" w:hAnsi="Times New Roman" w:cs="Times New Roman"/>
          <w:b/>
          <w:bCs/>
          <w:lang w:val="lt-LT"/>
        </w:rPr>
        <w:t xml:space="preserve"> 1 iš 100 asmenų:</w:t>
      </w:r>
    </w:p>
    <w:p w14:paraId="702D91DA" w14:textId="0243B864" w:rsidR="00B1792A" w:rsidRPr="009A2DE5" w:rsidRDefault="00B86223" w:rsidP="00B1792A">
      <w:pPr>
        <w:numPr>
          <w:ilvl w:val="0"/>
          <w:numId w:val="6"/>
        </w:numPr>
        <w:tabs>
          <w:tab w:val="num" w:pos="1498"/>
        </w:tabs>
        <w:spacing w:after="0" w:line="240" w:lineRule="auto"/>
        <w:ind w:left="567" w:hanging="567"/>
        <w:contextualSpacing/>
        <w:rPr>
          <w:rFonts w:ascii="Times New Roman" w:eastAsia="Calibri" w:hAnsi="Times New Roman" w:cs="Times New Roman"/>
          <w:lang w:val="lt-LT"/>
        </w:rPr>
      </w:pPr>
      <w:proofErr w:type="spellStart"/>
      <w:r w:rsidRPr="007443AA">
        <w:rPr>
          <w:rFonts w:ascii="Times New Roman" w:hAnsi="Times New Roman" w:cs="Times New Roman"/>
        </w:rPr>
        <w:t>elektrokardiogramo</w:t>
      </w:r>
      <w:proofErr w:type="spellEnd"/>
      <w:r w:rsidRPr="00B86223">
        <w:rPr>
          <w:rFonts w:ascii="Times New Roman" w:eastAsia="Calibri" w:hAnsi="Times New Roman" w:cs="Times New Roman"/>
          <w:lang w:val="lt-LT"/>
        </w:rPr>
        <w:t>s</w:t>
      </w:r>
      <w:r>
        <w:rPr>
          <w:rFonts w:ascii="Times New Roman" w:eastAsia="Calibri" w:hAnsi="Times New Roman" w:cs="Times New Roman"/>
          <w:lang w:val="lt-LT"/>
        </w:rPr>
        <w:t xml:space="preserve"> (</w:t>
      </w:r>
      <w:r w:rsidR="00B1792A" w:rsidRPr="009A2DE5">
        <w:rPr>
          <w:rFonts w:ascii="Times New Roman" w:eastAsia="Calibri" w:hAnsi="Times New Roman" w:cs="Times New Roman"/>
          <w:lang w:val="lt-LT"/>
        </w:rPr>
        <w:t>EKG</w:t>
      </w:r>
      <w:r>
        <w:rPr>
          <w:rFonts w:ascii="Times New Roman" w:eastAsia="Calibri" w:hAnsi="Times New Roman" w:cs="Times New Roman"/>
          <w:lang w:val="lt-LT"/>
        </w:rPr>
        <w:t>)</w:t>
      </w:r>
      <w:r w:rsidR="00B1792A" w:rsidRPr="009A2DE5">
        <w:rPr>
          <w:rFonts w:ascii="Times New Roman" w:eastAsia="Calibri" w:hAnsi="Times New Roman" w:cs="Times New Roman"/>
          <w:lang w:val="lt-LT"/>
        </w:rPr>
        <w:t xml:space="preserve"> pakitimai,</w:t>
      </w:r>
    </w:p>
    <w:p w14:paraId="1F4149F0" w14:textId="77777777" w:rsidR="00B1792A" w:rsidRPr="009A2DE5" w:rsidRDefault="00B1792A" w:rsidP="00B1792A">
      <w:pPr>
        <w:numPr>
          <w:ilvl w:val="0"/>
          <w:numId w:val="6"/>
        </w:numPr>
        <w:tabs>
          <w:tab w:val="num" w:pos="1498"/>
        </w:tabs>
        <w:spacing w:after="0" w:line="240" w:lineRule="auto"/>
        <w:ind w:left="567" w:hanging="567"/>
        <w:contextualSpacing/>
        <w:rPr>
          <w:rFonts w:ascii="Times New Roman" w:eastAsia="Calibri" w:hAnsi="Times New Roman" w:cs="Times New Roman"/>
          <w:lang w:val="lt-LT"/>
        </w:rPr>
      </w:pPr>
      <w:r w:rsidRPr="009A2DE5">
        <w:rPr>
          <w:rFonts w:ascii="Times New Roman" w:eastAsia="Calibri" w:hAnsi="Times New Roman" w:cs="Times New Roman"/>
          <w:lang w:val="lt-LT"/>
        </w:rPr>
        <w:t>kraujo pakitimai, rodantys kepenų veiklos aktyvumą,</w:t>
      </w:r>
    </w:p>
    <w:p w14:paraId="26BE4BD7" w14:textId="77777777" w:rsidR="00B1792A" w:rsidRPr="009A2DE5" w:rsidRDefault="00B1792A" w:rsidP="00B1792A">
      <w:pPr>
        <w:numPr>
          <w:ilvl w:val="0"/>
          <w:numId w:val="6"/>
        </w:numPr>
        <w:tabs>
          <w:tab w:val="num" w:pos="1498"/>
        </w:tabs>
        <w:spacing w:after="0" w:line="240" w:lineRule="auto"/>
        <w:ind w:left="567" w:hanging="567"/>
        <w:contextualSpacing/>
        <w:rPr>
          <w:rFonts w:ascii="Times New Roman" w:eastAsia="Calibri" w:hAnsi="Times New Roman" w:cs="Times New Roman"/>
          <w:lang w:val="lt-LT"/>
        </w:rPr>
      </w:pPr>
      <w:r w:rsidRPr="009A2DE5">
        <w:rPr>
          <w:rFonts w:ascii="Times New Roman" w:eastAsia="Calibri" w:hAnsi="Times New Roman" w:cs="Times New Roman"/>
          <w:lang w:val="lt-LT"/>
        </w:rPr>
        <w:t>svaigulys,</w:t>
      </w:r>
    </w:p>
    <w:p w14:paraId="6D702DCD" w14:textId="77777777" w:rsidR="00B1792A" w:rsidRPr="009A2DE5" w:rsidRDefault="00B1792A" w:rsidP="00B1792A">
      <w:pPr>
        <w:numPr>
          <w:ilvl w:val="0"/>
          <w:numId w:val="6"/>
        </w:numPr>
        <w:tabs>
          <w:tab w:val="num" w:pos="1498"/>
        </w:tabs>
        <w:spacing w:after="0" w:line="240" w:lineRule="auto"/>
        <w:ind w:left="567" w:hanging="567"/>
        <w:contextualSpacing/>
        <w:rPr>
          <w:rFonts w:ascii="Times New Roman" w:eastAsia="Calibri" w:hAnsi="Times New Roman" w:cs="Times New Roman"/>
          <w:lang w:val="lt-LT"/>
        </w:rPr>
      </w:pPr>
      <w:r w:rsidRPr="009A2DE5">
        <w:rPr>
          <w:rFonts w:ascii="Times New Roman" w:eastAsia="Calibri" w:hAnsi="Times New Roman" w:cs="Times New Roman"/>
          <w:lang w:val="lt-LT"/>
        </w:rPr>
        <w:t>skrandžio skausmas,</w:t>
      </w:r>
    </w:p>
    <w:p w14:paraId="039A023E" w14:textId="77777777" w:rsidR="00B1792A" w:rsidRPr="009A2DE5" w:rsidRDefault="00B1792A" w:rsidP="00B1792A">
      <w:pPr>
        <w:numPr>
          <w:ilvl w:val="0"/>
          <w:numId w:val="6"/>
        </w:numPr>
        <w:tabs>
          <w:tab w:val="num" w:pos="1498"/>
        </w:tabs>
        <w:spacing w:after="0" w:line="240" w:lineRule="auto"/>
        <w:ind w:left="567" w:hanging="567"/>
        <w:contextualSpacing/>
        <w:rPr>
          <w:rFonts w:ascii="Times New Roman" w:eastAsia="Calibri" w:hAnsi="Times New Roman" w:cs="Times New Roman"/>
          <w:lang w:val="lt-LT"/>
        </w:rPr>
      </w:pPr>
      <w:r w:rsidRPr="009A2DE5">
        <w:rPr>
          <w:rFonts w:ascii="Times New Roman" w:eastAsia="Calibri" w:hAnsi="Times New Roman" w:cs="Times New Roman"/>
          <w:lang w:val="lt-LT"/>
        </w:rPr>
        <w:lastRenderedPageBreak/>
        <w:t>nuovargis,</w:t>
      </w:r>
    </w:p>
    <w:p w14:paraId="4654C63C" w14:textId="77777777" w:rsidR="00B1792A" w:rsidRPr="009A2DE5" w:rsidRDefault="00B1792A" w:rsidP="00B1792A">
      <w:pPr>
        <w:numPr>
          <w:ilvl w:val="0"/>
          <w:numId w:val="6"/>
        </w:numPr>
        <w:tabs>
          <w:tab w:val="num" w:pos="1498"/>
        </w:tabs>
        <w:spacing w:after="0" w:line="240" w:lineRule="auto"/>
        <w:ind w:left="567" w:hanging="567"/>
        <w:contextualSpacing/>
        <w:rPr>
          <w:rFonts w:ascii="Times New Roman" w:eastAsia="Calibri" w:hAnsi="Times New Roman" w:cs="Times New Roman"/>
          <w:lang w:val="lt-LT"/>
        </w:rPr>
      </w:pPr>
      <w:r w:rsidRPr="009A2DE5">
        <w:rPr>
          <w:rFonts w:ascii="Times New Roman" w:eastAsia="Calibri" w:hAnsi="Times New Roman" w:cs="Times New Roman"/>
          <w:lang w:val="lt-LT"/>
        </w:rPr>
        <w:t>padidėjęs apetitas,</w:t>
      </w:r>
    </w:p>
    <w:p w14:paraId="3D45D11A" w14:textId="77777777" w:rsidR="00B1792A" w:rsidRPr="009A2DE5" w:rsidRDefault="00B1792A" w:rsidP="00B1792A">
      <w:pPr>
        <w:numPr>
          <w:ilvl w:val="0"/>
          <w:numId w:val="6"/>
        </w:numPr>
        <w:tabs>
          <w:tab w:val="num" w:pos="1498"/>
        </w:tabs>
        <w:spacing w:after="0" w:line="240" w:lineRule="auto"/>
        <w:ind w:left="567" w:hanging="567"/>
        <w:contextualSpacing/>
        <w:rPr>
          <w:rFonts w:ascii="Times New Roman" w:eastAsia="Calibri" w:hAnsi="Times New Roman" w:cs="Times New Roman"/>
          <w:lang w:val="lt-LT"/>
        </w:rPr>
      </w:pPr>
      <w:r w:rsidRPr="009A2DE5">
        <w:rPr>
          <w:rFonts w:ascii="Times New Roman" w:eastAsia="Calibri" w:hAnsi="Times New Roman" w:cs="Times New Roman"/>
          <w:lang w:val="lt-LT"/>
        </w:rPr>
        <w:t>nereguliarus širdies plakimas,</w:t>
      </w:r>
    </w:p>
    <w:p w14:paraId="3A739C1A" w14:textId="77777777" w:rsidR="00B1792A" w:rsidRPr="009A2DE5" w:rsidRDefault="00B1792A" w:rsidP="00B1792A">
      <w:pPr>
        <w:numPr>
          <w:ilvl w:val="0"/>
          <w:numId w:val="6"/>
        </w:numPr>
        <w:tabs>
          <w:tab w:val="num" w:pos="1498"/>
        </w:tabs>
        <w:spacing w:after="0" w:line="240" w:lineRule="auto"/>
        <w:ind w:left="567" w:hanging="567"/>
        <w:contextualSpacing/>
        <w:rPr>
          <w:rFonts w:ascii="Times New Roman" w:eastAsia="Calibri" w:hAnsi="Times New Roman" w:cs="Times New Roman"/>
          <w:lang w:val="lt-LT"/>
        </w:rPr>
      </w:pPr>
      <w:r w:rsidRPr="009A2DE5">
        <w:rPr>
          <w:rFonts w:ascii="Times New Roman" w:eastAsia="Calibri" w:hAnsi="Times New Roman" w:cs="Times New Roman"/>
          <w:lang w:val="lt-LT"/>
        </w:rPr>
        <w:t xml:space="preserve">padidėjęs svoris, </w:t>
      </w:r>
    </w:p>
    <w:p w14:paraId="00385A21" w14:textId="77777777" w:rsidR="00B1792A" w:rsidRPr="009A2DE5" w:rsidRDefault="00B1792A" w:rsidP="00B1792A">
      <w:pPr>
        <w:numPr>
          <w:ilvl w:val="0"/>
          <w:numId w:val="6"/>
        </w:numPr>
        <w:tabs>
          <w:tab w:val="num" w:pos="1498"/>
        </w:tabs>
        <w:spacing w:after="0" w:line="240" w:lineRule="auto"/>
        <w:ind w:left="567" w:hanging="567"/>
        <w:contextualSpacing/>
        <w:rPr>
          <w:rFonts w:ascii="Times New Roman" w:eastAsia="Calibri" w:hAnsi="Times New Roman" w:cs="Times New Roman"/>
          <w:lang w:val="lt-LT"/>
        </w:rPr>
      </w:pPr>
      <w:r w:rsidRPr="009A2DE5">
        <w:rPr>
          <w:rFonts w:ascii="Times New Roman" w:eastAsia="Calibri" w:hAnsi="Times New Roman" w:cs="Times New Roman"/>
          <w:lang w:val="lt-LT"/>
        </w:rPr>
        <w:t>pykinimas,</w:t>
      </w:r>
    </w:p>
    <w:p w14:paraId="0CE65ECF" w14:textId="77777777" w:rsidR="00B1792A" w:rsidRPr="009A2DE5" w:rsidRDefault="00B1792A" w:rsidP="00B1792A">
      <w:pPr>
        <w:numPr>
          <w:ilvl w:val="0"/>
          <w:numId w:val="6"/>
        </w:numPr>
        <w:tabs>
          <w:tab w:val="num" w:pos="1498"/>
        </w:tabs>
        <w:spacing w:after="0" w:line="240" w:lineRule="auto"/>
        <w:ind w:left="567" w:hanging="567"/>
        <w:contextualSpacing/>
        <w:rPr>
          <w:rFonts w:ascii="Times New Roman" w:eastAsia="Calibri" w:hAnsi="Times New Roman" w:cs="Times New Roman"/>
          <w:lang w:val="lt-LT"/>
        </w:rPr>
      </w:pPr>
      <w:r w:rsidRPr="009A2DE5">
        <w:rPr>
          <w:rFonts w:ascii="Times New Roman" w:eastAsia="Calibri" w:hAnsi="Times New Roman" w:cs="Times New Roman"/>
          <w:lang w:val="lt-LT"/>
        </w:rPr>
        <w:t>baimė,</w:t>
      </w:r>
    </w:p>
    <w:p w14:paraId="7CCFF53A" w14:textId="77777777" w:rsidR="00B1792A" w:rsidRPr="009A2DE5" w:rsidRDefault="00B1792A" w:rsidP="00B1792A">
      <w:pPr>
        <w:numPr>
          <w:ilvl w:val="0"/>
          <w:numId w:val="6"/>
        </w:numPr>
        <w:tabs>
          <w:tab w:val="num" w:pos="1498"/>
        </w:tabs>
        <w:spacing w:after="0" w:line="240" w:lineRule="auto"/>
        <w:ind w:left="567" w:hanging="567"/>
        <w:contextualSpacing/>
        <w:rPr>
          <w:rFonts w:ascii="Times New Roman" w:eastAsia="Calibri" w:hAnsi="Times New Roman" w:cs="Times New Roman"/>
          <w:lang w:val="lt-LT"/>
        </w:rPr>
      </w:pPr>
      <w:r w:rsidRPr="009A2DE5">
        <w:rPr>
          <w:rFonts w:ascii="Times New Roman" w:eastAsia="Calibri" w:hAnsi="Times New Roman" w:cs="Times New Roman"/>
          <w:lang w:val="lt-LT"/>
        </w:rPr>
        <w:t>nosies džiūvimas arba kitas nemalonus pojūtis,</w:t>
      </w:r>
    </w:p>
    <w:p w14:paraId="50FFABF8" w14:textId="77777777" w:rsidR="00B1792A" w:rsidRPr="009A2DE5" w:rsidRDefault="00B1792A" w:rsidP="00B1792A">
      <w:pPr>
        <w:numPr>
          <w:ilvl w:val="0"/>
          <w:numId w:val="6"/>
        </w:numPr>
        <w:tabs>
          <w:tab w:val="num" w:pos="1498"/>
        </w:tabs>
        <w:spacing w:after="0" w:line="240" w:lineRule="auto"/>
        <w:ind w:left="567" w:hanging="567"/>
        <w:contextualSpacing/>
        <w:rPr>
          <w:rFonts w:ascii="Times New Roman" w:eastAsia="Calibri" w:hAnsi="Times New Roman" w:cs="Times New Roman"/>
          <w:lang w:val="lt-LT"/>
        </w:rPr>
      </w:pPr>
      <w:r w:rsidRPr="009A2DE5">
        <w:rPr>
          <w:rFonts w:ascii="Times New Roman" w:eastAsia="Calibri" w:hAnsi="Times New Roman" w:cs="Times New Roman"/>
          <w:lang w:val="lt-LT"/>
        </w:rPr>
        <w:t>pilvo skausmas,</w:t>
      </w:r>
    </w:p>
    <w:p w14:paraId="7B752806" w14:textId="77777777" w:rsidR="00B1792A" w:rsidRPr="009A2DE5" w:rsidRDefault="00B1792A" w:rsidP="00B1792A">
      <w:pPr>
        <w:numPr>
          <w:ilvl w:val="0"/>
          <w:numId w:val="6"/>
        </w:numPr>
        <w:tabs>
          <w:tab w:val="num" w:pos="1498"/>
        </w:tabs>
        <w:spacing w:after="0" w:line="240" w:lineRule="auto"/>
        <w:ind w:left="567" w:hanging="567"/>
        <w:contextualSpacing/>
        <w:rPr>
          <w:rFonts w:ascii="Times New Roman" w:eastAsia="Calibri" w:hAnsi="Times New Roman" w:cs="Times New Roman"/>
          <w:lang w:val="lt-LT"/>
        </w:rPr>
      </w:pPr>
      <w:r w:rsidRPr="009A2DE5">
        <w:rPr>
          <w:rFonts w:ascii="Times New Roman" w:eastAsia="Calibri" w:hAnsi="Times New Roman" w:cs="Times New Roman"/>
          <w:lang w:val="lt-LT"/>
        </w:rPr>
        <w:t xml:space="preserve">viduriavimas, </w:t>
      </w:r>
    </w:p>
    <w:p w14:paraId="588D73B3" w14:textId="77777777" w:rsidR="00B1792A" w:rsidRPr="009A2DE5" w:rsidRDefault="00B1792A" w:rsidP="00B1792A">
      <w:pPr>
        <w:numPr>
          <w:ilvl w:val="0"/>
          <w:numId w:val="6"/>
        </w:numPr>
        <w:tabs>
          <w:tab w:val="num" w:pos="1498"/>
        </w:tabs>
        <w:spacing w:after="0" w:line="240" w:lineRule="auto"/>
        <w:ind w:left="567" w:hanging="567"/>
        <w:contextualSpacing/>
        <w:rPr>
          <w:rFonts w:ascii="Times New Roman" w:eastAsia="Calibri" w:hAnsi="Times New Roman" w:cs="Times New Roman"/>
          <w:lang w:val="lt-LT"/>
        </w:rPr>
      </w:pPr>
      <w:r w:rsidRPr="009A2DE5">
        <w:rPr>
          <w:rFonts w:ascii="Times New Roman" w:eastAsia="Calibri" w:hAnsi="Times New Roman" w:cs="Times New Roman"/>
          <w:lang w:val="lt-LT"/>
        </w:rPr>
        <w:t>gastritas (skrandžio gleivinės uždegimas),</w:t>
      </w:r>
    </w:p>
    <w:p w14:paraId="459C8E3E" w14:textId="77777777" w:rsidR="00B1792A" w:rsidRPr="009A2DE5" w:rsidRDefault="00B1792A" w:rsidP="00B1792A">
      <w:pPr>
        <w:numPr>
          <w:ilvl w:val="0"/>
          <w:numId w:val="6"/>
        </w:numPr>
        <w:tabs>
          <w:tab w:val="num" w:pos="1498"/>
        </w:tabs>
        <w:spacing w:after="0" w:line="240" w:lineRule="auto"/>
        <w:ind w:left="567" w:hanging="567"/>
        <w:contextualSpacing/>
        <w:rPr>
          <w:rFonts w:ascii="Times New Roman" w:eastAsia="Calibri" w:hAnsi="Times New Roman" w:cs="Times New Roman"/>
          <w:lang w:val="lt-LT"/>
        </w:rPr>
      </w:pPr>
      <w:r w:rsidRPr="009A2DE5">
        <w:rPr>
          <w:rFonts w:ascii="Times New Roman" w:eastAsia="Calibri" w:hAnsi="Times New Roman" w:cs="Times New Roman"/>
          <w:lang w:val="lt-LT"/>
        </w:rPr>
        <w:t>galvos svaigimas (</w:t>
      </w:r>
      <w:proofErr w:type="spellStart"/>
      <w:r w:rsidRPr="009A2DE5">
        <w:rPr>
          <w:rFonts w:ascii="Times New Roman" w:eastAsia="Calibri" w:hAnsi="Times New Roman" w:cs="Times New Roman"/>
          <w:i/>
          <w:lang w:val="lt-LT"/>
        </w:rPr>
        <w:t>vertigo</w:t>
      </w:r>
      <w:proofErr w:type="spellEnd"/>
      <w:r w:rsidRPr="009A2DE5">
        <w:rPr>
          <w:rFonts w:ascii="Times New Roman" w:eastAsia="Calibri" w:hAnsi="Times New Roman" w:cs="Times New Roman"/>
          <w:lang w:val="lt-LT"/>
        </w:rPr>
        <w:t>),</w:t>
      </w:r>
    </w:p>
    <w:p w14:paraId="2209AFCD" w14:textId="77777777" w:rsidR="00B1792A" w:rsidRPr="009A2DE5" w:rsidRDefault="00B1792A" w:rsidP="00B1792A">
      <w:pPr>
        <w:numPr>
          <w:ilvl w:val="0"/>
          <w:numId w:val="6"/>
        </w:numPr>
        <w:tabs>
          <w:tab w:val="num" w:pos="1498"/>
        </w:tabs>
        <w:spacing w:after="0" w:line="240" w:lineRule="auto"/>
        <w:ind w:left="567" w:hanging="567"/>
        <w:contextualSpacing/>
        <w:rPr>
          <w:rFonts w:ascii="Times New Roman" w:eastAsia="Calibri" w:hAnsi="Times New Roman" w:cs="Times New Roman"/>
          <w:lang w:val="lt-LT"/>
        </w:rPr>
      </w:pPr>
      <w:r w:rsidRPr="009A2DE5">
        <w:rPr>
          <w:rFonts w:ascii="Times New Roman" w:eastAsia="Calibri" w:hAnsi="Times New Roman" w:cs="Times New Roman"/>
          <w:lang w:val="lt-LT"/>
        </w:rPr>
        <w:t>silpnumas,</w:t>
      </w:r>
    </w:p>
    <w:p w14:paraId="68AA05B1" w14:textId="77777777" w:rsidR="00B1792A" w:rsidRPr="009A2DE5" w:rsidRDefault="00B1792A" w:rsidP="00B1792A">
      <w:pPr>
        <w:numPr>
          <w:ilvl w:val="0"/>
          <w:numId w:val="6"/>
        </w:numPr>
        <w:tabs>
          <w:tab w:val="num" w:pos="1498"/>
        </w:tabs>
        <w:spacing w:after="0" w:line="240" w:lineRule="auto"/>
        <w:ind w:left="567" w:hanging="567"/>
        <w:contextualSpacing/>
        <w:rPr>
          <w:rFonts w:ascii="Times New Roman" w:eastAsia="Calibri" w:hAnsi="Times New Roman" w:cs="Times New Roman"/>
          <w:lang w:val="lt-LT"/>
        </w:rPr>
      </w:pPr>
      <w:r w:rsidRPr="009A2DE5">
        <w:rPr>
          <w:rFonts w:ascii="Times New Roman" w:eastAsia="Calibri" w:hAnsi="Times New Roman" w:cs="Times New Roman"/>
          <w:lang w:val="lt-LT"/>
        </w:rPr>
        <w:t>troškulys,</w:t>
      </w:r>
    </w:p>
    <w:p w14:paraId="5DA9364F" w14:textId="77777777" w:rsidR="00B1792A" w:rsidRPr="009A2DE5" w:rsidRDefault="00B1792A" w:rsidP="00B1792A">
      <w:pPr>
        <w:numPr>
          <w:ilvl w:val="0"/>
          <w:numId w:val="6"/>
        </w:numPr>
        <w:tabs>
          <w:tab w:val="num" w:pos="1498"/>
        </w:tabs>
        <w:spacing w:after="0" w:line="240" w:lineRule="auto"/>
        <w:ind w:left="567" w:hanging="567"/>
        <w:contextualSpacing/>
        <w:rPr>
          <w:rFonts w:ascii="Times New Roman" w:eastAsia="Calibri" w:hAnsi="Times New Roman" w:cs="Times New Roman"/>
          <w:lang w:val="lt-LT"/>
        </w:rPr>
      </w:pPr>
      <w:r w:rsidRPr="009A2DE5">
        <w:rPr>
          <w:rFonts w:ascii="Times New Roman" w:eastAsia="Calibri" w:hAnsi="Times New Roman" w:cs="Times New Roman"/>
          <w:lang w:val="lt-LT"/>
        </w:rPr>
        <w:t>dusulys (pasunkėjęs kvėpavimas),</w:t>
      </w:r>
    </w:p>
    <w:p w14:paraId="3F955AD4" w14:textId="77777777" w:rsidR="00B1792A" w:rsidRPr="009A2DE5" w:rsidRDefault="00B1792A" w:rsidP="00B1792A">
      <w:pPr>
        <w:numPr>
          <w:ilvl w:val="0"/>
          <w:numId w:val="6"/>
        </w:numPr>
        <w:tabs>
          <w:tab w:val="num" w:pos="1498"/>
        </w:tabs>
        <w:spacing w:after="0" w:line="240" w:lineRule="auto"/>
        <w:ind w:left="567" w:hanging="567"/>
        <w:contextualSpacing/>
        <w:rPr>
          <w:rFonts w:ascii="Times New Roman" w:eastAsia="Calibri" w:hAnsi="Times New Roman" w:cs="Times New Roman"/>
          <w:lang w:val="lt-LT"/>
        </w:rPr>
      </w:pPr>
      <w:r w:rsidRPr="009A2DE5">
        <w:rPr>
          <w:rFonts w:ascii="Times New Roman" w:eastAsia="Calibri" w:hAnsi="Times New Roman" w:cs="Times New Roman"/>
          <w:lang w:val="lt-LT"/>
        </w:rPr>
        <w:t>burnos džiūvimas,</w:t>
      </w:r>
    </w:p>
    <w:p w14:paraId="5FCA4098" w14:textId="77777777" w:rsidR="00B1792A" w:rsidRPr="009A2DE5" w:rsidRDefault="00B1792A" w:rsidP="00B1792A">
      <w:pPr>
        <w:numPr>
          <w:ilvl w:val="0"/>
          <w:numId w:val="6"/>
        </w:numPr>
        <w:tabs>
          <w:tab w:val="num" w:pos="1498"/>
        </w:tabs>
        <w:spacing w:after="0" w:line="240" w:lineRule="auto"/>
        <w:ind w:left="567" w:hanging="567"/>
        <w:contextualSpacing/>
        <w:rPr>
          <w:rFonts w:ascii="Times New Roman" w:eastAsia="Calibri" w:hAnsi="Times New Roman" w:cs="Times New Roman"/>
          <w:lang w:val="lt-LT"/>
        </w:rPr>
      </w:pPr>
      <w:r w:rsidRPr="009A2DE5">
        <w:rPr>
          <w:rFonts w:ascii="Times New Roman" w:eastAsia="Calibri" w:hAnsi="Times New Roman" w:cs="Times New Roman"/>
          <w:lang w:val="lt-LT"/>
        </w:rPr>
        <w:t>sutrikęs virškinimas,</w:t>
      </w:r>
    </w:p>
    <w:p w14:paraId="6D1CEF4B" w14:textId="06FED4EF" w:rsidR="00B1792A" w:rsidRPr="009A2DE5" w:rsidRDefault="00B1792A" w:rsidP="00B1792A">
      <w:pPr>
        <w:numPr>
          <w:ilvl w:val="0"/>
          <w:numId w:val="6"/>
        </w:numPr>
        <w:tabs>
          <w:tab w:val="num" w:pos="1498"/>
        </w:tabs>
        <w:spacing w:after="0" w:line="240" w:lineRule="auto"/>
        <w:ind w:left="567" w:hanging="567"/>
        <w:contextualSpacing/>
        <w:rPr>
          <w:rFonts w:ascii="Times New Roman" w:eastAsia="Calibri" w:hAnsi="Times New Roman" w:cs="Times New Roman"/>
          <w:lang w:val="lt-LT"/>
        </w:rPr>
      </w:pPr>
      <w:r w:rsidRPr="009A2DE5">
        <w:rPr>
          <w:rFonts w:ascii="Times New Roman" w:eastAsia="Calibri" w:hAnsi="Times New Roman" w:cs="Times New Roman"/>
          <w:lang w:val="lt-LT"/>
        </w:rPr>
        <w:t>niež</w:t>
      </w:r>
      <w:r w:rsidR="00B86223">
        <w:rPr>
          <w:rFonts w:ascii="Times New Roman" w:eastAsia="Calibri" w:hAnsi="Times New Roman" w:cs="Times New Roman"/>
          <w:lang w:val="lt-LT"/>
        </w:rPr>
        <w:t>ėjimas</w:t>
      </w:r>
      <w:r w:rsidRPr="009A2DE5">
        <w:rPr>
          <w:rFonts w:ascii="Times New Roman" w:eastAsia="Calibri" w:hAnsi="Times New Roman" w:cs="Times New Roman"/>
          <w:lang w:val="lt-LT"/>
        </w:rPr>
        <w:t>,</w:t>
      </w:r>
    </w:p>
    <w:p w14:paraId="0A14F58E" w14:textId="77777777" w:rsidR="00B1792A" w:rsidRPr="009A2DE5" w:rsidRDefault="00B1792A" w:rsidP="00B1792A">
      <w:pPr>
        <w:numPr>
          <w:ilvl w:val="0"/>
          <w:numId w:val="6"/>
        </w:numPr>
        <w:tabs>
          <w:tab w:val="num" w:pos="1498"/>
        </w:tabs>
        <w:spacing w:after="0" w:line="240" w:lineRule="auto"/>
        <w:ind w:left="567" w:hanging="567"/>
        <w:contextualSpacing/>
        <w:rPr>
          <w:rFonts w:ascii="Times New Roman" w:eastAsia="Calibri" w:hAnsi="Times New Roman" w:cs="Times New Roman"/>
          <w:lang w:val="lt-LT"/>
        </w:rPr>
      </w:pPr>
      <w:r w:rsidRPr="009A2DE5">
        <w:rPr>
          <w:rFonts w:ascii="Times New Roman" w:eastAsia="Calibri" w:hAnsi="Times New Roman" w:cs="Times New Roman"/>
          <w:lang w:val="lt-LT"/>
        </w:rPr>
        <w:t>pūslelinė (</w:t>
      </w:r>
      <w:proofErr w:type="spellStart"/>
      <w:r w:rsidRPr="009A2DE5">
        <w:rPr>
          <w:rFonts w:ascii="Times New Roman" w:eastAsia="Calibri" w:hAnsi="Times New Roman" w:cs="Times New Roman"/>
          <w:i/>
          <w:lang w:val="lt-LT"/>
        </w:rPr>
        <w:t>herpes</w:t>
      </w:r>
      <w:proofErr w:type="spellEnd"/>
      <w:r w:rsidRPr="009A2DE5">
        <w:rPr>
          <w:rFonts w:ascii="Times New Roman" w:eastAsia="Calibri" w:hAnsi="Times New Roman" w:cs="Times New Roman"/>
          <w:i/>
          <w:lang w:val="lt-LT"/>
        </w:rPr>
        <w:t>)</w:t>
      </w:r>
      <w:r w:rsidRPr="009A2DE5">
        <w:rPr>
          <w:rFonts w:ascii="Times New Roman" w:eastAsia="Calibri" w:hAnsi="Times New Roman" w:cs="Times New Roman"/>
          <w:lang w:val="lt-LT"/>
        </w:rPr>
        <w:t>,</w:t>
      </w:r>
    </w:p>
    <w:p w14:paraId="611CEBE0" w14:textId="77777777" w:rsidR="00B1792A" w:rsidRPr="009A2DE5" w:rsidRDefault="00B1792A" w:rsidP="00B1792A">
      <w:pPr>
        <w:numPr>
          <w:ilvl w:val="0"/>
          <w:numId w:val="6"/>
        </w:numPr>
        <w:tabs>
          <w:tab w:val="num" w:pos="1498"/>
        </w:tabs>
        <w:spacing w:after="0" w:line="240" w:lineRule="auto"/>
        <w:ind w:left="567" w:hanging="567"/>
        <w:contextualSpacing/>
        <w:rPr>
          <w:rFonts w:ascii="Times New Roman" w:eastAsia="Calibri" w:hAnsi="Times New Roman" w:cs="Times New Roman"/>
          <w:lang w:val="lt-LT"/>
        </w:rPr>
      </w:pPr>
      <w:r w:rsidRPr="009A2DE5">
        <w:rPr>
          <w:rFonts w:ascii="Times New Roman" w:eastAsia="Calibri" w:hAnsi="Times New Roman" w:cs="Times New Roman"/>
          <w:lang w:val="lt-LT"/>
        </w:rPr>
        <w:t>karščiavimas,</w:t>
      </w:r>
    </w:p>
    <w:p w14:paraId="2D91DF6C" w14:textId="77777777" w:rsidR="00B1792A" w:rsidRPr="009A2DE5" w:rsidRDefault="00B1792A" w:rsidP="00B1792A">
      <w:pPr>
        <w:numPr>
          <w:ilvl w:val="0"/>
          <w:numId w:val="6"/>
        </w:numPr>
        <w:tabs>
          <w:tab w:val="num" w:pos="1498"/>
        </w:tabs>
        <w:spacing w:after="0" w:line="240" w:lineRule="auto"/>
        <w:ind w:left="567" w:hanging="567"/>
        <w:contextualSpacing/>
        <w:rPr>
          <w:rFonts w:ascii="Times New Roman" w:eastAsia="Calibri" w:hAnsi="Times New Roman" w:cs="Times New Roman"/>
          <w:lang w:val="lt-LT"/>
        </w:rPr>
      </w:pPr>
      <w:r w:rsidRPr="009A2DE5">
        <w:rPr>
          <w:rFonts w:ascii="Times New Roman" w:eastAsia="Calibri" w:hAnsi="Times New Roman" w:cs="Times New Roman"/>
          <w:lang w:val="lt-LT"/>
        </w:rPr>
        <w:t>ūžesys ausyse,</w:t>
      </w:r>
    </w:p>
    <w:p w14:paraId="5034ED0D" w14:textId="77777777" w:rsidR="00B1792A" w:rsidRPr="009A2DE5" w:rsidRDefault="00B1792A" w:rsidP="00B1792A">
      <w:pPr>
        <w:numPr>
          <w:ilvl w:val="0"/>
          <w:numId w:val="6"/>
        </w:numPr>
        <w:tabs>
          <w:tab w:val="num" w:pos="1498"/>
        </w:tabs>
        <w:spacing w:after="0" w:line="240" w:lineRule="auto"/>
        <w:ind w:left="567" w:hanging="567"/>
        <w:contextualSpacing/>
        <w:rPr>
          <w:rFonts w:ascii="Times New Roman" w:eastAsia="Calibri" w:hAnsi="Times New Roman" w:cs="Times New Roman"/>
          <w:lang w:val="lt-LT"/>
        </w:rPr>
      </w:pPr>
      <w:r w:rsidRPr="009A2DE5">
        <w:rPr>
          <w:rFonts w:ascii="Times New Roman" w:eastAsia="Calibri" w:hAnsi="Times New Roman" w:cs="Times New Roman"/>
          <w:lang w:val="lt-LT"/>
        </w:rPr>
        <w:t>miego sutrikimas,</w:t>
      </w:r>
    </w:p>
    <w:p w14:paraId="1976FC1E" w14:textId="77777777" w:rsidR="00B1792A" w:rsidRPr="009A2DE5" w:rsidRDefault="00B1792A" w:rsidP="00B1792A">
      <w:pPr>
        <w:numPr>
          <w:ilvl w:val="0"/>
          <w:numId w:val="6"/>
        </w:numPr>
        <w:tabs>
          <w:tab w:val="num" w:pos="1498"/>
        </w:tabs>
        <w:spacing w:after="0" w:line="240" w:lineRule="auto"/>
        <w:ind w:left="567" w:hanging="567"/>
        <w:contextualSpacing/>
        <w:rPr>
          <w:rFonts w:ascii="Times New Roman" w:eastAsia="Calibri" w:hAnsi="Times New Roman" w:cs="Times New Roman"/>
          <w:lang w:val="lt-LT"/>
        </w:rPr>
      </w:pPr>
      <w:r w:rsidRPr="009A2DE5">
        <w:rPr>
          <w:rFonts w:ascii="Times New Roman" w:eastAsia="Calibri" w:hAnsi="Times New Roman" w:cs="Times New Roman"/>
          <w:lang w:val="lt-LT"/>
        </w:rPr>
        <w:t>kraujo tyrimai, rodantys inkstų veiklos pakitimus,</w:t>
      </w:r>
    </w:p>
    <w:p w14:paraId="04B2D010" w14:textId="77777777" w:rsidR="00B1792A" w:rsidRPr="009A2DE5" w:rsidRDefault="00B1792A" w:rsidP="00B1792A">
      <w:pPr>
        <w:numPr>
          <w:ilvl w:val="0"/>
          <w:numId w:val="6"/>
        </w:numPr>
        <w:tabs>
          <w:tab w:val="num" w:pos="1498"/>
        </w:tabs>
        <w:spacing w:after="0" w:line="240" w:lineRule="auto"/>
        <w:ind w:left="567" w:hanging="567"/>
        <w:contextualSpacing/>
        <w:rPr>
          <w:rFonts w:ascii="Times New Roman" w:eastAsia="Calibri" w:hAnsi="Times New Roman" w:cs="Times New Roman"/>
          <w:lang w:val="lt-LT"/>
        </w:rPr>
      </w:pPr>
      <w:r w:rsidRPr="009A2DE5">
        <w:rPr>
          <w:rFonts w:ascii="Times New Roman" w:eastAsia="Calibri" w:hAnsi="Times New Roman" w:cs="Times New Roman"/>
          <w:lang w:val="lt-LT"/>
        </w:rPr>
        <w:t>padidėjęs riebalų kiekis kraujyje.</w:t>
      </w:r>
    </w:p>
    <w:p w14:paraId="5AE49C06" w14:textId="77777777" w:rsidR="00B1792A" w:rsidRPr="009A2DE5" w:rsidRDefault="00B1792A" w:rsidP="00B1792A">
      <w:pPr>
        <w:spacing w:after="0" w:line="240" w:lineRule="auto"/>
        <w:rPr>
          <w:rFonts w:ascii="Times New Roman" w:eastAsia="Calibri" w:hAnsi="Times New Roman" w:cs="Times New Roman"/>
          <w:b/>
          <w:lang w:val="lt-LT"/>
        </w:rPr>
      </w:pPr>
    </w:p>
    <w:p w14:paraId="0F428473" w14:textId="77777777" w:rsidR="00B1792A" w:rsidRPr="009A2DE5" w:rsidRDefault="00B1792A" w:rsidP="00B1792A">
      <w:pPr>
        <w:spacing w:after="0" w:line="240" w:lineRule="auto"/>
        <w:rPr>
          <w:rFonts w:ascii="Times New Roman" w:eastAsia="Calibri" w:hAnsi="Times New Roman" w:cs="Times New Roman"/>
          <w:b/>
          <w:lang w:val="lt-LT"/>
        </w:rPr>
      </w:pPr>
      <w:r w:rsidRPr="009A2DE5">
        <w:rPr>
          <w:rFonts w:ascii="Times New Roman" w:eastAsia="Calibri" w:hAnsi="Times New Roman" w:cs="Times New Roman"/>
          <w:b/>
          <w:lang w:val="lt-LT"/>
        </w:rPr>
        <w:t>Dažnis nežinomas</w:t>
      </w:r>
      <w:r>
        <w:rPr>
          <w:rFonts w:ascii="Times New Roman" w:eastAsia="Calibri" w:hAnsi="Times New Roman" w:cs="Times New Roman"/>
          <w:b/>
          <w:lang w:val="lt-LT"/>
        </w:rPr>
        <w:t xml:space="preserve">: </w:t>
      </w:r>
      <w:r w:rsidRPr="009A2DE5">
        <w:rPr>
          <w:rFonts w:ascii="Times New Roman" w:eastAsia="Calibri" w:hAnsi="Times New Roman" w:cs="Times New Roman"/>
          <w:b/>
          <w:lang w:val="lt-LT"/>
        </w:rPr>
        <w:t>negali būti apskaičiuotas pagal turimus duomenis</w:t>
      </w:r>
    </w:p>
    <w:p w14:paraId="05DFE355" w14:textId="77777777" w:rsidR="00B1792A" w:rsidRPr="009A2DE5" w:rsidRDefault="00B1792A" w:rsidP="00B1792A">
      <w:pPr>
        <w:numPr>
          <w:ilvl w:val="0"/>
          <w:numId w:val="7"/>
        </w:numPr>
        <w:tabs>
          <w:tab w:val="num" w:pos="1498"/>
        </w:tabs>
        <w:spacing w:after="0" w:line="240" w:lineRule="auto"/>
        <w:ind w:left="567" w:hanging="567"/>
        <w:contextualSpacing/>
        <w:rPr>
          <w:rFonts w:ascii="Times New Roman" w:eastAsia="Calibri" w:hAnsi="Times New Roman" w:cs="Times New Roman"/>
          <w:lang w:val="lt-LT"/>
        </w:rPr>
      </w:pPr>
      <w:r w:rsidRPr="009A2DE5">
        <w:rPr>
          <w:rFonts w:ascii="Times New Roman" w:eastAsia="Calibri" w:hAnsi="Times New Roman" w:cs="Times New Roman"/>
          <w:lang w:val="lt-LT"/>
        </w:rPr>
        <w:t xml:space="preserve">širdies </w:t>
      </w:r>
      <w:proofErr w:type="spellStart"/>
      <w:r w:rsidRPr="009A2DE5">
        <w:rPr>
          <w:rFonts w:ascii="Times New Roman" w:eastAsia="Calibri" w:hAnsi="Times New Roman" w:cs="Times New Roman"/>
          <w:lang w:val="lt-LT"/>
        </w:rPr>
        <w:t>tvinksniai</w:t>
      </w:r>
      <w:proofErr w:type="spellEnd"/>
      <w:r w:rsidRPr="009A2DE5">
        <w:rPr>
          <w:rFonts w:ascii="Times New Roman" w:eastAsia="Calibri" w:hAnsi="Times New Roman" w:cs="Times New Roman"/>
          <w:lang w:val="lt-LT"/>
        </w:rPr>
        <w:t xml:space="preserve"> (pojūtis, kad jūsų širdis plaka),</w:t>
      </w:r>
    </w:p>
    <w:p w14:paraId="7920E627" w14:textId="77777777" w:rsidR="00B1792A" w:rsidRPr="009A2DE5" w:rsidRDefault="00B1792A" w:rsidP="00B1792A">
      <w:pPr>
        <w:numPr>
          <w:ilvl w:val="0"/>
          <w:numId w:val="7"/>
        </w:numPr>
        <w:tabs>
          <w:tab w:val="num" w:pos="1498"/>
        </w:tabs>
        <w:spacing w:after="0" w:line="240" w:lineRule="auto"/>
        <w:ind w:left="567" w:hanging="567"/>
        <w:contextualSpacing/>
        <w:rPr>
          <w:rFonts w:ascii="Times New Roman" w:eastAsia="Calibri" w:hAnsi="Times New Roman" w:cs="Times New Roman"/>
          <w:lang w:val="lt-LT"/>
        </w:rPr>
      </w:pPr>
      <w:r w:rsidRPr="009A2DE5">
        <w:rPr>
          <w:rFonts w:ascii="Times New Roman" w:eastAsia="Calibri" w:hAnsi="Times New Roman" w:cs="Times New Roman"/>
          <w:lang w:val="lt-LT"/>
        </w:rPr>
        <w:t>tachikardija (dažnas širdies plakimas),</w:t>
      </w:r>
    </w:p>
    <w:p w14:paraId="7E2A61CC" w14:textId="77777777" w:rsidR="00B1792A" w:rsidRPr="009A2DE5" w:rsidRDefault="00B1792A" w:rsidP="00B1792A">
      <w:pPr>
        <w:numPr>
          <w:ilvl w:val="0"/>
          <w:numId w:val="7"/>
        </w:numPr>
        <w:tabs>
          <w:tab w:val="num" w:pos="1498"/>
        </w:tabs>
        <w:spacing w:after="0" w:line="240" w:lineRule="auto"/>
        <w:ind w:left="567" w:hanging="567"/>
        <w:contextualSpacing/>
        <w:rPr>
          <w:rFonts w:ascii="Times New Roman" w:eastAsia="Calibri" w:hAnsi="Times New Roman" w:cs="Times New Roman"/>
          <w:lang w:val="lt-LT"/>
        </w:rPr>
      </w:pPr>
      <w:r w:rsidRPr="009A2DE5">
        <w:rPr>
          <w:rFonts w:ascii="Times New Roman" w:eastAsiaTheme="minorEastAsia" w:hAnsi="Times New Roman" w:cs="Times New Roman"/>
          <w:lang w:val="lt-LT"/>
        </w:rPr>
        <w:t>vėmimas.</w:t>
      </w:r>
    </w:p>
    <w:p w14:paraId="3AF6C439" w14:textId="77777777" w:rsidR="00B1792A" w:rsidRDefault="00B1792A" w:rsidP="00B1792A">
      <w:pPr>
        <w:spacing w:after="0" w:line="240" w:lineRule="auto"/>
        <w:rPr>
          <w:rFonts w:ascii="Times New Roman" w:eastAsia="Calibri" w:hAnsi="Times New Roman" w:cs="Times New Roman"/>
          <w:noProof/>
          <w:lang w:val="lt-LT"/>
        </w:rPr>
      </w:pPr>
    </w:p>
    <w:p w14:paraId="27D294F4" w14:textId="77777777" w:rsidR="00B1792A" w:rsidRPr="00D50724" w:rsidRDefault="00B1792A" w:rsidP="00B1792A">
      <w:pPr>
        <w:spacing w:after="0" w:line="240" w:lineRule="auto"/>
        <w:rPr>
          <w:rFonts w:ascii="Times New Roman" w:eastAsia="Calibri" w:hAnsi="Times New Roman" w:cs="Times New Roman"/>
          <w:b/>
          <w:noProof/>
          <w:lang w:val="lt-LT"/>
        </w:rPr>
      </w:pPr>
      <w:r w:rsidRPr="00D50724">
        <w:rPr>
          <w:rFonts w:ascii="Times New Roman" w:eastAsia="Calibri" w:hAnsi="Times New Roman" w:cs="Times New Roman"/>
          <w:b/>
          <w:noProof/>
          <w:lang w:val="lt-LT"/>
        </w:rPr>
        <w:t>Šalutinio poveikio reiškiniai, kurių gali pasireikšti vaikams</w:t>
      </w:r>
      <w:r>
        <w:rPr>
          <w:rFonts w:ascii="Times New Roman" w:eastAsia="Calibri" w:hAnsi="Times New Roman" w:cs="Times New Roman"/>
          <w:b/>
          <w:noProof/>
          <w:lang w:val="lt-LT"/>
        </w:rPr>
        <w:t>:</w:t>
      </w:r>
    </w:p>
    <w:p w14:paraId="54A90ABD" w14:textId="77777777" w:rsidR="00B1792A" w:rsidRPr="00D50724" w:rsidRDefault="00B1792A" w:rsidP="00B1792A">
      <w:pPr>
        <w:spacing w:after="0" w:line="240" w:lineRule="auto"/>
        <w:rPr>
          <w:rFonts w:ascii="Times New Roman" w:eastAsia="Calibri" w:hAnsi="Times New Roman" w:cs="Times New Roman"/>
          <w:b/>
          <w:noProof/>
          <w:lang w:val="lt-LT"/>
        </w:rPr>
      </w:pPr>
      <w:r w:rsidRPr="00D50724">
        <w:rPr>
          <w:rFonts w:ascii="Times New Roman" w:eastAsia="Calibri" w:hAnsi="Times New Roman" w:cs="Times New Roman"/>
          <w:b/>
          <w:noProof/>
          <w:lang w:val="lt-LT"/>
        </w:rPr>
        <w:t xml:space="preserve">Dažni: gali pasireikšti </w:t>
      </w:r>
      <w:r w:rsidRPr="00CA0B3E">
        <w:rPr>
          <w:rFonts w:ascii="Times New Roman" w:hAnsi="Times New Roman" w:cs="Times New Roman"/>
          <w:b/>
          <w:bCs/>
          <w:lang w:val="lt-LT"/>
        </w:rPr>
        <w:t>rečiau kaip</w:t>
      </w:r>
      <w:r w:rsidRPr="00D50724">
        <w:rPr>
          <w:rFonts w:ascii="Times New Roman" w:eastAsia="Calibri" w:hAnsi="Times New Roman" w:cs="Times New Roman"/>
          <w:b/>
          <w:noProof/>
          <w:lang w:val="lt-LT"/>
        </w:rPr>
        <w:t xml:space="preserve"> 1 iš 10 asmenų</w:t>
      </w:r>
    </w:p>
    <w:p w14:paraId="740DD40B" w14:textId="77777777" w:rsidR="00B1792A" w:rsidRPr="00D50724" w:rsidRDefault="00B1792A" w:rsidP="00B1792A">
      <w:pPr>
        <w:spacing w:after="0" w:line="240" w:lineRule="auto"/>
        <w:rPr>
          <w:rFonts w:ascii="Times New Roman" w:eastAsia="Calibri" w:hAnsi="Times New Roman" w:cs="Times New Roman"/>
          <w:noProof/>
          <w:lang w:val="lt-LT"/>
        </w:rPr>
      </w:pPr>
      <w:r w:rsidRPr="00D50724">
        <w:rPr>
          <w:rFonts w:ascii="Times New Roman" w:eastAsia="Calibri" w:hAnsi="Times New Roman" w:cs="Times New Roman"/>
          <w:noProof/>
          <w:lang w:val="lt-LT"/>
        </w:rPr>
        <w:t>-</w:t>
      </w:r>
      <w:r w:rsidRPr="00D50724">
        <w:rPr>
          <w:rFonts w:ascii="Times New Roman" w:eastAsia="Calibri" w:hAnsi="Times New Roman" w:cs="Times New Roman"/>
          <w:noProof/>
          <w:lang w:val="lt-LT"/>
        </w:rPr>
        <w:tab/>
        <w:t>sloga (nosies dirginimas),</w:t>
      </w:r>
    </w:p>
    <w:p w14:paraId="518C8C9A" w14:textId="77777777" w:rsidR="00B1792A" w:rsidRPr="00D50724" w:rsidRDefault="00B1792A" w:rsidP="00B1792A">
      <w:pPr>
        <w:spacing w:after="0" w:line="240" w:lineRule="auto"/>
        <w:rPr>
          <w:rFonts w:ascii="Times New Roman" w:eastAsia="Calibri" w:hAnsi="Times New Roman" w:cs="Times New Roman"/>
          <w:noProof/>
          <w:lang w:val="lt-LT"/>
        </w:rPr>
      </w:pPr>
      <w:r w:rsidRPr="00D50724">
        <w:rPr>
          <w:rFonts w:ascii="Times New Roman" w:eastAsia="Calibri" w:hAnsi="Times New Roman" w:cs="Times New Roman"/>
          <w:noProof/>
          <w:lang w:val="lt-LT"/>
        </w:rPr>
        <w:t>-</w:t>
      </w:r>
      <w:r w:rsidRPr="00D50724">
        <w:rPr>
          <w:rFonts w:ascii="Times New Roman" w:eastAsia="Calibri" w:hAnsi="Times New Roman" w:cs="Times New Roman"/>
          <w:noProof/>
          <w:lang w:val="lt-LT"/>
        </w:rPr>
        <w:tab/>
        <w:t>alerginis konjunktyvitas (akių sudirginimas),</w:t>
      </w:r>
    </w:p>
    <w:p w14:paraId="17FACB49" w14:textId="77777777" w:rsidR="00B1792A" w:rsidRPr="00D50724" w:rsidRDefault="00B1792A" w:rsidP="00B1792A">
      <w:pPr>
        <w:spacing w:after="0" w:line="240" w:lineRule="auto"/>
        <w:rPr>
          <w:rFonts w:ascii="Times New Roman" w:eastAsia="Calibri" w:hAnsi="Times New Roman" w:cs="Times New Roman"/>
          <w:noProof/>
          <w:lang w:val="lt-LT"/>
        </w:rPr>
      </w:pPr>
      <w:r w:rsidRPr="00D50724">
        <w:rPr>
          <w:rFonts w:ascii="Times New Roman" w:eastAsia="Calibri" w:hAnsi="Times New Roman" w:cs="Times New Roman"/>
          <w:noProof/>
          <w:lang w:val="lt-LT"/>
        </w:rPr>
        <w:t>-</w:t>
      </w:r>
      <w:r w:rsidRPr="00D50724">
        <w:rPr>
          <w:rFonts w:ascii="Times New Roman" w:eastAsia="Calibri" w:hAnsi="Times New Roman" w:cs="Times New Roman"/>
          <w:noProof/>
          <w:lang w:val="lt-LT"/>
        </w:rPr>
        <w:tab/>
        <w:t>galvos skausmas,</w:t>
      </w:r>
    </w:p>
    <w:p w14:paraId="0B55731C" w14:textId="77777777" w:rsidR="00B1792A" w:rsidRPr="00D50724" w:rsidRDefault="00B1792A" w:rsidP="00B1792A">
      <w:pPr>
        <w:spacing w:after="0" w:line="240" w:lineRule="auto"/>
        <w:rPr>
          <w:rFonts w:ascii="Times New Roman" w:eastAsia="Calibri" w:hAnsi="Times New Roman" w:cs="Times New Roman"/>
          <w:noProof/>
          <w:lang w:val="lt-LT"/>
        </w:rPr>
      </w:pPr>
      <w:r w:rsidRPr="00D50724">
        <w:rPr>
          <w:rFonts w:ascii="Times New Roman" w:eastAsia="Calibri" w:hAnsi="Times New Roman" w:cs="Times New Roman"/>
          <w:noProof/>
          <w:lang w:val="lt-LT"/>
        </w:rPr>
        <w:t>-</w:t>
      </w:r>
      <w:r w:rsidRPr="00D50724">
        <w:rPr>
          <w:rFonts w:ascii="Times New Roman" w:eastAsia="Calibri" w:hAnsi="Times New Roman" w:cs="Times New Roman"/>
          <w:noProof/>
          <w:lang w:val="lt-LT"/>
        </w:rPr>
        <w:tab/>
        <w:t>skausmas skrandžio plote (pilvo arba pilvo viršutinės dalies skausmas).</w:t>
      </w:r>
    </w:p>
    <w:p w14:paraId="682DA680" w14:textId="77777777" w:rsidR="00B1792A" w:rsidRPr="00D50724" w:rsidRDefault="00B1792A" w:rsidP="00B1792A">
      <w:pPr>
        <w:spacing w:after="0" w:line="240" w:lineRule="auto"/>
        <w:rPr>
          <w:rFonts w:ascii="Times New Roman" w:eastAsia="Calibri" w:hAnsi="Times New Roman" w:cs="Times New Roman"/>
          <w:noProof/>
          <w:lang w:val="lt-LT"/>
        </w:rPr>
      </w:pPr>
    </w:p>
    <w:p w14:paraId="3A597895" w14:textId="77777777" w:rsidR="00B1792A" w:rsidRPr="00D50724" w:rsidRDefault="00B1792A" w:rsidP="00B1792A">
      <w:pPr>
        <w:spacing w:after="0" w:line="240" w:lineRule="auto"/>
        <w:rPr>
          <w:rFonts w:ascii="Times New Roman" w:eastAsia="Calibri" w:hAnsi="Times New Roman" w:cs="Times New Roman"/>
          <w:b/>
          <w:noProof/>
          <w:lang w:val="lt-LT"/>
        </w:rPr>
      </w:pPr>
      <w:r w:rsidRPr="00D50724">
        <w:rPr>
          <w:rFonts w:ascii="Times New Roman" w:eastAsia="Calibri" w:hAnsi="Times New Roman" w:cs="Times New Roman"/>
          <w:b/>
          <w:noProof/>
          <w:lang w:val="lt-LT"/>
        </w:rPr>
        <w:t>Nedažni: gali pasireikšti</w:t>
      </w:r>
      <w:r>
        <w:rPr>
          <w:rFonts w:ascii="Times New Roman" w:eastAsia="Calibri" w:hAnsi="Times New Roman" w:cs="Times New Roman"/>
          <w:b/>
          <w:noProof/>
          <w:lang w:val="lt-LT"/>
        </w:rPr>
        <w:t xml:space="preserve"> </w:t>
      </w:r>
      <w:r w:rsidRPr="00CA0B3E">
        <w:rPr>
          <w:rFonts w:ascii="Times New Roman" w:hAnsi="Times New Roman" w:cs="Times New Roman"/>
          <w:b/>
          <w:bCs/>
          <w:lang w:val="lt-LT"/>
        </w:rPr>
        <w:t>rečiau kaip</w:t>
      </w:r>
      <w:r w:rsidRPr="00D50724">
        <w:rPr>
          <w:rFonts w:ascii="Times New Roman" w:eastAsia="Calibri" w:hAnsi="Times New Roman" w:cs="Times New Roman"/>
          <w:b/>
          <w:noProof/>
          <w:lang w:val="lt-LT"/>
        </w:rPr>
        <w:t xml:space="preserve"> 1 iš 100 asmenų</w:t>
      </w:r>
    </w:p>
    <w:p w14:paraId="1573BE2E" w14:textId="77777777" w:rsidR="00B1792A" w:rsidRPr="00D50724" w:rsidRDefault="00B1792A" w:rsidP="00B1792A">
      <w:pPr>
        <w:spacing w:after="0" w:line="240" w:lineRule="auto"/>
        <w:rPr>
          <w:rFonts w:ascii="Times New Roman" w:eastAsia="Calibri" w:hAnsi="Times New Roman" w:cs="Times New Roman"/>
          <w:noProof/>
          <w:lang w:val="lt-LT"/>
        </w:rPr>
      </w:pPr>
      <w:r w:rsidRPr="00D50724">
        <w:rPr>
          <w:rFonts w:ascii="Times New Roman" w:eastAsia="Calibri" w:hAnsi="Times New Roman" w:cs="Times New Roman"/>
          <w:noProof/>
          <w:lang w:val="lt-LT"/>
        </w:rPr>
        <w:t>-</w:t>
      </w:r>
      <w:r w:rsidRPr="00D50724">
        <w:rPr>
          <w:rFonts w:ascii="Times New Roman" w:eastAsia="Calibri" w:hAnsi="Times New Roman" w:cs="Times New Roman"/>
          <w:noProof/>
          <w:lang w:val="lt-LT"/>
        </w:rPr>
        <w:tab/>
        <w:t>akių sudirginimas,</w:t>
      </w:r>
    </w:p>
    <w:p w14:paraId="14539A38" w14:textId="77777777" w:rsidR="00B1792A" w:rsidRPr="00D50724" w:rsidRDefault="00B1792A" w:rsidP="00B1792A">
      <w:pPr>
        <w:spacing w:after="0" w:line="240" w:lineRule="auto"/>
        <w:rPr>
          <w:rFonts w:ascii="Times New Roman" w:eastAsia="Calibri" w:hAnsi="Times New Roman" w:cs="Times New Roman"/>
          <w:noProof/>
          <w:lang w:val="lt-LT"/>
        </w:rPr>
      </w:pPr>
      <w:r w:rsidRPr="00D50724">
        <w:rPr>
          <w:rFonts w:ascii="Times New Roman" w:eastAsia="Calibri" w:hAnsi="Times New Roman" w:cs="Times New Roman"/>
          <w:noProof/>
          <w:lang w:val="lt-LT"/>
        </w:rPr>
        <w:t>-</w:t>
      </w:r>
      <w:r w:rsidRPr="00D50724">
        <w:rPr>
          <w:rFonts w:ascii="Times New Roman" w:eastAsia="Calibri" w:hAnsi="Times New Roman" w:cs="Times New Roman"/>
          <w:noProof/>
          <w:lang w:val="lt-LT"/>
        </w:rPr>
        <w:tab/>
        <w:t>mieguistumas,</w:t>
      </w:r>
    </w:p>
    <w:p w14:paraId="66500FF6" w14:textId="77777777" w:rsidR="00B1792A" w:rsidRPr="00D50724" w:rsidRDefault="00B1792A" w:rsidP="00B1792A">
      <w:pPr>
        <w:spacing w:after="0" w:line="240" w:lineRule="auto"/>
        <w:rPr>
          <w:rFonts w:ascii="Times New Roman" w:eastAsia="Calibri" w:hAnsi="Times New Roman" w:cs="Times New Roman"/>
          <w:noProof/>
          <w:lang w:val="lt-LT"/>
        </w:rPr>
      </w:pPr>
      <w:r w:rsidRPr="00D50724">
        <w:rPr>
          <w:rFonts w:ascii="Times New Roman" w:eastAsia="Calibri" w:hAnsi="Times New Roman" w:cs="Times New Roman"/>
          <w:noProof/>
          <w:lang w:val="lt-LT"/>
        </w:rPr>
        <w:t>-</w:t>
      </w:r>
      <w:r w:rsidRPr="00D50724">
        <w:rPr>
          <w:rFonts w:ascii="Times New Roman" w:eastAsia="Calibri" w:hAnsi="Times New Roman" w:cs="Times New Roman"/>
          <w:noProof/>
          <w:lang w:val="lt-LT"/>
        </w:rPr>
        <w:tab/>
        <w:t>sąmonės netekimas,</w:t>
      </w:r>
    </w:p>
    <w:p w14:paraId="2881445C" w14:textId="77777777" w:rsidR="00B1792A" w:rsidRPr="00D50724" w:rsidRDefault="00B1792A" w:rsidP="00B1792A">
      <w:pPr>
        <w:spacing w:after="0" w:line="240" w:lineRule="auto"/>
        <w:rPr>
          <w:rFonts w:ascii="Times New Roman" w:eastAsia="Calibri" w:hAnsi="Times New Roman" w:cs="Times New Roman"/>
          <w:noProof/>
          <w:lang w:val="lt-LT"/>
        </w:rPr>
      </w:pPr>
      <w:r w:rsidRPr="00D50724">
        <w:rPr>
          <w:rFonts w:ascii="Times New Roman" w:eastAsia="Calibri" w:hAnsi="Times New Roman" w:cs="Times New Roman"/>
          <w:noProof/>
          <w:lang w:val="lt-LT"/>
        </w:rPr>
        <w:t>-</w:t>
      </w:r>
      <w:r w:rsidRPr="00D50724">
        <w:rPr>
          <w:rFonts w:ascii="Times New Roman" w:eastAsia="Calibri" w:hAnsi="Times New Roman" w:cs="Times New Roman"/>
          <w:noProof/>
          <w:lang w:val="lt-LT"/>
        </w:rPr>
        <w:tab/>
        <w:t>viduriavimas,</w:t>
      </w:r>
    </w:p>
    <w:p w14:paraId="022837CC" w14:textId="77777777" w:rsidR="00B1792A" w:rsidRPr="00D50724" w:rsidRDefault="00B1792A" w:rsidP="00B1792A">
      <w:pPr>
        <w:spacing w:after="0" w:line="240" w:lineRule="auto"/>
        <w:rPr>
          <w:rFonts w:ascii="Times New Roman" w:eastAsia="Calibri" w:hAnsi="Times New Roman" w:cs="Times New Roman"/>
          <w:noProof/>
          <w:lang w:val="lt-LT"/>
        </w:rPr>
      </w:pPr>
      <w:r w:rsidRPr="00D50724">
        <w:rPr>
          <w:rFonts w:ascii="Times New Roman" w:eastAsia="Calibri" w:hAnsi="Times New Roman" w:cs="Times New Roman"/>
          <w:noProof/>
          <w:lang w:val="lt-LT"/>
        </w:rPr>
        <w:t>-</w:t>
      </w:r>
      <w:r w:rsidRPr="00D50724">
        <w:rPr>
          <w:rFonts w:ascii="Times New Roman" w:eastAsia="Calibri" w:hAnsi="Times New Roman" w:cs="Times New Roman"/>
          <w:noProof/>
          <w:lang w:val="lt-LT"/>
        </w:rPr>
        <w:tab/>
        <w:t>pykinimas,</w:t>
      </w:r>
    </w:p>
    <w:p w14:paraId="5BF12D54" w14:textId="77777777" w:rsidR="00B1792A" w:rsidRPr="00D50724" w:rsidRDefault="00B1792A" w:rsidP="00B1792A">
      <w:pPr>
        <w:spacing w:after="0" w:line="240" w:lineRule="auto"/>
        <w:rPr>
          <w:rFonts w:ascii="Times New Roman" w:eastAsia="Calibri" w:hAnsi="Times New Roman" w:cs="Times New Roman"/>
          <w:noProof/>
          <w:lang w:val="lt-LT"/>
        </w:rPr>
      </w:pPr>
      <w:r w:rsidRPr="00D50724">
        <w:rPr>
          <w:rFonts w:ascii="Times New Roman" w:eastAsia="Calibri" w:hAnsi="Times New Roman" w:cs="Times New Roman"/>
          <w:noProof/>
          <w:lang w:val="lt-LT"/>
        </w:rPr>
        <w:t>-</w:t>
      </w:r>
      <w:r w:rsidRPr="00D50724">
        <w:rPr>
          <w:rFonts w:ascii="Times New Roman" w:eastAsia="Calibri" w:hAnsi="Times New Roman" w:cs="Times New Roman"/>
          <w:noProof/>
          <w:lang w:val="lt-LT"/>
        </w:rPr>
        <w:tab/>
        <w:t>lūpų patinimas,</w:t>
      </w:r>
    </w:p>
    <w:p w14:paraId="4E64CD67" w14:textId="77777777" w:rsidR="00B1792A" w:rsidRPr="00D50724" w:rsidRDefault="00B1792A" w:rsidP="00B1792A">
      <w:pPr>
        <w:spacing w:after="0" w:line="240" w:lineRule="auto"/>
        <w:rPr>
          <w:rFonts w:ascii="Times New Roman" w:eastAsia="Calibri" w:hAnsi="Times New Roman" w:cs="Times New Roman"/>
          <w:noProof/>
          <w:lang w:val="lt-LT"/>
        </w:rPr>
      </w:pPr>
      <w:r w:rsidRPr="00D50724">
        <w:rPr>
          <w:rFonts w:ascii="Times New Roman" w:eastAsia="Calibri" w:hAnsi="Times New Roman" w:cs="Times New Roman"/>
          <w:noProof/>
          <w:lang w:val="lt-LT"/>
        </w:rPr>
        <w:t>-</w:t>
      </w:r>
      <w:r w:rsidRPr="00D50724">
        <w:rPr>
          <w:rFonts w:ascii="Times New Roman" w:eastAsia="Calibri" w:hAnsi="Times New Roman" w:cs="Times New Roman"/>
          <w:noProof/>
          <w:lang w:val="lt-LT"/>
        </w:rPr>
        <w:tab/>
        <w:t xml:space="preserve">egzema, </w:t>
      </w:r>
    </w:p>
    <w:p w14:paraId="0C28C9C1" w14:textId="77777777" w:rsidR="00B1792A" w:rsidRPr="00D50724" w:rsidRDefault="00B1792A" w:rsidP="00B1792A">
      <w:pPr>
        <w:spacing w:after="0" w:line="240" w:lineRule="auto"/>
        <w:rPr>
          <w:rFonts w:ascii="Times New Roman" w:eastAsia="Calibri" w:hAnsi="Times New Roman" w:cs="Times New Roman"/>
          <w:noProof/>
          <w:lang w:val="lt-LT"/>
        </w:rPr>
      </w:pPr>
      <w:r w:rsidRPr="00D50724">
        <w:rPr>
          <w:rFonts w:ascii="Times New Roman" w:eastAsia="Calibri" w:hAnsi="Times New Roman" w:cs="Times New Roman"/>
          <w:noProof/>
          <w:lang w:val="lt-LT"/>
        </w:rPr>
        <w:t>-</w:t>
      </w:r>
      <w:r w:rsidRPr="00D50724">
        <w:rPr>
          <w:rFonts w:ascii="Times New Roman" w:eastAsia="Calibri" w:hAnsi="Times New Roman" w:cs="Times New Roman"/>
          <w:noProof/>
          <w:lang w:val="lt-LT"/>
        </w:rPr>
        <w:tab/>
        <w:t>dilgėlinė (pūkšlės),</w:t>
      </w:r>
    </w:p>
    <w:p w14:paraId="13D0A2B8" w14:textId="77777777" w:rsidR="00B1792A" w:rsidRPr="00D50724" w:rsidRDefault="00B1792A" w:rsidP="00B1792A">
      <w:pPr>
        <w:spacing w:after="0" w:line="240" w:lineRule="auto"/>
        <w:rPr>
          <w:rFonts w:ascii="Times New Roman" w:eastAsia="Calibri" w:hAnsi="Times New Roman" w:cs="Times New Roman"/>
          <w:noProof/>
          <w:lang w:val="lt-LT"/>
        </w:rPr>
      </w:pPr>
      <w:r w:rsidRPr="00D50724">
        <w:rPr>
          <w:rFonts w:ascii="Times New Roman" w:eastAsia="Calibri" w:hAnsi="Times New Roman" w:cs="Times New Roman"/>
          <w:noProof/>
          <w:lang w:val="lt-LT"/>
        </w:rPr>
        <w:t>-</w:t>
      </w:r>
      <w:r w:rsidRPr="00D50724">
        <w:rPr>
          <w:rFonts w:ascii="Times New Roman" w:eastAsia="Calibri" w:hAnsi="Times New Roman" w:cs="Times New Roman"/>
          <w:noProof/>
          <w:lang w:val="lt-LT"/>
        </w:rPr>
        <w:tab/>
        <w:t>nuovargis.</w:t>
      </w:r>
    </w:p>
    <w:p w14:paraId="45FF29C3" w14:textId="77777777" w:rsidR="00B1792A" w:rsidRPr="009A2DE5" w:rsidRDefault="00B1792A" w:rsidP="00B1792A">
      <w:pPr>
        <w:spacing w:after="0" w:line="240" w:lineRule="auto"/>
        <w:rPr>
          <w:rFonts w:ascii="Times New Roman" w:eastAsia="Calibri" w:hAnsi="Times New Roman" w:cs="Times New Roman"/>
          <w:noProof/>
          <w:lang w:val="lt-LT"/>
        </w:rPr>
      </w:pPr>
    </w:p>
    <w:p w14:paraId="68F1EB2A" w14:textId="77777777" w:rsidR="00B1792A" w:rsidRPr="009A2DE5" w:rsidRDefault="00B1792A" w:rsidP="00B1792A">
      <w:pPr>
        <w:spacing w:after="0" w:line="240" w:lineRule="auto"/>
        <w:rPr>
          <w:rFonts w:ascii="Times New Roman" w:eastAsia="Calibri" w:hAnsi="Times New Roman" w:cs="Times New Roman"/>
          <w:b/>
          <w:noProof/>
          <w:lang w:val="lt-LT"/>
        </w:rPr>
      </w:pPr>
      <w:r w:rsidRPr="009A2DE5">
        <w:rPr>
          <w:rFonts w:ascii="Times New Roman" w:eastAsia="Calibri" w:hAnsi="Times New Roman" w:cs="Times New Roman"/>
          <w:b/>
          <w:noProof/>
          <w:lang w:val="lt-LT"/>
        </w:rPr>
        <w:t>Pranešimas apie šalutinį poveikį</w:t>
      </w:r>
    </w:p>
    <w:p w14:paraId="1208B024" w14:textId="1B8C31DD" w:rsidR="00B1792A" w:rsidRPr="009A2DE5" w:rsidRDefault="00B1792A" w:rsidP="007159C1">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 xml:space="preserve">Jeigu pasireiškė šalutinis poveikis, įskaitant šiame lepelyje nenurodytą,  pasakykite gydytojui arba vaistininkui. </w:t>
      </w:r>
      <w:bookmarkStart w:id="81" w:name="_Hlk200444258"/>
      <w:r w:rsidR="007159C1" w:rsidRPr="00835289">
        <w:rPr>
          <w:rFonts w:ascii="Times New Roman" w:hAnsi="Times New Roman" w:cs="Times New Roman"/>
          <w:lang w:val="lt-LT"/>
        </w:rPr>
        <w:t>Pranešimą apie šalutinį poveikį galite užpildyti ir pateikti Valstybinės vaistų kontrolės tarnybos prie Lietuvos Respublikos sveikatos apsaugos ministerijos tinklalapyje https://vvkt.lrv.lt/lt/ nurodytais būdais arba paskambinti nemokamu telefonu +370 800 73 568. Pranešdami apie šalutinį poveikį galite mums padėti gauti daugiau informacijos apie šio vaisto saugumą</w:t>
      </w:r>
      <w:r w:rsidR="007159C1">
        <w:rPr>
          <w:rFonts w:ascii="Times New Roman" w:hAnsi="Times New Roman" w:cs="Times New Roman"/>
          <w:lang w:val="lt-LT"/>
        </w:rPr>
        <w:t>.</w:t>
      </w:r>
      <w:bookmarkEnd w:id="81"/>
    </w:p>
    <w:p w14:paraId="725A0721" w14:textId="77777777" w:rsidR="00B1792A" w:rsidRPr="009A2DE5" w:rsidRDefault="00B1792A" w:rsidP="00B1792A">
      <w:pPr>
        <w:spacing w:after="0" w:line="240" w:lineRule="auto"/>
        <w:rPr>
          <w:rFonts w:ascii="Times New Roman" w:eastAsia="Calibri" w:hAnsi="Times New Roman" w:cs="Times New Roman"/>
          <w:noProof/>
          <w:lang w:val="lt-LT"/>
        </w:rPr>
      </w:pPr>
    </w:p>
    <w:p w14:paraId="02D063B8" w14:textId="77777777" w:rsidR="00B1792A" w:rsidRPr="009A2DE5" w:rsidRDefault="00B1792A" w:rsidP="00B1792A">
      <w:pPr>
        <w:spacing w:after="0" w:line="240" w:lineRule="auto"/>
        <w:rPr>
          <w:rFonts w:ascii="Times New Roman" w:eastAsia="Calibri" w:hAnsi="Times New Roman" w:cs="Times New Roman"/>
          <w:noProof/>
          <w:lang w:val="lt-LT"/>
        </w:rPr>
      </w:pPr>
    </w:p>
    <w:p w14:paraId="0F8E3E86" w14:textId="77777777" w:rsidR="00B1792A" w:rsidRPr="009A2DE5" w:rsidRDefault="00B1792A" w:rsidP="00B1792A">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82" w:name="_Toc129243268"/>
      <w:bookmarkStart w:id="83" w:name="_Toc129243143"/>
      <w:r w:rsidRPr="009A2DE5">
        <w:rPr>
          <w:rFonts w:ascii="Times New Roman" w:eastAsia="Times New Roman" w:hAnsi="Times New Roman" w:cs="Times New Roman"/>
          <w:b/>
          <w:lang w:val="lt-LT"/>
        </w:rPr>
        <w:lastRenderedPageBreak/>
        <w:t>5.</w:t>
      </w:r>
      <w:r w:rsidRPr="009A2DE5">
        <w:rPr>
          <w:rFonts w:ascii="Times New Roman" w:eastAsia="Times New Roman" w:hAnsi="Times New Roman" w:cs="Times New Roman"/>
          <w:b/>
          <w:lang w:val="lt-LT"/>
        </w:rPr>
        <w:tab/>
      </w:r>
      <w:bookmarkEnd w:id="82"/>
      <w:bookmarkEnd w:id="83"/>
      <w:r w:rsidRPr="009A2DE5">
        <w:rPr>
          <w:rFonts w:ascii="Times New Roman" w:eastAsia="Times New Roman" w:hAnsi="Times New Roman" w:cs="Times New Roman"/>
          <w:b/>
          <w:lang w:val="lt-LT"/>
        </w:rPr>
        <w:t xml:space="preserve"> Kaip laikyti </w:t>
      </w:r>
      <w:proofErr w:type="spellStart"/>
      <w:r w:rsidRPr="009A2DE5">
        <w:rPr>
          <w:rFonts w:ascii="Times New Roman" w:eastAsia="Times New Roman" w:hAnsi="Times New Roman" w:cs="Times New Roman"/>
          <w:b/>
          <w:lang w:val="lt-LT"/>
        </w:rPr>
        <w:t>Opexa</w:t>
      </w:r>
      <w:proofErr w:type="spellEnd"/>
    </w:p>
    <w:p w14:paraId="5F014264" w14:textId="77777777" w:rsidR="00B1792A" w:rsidRPr="009A2DE5" w:rsidRDefault="00B1792A" w:rsidP="00B1792A">
      <w:pPr>
        <w:spacing w:after="0" w:line="240" w:lineRule="auto"/>
        <w:rPr>
          <w:rFonts w:ascii="Times New Roman" w:eastAsia="Calibri" w:hAnsi="Times New Roman" w:cs="Times New Roman"/>
          <w:noProof/>
          <w:lang w:val="lt-LT"/>
        </w:rPr>
      </w:pPr>
    </w:p>
    <w:p w14:paraId="4E5CF182"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Šį vaistą laikykite vaikams nepastebimoje ir nepasiekiamoje vietoje.</w:t>
      </w:r>
    </w:p>
    <w:p w14:paraId="5EA9F9BE" w14:textId="77777777" w:rsidR="00B1792A" w:rsidRPr="009A2DE5" w:rsidRDefault="00B1792A" w:rsidP="00B1792A">
      <w:pPr>
        <w:spacing w:after="0" w:line="240" w:lineRule="auto"/>
        <w:rPr>
          <w:rFonts w:ascii="Times New Roman" w:eastAsia="Calibri" w:hAnsi="Times New Roman" w:cs="Times New Roman"/>
          <w:noProof/>
          <w:lang w:val="lt-LT"/>
        </w:rPr>
      </w:pPr>
    </w:p>
    <w:p w14:paraId="39DECEFB"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Ant dėžutės ir lizdinės plokštelės po „</w:t>
      </w:r>
      <w:r w:rsidR="000E79D8">
        <w:rPr>
          <w:rFonts w:ascii="Times New Roman" w:eastAsia="Calibri" w:hAnsi="Times New Roman" w:cs="Times New Roman"/>
          <w:noProof/>
          <w:lang w:val="lt-LT"/>
        </w:rPr>
        <w:t>Tinka iki/</w:t>
      </w:r>
      <w:r w:rsidRPr="009A2DE5">
        <w:rPr>
          <w:rFonts w:ascii="Times New Roman" w:eastAsia="Calibri" w:hAnsi="Times New Roman" w:cs="Times New Roman"/>
          <w:noProof/>
          <w:lang w:val="lt-LT"/>
        </w:rPr>
        <w:t>EXP“ nurodytam tinkamumo laikui pasibaigus, šio vaisto vartoti negalima. Vaistas tinkamas vartoti iki paskutinės nurodyto mėnesio dienos.</w:t>
      </w:r>
    </w:p>
    <w:p w14:paraId="33B74EAC" w14:textId="77777777" w:rsidR="00B1792A" w:rsidRPr="009A2DE5" w:rsidRDefault="00B1792A" w:rsidP="00B1792A">
      <w:pPr>
        <w:spacing w:after="0" w:line="240" w:lineRule="auto"/>
        <w:rPr>
          <w:rFonts w:ascii="Times New Roman" w:eastAsia="Calibri" w:hAnsi="Times New Roman" w:cs="Times New Roman"/>
          <w:noProof/>
          <w:lang w:val="lt-LT"/>
        </w:rPr>
      </w:pPr>
    </w:p>
    <w:p w14:paraId="1A51EE02"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Šiam vaistui specialių laikymo sąlygų nereikia.</w:t>
      </w:r>
    </w:p>
    <w:p w14:paraId="54248E2E" w14:textId="77777777" w:rsidR="00B1792A" w:rsidRPr="009A2DE5" w:rsidRDefault="00B1792A" w:rsidP="00B1792A">
      <w:pPr>
        <w:spacing w:after="0" w:line="240" w:lineRule="auto"/>
        <w:rPr>
          <w:rFonts w:ascii="Times New Roman" w:eastAsia="Calibri" w:hAnsi="Times New Roman" w:cs="Times New Roman"/>
          <w:noProof/>
          <w:lang w:val="lt-LT"/>
        </w:rPr>
      </w:pPr>
    </w:p>
    <w:p w14:paraId="196F512E"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Vaistų negalima išmesti į kanalizaciją arba su buitinėmis atliekomis. Kaip išmesti nereikalingus vaistus, klauskite vaistininko. Šios priemonės padės apsaugoti aplinką.</w:t>
      </w:r>
    </w:p>
    <w:p w14:paraId="5E8A1CB6" w14:textId="77777777" w:rsidR="00B1792A" w:rsidRPr="009A2DE5" w:rsidRDefault="00B1792A" w:rsidP="00B1792A">
      <w:pPr>
        <w:spacing w:after="0" w:line="240" w:lineRule="auto"/>
        <w:rPr>
          <w:rFonts w:ascii="Times New Roman" w:eastAsia="Calibri" w:hAnsi="Times New Roman" w:cs="Times New Roman"/>
          <w:noProof/>
          <w:lang w:val="lt-LT"/>
        </w:rPr>
      </w:pPr>
    </w:p>
    <w:p w14:paraId="737C6B80" w14:textId="77777777" w:rsidR="00B1792A" w:rsidRPr="009A2DE5" w:rsidRDefault="00B1792A" w:rsidP="00B1792A">
      <w:pPr>
        <w:spacing w:after="0" w:line="240" w:lineRule="auto"/>
        <w:rPr>
          <w:rFonts w:ascii="Times New Roman" w:eastAsia="Calibri" w:hAnsi="Times New Roman" w:cs="Times New Roman"/>
          <w:noProof/>
          <w:lang w:val="lt-LT"/>
        </w:rPr>
      </w:pPr>
    </w:p>
    <w:p w14:paraId="0734F13C" w14:textId="77777777" w:rsidR="00B1792A" w:rsidRPr="009A2DE5" w:rsidRDefault="00B1792A" w:rsidP="00B1792A">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84" w:name="_Toc129243269"/>
      <w:bookmarkStart w:id="85" w:name="_Toc129243144"/>
      <w:r w:rsidRPr="009A2DE5">
        <w:rPr>
          <w:rFonts w:ascii="Times New Roman" w:eastAsia="Times New Roman" w:hAnsi="Times New Roman" w:cs="Times New Roman"/>
          <w:b/>
          <w:lang w:val="lt-LT"/>
        </w:rPr>
        <w:t>6.</w:t>
      </w:r>
      <w:r w:rsidRPr="009A2DE5">
        <w:rPr>
          <w:rFonts w:ascii="Times New Roman" w:eastAsia="Times New Roman" w:hAnsi="Times New Roman" w:cs="Times New Roman"/>
          <w:b/>
          <w:lang w:val="lt-LT"/>
        </w:rPr>
        <w:tab/>
      </w:r>
      <w:bookmarkEnd w:id="84"/>
      <w:bookmarkEnd w:id="85"/>
      <w:r w:rsidRPr="009A2DE5">
        <w:rPr>
          <w:rFonts w:ascii="Times New Roman" w:eastAsia="Times New Roman" w:hAnsi="Times New Roman" w:cs="Times New Roman"/>
          <w:b/>
          <w:lang w:val="lt-LT"/>
        </w:rPr>
        <w:t>Pakuotės turinys ir kita informacija</w:t>
      </w:r>
    </w:p>
    <w:p w14:paraId="15173549" w14:textId="77777777" w:rsidR="00B1792A" w:rsidRPr="009A2DE5" w:rsidRDefault="00B1792A" w:rsidP="00B1792A">
      <w:pPr>
        <w:spacing w:after="0" w:line="240" w:lineRule="auto"/>
        <w:rPr>
          <w:rFonts w:ascii="Times New Roman" w:eastAsia="Calibri" w:hAnsi="Times New Roman" w:cs="Times New Roman"/>
          <w:noProof/>
          <w:lang w:val="lt-LT"/>
        </w:rPr>
      </w:pPr>
    </w:p>
    <w:p w14:paraId="3663E49F" w14:textId="77777777" w:rsidR="00B1792A" w:rsidRPr="009A2DE5" w:rsidRDefault="00B1792A" w:rsidP="00B1792A">
      <w:pPr>
        <w:spacing w:after="0" w:line="240" w:lineRule="auto"/>
        <w:rPr>
          <w:rFonts w:ascii="Times New Roman" w:eastAsia="Times New Roman" w:hAnsi="Times New Roman" w:cs="Times New Roman"/>
          <w:b/>
          <w:bCs/>
          <w:lang w:val="lt-LT"/>
        </w:rPr>
      </w:pPr>
      <w:proofErr w:type="spellStart"/>
      <w:r w:rsidRPr="009A2DE5">
        <w:rPr>
          <w:rFonts w:ascii="Times New Roman" w:eastAsia="Times New Roman" w:hAnsi="Times New Roman" w:cs="Times New Roman"/>
          <w:b/>
          <w:bCs/>
          <w:lang w:val="lt-LT"/>
        </w:rPr>
        <w:t>Opexa</w:t>
      </w:r>
      <w:proofErr w:type="spellEnd"/>
      <w:r w:rsidRPr="009A2DE5">
        <w:rPr>
          <w:rFonts w:ascii="Times New Roman" w:eastAsia="Times New Roman" w:hAnsi="Times New Roman" w:cs="Times New Roman"/>
          <w:b/>
          <w:bCs/>
          <w:lang w:val="lt-LT"/>
        </w:rPr>
        <w:t xml:space="preserve"> sudėtis</w:t>
      </w:r>
    </w:p>
    <w:p w14:paraId="31467CF5" w14:textId="77777777" w:rsidR="00B1792A" w:rsidRPr="009A2DE5" w:rsidRDefault="00B1792A" w:rsidP="00B1792A">
      <w:pPr>
        <w:spacing w:after="0" w:line="240" w:lineRule="auto"/>
        <w:ind w:left="567" w:hanging="567"/>
        <w:rPr>
          <w:rFonts w:ascii="Times New Roman" w:eastAsia="Calibri" w:hAnsi="Times New Roman" w:cs="Times New Roman"/>
          <w:noProof/>
          <w:lang w:val="lt-LT"/>
        </w:rPr>
      </w:pPr>
      <w:r>
        <w:rPr>
          <w:rFonts w:ascii="Times New Roman" w:eastAsia="Calibri" w:hAnsi="Times New Roman" w:cs="Times New Roman"/>
          <w:noProof/>
          <w:lang w:val="lt-LT"/>
        </w:rPr>
        <w:t>-</w:t>
      </w:r>
      <w:r>
        <w:rPr>
          <w:rFonts w:ascii="Times New Roman" w:eastAsia="Calibri" w:hAnsi="Times New Roman" w:cs="Times New Roman"/>
          <w:noProof/>
          <w:lang w:val="lt-LT"/>
        </w:rPr>
        <w:tab/>
      </w:r>
      <w:r w:rsidRPr="009A2DE5">
        <w:rPr>
          <w:rFonts w:ascii="Times New Roman" w:eastAsia="Calibri" w:hAnsi="Times New Roman" w:cs="Times New Roman"/>
          <w:noProof/>
          <w:lang w:val="lt-LT"/>
        </w:rPr>
        <w:t xml:space="preserve">Veiklioji medžiaga yra bilastinas. Kiekvienoje </w:t>
      </w:r>
      <w:r w:rsidRPr="009A2DE5">
        <w:rPr>
          <w:rFonts w:ascii="Times New Roman" w:eastAsia="Calibri" w:hAnsi="Times New Roman" w:cs="Times New Roman"/>
          <w:noProof/>
          <w:spacing w:val="-1"/>
          <w:lang w:val="lt-LT"/>
        </w:rPr>
        <w:t xml:space="preserve">burnoje disperguojamoje </w:t>
      </w:r>
      <w:r w:rsidRPr="009A2DE5">
        <w:rPr>
          <w:rFonts w:ascii="Times New Roman" w:eastAsia="Calibri" w:hAnsi="Times New Roman" w:cs="Times New Roman"/>
          <w:noProof/>
          <w:lang w:val="lt-LT"/>
        </w:rPr>
        <w:t xml:space="preserve">tabletėje yra </w:t>
      </w:r>
      <w:r>
        <w:rPr>
          <w:rFonts w:ascii="Times New Roman" w:eastAsia="Calibri" w:hAnsi="Times New Roman" w:cs="Times New Roman"/>
          <w:noProof/>
          <w:lang w:val="lt-LT"/>
        </w:rPr>
        <w:t>2</w:t>
      </w:r>
      <w:r w:rsidRPr="009A2DE5">
        <w:rPr>
          <w:rFonts w:ascii="Times New Roman" w:eastAsia="Calibri" w:hAnsi="Times New Roman" w:cs="Times New Roman"/>
          <w:noProof/>
          <w:lang w:val="lt-LT"/>
        </w:rPr>
        <w:t>0 mg bilastino.</w:t>
      </w:r>
    </w:p>
    <w:p w14:paraId="78348AA2" w14:textId="77777777" w:rsidR="00B1792A" w:rsidRPr="009A2DE5" w:rsidRDefault="00B1792A" w:rsidP="00B1792A">
      <w:pPr>
        <w:spacing w:after="0" w:line="240" w:lineRule="auto"/>
        <w:ind w:left="567" w:hanging="567"/>
        <w:rPr>
          <w:rFonts w:ascii="Times New Roman" w:eastAsia="Calibri" w:hAnsi="Times New Roman" w:cs="Times New Roman"/>
          <w:noProof/>
          <w:lang w:val="lt-LT"/>
        </w:rPr>
      </w:pPr>
      <w:r>
        <w:rPr>
          <w:rFonts w:ascii="Times New Roman" w:eastAsia="Calibri" w:hAnsi="Times New Roman" w:cs="Times New Roman"/>
          <w:noProof/>
          <w:lang w:val="lt-LT"/>
        </w:rPr>
        <w:t>-</w:t>
      </w:r>
      <w:r>
        <w:rPr>
          <w:rFonts w:ascii="Times New Roman" w:eastAsia="Calibri" w:hAnsi="Times New Roman" w:cs="Times New Roman"/>
          <w:noProof/>
          <w:lang w:val="lt-LT"/>
        </w:rPr>
        <w:tab/>
      </w:r>
      <w:r w:rsidRPr="009A2DE5">
        <w:rPr>
          <w:rFonts w:ascii="Times New Roman" w:eastAsia="Calibri" w:hAnsi="Times New Roman" w:cs="Times New Roman"/>
          <w:noProof/>
          <w:lang w:val="lt-LT"/>
        </w:rPr>
        <w:t>Pagalbinės medžiagos yra manitolis</w:t>
      </w:r>
      <w:r>
        <w:rPr>
          <w:rFonts w:ascii="Times New Roman" w:eastAsia="Calibri" w:hAnsi="Times New Roman" w:cs="Times New Roman"/>
          <w:noProof/>
          <w:lang w:val="lt-LT"/>
        </w:rPr>
        <w:t xml:space="preserve"> (E421)</w:t>
      </w:r>
      <w:r w:rsidRPr="009A2DE5">
        <w:rPr>
          <w:rFonts w:ascii="Times New Roman" w:eastAsia="Calibri" w:hAnsi="Times New Roman" w:cs="Times New Roman"/>
          <w:noProof/>
          <w:lang w:val="lt-LT"/>
        </w:rPr>
        <w:t>, kroskarmeliozės natrio druska, natrio stearilfumaratas, sukralozė</w:t>
      </w:r>
      <w:r>
        <w:rPr>
          <w:rFonts w:ascii="Times New Roman" w:eastAsia="Calibri" w:hAnsi="Times New Roman" w:cs="Times New Roman"/>
          <w:noProof/>
          <w:lang w:val="lt-LT"/>
        </w:rPr>
        <w:t xml:space="preserve"> (E955)</w:t>
      </w:r>
      <w:r w:rsidRPr="009A2DE5">
        <w:rPr>
          <w:rFonts w:ascii="Times New Roman" w:eastAsia="Calibri" w:hAnsi="Times New Roman" w:cs="Times New Roman"/>
          <w:noProof/>
          <w:lang w:val="lt-LT"/>
        </w:rPr>
        <w:t>, raudonųjų vynuogių aromatinė medžiaga (pagrindiniai komponentai – gumiarabikas, etilo butiratas, triacetinas, metilo antranilatas, etanolis, d-limonenas, linalolis).</w:t>
      </w:r>
    </w:p>
    <w:p w14:paraId="12B75B92" w14:textId="77777777" w:rsidR="00B1792A" w:rsidRPr="009A2DE5" w:rsidRDefault="00B1792A" w:rsidP="00B1792A">
      <w:pPr>
        <w:spacing w:after="0" w:line="240" w:lineRule="auto"/>
        <w:rPr>
          <w:rFonts w:ascii="Times New Roman" w:eastAsia="Calibri" w:hAnsi="Times New Roman" w:cs="Times New Roman"/>
          <w:noProof/>
          <w:lang w:val="lt-LT"/>
        </w:rPr>
      </w:pPr>
    </w:p>
    <w:p w14:paraId="1F40A71D" w14:textId="77777777" w:rsidR="00B1792A" w:rsidRPr="009A2DE5" w:rsidRDefault="00B1792A" w:rsidP="00B1792A">
      <w:pPr>
        <w:spacing w:after="0" w:line="240" w:lineRule="auto"/>
        <w:rPr>
          <w:rFonts w:ascii="Times New Roman" w:eastAsia="Times New Roman" w:hAnsi="Times New Roman" w:cs="Times New Roman"/>
          <w:b/>
          <w:bCs/>
          <w:lang w:val="lt-LT"/>
        </w:rPr>
      </w:pPr>
      <w:proofErr w:type="spellStart"/>
      <w:r w:rsidRPr="009A2DE5">
        <w:rPr>
          <w:rFonts w:ascii="Times New Roman" w:eastAsia="Times New Roman" w:hAnsi="Times New Roman" w:cs="Times New Roman"/>
          <w:b/>
          <w:bCs/>
          <w:lang w:val="lt-LT"/>
        </w:rPr>
        <w:t>Opexa</w:t>
      </w:r>
      <w:proofErr w:type="spellEnd"/>
      <w:r w:rsidRPr="009A2DE5">
        <w:rPr>
          <w:rFonts w:ascii="Times New Roman" w:eastAsia="Times New Roman" w:hAnsi="Times New Roman" w:cs="Times New Roman"/>
          <w:b/>
          <w:bCs/>
          <w:lang w:val="lt-LT"/>
        </w:rPr>
        <w:t xml:space="preserve"> išvaizda ir kiekis pakuotėje</w:t>
      </w:r>
    </w:p>
    <w:p w14:paraId="0E57CA6C"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 xml:space="preserve">Opexa </w:t>
      </w:r>
      <w:r w:rsidRPr="009A2DE5">
        <w:rPr>
          <w:rFonts w:ascii="Times New Roman" w:eastAsia="Calibri" w:hAnsi="Times New Roman" w:cs="Times New Roman"/>
          <w:noProof/>
          <w:spacing w:val="-1"/>
          <w:lang w:val="lt-LT"/>
        </w:rPr>
        <w:t>burnoje disperguojamos tabletės</w:t>
      </w:r>
      <w:r w:rsidRPr="009A2DE5">
        <w:rPr>
          <w:rFonts w:ascii="Times New Roman" w:eastAsia="Calibri" w:hAnsi="Times New Roman" w:cs="Times New Roman"/>
          <w:noProof/>
          <w:lang w:val="lt-LT"/>
        </w:rPr>
        <w:t xml:space="preserve"> yra baltos</w:t>
      </w:r>
      <w:r>
        <w:rPr>
          <w:rFonts w:ascii="Times New Roman" w:eastAsia="Calibri" w:hAnsi="Times New Roman" w:cs="Times New Roman"/>
          <w:noProof/>
          <w:lang w:val="lt-LT"/>
        </w:rPr>
        <w:t>,</w:t>
      </w:r>
      <w:r w:rsidRPr="009A2DE5">
        <w:rPr>
          <w:rFonts w:ascii="Times New Roman" w:eastAsia="Calibri" w:hAnsi="Times New Roman" w:cs="Times New Roman"/>
          <w:noProof/>
          <w:lang w:val="lt-LT"/>
        </w:rPr>
        <w:t xml:space="preserve"> apvalios</w:t>
      </w:r>
      <w:r>
        <w:rPr>
          <w:rFonts w:ascii="Times New Roman" w:eastAsia="Calibri" w:hAnsi="Times New Roman" w:cs="Times New Roman"/>
          <w:noProof/>
          <w:lang w:val="lt-LT"/>
        </w:rPr>
        <w:t>, plokščios,</w:t>
      </w:r>
      <w:r w:rsidRPr="009A2DE5">
        <w:rPr>
          <w:rFonts w:ascii="Times New Roman" w:eastAsia="Calibri" w:hAnsi="Times New Roman" w:cs="Times New Roman"/>
          <w:noProof/>
          <w:lang w:val="lt-LT"/>
        </w:rPr>
        <w:t xml:space="preserve"> </w:t>
      </w:r>
      <w:r w:rsidRPr="001D0106">
        <w:rPr>
          <w:rFonts w:ascii="Times New Roman" w:eastAsia="Calibri" w:hAnsi="Times New Roman" w:cs="Times New Roman"/>
          <w:noProof/>
          <w:lang w:val="lt-LT"/>
        </w:rPr>
        <w:t>vienoje pusėje įspausta „20“,</w:t>
      </w:r>
      <w:r>
        <w:rPr>
          <w:rFonts w:ascii="Times New Roman" w:eastAsia="Calibri" w:hAnsi="Times New Roman" w:cs="Times New Roman"/>
          <w:noProof/>
          <w:lang w:val="lt-LT"/>
        </w:rPr>
        <w:t xml:space="preserve"> </w:t>
      </w:r>
      <w:r w:rsidRPr="009A2DE5">
        <w:rPr>
          <w:rFonts w:ascii="Times New Roman" w:eastAsia="Calibri" w:hAnsi="Times New Roman" w:cs="Times New Roman"/>
          <w:noProof/>
          <w:lang w:val="lt-LT"/>
        </w:rPr>
        <w:t xml:space="preserve"> 8 mm </w:t>
      </w:r>
      <w:r>
        <w:rPr>
          <w:rFonts w:ascii="Times New Roman" w:eastAsia="Calibri" w:hAnsi="Times New Roman" w:cs="Times New Roman"/>
          <w:noProof/>
          <w:lang w:val="lt-LT"/>
        </w:rPr>
        <w:t>skersmens</w:t>
      </w:r>
      <w:r w:rsidRPr="009A2DE5">
        <w:rPr>
          <w:rFonts w:ascii="Times New Roman" w:eastAsia="Calibri" w:hAnsi="Times New Roman" w:cs="Times New Roman"/>
          <w:noProof/>
          <w:lang w:val="lt-LT"/>
        </w:rPr>
        <w:t>.</w:t>
      </w:r>
    </w:p>
    <w:p w14:paraId="58FD3E44" w14:textId="24D5469F" w:rsidR="00B1792A" w:rsidRPr="009A2DE5" w:rsidRDefault="00B1792A" w:rsidP="00B1792A">
      <w:pPr>
        <w:spacing w:after="0" w:line="240" w:lineRule="auto"/>
        <w:rPr>
          <w:rFonts w:ascii="Times New Roman" w:eastAsia="Calibri" w:hAnsi="Times New Roman" w:cs="Times New Roman"/>
          <w:noProof/>
          <w:lang w:val="lt-LT"/>
        </w:rPr>
      </w:pPr>
      <w:r>
        <w:rPr>
          <w:rFonts w:ascii="Times New Roman" w:eastAsia="Calibri" w:hAnsi="Times New Roman" w:cs="Times New Roman"/>
          <w:noProof/>
          <w:lang w:val="lt-LT"/>
        </w:rPr>
        <w:t>Opexa</w:t>
      </w:r>
      <w:r w:rsidRPr="009A2DE5">
        <w:rPr>
          <w:rFonts w:ascii="Times New Roman" w:eastAsia="Calibri" w:hAnsi="Times New Roman" w:cs="Times New Roman"/>
          <w:noProof/>
          <w:lang w:val="lt-LT"/>
        </w:rPr>
        <w:t xml:space="preserve"> tiekiamos </w:t>
      </w:r>
      <w:r>
        <w:rPr>
          <w:rFonts w:ascii="Times New Roman" w:eastAsia="Calibri" w:hAnsi="Times New Roman" w:cs="Times New Roman"/>
          <w:noProof/>
          <w:lang w:val="lt-LT"/>
        </w:rPr>
        <w:t>dalomosiose</w:t>
      </w:r>
      <w:r w:rsidRPr="001D0106">
        <w:rPr>
          <w:rFonts w:ascii="Times New Roman" w:eastAsia="Calibri" w:hAnsi="Times New Roman" w:cs="Times New Roman"/>
          <w:noProof/>
          <w:lang w:val="lt-LT"/>
        </w:rPr>
        <w:t xml:space="preserve"> vienadozėse </w:t>
      </w:r>
      <w:r w:rsidRPr="009A2DE5">
        <w:rPr>
          <w:rFonts w:ascii="Times New Roman" w:eastAsia="Calibri" w:hAnsi="Times New Roman" w:cs="Times New Roman"/>
          <w:noProof/>
          <w:lang w:val="lt-LT"/>
        </w:rPr>
        <w:t>lizdinė</w:t>
      </w:r>
      <w:r>
        <w:rPr>
          <w:rFonts w:ascii="Times New Roman" w:eastAsia="Calibri" w:hAnsi="Times New Roman" w:cs="Times New Roman"/>
          <w:noProof/>
          <w:lang w:val="lt-LT"/>
        </w:rPr>
        <w:t>se</w:t>
      </w:r>
      <w:r w:rsidRPr="009A2DE5">
        <w:rPr>
          <w:rFonts w:ascii="Times New Roman" w:eastAsia="Calibri" w:hAnsi="Times New Roman" w:cs="Times New Roman"/>
          <w:noProof/>
          <w:lang w:val="lt-LT"/>
        </w:rPr>
        <w:t xml:space="preserve"> plokštelė</w:t>
      </w:r>
      <w:r>
        <w:rPr>
          <w:rFonts w:ascii="Times New Roman" w:eastAsia="Calibri" w:hAnsi="Times New Roman" w:cs="Times New Roman"/>
          <w:noProof/>
          <w:lang w:val="lt-LT"/>
        </w:rPr>
        <w:t>se</w:t>
      </w:r>
      <w:r w:rsidRPr="009A2DE5">
        <w:rPr>
          <w:rFonts w:ascii="Times New Roman" w:eastAsia="Calibri" w:hAnsi="Times New Roman" w:cs="Times New Roman"/>
          <w:noProof/>
          <w:lang w:val="lt-LT"/>
        </w:rPr>
        <w:t xml:space="preserve"> po 10</w:t>
      </w:r>
      <w:r>
        <w:rPr>
          <w:rFonts w:ascii="Times New Roman" w:eastAsia="Calibri" w:hAnsi="Times New Roman" w:cs="Times New Roman"/>
          <w:noProof/>
          <w:lang w:val="lt-LT"/>
        </w:rPr>
        <w:t xml:space="preserve"> x 1</w:t>
      </w:r>
      <w:r w:rsidRPr="009A2DE5">
        <w:rPr>
          <w:rFonts w:ascii="Times New Roman" w:eastAsia="Calibri" w:hAnsi="Times New Roman" w:cs="Times New Roman"/>
          <w:noProof/>
          <w:lang w:val="lt-LT"/>
        </w:rPr>
        <w:t xml:space="preserve"> </w:t>
      </w:r>
      <w:r>
        <w:rPr>
          <w:rFonts w:ascii="Times New Roman" w:eastAsia="Calibri" w:hAnsi="Times New Roman" w:cs="Times New Roman"/>
          <w:noProof/>
          <w:lang w:val="lt-LT"/>
        </w:rPr>
        <w:t xml:space="preserve">disperguojamų </w:t>
      </w:r>
      <w:r w:rsidRPr="009A2DE5">
        <w:rPr>
          <w:rFonts w:ascii="Times New Roman" w:eastAsia="Calibri" w:hAnsi="Times New Roman" w:cs="Times New Roman"/>
          <w:noProof/>
          <w:lang w:val="lt-LT"/>
        </w:rPr>
        <w:t xml:space="preserve">tablečių. </w:t>
      </w:r>
    </w:p>
    <w:p w14:paraId="064A96EA" w14:textId="77777777" w:rsidR="00B1792A" w:rsidRPr="009A2DE5" w:rsidRDefault="00B1792A" w:rsidP="00B1792A">
      <w:pPr>
        <w:spacing w:after="0" w:line="240" w:lineRule="auto"/>
        <w:rPr>
          <w:rFonts w:ascii="Times New Roman" w:eastAsia="Calibri" w:hAnsi="Times New Roman" w:cs="Times New Roman"/>
          <w:noProof/>
          <w:lang w:val="lt-LT"/>
        </w:rPr>
      </w:pPr>
    </w:p>
    <w:p w14:paraId="768C4B2C"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Gali būti tiekiamos ne visų dydžių pakuotės.</w:t>
      </w:r>
    </w:p>
    <w:p w14:paraId="7F2CD1B7" w14:textId="77777777" w:rsidR="00B1792A" w:rsidRPr="009A2DE5" w:rsidRDefault="00B1792A" w:rsidP="00B1792A">
      <w:pPr>
        <w:spacing w:after="0" w:line="240" w:lineRule="auto"/>
        <w:rPr>
          <w:rFonts w:ascii="Times New Roman" w:eastAsia="Calibri" w:hAnsi="Times New Roman" w:cs="Times New Roman"/>
          <w:noProof/>
          <w:lang w:val="lt-LT"/>
        </w:rPr>
      </w:pPr>
    </w:p>
    <w:p w14:paraId="757647B2" w14:textId="77777777" w:rsidR="00B1792A" w:rsidRPr="001D0106" w:rsidRDefault="00B1792A" w:rsidP="00B1792A">
      <w:pPr>
        <w:spacing w:after="0" w:line="240" w:lineRule="auto"/>
        <w:rPr>
          <w:rFonts w:ascii="Times New Roman" w:eastAsia="Times New Roman" w:hAnsi="Times New Roman" w:cs="Times New Roman"/>
          <w:b/>
          <w:bCs/>
          <w:lang w:val="lt-LT"/>
        </w:rPr>
      </w:pPr>
      <w:r w:rsidRPr="009A2DE5">
        <w:rPr>
          <w:rFonts w:ascii="Times New Roman" w:eastAsia="Times New Roman" w:hAnsi="Times New Roman" w:cs="Times New Roman"/>
          <w:b/>
          <w:bCs/>
          <w:lang w:val="lt-LT"/>
        </w:rPr>
        <w:t>Registruotojas ir gamintojas</w:t>
      </w:r>
    </w:p>
    <w:p w14:paraId="55A97F5C" w14:textId="77777777" w:rsidR="00B1792A" w:rsidRPr="009A2DE5" w:rsidRDefault="00B1792A" w:rsidP="00B1792A">
      <w:pPr>
        <w:spacing w:after="0" w:line="240" w:lineRule="auto"/>
        <w:ind w:left="567" w:hanging="567"/>
        <w:rPr>
          <w:rFonts w:ascii="Times New Roman" w:eastAsiaTheme="minorEastAsia" w:hAnsi="Times New Roman" w:cs="Times New Roman"/>
          <w:i/>
          <w:lang w:val="lt-LT"/>
        </w:rPr>
      </w:pPr>
      <w:r w:rsidRPr="009A2DE5">
        <w:rPr>
          <w:rFonts w:ascii="Times New Roman" w:eastAsiaTheme="minorEastAsia" w:hAnsi="Times New Roman" w:cs="Times New Roman"/>
          <w:i/>
          <w:lang w:val="lt-LT"/>
        </w:rPr>
        <w:t>Registruotojas</w:t>
      </w:r>
    </w:p>
    <w:p w14:paraId="6287C476" w14:textId="77777777" w:rsidR="00B1792A" w:rsidRPr="009A2DE5" w:rsidRDefault="00B1792A" w:rsidP="00B1792A">
      <w:pPr>
        <w:spacing w:after="0" w:line="240" w:lineRule="auto"/>
        <w:ind w:left="567" w:hanging="567"/>
        <w:rPr>
          <w:rFonts w:ascii="Times New Roman" w:eastAsiaTheme="minorEastAsia" w:hAnsi="Times New Roman" w:cs="Times New Roman"/>
          <w:lang w:val="lt-LT"/>
        </w:rPr>
      </w:pPr>
      <w:r w:rsidRPr="009A2DE5">
        <w:rPr>
          <w:rFonts w:ascii="Times New Roman" w:eastAsiaTheme="minorEastAsia" w:hAnsi="Times New Roman" w:cs="Times New Roman"/>
          <w:lang w:val="lt-LT"/>
        </w:rPr>
        <w:t xml:space="preserve">Menarini International </w:t>
      </w:r>
      <w:proofErr w:type="spellStart"/>
      <w:r w:rsidRPr="009A2DE5">
        <w:rPr>
          <w:rFonts w:ascii="Times New Roman" w:eastAsiaTheme="minorEastAsia" w:hAnsi="Times New Roman" w:cs="Times New Roman"/>
          <w:lang w:val="lt-LT"/>
        </w:rPr>
        <w:t>Operations</w:t>
      </w:r>
      <w:proofErr w:type="spellEnd"/>
      <w:r w:rsidRPr="009A2DE5">
        <w:rPr>
          <w:rFonts w:ascii="Times New Roman" w:eastAsiaTheme="minorEastAsia" w:hAnsi="Times New Roman" w:cs="Times New Roman"/>
          <w:lang w:val="lt-LT"/>
        </w:rPr>
        <w:t xml:space="preserve"> </w:t>
      </w:r>
      <w:proofErr w:type="spellStart"/>
      <w:r w:rsidRPr="009A2DE5">
        <w:rPr>
          <w:rFonts w:ascii="Times New Roman" w:eastAsiaTheme="minorEastAsia" w:hAnsi="Times New Roman" w:cs="Times New Roman"/>
          <w:lang w:val="lt-LT"/>
        </w:rPr>
        <w:t>Luxembourg</w:t>
      </w:r>
      <w:proofErr w:type="spellEnd"/>
      <w:r w:rsidRPr="009A2DE5">
        <w:rPr>
          <w:rFonts w:ascii="Times New Roman" w:eastAsiaTheme="minorEastAsia" w:hAnsi="Times New Roman" w:cs="Times New Roman"/>
          <w:lang w:val="lt-LT"/>
        </w:rPr>
        <w:t xml:space="preserve"> S.A.</w:t>
      </w:r>
    </w:p>
    <w:p w14:paraId="0D88CD1E" w14:textId="77777777" w:rsidR="00B1792A" w:rsidRPr="009A2DE5" w:rsidRDefault="00B1792A" w:rsidP="00B1792A">
      <w:pPr>
        <w:spacing w:after="0" w:line="240" w:lineRule="auto"/>
        <w:ind w:left="567" w:hanging="567"/>
        <w:rPr>
          <w:rFonts w:ascii="Times New Roman" w:eastAsiaTheme="minorEastAsia" w:hAnsi="Times New Roman" w:cs="Times New Roman"/>
          <w:lang w:val="lt-LT"/>
        </w:rPr>
      </w:pPr>
      <w:r w:rsidRPr="009A2DE5">
        <w:rPr>
          <w:rFonts w:ascii="Times New Roman" w:eastAsiaTheme="minorEastAsia" w:hAnsi="Times New Roman" w:cs="Times New Roman"/>
          <w:lang w:val="lt-LT"/>
        </w:rPr>
        <w:t xml:space="preserve">1, </w:t>
      </w:r>
      <w:proofErr w:type="spellStart"/>
      <w:r w:rsidRPr="009A2DE5">
        <w:rPr>
          <w:rFonts w:ascii="Times New Roman" w:eastAsiaTheme="minorEastAsia" w:hAnsi="Times New Roman" w:cs="Times New Roman"/>
          <w:lang w:val="lt-LT"/>
        </w:rPr>
        <w:t>Avenue</w:t>
      </w:r>
      <w:proofErr w:type="spellEnd"/>
      <w:r w:rsidRPr="009A2DE5">
        <w:rPr>
          <w:rFonts w:ascii="Times New Roman" w:eastAsiaTheme="minorEastAsia" w:hAnsi="Times New Roman" w:cs="Times New Roman"/>
          <w:lang w:val="lt-LT"/>
        </w:rPr>
        <w:t xml:space="preserve"> de </w:t>
      </w:r>
      <w:proofErr w:type="spellStart"/>
      <w:r w:rsidRPr="009A2DE5">
        <w:rPr>
          <w:rFonts w:ascii="Times New Roman" w:eastAsiaTheme="minorEastAsia" w:hAnsi="Times New Roman" w:cs="Times New Roman"/>
          <w:lang w:val="lt-LT"/>
        </w:rPr>
        <w:t>la</w:t>
      </w:r>
      <w:proofErr w:type="spellEnd"/>
      <w:r w:rsidRPr="009A2DE5">
        <w:rPr>
          <w:rFonts w:ascii="Times New Roman" w:eastAsiaTheme="minorEastAsia" w:hAnsi="Times New Roman" w:cs="Times New Roman"/>
          <w:lang w:val="lt-LT"/>
        </w:rPr>
        <w:t xml:space="preserve"> Gare</w:t>
      </w:r>
    </w:p>
    <w:p w14:paraId="5431C11A" w14:textId="77777777" w:rsidR="00B1792A" w:rsidRPr="009A2DE5" w:rsidRDefault="00B1792A" w:rsidP="00B1792A">
      <w:pPr>
        <w:spacing w:after="0" w:line="240" w:lineRule="auto"/>
        <w:ind w:left="567" w:hanging="567"/>
        <w:rPr>
          <w:rFonts w:ascii="Times New Roman" w:eastAsiaTheme="minorEastAsia" w:hAnsi="Times New Roman" w:cs="Times New Roman"/>
          <w:lang w:val="lt-LT"/>
        </w:rPr>
      </w:pPr>
      <w:r w:rsidRPr="009A2DE5">
        <w:rPr>
          <w:rFonts w:ascii="Times New Roman" w:eastAsiaTheme="minorEastAsia" w:hAnsi="Times New Roman" w:cs="Times New Roman"/>
          <w:lang w:val="lt-LT"/>
        </w:rPr>
        <w:t xml:space="preserve">L-1611 </w:t>
      </w:r>
      <w:proofErr w:type="spellStart"/>
      <w:r w:rsidRPr="009A2DE5">
        <w:rPr>
          <w:rFonts w:ascii="Times New Roman" w:eastAsiaTheme="minorEastAsia" w:hAnsi="Times New Roman" w:cs="Times New Roman"/>
          <w:lang w:val="lt-LT"/>
        </w:rPr>
        <w:t>Luxembourg</w:t>
      </w:r>
      <w:proofErr w:type="spellEnd"/>
    </w:p>
    <w:p w14:paraId="13C9EE0C" w14:textId="77777777" w:rsidR="00B1792A" w:rsidRPr="009A2DE5" w:rsidRDefault="00B1792A" w:rsidP="00B1792A">
      <w:pPr>
        <w:spacing w:after="0" w:line="240" w:lineRule="auto"/>
        <w:ind w:left="567" w:hanging="567"/>
        <w:rPr>
          <w:rFonts w:ascii="Times New Roman" w:eastAsiaTheme="minorEastAsia" w:hAnsi="Times New Roman" w:cs="Times New Roman"/>
          <w:lang w:val="lt-LT"/>
        </w:rPr>
      </w:pPr>
      <w:r w:rsidRPr="009A2DE5">
        <w:rPr>
          <w:rFonts w:ascii="Times New Roman" w:eastAsiaTheme="minorEastAsia" w:hAnsi="Times New Roman" w:cs="Times New Roman"/>
          <w:lang w:val="lt-LT"/>
        </w:rPr>
        <w:t>Liuksemburgas</w:t>
      </w:r>
    </w:p>
    <w:p w14:paraId="44BDEF8B" w14:textId="77777777" w:rsidR="00B1792A" w:rsidRPr="009A2DE5" w:rsidRDefault="00B1792A" w:rsidP="00B1792A">
      <w:pPr>
        <w:spacing w:after="0" w:line="240" w:lineRule="auto"/>
        <w:ind w:left="567" w:hanging="567"/>
        <w:rPr>
          <w:rFonts w:ascii="Times New Roman" w:eastAsiaTheme="minorEastAsia" w:hAnsi="Times New Roman" w:cs="Times New Roman"/>
          <w:lang w:val="lt-LT"/>
        </w:rPr>
      </w:pPr>
    </w:p>
    <w:p w14:paraId="459B6F47" w14:textId="77777777" w:rsidR="00B1792A" w:rsidRPr="009A2DE5" w:rsidRDefault="00B1792A" w:rsidP="00B1792A">
      <w:pPr>
        <w:spacing w:after="0" w:line="240" w:lineRule="auto"/>
        <w:ind w:left="567" w:hanging="567"/>
        <w:rPr>
          <w:rFonts w:ascii="Times New Roman" w:eastAsiaTheme="minorEastAsia" w:hAnsi="Times New Roman" w:cs="Times New Roman"/>
          <w:i/>
          <w:lang w:val="lt-LT"/>
        </w:rPr>
      </w:pPr>
      <w:r w:rsidRPr="009A2DE5">
        <w:rPr>
          <w:rFonts w:ascii="Times New Roman" w:eastAsiaTheme="minorEastAsia" w:hAnsi="Times New Roman" w:cs="Times New Roman"/>
          <w:i/>
          <w:lang w:val="lt-LT"/>
        </w:rPr>
        <w:t>Gamintojas</w:t>
      </w:r>
    </w:p>
    <w:p w14:paraId="7708D114" w14:textId="77777777" w:rsidR="00B1792A" w:rsidRPr="00DA1C32" w:rsidRDefault="00B1792A" w:rsidP="00B1792A">
      <w:pPr>
        <w:autoSpaceDE w:val="0"/>
        <w:autoSpaceDN w:val="0"/>
        <w:adjustRightInd w:val="0"/>
        <w:spacing w:after="0" w:line="240" w:lineRule="auto"/>
        <w:rPr>
          <w:rFonts w:ascii="Times New Roman" w:eastAsiaTheme="minorEastAsia" w:hAnsi="Times New Roman" w:cs="Times New Roman"/>
          <w:lang w:val="it-IT"/>
        </w:rPr>
      </w:pPr>
      <w:r w:rsidRPr="00DA1C32">
        <w:rPr>
          <w:rFonts w:ascii="Times New Roman" w:eastAsiaTheme="minorEastAsia" w:hAnsi="Times New Roman" w:cs="Times New Roman"/>
          <w:lang w:val="it-IT"/>
        </w:rPr>
        <w:t>FAES FARMA, S.A.</w:t>
      </w:r>
    </w:p>
    <w:p w14:paraId="2849E7C0" w14:textId="77777777" w:rsidR="00B1792A" w:rsidRPr="009A2DE5" w:rsidRDefault="00B1792A" w:rsidP="00B1792A">
      <w:pPr>
        <w:autoSpaceDE w:val="0"/>
        <w:autoSpaceDN w:val="0"/>
        <w:adjustRightInd w:val="0"/>
        <w:spacing w:after="0" w:line="240" w:lineRule="auto"/>
        <w:rPr>
          <w:rFonts w:ascii="Times New Roman" w:eastAsiaTheme="minorEastAsia" w:hAnsi="Times New Roman" w:cs="Times New Roman"/>
          <w:lang w:val="it-IT"/>
        </w:rPr>
      </w:pPr>
      <w:r w:rsidRPr="009A2DE5">
        <w:rPr>
          <w:rFonts w:ascii="Times New Roman" w:eastAsiaTheme="minorEastAsia" w:hAnsi="Times New Roman" w:cs="Times New Roman"/>
          <w:lang w:val="it-IT"/>
        </w:rPr>
        <w:t xml:space="preserve">Máximo Aguirre, 14 </w:t>
      </w:r>
    </w:p>
    <w:p w14:paraId="364C716A" w14:textId="77777777" w:rsidR="00B1792A" w:rsidRPr="009A2DE5" w:rsidRDefault="00B1792A" w:rsidP="00B1792A">
      <w:pPr>
        <w:autoSpaceDE w:val="0"/>
        <w:autoSpaceDN w:val="0"/>
        <w:adjustRightInd w:val="0"/>
        <w:spacing w:after="0" w:line="240" w:lineRule="auto"/>
        <w:rPr>
          <w:rFonts w:ascii="Times New Roman" w:eastAsiaTheme="minorEastAsia" w:hAnsi="Times New Roman" w:cs="Times New Roman"/>
          <w:lang w:val="it-IT"/>
        </w:rPr>
      </w:pPr>
      <w:r w:rsidRPr="009A2DE5">
        <w:rPr>
          <w:rFonts w:ascii="Times New Roman" w:eastAsiaTheme="minorEastAsia" w:hAnsi="Times New Roman" w:cs="Times New Roman"/>
          <w:lang w:val="it-IT"/>
        </w:rPr>
        <w:t>48940 – Lejona (Vizcaya)</w:t>
      </w:r>
    </w:p>
    <w:p w14:paraId="2DA7BFFB" w14:textId="77777777" w:rsidR="00B1792A" w:rsidRPr="009A2DE5" w:rsidRDefault="00B1792A" w:rsidP="00B1792A">
      <w:pPr>
        <w:autoSpaceDE w:val="0"/>
        <w:autoSpaceDN w:val="0"/>
        <w:adjustRightInd w:val="0"/>
        <w:spacing w:after="0" w:line="240" w:lineRule="auto"/>
        <w:rPr>
          <w:rFonts w:ascii="Times New Roman" w:eastAsiaTheme="minorEastAsia" w:hAnsi="Times New Roman" w:cs="Times New Roman"/>
          <w:lang w:val="it-IT"/>
        </w:rPr>
      </w:pPr>
      <w:r w:rsidRPr="009A2DE5">
        <w:rPr>
          <w:rFonts w:ascii="Times New Roman" w:eastAsiaTheme="minorEastAsia" w:hAnsi="Times New Roman" w:cs="Times New Roman"/>
          <w:lang w:val="it-IT"/>
        </w:rPr>
        <w:t>Ispanija</w:t>
      </w:r>
    </w:p>
    <w:p w14:paraId="177CDD2C" w14:textId="77777777" w:rsidR="00B1792A" w:rsidRPr="009A2DE5" w:rsidRDefault="00B1792A" w:rsidP="00B1792A">
      <w:pPr>
        <w:autoSpaceDE w:val="0"/>
        <w:autoSpaceDN w:val="0"/>
        <w:adjustRightInd w:val="0"/>
        <w:spacing w:after="0" w:line="240" w:lineRule="auto"/>
        <w:rPr>
          <w:rFonts w:ascii="Times New Roman" w:eastAsiaTheme="minorEastAsia" w:hAnsi="Times New Roman" w:cs="Times New Roman"/>
          <w:lang w:val="it-IT"/>
        </w:rPr>
      </w:pPr>
    </w:p>
    <w:p w14:paraId="2C3DA46C" w14:textId="6C619BB0" w:rsidR="00B1792A" w:rsidRDefault="00DF6179" w:rsidP="00B1792A">
      <w:pPr>
        <w:autoSpaceDE w:val="0"/>
        <w:autoSpaceDN w:val="0"/>
        <w:adjustRightInd w:val="0"/>
        <w:spacing w:after="0" w:line="240" w:lineRule="auto"/>
        <w:rPr>
          <w:rFonts w:ascii="Times New Roman" w:eastAsiaTheme="minorEastAsia" w:hAnsi="Times New Roman" w:cs="Times New Roman"/>
          <w:lang w:val="it-IT"/>
        </w:rPr>
      </w:pPr>
      <w:r>
        <w:rPr>
          <w:rFonts w:ascii="Times New Roman" w:eastAsiaTheme="minorEastAsia" w:hAnsi="Times New Roman" w:cs="Times New Roman"/>
          <w:lang w:val="it-IT"/>
        </w:rPr>
        <w:t>a</w:t>
      </w:r>
      <w:r w:rsidR="00B1792A" w:rsidRPr="009A2DE5">
        <w:rPr>
          <w:rFonts w:ascii="Times New Roman" w:eastAsiaTheme="minorEastAsia" w:hAnsi="Times New Roman" w:cs="Times New Roman"/>
          <w:lang w:val="it-IT"/>
        </w:rPr>
        <w:t>rba</w:t>
      </w:r>
    </w:p>
    <w:p w14:paraId="4C19151B" w14:textId="77777777" w:rsidR="00DF6179" w:rsidRPr="009A2DE5" w:rsidRDefault="00DF6179" w:rsidP="00B1792A">
      <w:pPr>
        <w:autoSpaceDE w:val="0"/>
        <w:autoSpaceDN w:val="0"/>
        <w:adjustRightInd w:val="0"/>
        <w:spacing w:after="0" w:line="240" w:lineRule="auto"/>
        <w:rPr>
          <w:rFonts w:ascii="Times New Roman" w:eastAsiaTheme="minorEastAsia" w:hAnsi="Times New Roman" w:cs="Times New Roman"/>
          <w:lang w:val="it-IT"/>
        </w:rPr>
      </w:pPr>
    </w:p>
    <w:p w14:paraId="3E4EF81B" w14:textId="77777777" w:rsidR="00EC7995" w:rsidRPr="00A9232F" w:rsidRDefault="00EC7995" w:rsidP="00EC7995">
      <w:pPr>
        <w:spacing w:after="0" w:line="240" w:lineRule="auto"/>
        <w:rPr>
          <w:rFonts w:ascii="Times New Roman" w:hAnsi="Times New Roman" w:cs="Times New Roman"/>
          <w:color w:val="000000"/>
          <w:shd w:val="clear" w:color="auto" w:fill="FFFFFF"/>
          <w:lang w:val="it-IT"/>
        </w:rPr>
      </w:pPr>
      <w:r w:rsidRPr="00A9232F">
        <w:rPr>
          <w:rFonts w:ascii="Times New Roman" w:hAnsi="Times New Roman" w:cs="Times New Roman"/>
          <w:color w:val="000000"/>
          <w:shd w:val="clear" w:color="auto" w:fill="FFFFFF"/>
          <w:lang w:val="it-IT"/>
        </w:rPr>
        <w:t xml:space="preserve">FAES FARMA, S.A. </w:t>
      </w:r>
    </w:p>
    <w:p w14:paraId="7690F674" w14:textId="77777777" w:rsidR="00EC7995" w:rsidRPr="00A9232F" w:rsidRDefault="00EC7995" w:rsidP="00EC7995">
      <w:pPr>
        <w:spacing w:after="0" w:line="240" w:lineRule="auto"/>
        <w:rPr>
          <w:rFonts w:ascii="Times New Roman" w:hAnsi="Times New Roman" w:cs="Times New Roman"/>
          <w:color w:val="000000"/>
          <w:shd w:val="clear" w:color="auto" w:fill="FFFFFF"/>
          <w:lang w:val="it-IT"/>
        </w:rPr>
      </w:pPr>
      <w:r w:rsidRPr="00A9232F">
        <w:rPr>
          <w:rFonts w:ascii="Times New Roman" w:hAnsi="Times New Roman" w:cs="Times New Roman"/>
          <w:color w:val="000000"/>
          <w:shd w:val="clear" w:color="auto" w:fill="FFFFFF"/>
          <w:lang w:val="it-IT"/>
        </w:rPr>
        <w:t xml:space="preserve">Parque Cientifico y Tecnologico de Bizkaia </w:t>
      </w:r>
    </w:p>
    <w:p w14:paraId="324BA765" w14:textId="77777777" w:rsidR="00EC7995" w:rsidRPr="00A9232F" w:rsidRDefault="00EC7995" w:rsidP="00EC7995">
      <w:pPr>
        <w:spacing w:after="0" w:line="240" w:lineRule="auto"/>
        <w:rPr>
          <w:rFonts w:ascii="Times New Roman" w:hAnsi="Times New Roman" w:cs="Times New Roman"/>
          <w:color w:val="000000"/>
          <w:shd w:val="clear" w:color="auto" w:fill="FFFFFF"/>
          <w:lang w:val="it-IT"/>
        </w:rPr>
      </w:pPr>
      <w:r w:rsidRPr="00A9232F">
        <w:rPr>
          <w:rFonts w:ascii="Times New Roman" w:hAnsi="Times New Roman" w:cs="Times New Roman"/>
          <w:color w:val="000000"/>
          <w:shd w:val="clear" w:color="auto" w:fill="FFFFFF"/>
          <w:lang w:val="it-IT"/>
        </w:rPr>
        <w:t xml:space="preserve">Ibaizabal Bidea, Edificio 901, 48160 Derio (Bizkaia) </w:t>
      </w:r>
    </w:p>
    <w:p w14:paraId="1B618CDC" w14:textId="77777777" w:rsidR="00EC7995" w:rsidRDefault="00EC7995" w:rsidP="00EC7995">
      <w:pPr>
        <w:autoSpaceDE w:val="0"/>
        <w:autoSpaceDN w:val="0"/>
        <w:adjustRightInd w:val="0"/>
        <w:spacing w:after="0" w:line="240" w:lineRule="auto"/>
        <w:rPr>
          <w:rFonts w:ascii="Times New Roman" w:eastAsiaTheme="minorEastAsia" w:hAnsi="Times New Roman" w:cs="Times New Roman"/>
          <w:lang w:val="it-IT"/>
        </w:rPr>
      </w:pPr>
      <w:r>
        <w:rPr>
          <w:rFonts w:ascii="Times New Roman" w:hAnsi="Times New Roman" w:cs="Times New Roman"/>
          <w:color w:val="000000"/>
          <w:shd w:val="clear" w:color="auto" w:fill="FFFFFF"/>
          <w:lang w:val="it-IT"/>
        </w:rPr>
        <w:t>Ispanija</w:t>
      </w:r>
    </w:p>
    <w:p w14:paraId="08658C1F" w14:textId="77777777" w:rsidR="00EC7995" w:rsidRDefault="00EC7995" w:rsidP="00EC7995">
      <w:pPr>
        <w:autoSpaceDE w:val="0"/>
        <w:autoSpaceDN w:val="0"/>
        <w:adjustRightInd w:val="0"/>
        <w:spacing w:after="0" w:line="240" w:lineRule="auto"/>
        <w:rPr>
          <w:rFonts w:ascii="Times New Roman" w:eastAsiaTheme="minorEastAsia" w:hAnsi="Times New Roman" w:cs="Times New Roman"/>
          <w:lang w:val="it-IT"/>
        </w:rPr>
      </w:pPr>
    </w:p>
    <w:p w14:paraId="3ABD3D94" w14:textId="77777777" w:rsidR="00EC7995" w:rsidRDefault="00EC7995" w:rsidP="00EC7995">
      <w:pPr>
        <w:autoSpaceDE w:val="0"/>
        <w:autoSpaceDN w:val="0"/>
        <w:adjustRightInd w:val="0"/>
        <w:spacing w:after="0" w:line="240" w:lineRule="auto"/>
        <w:rPr>
          <w:rFonts w:ascii="Times New Roman" w:eastAsiaTheme="minorEastAsia" w:hAnsi="Times New Roman" w:cs="Times New Roman"/>
          <w:lang w:val="it-IT"/>
        </w:rPr>
      </w:pPr>
      <w:r>
        <w:rPr>
          <w:rFonts w:ascii="Times New Roman" w:eastAsiaTheme="minorEastAsia" w:hAnsi="Times New Roman" w:cs="Times New Roman"/>
          <w:lang w:val="it-IT"/>
        </w:rPr>
        <w:t>arba</w:t>
      </w:r>
    </w:p>
    <w:p w14:paraId="53D988FE" w14:textId="77777777" w:rsidR="00B1792A" w:rsidRPr="009A2DE5" w:rsidRDefault="00B1792A" w:rsidP="00B1792A">
      <w:pPr>
        <w:autoSpaceDE w:val="0"/>
        <w:autoSpaceDN w:val="0"/>
        <w:adjustRightInd w:val="0"/>
        <w:spacing w:after="0" w:line="240" w:lineRule="auto"/>
        <w:rPr>
          <w:rFonts w:ascii="Times New Roman" w:eastAsiaTheme="minorEastAsia" w:hAnsi="Times New Roman" w:cs="Times New Roman"/>
          <w:lang w:val="it-IT"/>
        </w:rPr>
      </w:pPr>
    </w:p>
    <w:p w14:paraId="5B69563B" w14:textId="77777777" w:rsidR="00B1792A" w:rsidRPr="00DA1C32" w:rsidRDefault="00B1792A" w:rsidP="00B1792A">
      <w:pPr>
        <w:autoSpaceDE w:val="0"/>
        <w:autoSpaceDN w:val="0"/>
        <w:adjustRightInd w:val="0"/>
        <w:spacing w:after="0" w:line="240" w:lineRule="auto"/>
        <w:rPr>
          <w:rFonts w:ascii="Times New Roman" w:eastAsiaTheme="minorEastAsia" w:hAnsi="Times New Roman" w:cs="Times New Roman"/>
          <w:lang w:val="it-IT"/>
        </w:rPr>
      </w:pPr>
      <w:r w:rsidRPr="00DA1C32">
        <w:rPr>
          <w:rFonts w:ascii="Times New Roman" w:eastAsiaTheme="minorEastAsia" w:hAnsi="Times New Roman" w:cs="Times New Roman"/>
          <w:lang w:val="it-IT"/>
        </w:rPr>
        <w:t>A. Menarini Manufacturing Logistics and Services S.r.L.</w:t>
      </w:r>
    </w:p>
    <w:p w14:paraId="731E0D17" w14:textId="77777777" w:rsidR="00B1792A" w:rsidRPr="009A2DE5" w:rsidRDefault="00B1792A" w:rsidP="00B1792A">
      <w:pPr>
        <w:autoSpaceDE w:val="0"/>
        <w:autoSpaceDN w:val="0"/>
        <w:adjustRightInd w:val="0"/>
        <w:spacing w:after="0" w:line="240" w:lineRule="auto"/>
        <w:rPr>
          <w:rFonts w:ascii="Times New Roman" w:eastAsiaTheme="minorEastAsia" w:hAnsi="Times New Roman" w:cs="Times New Roman"/>
          <w:lang w:val="it-IT"/>
        </w:rPr>
      </w:pPr>
      <w:r w:rsidRPr="009A2DE5">
        <w:rPr>
          <w:rFonts w:ascii="Times New Roman" w:eastAsiaTheme="minorEastAsia" w:hAnsi="Times New Roman" w:cs="Times New Roman"/>
          <w:lang w:val="it-IT"/>
        </w:rPr>
        <w:t xml:space="preserve">Via Campo di Pile </w:t>
      </w:r>
    </w:p>
    <w:p w14:paraId="62E92EA1" w14:textId="77777777" w:rsidR="00B1792A" w:rsidRPr="009A2DE5" w:rsidRDefault="00B1792A" w:rsidP="00B1792A">
      <w:pPr>
        <w:autoSpaceDE w:val="0"/>
        <w:autoSpaceDN w:val="0"/>
        <w:adjustRightInd w:val="0"/>
        <w:spacing w:after="0" w:line="240" w:lineRule="auto"/>
        <w:rPr>
          <w:rFonts w:ascii="Times New Roman" w:eastAsiaTheme="minorEastAsia" w:hAnsi="Times New Roman" w:cs="Times New Roman"/>
          <w:lang w:val="it-IT"/>
        </w:rPr>
      </w:pPr>
      <w:r w:rsidRPr="009A2DE5">
        <w:rPr>
          <w:rFonts w:ascii="Times New Roman" w:eastAsiaTheme="minorEastAsia" w:hAnsi="Times New Roman" w:cs="Times New Roman"/>
          <w:lang w:val="it-IT"/>
        </w:rPr>
        <w:t>67100, L’Aquila (AQ)</w:t>
      </w:r>
    </w:p>
    <w:p w14:paraId="26AEB952" w14:textId="77777777" w:rsidR="00B1792A" w:rsidRPr="009A2DE5" w:rsidRDefault="00B1792A" w:rsidP="00B1792A">
      <w:pPr>
        <w:widowControl w:val="0"/>
        <w:autoSpaceDE w:val="0"/>
        <w:autoSpaceDN w:val="0"/>
        <w:adjustRightInd w:val="0"/>
        <w:spacing w:after="0" w:line="240" w:lineRule="auto"/>
        <w:rPr>
          <w:rFonts w:ascii="Times New Roman" w:eastAsia="Times New Roman" w:hAnsi="Times New Roman" w:cs="Times New Roman"/>
          <w:color w:val="000000"/>
          <w:lang w:val="lt-LT" w:eastAsia="de-DE"/>
        </w:rPr>
      </w:pPr>
      <w:r w:rsidRPr="009A2DE5">
        <w:rPr>
          <w:rFonts w:ascii="Times New Roman" w:eastAsia="Times New Roman" w:hAnsi="Times New Roman" w:cs="Times New Roman"/>
          <w:color w:val="000000"/>
          <w:lang w:val="it-IT" w:eastAsia="de-DE"/>
        </w:rPr>
        <w:t>Italija</w:t>
      </w:r>
    </w:p>
    <w:p w14:paraId="180848AC" w14:textId="77777777" w:rsidR="00B1792A" w:rsidRPr="009A2DE5" w:rsidRDefault="00B1792A" w:rsidP="00B1792A">
      <w:pPr>
        <w:spacing w:after="0" w:line="240" w:lineRule="auto"/>
        <w:rPr>
          <w:rFonts w:ascii="Times New Roman" w:eastAsia="Calibri" w:hAnsi="Times New Roman" w:cs="Times New Roman"/>
          <w:noProof/>
          <w:lang w:val="lt-LT"/>
        </w:rPr>
      </w:pPr>
    </w:p>
    <w:p w14:paraId="10D8A5B6"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lastRenderedPageBreak/>
        <w:t>Jeigu apie šį vaistą norite sužinoti daugiau, kreipkitės į vietinį registruotojo atstovą.</w:t>
      </w:r>
    </w:p>
    <w:p w14:paraId="6259E592" w14:textId="77777777" w:rsidR="00B1792A" w:rsidRPr="009A2DE5" w:rsidRDefault="00B1792A" w:rsidP="00B1792A">
      <w:pPr>
        <w:spacing w:after="0" w:line="240" w:lineRule="auto"/>
        <w:rPr>
          <w:rFonts w:ascii="Times New Roman" w:eastAsia="Calibri" w:hAnsi="Times New Roman" w:cs="Times New Roman"/>
          <w:noProof/>
          <w:lang w:val="lt-LT"/>
        </w:rPr>
      </w:pPr>
    </w:p>
    <w:p w14:paraId="2DC9038F"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UAB „BERLIN CHEMIE MENARINI BALTIC“</w:t>
      </w:r>
    </w:p>
    <w:p w14:paraId="139A3F8C"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J. Jasinskio g. 16a, LT-03163 Vilnius</w:t>
      </w:r>
    </w:p>
    <w:p w14:paraId="1F8492FC"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Lietuva</w:t>
      </w:r>
    </w:p>
    <w:p w14:paraId="3C079F12" w14:textId="779E95D0"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 xml:space="preserve">Tel.: +370 5 269 19 </w:t>
      </w:r>
      <w:r w:rsidR="007159C1" w:rsidRPr="009A2DE5">
        <w:rPr>
          <w:rFonts w:ascii="Times New Roman" w:eastAsia="Calibri" w:hAnsi="Times New Roman" w:cs="Times New Roman"/>
          <w:noProof/>
          <w:lang w:val="lt-LT"/>
        </w:rPr>
        <w:t>4</w:t>
      </w:r>
      <w:r w:rsidR="007159C1">
        <w:rPr>
          <w:rFonts w:ascii="Times New Roman" w:eastAsia="Calibri" w:hAnsi="Times New Roman" w:cs="Times New Roman"/>
          <w:noProof/>
          <w:lang w:val="lt-LT"/>
        </w:rPr>
        <w:t>7</w:t>
      </w:r>
    </w:p>
    <w:p w14:paraId="1FC026BE" w14:textId="77777777" w:rsidR="00B1792A"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El. paštas: lt@berlin-chemie.com</w:t>
      </w:r>
      <w:r w:rsidRPr="009A2DE5">
        <w:rPr>
          <w:rFonts w:ascii="Times New Roman" w:eastAsia="Calibri" w:hAnsi="Times New Roman" w:cs="Times New Roman"/>
          <w:noProof/>
          <w:lang w:val="lt-LT"/>
        </w:rPr>
        <w:cr/>
      </w:r>
    </w:p>
    <w:p w14:paraId="299B1207" w14:textId="77777777" w:rsidR="00B1792A" w:rsidRPr="00385CCF" w:rsidRDefault="00B1792A" w:rsidP="00B1792A">
      <w:pPr>
        <w:spacing w:after="0" w:line="240" w:lineRule="auto"/>
        <w:rPr>
          <w:rFonts w:ascii="Times New Roman" w:eastAsia="Calibri" w:hAnsi="Times New Roman" w:cs="Times New Roman"/>
          <w:b/>
          <w:noProof/>
          <w:lang w:val="lt-LT"/>
        </w:rPr>
      </w:pPr>
      <w:r w:rsidRPr="00011429">
        <w:rPr>
          <w:rFonts w:ascii="Times New Roman" w:hAnsi="Times New Roman" w:cs="Times New Roman"/>
          <w:b/>
          <w:lang w:val="lt-LT"/>
        </w:rPr>
        <w:t>Šis vaistas Europos ekonominės erdvės valstybėse narėse registruotas tokiais pavadinimais:</w:t>
      </w:r>
    </w:p>
    <w:p w14:paraId="3D0F6990" w14:textId="77777777" w:rsidR="00B1792A" w:rsidRPr="009A2DE5" w:rsidRDefault="00B1792A" w:rsidP="00B1792A">
      <w:pPr>
        <w:spacing w:after="0" w:line="240" w:lineRule="auto"/>
        <w:rPr>
          <w:rFonts w:ascii="Times New Roman" w:eastAsia="Calibri" w:hAnsi="Times New Roman" w:cs="Times New Roman"/>
          <w:noProof/>
          <w:lang w:val="lt-LT"/>
        </w:rPr>
      </w:pPr>
      <w:r w:rsidRPr="002E6364">
        <w:rPr>
          <w:rFonts w:ascii="Times New Roman" w:eastAsia="Calibri" w:hAnsi="Times New Roman" w:cs="Times New Roman"/>
          <w:noProof/>
          <w:lang w:val="lt-LT"/>
        </w:rPr>
        <w:t>Airija: Drynol 20 mg orodispersible tablets</w:t>
      </w:r>
      <w:r w:rsidRPr="009A2DE5">
        <w:rPr>
          <w:rFonts w:ascii="Times New Roman" w:eastAsia="Calibri" w:hAnsi="Times New Roman" w:cs="Times New Roman"/>
          <w:noProof/>
          <w:lang w:val="lt-LT"/>
        </w:rPr>
        <w:t xml:space="preserve"> </w:t>
      </w:r>
    </w:p>
    <w:p w14:paraId="13519D0C"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 xml:space="preserve">Austrija: </w:t>
      </w:r>
      <w:r w:rsidRPr="00DA1C32">
        <w:rPr>
          <w:rFonts w:ascii="Times New Roman" w:eastAsia="Calibri" w:hAnsi="Times New Roman" w:cs="Times New Roman"/>
          <w:noProof/>
          <w:lang w:val="de-DE"/>
        </w:rPr>
        <w:t>Olisir 20</w:t>
      </w:r>
      <w:r w:rsidRPr="009A2DE5">
        <w:rPr>
          <w:rFonts w:ascii="Times New Roman" w:eastAsia="Calibri" w:hAnsi="Times New Roman" w:cs="Times New Roman"/>
          <w:noProof/>
          <w:lang w:val="lt-LT"/>
        </w:rPr>
        <w:t xml:space="preserve"> mg Schmelztabletten </w:t>
      </w:r>
    </w:p>
    <w:p w14:paraId="3D027FC5"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 xml:space="preserve">Belgija: Bellozal </w:t>
      </w:r>
      <w:r>
        <w:rPr>
          <w:rFonts w:ascii="Times New Roman" w:eastAsia="Calibri" w:hAnsi="Times New Roman" w:cs="Times New Roman"/>
          <w:noProof/>
          <w:lang w:val="lt-LT"/>
        </w:rPr>
        <w:t>2</w:t>
      </w:r>
      <w:r w:rsidRPr="009A2DE5">
        <w:rPr>
          <w:rFonts w:ascii="Times New Roman" w:eastAsia="Calibri" w:hAnsi="Times New Roman" w:cs="Times New Roman"/>
          <w:noProof/>
          <w:lang w:val="lt-LT"/>
        </w:rPr>
        <w:t>0 mg orodispersible tablets</w:t>
      </w:r>
    </w:p>
    <w:p w14:paraId="23EC7B11" w14:textId="77777777" w:rsidR="00B1792A"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 xml:space="preserve">Bulgarija: </w:t>
      </w:r>
      <w:r w:rsidRPr="009A2DE5">
        <w:rPr>
          <w:rFonts w:ascii="Times New Roman" w:eastAsia="Calibri" w:hAnsi="Times New Roman" w:cs="Times New Roman"/>
          <w:bCs/>
          <w:noProof/>
          <w:color w:val="000000"/>
          <w:lang w:val="lt-LT"/>
        </w:rPr>
        <w:t xml:space="preserve">Фортекал за деца </w:t>
      </w:r>
      <w:r>
        <w:rPr>
          <w:rFonts w:ascii="Times New Roman" w:eastAsia="Calibri" w:hAnsi="Times New Roman" w:cs="Times New Roman"/>
          <w:bCs/>
          <w:noProof/>
          <w:color w:val="000000"/>
          <w:lang w:val="lt-LT"/>
        </w:rPr>
        <w:t>2</w:t>
      </w:r>
      <w:r w:rsidRPr="009A2DE5">
        <w:rPr>
          <w:rFonts w:ascii="Times New Roman" w:eastAsia="Calibri" w:hAnsi="Times New Roman" w:cs="Times New Roman"/>
          <w:bCs/>
          <w:noProof/>
          <w:color w:val="000000"/>
          <w:lang w:val="lt-LT"/>
        </w:rPr>
        <w:t>0 mg диспергиращи се в устата таблетки</w:t>
      </w:r>
      <w:r w:rsidRPr="009A2DE5">
        <w:rPr>
          <w:rFonts w:ascii="Times New Roman" w:eastAsia="Calibri" w:hAnsi="Times New Roman" w:cs="Times New Roman"/>
          <w:noProof/>
          <w:lang w:val="lt-LT"/>
        </w:rPr>
        <w:t xml:space="preserve"> </w:t>
      </w:r>
    </w:p>
    <w:p w14:paraId="4239EE21" w14:textId="77777777" w:rsidR="00B1792A"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Čekija: Xados</w:t>
      </w:r>
    </w:p>
    <w:p w14:paraId="43712F3F" w14:textId="77777777" w:rsidR="00B1792A"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Estija: Opexa</w:t>
      </w:r>
    </w:p>
    <w:p w14:paraId="682E53C2" w14:textId="77777777" w:rsidR="00B1792A" w:rsidRPr="0026158D" w:rsidRDefault="00B1792A" w:rsidP="00B1792A">
      <w:pPr>
        <w:spacing w:after="0" w:line="240" w:lineRule="auto"/>
        <w:rPr>
          <w:rFonts w:ascii="Times New Roman" w:eastAsia="Calibri" w:hAnsi="Times New Roman" w:cs="Times New Roman"/>
          <w:noProof/>
          <w:lang w:val="lt-LT"/>
        </w:rPr>
      </w:pPr>
      <w:r w:rsidRPr="00DA1C32">
        <w:rPr>
          <w:rFonts w:ascii="Times New Roman" w:eastAsia="Calibri" w:hAnsi="Times New Roman" w:cs="Times New Roman"/>
          <w:noProof/>
          <w:lang w:val="it-IT"/>
        </w:rPr>
        <w:t xml:space="preserve">Graikija: Bilaz 20 mg </w:t>
      </w:r>
      <w:r w:rsidRPr="00D50724">
        <w:rPr>
          <w:rFonts w:ascii="Times New Roman" w:eastAsia="Calibri" w:hAnsi="Times New Roman" w:cs="Times New Roman"/>
          <w:noProof/>
          <w:lang w:val="en-GB"/>
        </w:rPr>
        <w:t>δισκία</w:t>
      </w:r>
      <w:r w:rsidRPr="00DA1C32">
        <w:rPr>
          <w:rFonts w:ascii="Times New Roman" w:eastAsia="Calibri" w:hAnsi="Times New Roman" w:cs="Times New Roman"/>
          <w:noProof/>
          <w:lang w:val="it-IT"/>
        </w:rPr>
        <w:t xml:space="preserve"> </w:t>
      </w:r>
      <w:r w:rsidRPr="00D50724">
        <w:rPr>
          <w:rFonts w:ascii="Times New Roman" w:eastAsia="Calibri" w:hAnsi="Times New Roman" w:cs="Times New Roman"/>
          <w:noProof/>
          <w:lang w:val="en-GB"/>
        </w:rPr>
        <w:t>διασπειρόμενα</w:t>
      </w:r>
      <w:r w:rsidRPr="00DA1C32">
        <w:rPr>
          <w:rFonts w:ascii="Times New Roman" w:eastAsia="Calibri" w:hAnsi="Times New Roman" w:cs="Times New Roman"/>
          <w:noProof/>
          <w:lang w:val="it-IT"/>
        </w:rPr>
        <w:t xml:space="preserve"> </w:t>
      </w:r>
      <w:r w:rsidRPr="00D50724">
        <w:rPr>
          <w:rFonts w:ascii="Times New Roman" w:eastAsia="Calibri" w:hAnsi="Times New Roman" w:cs="Times New Roman"/>
          <w:noProof/>
          <w:lang w:val="en-GB"/>
        </w:rPr>
        <w:t>στο</w:t>
      </w:r>
      <w:r w:rsidRPr="00DA1C32">
        <w:rPr>
          <w:rFonts w:ascii="Times New Roman" w:eastAsia="Calibri" w:hAnsi="Times New Roman" w:cs="Times New Roman"/>
          <w:noProof/>
          <w:lang w:val="it-IT"/>
        </w:rPr>
        <w:t xml:space="preserve"> </w:t>
      </w:r>
      <w:r w:rsidRPr="00D50724">
        <w:rPr>
          <w:rFonts w:ascii="Times New Roman" w:eastAsia="Calibri" w:hAnsi="Times New Roman" w:cs="Times New Roman"/>
          <w:noProof/>
          <w:lang w:val="en-GB"/>
        </w:rPr>
        <w:t>στόμα</w:t>
      </w:r>
    </w:p>
    <w:p w14:paraId="54502B71" w14:textId="77777777" w:rsidR="00B1792A" w:rsidRPr="00D50724" w:rsidRDefault="00B1792A" w:rsidP="00B1792A">
      <w:pPr>
        <w:spacing w:after="0" w:line="240" w:lineRule="auto"/>
        <w:rPr>
          <w:rFonts w:ascii="Times New Roman" w:eastAsia="Calibri" w:hAnsi="Times New Roman" w:cs="Times New Roman"/>
          <w:noProof/>
          <w:lang w:val="it-IT"/>
        </w:rPr>
      </w:pPr>
      <w:r w:rsidRPr="00D87B10">
        <w:rPr>
          <w:rFonts w:ascii="Times New Roman" w:eastAsia="Calibri" w:hAnsi="Times New Roman" w:cs="Times New Roman"/>
          <w:noProof/>
          <w:lang w:val="lt-LT"/>
        </w:rPr>
        <w:t>Ispanija: Ibis 20 mg comprimidos bucodispersables</w:t>
      </w:r>
    </w:p>
    <w:p w14:paraId="229F7275" w14:textId="77777777" w:rsidR="00B1792A" w:rsidRPr="00D87B10" w:rsidRDefault="00B1792A" w:rsidP="00B1792A">
      <w:pPr>
        <w:spacing w:after="0" w:line="240" w:lineRule="auto"/>
        <w:rPr>
          <w:rFonts w:ascii="Times New Roman" w:eastAsia="Calibri" w:hAnsi="Times New Roman" w:cs="Times New Roman"/>
          <w:noProof/>
          <w:lang w:val="lt-LT"/>
        </w:rPr>
      </w:pPr>
      <w:r w:rsidRPr="00D87B10">
        <w:rPr>
          <w:rFonts w:ascii="Times New Roman" w:eastAsia="Calibri" w:hAnsi="Times New Roman" w:cs="Times New Roman"/>
          <w:noProof/>
          <w:lang w:val="lt-LT"/>
        </w:rPr>
        <w:t>Italija: Bysabel 20 mg compressa orodispersibile</w:t>
      </w:r>
    </w:p>
    <w:p w14:paraId="59F6B544" w14:textId="77777777" w:rsidR="00B1792A" w:rsidRPr="009A2DE5" w:rsidRDefault="00B1792A" w:rsidP="00B1792A">
      <w:pPr>
        <w:spacing w:after="0" w:line="240" w:lineRule="auto"/>
        <w:rPr>
          <w:rFonts w:ascii="Times New Roman" w:eastAsia="Calibri" w:hAnsi="Times New Roman" w:cs="Times New Roman"/>
          <w:noProof/>
          <w:lang w:val="lt-LT"/>
        </w:rPr>
      </w:pPr>
      <w:r w:rsidRPr="00D50724">
        <w:rPr>
          <w:rFonts w:ascii="Times New Roman" w:eastAsia="Calibri" w:hAnsi="Times New Roman" w:cs="Times New Roman"/>
          <w:noProof/>
          <w:lang w:val="lt-LT"/>
        </w:rPr>
        <w:t xml:space="preserve">Kipras: </w:t>
      </w:r>
      <w:r w:rsidRPr="001D0106">
        <w:rPr>
          <w:rFonts w:ascii="Times New Roman" w:eastAsia="Calibri" w:hAnsi="Times New Roman" w:cs="Times New Roman"/>
          <w:noProof/>
          <w:lang w:val="lt-LT"/>
        </w:rPr>
        <w:t xml:space="preserve">Bilaz </w:t>
      </w:r>
      <w:r>
        <w:rPr>
          <w:rFonts w:ascii="Times New Roman" w:eastAsia="Calibri" w:hAnsi="Times New Roman" w:cs="Times New Roman"/>
          <w:noProof/>
          <w:lang w:val="lt-LT"/>
        </w:rPr>
        <w:t>2</w:t>
      </w:r>
      <w:r w:rsidRPr="001D0106">
        <w:rPr>
          <w:rFonts w:ascii="Times New Roman" w:eastAsia="Calibri" w:hAnsi="Times New Roman" w:cs="Times New Roman"/>
          <w:noProof/>
          <w:lang w:val="lt-LT"/>
        </w:rPr>
        <w:t xml:space="preserve">0 mg </w:t>
      </w:r>
      <w:r w:rsidRPr="001D0106">
        <w:rPr>
          <w:rFonts w:ascii="Times New Roman" w:eastAsia="Calibri" w:hAnsi="Times New Roman" w:cs="Times New Roman"/>
          <w:noProof/>
        </w:rPr>
        <w:t>δισκία</w:t>
      </w:r>
      <w:r w:rsidRPr="001D0106">
        <w:rPr>
          <w:rFonts w:ascii="Times New Roman" w:eastAsia="Calibri" w:hAnsi="Times New Roman" w:cs="Times New Roman"/>
          <w:noProof/>
          <w:lang w:val="lt-LT"/>
        </w:rPr>
        <w:t xml:space="preserve"> </w:t>
      </w:r>
      <w:r w:rsidRPr="001D0106">
        <w:rPr>
          <w:rFonts w:ascii="Times New Roman" w:eastAsia="Calibri" w:hAnsi="Times New Roman" w:cs="Times New Roman"/>
          <w:noProof/>
        </w:rPr>
        <w:t>διασπειρόμενα</w:t>
      </w:r>
      <w:r w:rsidRPr="001D0106">
        <w:rPr>
          <w:rFonts w:ascii="Times New Roman" w:eastAsia="Calibri" w:hAnsi="Times New Roman" w:cs="Times New Roman"/>
          <w:noProof/>
          <w:lang w:val="lt-LT"/>
        </w:rPr>
        <w:t xml:space="preserve"> </w:t>
      </w:r>
      <w:r w:rsidRPr="001D0106">
        <w:rPr>
          <w:rFonts w:ascii="Times New Roman" w:eastAsia="Calibri" w:hAnsi="Times New Roman" w:cs="Times New Roman"/>
          <w:noProof/>
        </w:rPr>
        <w:t>στο</w:t>
      </w:r>
      <w:r w:rsidRPr="001D0106">
        <w:rPr>
          <w:rFonts w:ascii="Times New Roman" w:eastAsia="Calibri" w:hAnsi="Times New Roman" w:cs="Times New Roman"/>
          <w:noProof/>
          <w:lang w:val="lt-LT"/>
        </w:rPr>
        <w:t xml:space="preserve"> </w:t>
      </w:r>
      <w:r w:rsidRPr="001D0106">
        <w:rPr>
          <w:rFonts w:ascii="Times New Roman" w:eastAsia="Calibri" w:hAnsi="Times New Roman" w:cs="Times New Roman"/>
          <w:noProof/>
        </w:rPr>
        <w:t>στόμα</w:t>
      </w:r>
    </w:p>
    <w:p w14:paraId="6894C579" w14:textId="54FFD488" w:rsidR="00B1792A" w:rsidRPr="00D50724" w:rsidRDefault="00B1792A" w:rsidP="00B1792A">
      <w:pPr>
        <w:spacing w:after="0" w:line="240" w:lineRule="auto"/>
        <w:rPr>
          <w:rFonts w:ascii="Times New Roman" w:eastAsia="Calibri" w:hAnsi="Times New Roman" w:cs="Times New Roman"/>
          <w:noProof/>
          <w:lang w:val="lt-LT"/>
        </w:rPr>
      </w:pPr>
      <w:r w:rsidRPr="00D50724">
        <w:rPr>
          <w:rFonts w:ascii="Times New Roman" w:eastAsia="Calibri" w:hAnsi="Times New Roman" w:cs="Times New Roman"/>
          <w:noProof/>
          <w:lang w:val="lt-LT"/>
        </w:rPr>
        <w:t xml:space="preserve">Kroatija: Nixar </w:t>
      </w:r>
      <w:r w:rsidR="0056567D">
        <w:rPr>
          <w:rFonts w:ascii="Times New Roman" w:eastAsia="Calibri" w:hAnsi="Times New Roman" w:cs="Times New Roman"/>
          <w:noProof/>
          <w:lang w:val="lt-LT"/>
        </w:rPr>
        <w:t>Alergija</w:t>
      </w:r>
      <w:r w:rsidR="0056567D" w:rsidRPr="00D50724">
        <w:rPr>
          <w:rFonts w:ascii="Times New Roman" w:eastAsia="Calibri" w:hAnsi="Times New Roman" w:cs="Times New Roman"/>
          <w:noProof/>
          <w:lang w:val="lt-LT"/>
        </w:rPr>
        <w:t xml:space="preserve"> </w:t>
      </w:r>
      <w:r w:rsidRPr="00D50724">
        <w:rPr>
          <w:rFonts w:ascii="Times New Roman" w:eastAsia="Calibri" w:hAnsi="Times New Roman" w:cs="Times New Roman"/>
          <w:noProof/>
          <w:lang w:val="lt-LT"/>
        </w:rPr>
        <w:t>20 mg raspadljive tablete za usta</w:t>
      </w:r>
    </w:p>
    <w:p w14:paraId="2E688FA5" w14:textId="77777777" w:rsidR="00B1792A" w:rsidRPr="00D87B10" w:rsidRDefault="00B1792A" w:rsidP="00B1792A">
      <w:pPr>
        <w:spacing w:after="0" w:line="240" w:lineRule="auto"/>
        <w:rPr>
          <w:rFonts w:ascii="Times New Roman" w:eastAsia="Calibri" w:hAnsi="Times New Roman" w:cs="Times New Roman"/>
          <w:noProof/>
          <w:lang w:val="lt-LT"/>
        </w:rPr>
      </w:pPr>
      <w:r w:rsidRPr="00D87B10">
        <w:rPr>
          <w:rFonts w:ascii="Times New Roman" w:eastAsia="Calibri" w:hAnsi="Times New Roman" w:cs="Times New Roman"/>
          <w:noProof/>
          <w:lang w:val="lt-LT"/>
        </w:rPr>
        <w:t>Latvija: Opexa 20 mg mutē disperģējamās tabletes</w:t>
      </w:r>
    </w:p>
    <w:p w14:paraId="7C5B7ADD" w14:textId="77777777" w:rsidR="00B1792A" w:rsidRPr="00D50724" w:rsidRDefault="00B1792A" w:rsidP="00B1792A">
      <w:pPr>
        <w:spacing w:after="0" w:line="240" w:lineRule="auto"/>
        <w:rPr>
          <w:rFonts w:ascii="Times New Roman" w:eastAsia="Calibri" w:hAnsi="Times New Roman" w:cs="Times New Roman"/>
          <w:noProof/>
        </w:rPr>
      </w:pPr>
      <w:r>
        <w:rPr>
          <w:rFonts w:ascii="Times New Roman" w:eastAsia="Calibri" w:hAnsi="Times New Roman" w:cs="Times New Roman"/>
          <w:noProof/>
          <w:lang w:val="en-GB"/>
        </w:rPr>
        <w:t xml:space="preserve">Lietuva: </w:t>
      </w:r>
      <w:r w:rsidRPr="00D50724">
        <w:rPr>
          <w:rFonts w:ascii="Times New Roman" w:eastAsia="Calibri" w:hAnsi="Times New Roman" w:cs="Times New Roman"/>
          <w:noProof/>
          <w:lang w:val="en-GB"/>
        </w:rPr>
        <w:t xml:space="preserve">Opexa </w:t>
      </w:r>
      <w:r w:rsidRPr="00D50724">
        <w:rPr>
          <w:rFonts w:ascii="Times New Roman" w:eastAsia="Calibri" w:hAnsi="Times New Roman" w:cs="Times New Roman"/>
          <w:noProof/>
        </w:rPr>
        <w:t>20 mg burnoje disperguojamos tabletės</w:t>
      </w:r>
    </w:p>
    <w:p w14:paraId="5C856CE4" w14:textId="77777777" w:rsidR="00B1792A" w:rsidRPr="009A2DE5" w:rsidRDefault="00B1792A" w:rsidP="00B1792A">
      <w:pPr>
        <w:spacing w:after="0" w:line="240" w:lineRule="auto"/>
        <w:rPr>
          <w:rFonts w:ascii="Times New Roman" w:eastAsia="Calibri" w:hAnsi="Times New Roman" w:cs="Times New Roman"/>
          <w:noProof/>
          <w:lang w:val="lt-LT"/>
        </w:rPr>
      </w:pPr>
      <w:r w:rsidRPr="00D50724">
        <w:rPr>
          <w:rFonts w:ascii="Times New Roman" w:eastAsia="Calibri" w:hAnsi="Times New Roman" w:cs="Times New Roman"/>
          <w:noProof/>
        </w:rPr>
        <w:t xml:space="preserve">Liuksemburgas: </w:t>
      </w:r>
      <w:r w:rsidRPr="00D50724">
        <w:rPr>
          <w:rFonts w:ascii="Times New Roman" w:eastAsia="Calibri" w:hAnsi="Times New Roman" w:cs="Times New Roman"/>
          <w:noProof/>
          <w:lang w:val="en-GB"/>
        </w:rPr>
        <w:t>Bellozal</w:t>
      </w:r>
      <w:r>
        <w:rPr>
          <w:rFonts w:ascii="Times New Roman" w:eastAsia="Calibri" w:hAnsi="Times New Roman" w:cs="Times New Roman"/>
          <w:noProof/>
          <w:lang w:val="en-GB"/>
        </w:rPr>
        <w:t xml:space="preserve"> </w:t>
      </w:r>
      <w:r w:rsidRPr="00D50724">
        <w:rPr>
          <w:rFonts w:ascii="Times New Roman" w:eastAsia="Calibri" w:hAnsi="Times New Roman" w:cs="Times New Roman"/>
          <w:noProof/>
        </w:rPr>
        <w:t>20 mg orodispersible tablets</w:t>
      </w:r>
    </w:p>
    <w:p w14:paraId="05AF435E" w14:textId="77777777" w:rsidR="00B1792A" w:rsidRPr="00DA1C32" w:rsidRDefault="00B1792A" w:rsidP="00B1792A">
      <w:pPr>
        <w:spacing w:after="0" w:line="240" w:lineRule="auto"/>
        <w:rPr>
          <w:rFonts w:ascii="Times New Roman" w:eastAsia="Calibri" w:hAnsi="Times New Roman" w:cs="Times New Roman"/>
          <w:noProof/>
          <w:lang w:val="it-IT"/>
        </w:rPr>
      </w:pPr>
      <w:r w:rsidRPr="00DA1C32">
        <w:rPr>
          <w:rFonts w:ascii="Times New Roman" w:eastAsia="Calibri" w:hAnsi="Times New Roman" w:cs="Times New Roman"/>
          <w:noProof/>
          <w:lang w:val="it-IT"/>
        </w:rPr>
        <w:t>Lenkija: Clatra</w:t>
      </w:r>
    </w:p>
    <w:p w14:paraId="2FB82D23" w14:textId="77777777" w:rsidR="00B1792A" w:rsidRPr="002E6364" w:rsidRDefault="00B1792A" w:rsidP="00B1792A">
      <w:pPr>
        <w:spacing w:after="0" w:line="240" w:lineRule="auto"/>
        <w:rPr>
          <w:rFonts w:ascii="Times New Roman" w:eastAsia="Calibri" w:hAnsi="Times New Roman" w:cs="Times New Roman"/>
          <w:noProof/>
          <w:lang w:val="sv-SE"/>
        </w:rPr>
      </w:pPr>
      <w:r w:rsidRPr="002E6364">
        <w:rPr>
          <w:rFonts w:ascii="Times New Roman" w:eastAsia="Calibri" w:hAnsi="Times New Roman" w:cs="Times New Roman"/>
          <w:noProof/>
          <w:lang w:val="sv-SE"/>
        </w:rPr>
        <w:t>Malta: Gosall 20 mg orodispersible tablets</w:t>
      </w:r>
    </w:p>
    <w:p w14:paraId="47A87633" w14:textId="77777777" w:rsidR="00B1792A" w:rsidRPr="00DA1C32" w:rsidRDefault="00B1792A" w:rsidP="00B1792A">
      <w:pPr>
        <w:spacing w:after="0" w:line="240" w:lineRule="auto"/>
        <w:rPr>
          <w:rFonts w:ascii="Times New Roman" w:eastAsia="Calibri" w:hAnsi="Times New Roman" w:cs="Times New Roman"/>
          <w:noProof/>
          <w:lang w:val="it-IT"/>
        </w:rPr>
      </w:pPr>
      <w:r w:rsidRPr="00DA1C32">
        <w:rPr>
          <w:rFonts w:ascii="Times New Roman" w:eastAsia="Calibri" w:hAnsi="Times New Roman" w:cs="Times New Roman"/>
          <w:noProof/>
          <w:lang w:val="it-IT"/>
        </w:rPr>
        <w:t>Prancūzija: Bilaska 20 mg comprimé orodispersible</w:t>
      </w:r>
    </w:p>
    <w:p w14:paraId="24CB5E3E" w14:textId="77777777" w:rsidR="00B1792A" w:rsidRPr="00DA1C32" w:rsidRDefault="00B1792A" w:rsidP="00B1792A">
      <w:pPr>
        <w:spacing w:after="0" w:line="240" w:lineRule="auto"/>
        <w:rPr>
          <w:rFonts w:ascii="Times New Roman" w:eastAsia="Calibri" w:hAnsi="Times New Roman" w:cs="Times New Roman"/>
          <w:noProof/>
          <w:lang w:val="it-IT"/>
        </w:rPr>
      </w:pPr>
      <w:r w:rsidRPr="00DA1C32">
        <w:rPr>
          <w:rFonts w:ascii="Times New Roman" w:eastAsia="Calibri" w:hAnsi="Times New Roman" w:cs="Times New Roman"/>
          <w:noProof/>
          <w:lang w:val="it-IT"/>
        </w:rPr>
        <w:t>Portugalija: Lergonix 20 mg comprimido orodispersível</w:t>
      </w:r>
    </w:p>
    <w:p w14:paraId="28EB3097" w14:textId="77777777" w:rsidR="00B1792A" w:rsidRPr="00D50724" w:rsidRDefault="00B1792A" w:rsidP="00B1792A">
      <w:pPr>
        <w:spacing w:after="0" w:line="240" w:lineRule="auto"/>
        <w:rPr>
          <w:rFonts w:ascii="Times New Roman" w:eastAsia="Calibri" w:hAnsi="Times New Roman" w:cs="Times New Roman"/>
          <w:noProof/>
          <w:lang w:val="it-IT"/>
        </w:rPr>
      </w:pPr>
      <w:r w:rsidRPr="00D50724">
        <w:rPr>
          <w:rFonts w:ascii="Times New Roman" w:eastAsia="Calibri" w:hAnsi="Times New Roman" w:cs="Times New Roman"/>
          <w:noProof/>
          <w:lang w:val="it-IT"/>
        </w:rPr>
        <w:t>R</w:t>
      </w:r>
      <w:r>
        <w:rPr>
          <w:rFonts w:ascii="Times New Roman" w:eastAsia="Calibri" w:hAnsi="Times New Roman" w:cs="Times New Roman"/>
          <w:noProof/>
          <w:lang w:val="it-IT"/>
        </w:rPr>
        <w:t>umunija</w:t>
      </w:r>
      <w:r w:rsidRPr="00D50724">
        <w:rPr>
          <w:rFonts w:ascii="Times New Roman" w:eastAsia="Calibri" w:hAnsi="Times New Roman" w:cs="Times New Roman"/>
          <w:noProof/>
          <w:lang w:val="it-IT"/>
        </w:rPr>
        <w:t xml:space="preserve">: Borenar </w:t>
      </w:r>
      <w:r w:rsidRPr="00BF0480">
        <w:rPr>
          <w:rFonts w:ascii="Times New Roman" w:eastAsia="Calibri" w:hAnsi="Times New Roman" w:cs="Times New Roman"/>
          <w:noProof/>
          <w:lang w:val="it-IT"/>
        </w:rPr>
        <w:t>20</w:t>
      </w:r>
      <w:r w:rsidRPr="00D50724">
        <w:rPr>
          <w:rFonts w:ascii="Times New Roman" w:eastAsia="Calibri" w:hAnsi="Times New Roman" w:cs="Times New Roman"/>
          <w:noProof/>
          <w:lang w:val="it-IT"/>
        </w:rPr>
        <w:t xml:space="preserve"> mg comprimate orodispersabile</w:t>
      </w:r>
    </w:p>
    <w:p w14:paraId="61B3CFF2" w14:textId="77777777" w:rsidR="00B1792A" w:rsidRDefault="00B1792A" w:rsidP="00B1792A">
      <w:pPr>
        <w:spacing w:after="0" w:line="240" w:lineRule="auto"/>
        <w:rPr>
          <w:rFonts w:ascii="Times New Roman" w:eastAsia="Calibri" w:hAnsi="Times New Roman" w:cs="Times New Roman"/>
          <w:noProof/>
          <w:lang w:val="it-IT"/>
        </w:rPr>
      </w:pPr>
      <w:r w:rsidRPr="009A2DE5">
        <w:rPr>
          <w:rFonts w:ascii="Times New Roman" w:eastAsia="Calibri" w:hAnsi="Times New Roman" w:cs="Times New Roman"/>
          <w:noProof/>
          <w:lang w:val="lt-LT"/>
        </w:rPr>
        <w:t xml:space="preserve">Suomija: Revitelle </w:t>
      </w:r>
      <w:r w:rsidRPr="001D0106">
        <w:rPr>
          <w:rFonts w:ascii="Times New Roman" w:eastAsia="Calibri" w:hAnsi="Times New Roman" w:cs="Times New Roman"/>
          <w:noProof/>
          <w:lang w:val="it-IT"/>
        </w:rPr>
        <w:t>20 mg tabletti, suussa hajoava</w:t>
      </w:r>
    </w:p>
    <w:p w14:paraId="4A3D4E81" w14:textId="77777777" w:rsidR="00B1792A" w:rsidRPr="00D50724" w:rsidRDefault="00B1792A" w:rsidP="00B1792A">
      <w:pPr>
        <w:spacing w:after="0" w:line="240" w:lineRule="auto"/>
        <w:rPr>
          <w:rFonts w:ascii="Times New Roman" w:eastAsia="Calibri" w:hAnsi="Times New Roman" w:cs="Times New Roman"/>
          <w:noProof/>
          <w:lang w:val="it-IT"/>
        </w:rPr>
      </w:pPr>
      <w:r>
        <w:rPr>
          <w:rFonts w:ascii="Times New Roman" w:eastAsia="Calibri" w:hAnsi="Times New Roman" w:cs="Times New Roman"/>
          <w:noProof/>
          <w:lang w:val="it-IT"/>
        </w:rPr>
        <w:t>Slovakija</w:t>
      </w:r>
      <w:r w:rsidRPr="00D50724">
        <w:rPr>
          <w:rFonts w:ascii="Times New Roman" w:eastAsia="Calibri" w:hAnsi="Times New Roman" w:cs="Times New Roman"/>
          <w:noProof/>
          <w:lang w:val="it-IT"/>
        </w:rPr>
        <w:t xml:space="preserve">: Omarit </w:t>
      </w:r>
      <w:r w:rsidRPr="00BF0480">
        <w:rPr>
          <w:rFonts w:ascii="Times New Roman" w:eastAsia="Calibri" w:hAnsi="Times New Roman" w:cs="Times New Roman"/>
          <w:noProof/>
          <w:lang w:val="it-IT"/>
        </w:rPr>
        <w:t>20</w:t>
      </w:r>
      <w:r w:rsidRPr="00D50724">
        <w:rPr>
          <w:rFonts w:ascii="Times New Roman" w:eastAsia="Calibri" w:hAnsi="Times New Roman" w:cs="Times New Roman"/>
          <w:noProof/>
          <w:lang w:val="it-IT"/>
        </w:rPr>
        <w:t xml:space="preserve"> mg orodispergovateľné tablety</w:t>
      </w:r>
    </w:p>
    <w:p w14:paraId="2CF991AB" w14:textId="77777777" w:rsidR="00B1792A" w:rsidRPr="00D87B10" w:rsidRDefault="00B1792A" w:rsidP="00B1792A">
      <w:pPr>
        <w:spacing w:after="0" w:line="240" w:lineRule="auto"/>
        <w:rPr>
          <w:rFonts w:ascii="Times New Roman" w:eastAsia="Calibri" w:hAnsi="Times New Roman" w:cs="Times New Roman"/>
          <w:noProof/>
          <w:lang w:val="it-IT"/>
        </w:rPr>
      </w:pPr>
      <w:r w:rsidRPr="00D87B10">
        <w:rPr>
          <w:rFonts w:ascii="Times New Roman" w:eastAsia="Calibri" w:hAnsi="Times New Roman" w:cs="Times New Roman"/>
          <w:noProof/>
          <w:lang w:val="it-IT"/>
        </w:rPr>
        <w:t>Slovėnija: Bilador 20 mg orodisperzibilne tablete</w:t>
      </w:r>
    </w:p>
    <w:p w14:paraId="7D5608B0" w14:textId="77777777" w:rsidR="00B1792A" w:rsidRPr="00D50724" w:rsidRDefault="00B1792A" w:rsidP="00B1792A">
      <w:pPr>
        <w:spacing w:after="0" w:line="240" w:lineRule="auto"/>
        <w:rPr>
          <w:rFonts w:ascii="Times New Roman" w:eastAsia="Calibri" w:hAnsi="Times New Roman" w:cs="Times New Roman"/>
          <w:noProof/>
          <w:lang w:val="it-IT"/>
        </w:rPr>
      </w:pPr>
      <w:r>
        <w:rPr>
          <w:rFonts w:ascii="Times New Roman" w:eastAsia="Calibri" w:hAnsi="Times New Roman" w:cs="Times New Roman"/>
          <w:noProof/>
          <w:lang w:val="it-IT"/>
        </w:rPr>
        <w:t>Vokietija</w:t>
      </w:r>
      <w:r w:rsidRPr="00D50724">
        <w:rPr>
          <w:rFonts w:ascii="Times New Roman" w:eastAsia="Calibri" w:hAnsi="Times New Roman" w:cs="Times New Roman"/>
          <w:noProof/>
          <w:lang w:val="it-IT"/>
        </w:rPr>
        <w:t xml:space="preserve">: Bilaxten </w:t>
      </w:r>
      <w:r w:rsidRPr="001D0106">
        <w:rPr>
          <w:rFonts w:ascii="Times New Roman" w:eastAsia="Calibri" w:hAnsi="Times New Roman" w:cs="Times New Roman"/>
          <w:noProof/>
          <w:lang w:val="it-IT"/>
        </w:rPr>
        <w:t>20</w:t>
      </w:r>
      <w:r w:rsidRPr="00D50724">
        <w:rPr>
          <w:rFonts w:ascii="Times New Roman" w:eastAsia="Calibri" w:hAnsi="Times New Roman" w:cs="Times New Roman"/>
          <w:noProof/>
          <w:lang w:val="it-IT"/>
        </w:rPr>
        <w:t xml:space="preserve"> mg Schmelztabletten</w:t>
      </w:r>
    </w:p>
    <w:p w14:paraId="68983149" w14:textId="71A9D159" w:rsidR="00B1792A" w:rsidRPr="00D50724" w:rsidRDefault="00B1792A" w:rsidP="00B1792A">
      <w:pPr>
        <w:spacing w:after="0" w:line="240" w:lineRule="auto"/>
        <w:rPr>
          <w:rFonts w:ascii="Times New Roman" w:eastAsia="Calibri" w:hAnsi="Times New Roman" w:cs="Times New Roman"/>
          <w:noProof/>
          <w:lang w:val="it-IT"/>
        </w:rPr>
      </w:pPr>
      <w:r w:rsidRPr="00D50724">
        <w:rPr>
          <w:rFonts w:ascii="Times New Roman" w:eastAsia="Calibri" w:hAnsi="Times New Roman" w:cs="Times New Roman"/>
          <w:noProof/>
          <w:lang w:val="it-IT"/>
        </w:rPr>
        <w:t xml:space="preserve">Vengrija: Lendin </w:t>
      </w:r>
      <w:r w:rsidR="002021AF">
        <w:rPr>
          <w:rFonts w:ascii="Times New Roman" w:eastAsia="Calibri" w:hAnsi="Times New Roman" w:cs="Times New Roman"/>
          <w:noProof/>
          <w:lang w:val="it-IT"/>
        </w:rPr>
        <w:t xml:space="preserve">NEO </w:t>
      </w:r>
      <w:r w:rsidRPr="00D50724">
        <w:rPr>
          <w:rFonts w:ascii="Times New Roman" w:eastAsia="Calibri" w:hAnsi="Times New Roman" w:cs="Times New Roman"/>
          <w:noProof/>
          <w:lang w:val="it-IT"/>
        </w:rPr>
        <w:t>20 mg szájban diszpergálódó tabletta</w:t>
      </w:r>
    </w:p>
    <w:p w14:paraId="31A7A658" w14:textId="77777777" w:rsidR="00B1792A" w:rsidRPr="009A2DE5" w:rsidRDefault="00B1792A" w:rsidP="00B1792A">
      <w:pPr>
        <w:spacing w:after="0" w:line="240" w:lineRule="auto"/>
        <w:rPr>
          <w:rFonts w:ascii="Times New Roman" w:eastAsia="Calibri" w:hAnsi="Times New Roman" w:cs="Times New Roman"/>
          <w:noProof/>
          <w:lang w:val="lt-LT"/>
        </w:rPr>
      </w:pPr>
    </w:p>
    <w:p w14:paraId="07A55C3B" w14:textId="77777777" w:rsidR="00B1792A" w:rsidRPr="009A2DE5" w:rsidRDefault="00B1792A" w:rsidP="00B1792A">
      <w:pPr>
        <w:spacing w:after="0" w:line="240" w:lineRule="auto"/>
        <w:rPr>
          <w:rFonts w:ascii="Times New Roman" w:eastAsia="Calibri" w:hAnsi="Times New Roman" w:cs="Times New Roman"/>
          <w:noProof/>
          <w:lang w:val="lt-LT"/>
        </w:rPr>
      </w:pPr>
    </w:p>
    <w:p w14:paraId="6DD00A3D" w14:textId="1FF64DC1" w:rsidR="00B1792A" w:rsidRPr="009A2DE5" w:rsidRDefault="00B1792A" w:rsidP="00B1792A">
      <w:pPr>
        <w:spacing w:after="0" w:line="240" w:lineRule="auto"/>
        <w:rPr>
          <w:rFonts w:ascii="Times New Roman" w:eastAsia="Calibri" w:hAnsi="Times New Roman" w:cs="Times New Roman"/>
          <w:b/>
          <w:noProof/>
          <w:lang w:val="lt-LT"/>
        </w:rPr>
      </w:pPr>
      <w:r w:rsidRPr="009A2DE5">
        <w:rPr>
          <w:rFonts w:ascii="Times New Roman" w:eastAsia="Calibri" w:hAnsi="Times New Roman" w:cs="Times New Roman"/>
          <w:b/>
          <w:bCs/>
          <w:noProof/>
          <w:lang w:val="lt-LT"/>
        </w:rPr>
        <w:t>Šis pakuotės lapelis</w:t>
      </w:r>
      <w:r w:rsidRPr="009A2DE5">
        <w:rPr>
          <w:rFonts w:ascii="Times New Roman" w:eastAsia="Calibri" w:hAnsi="Times New Roman" w:cs="Times New Roman"/>
          <w:b/>
          <w:noProof/>
          <w:lang w:val="lt-LT"/>
        </w:rPr>
        <w:t xml:space="preserve"> paskutinį kartą peržiūrėtas</w:t>
      </w:r>
      <w:r w:rsidR="00DA1C32">
        <w:rPr>
          <w:rFonts w:ascii="Times New Roman" w:eastAsia="Calibri" w:hAnsi="Times New Roman" w:cs="Times New Roman"/>
          <w:b/>
          <w:noProof/>
          <w:lang w:val="lt-LT"/>
        </w:rPr>
        <w:t xml:space="preserve"> 2025-1</w:t>
      </w:r>
      <w:r w:rsidR="0056567D">
        <w:rPr>
          <w:rFonts w:ascii="Times New Roman" w:eastAsia="Calibri" w:hAnsi="Times New Roman" w:cs="Times New Roman"/>
          <w:b/>
          <w:noProof/>
          <w:lang w:val="lt-LT"/>
        </w:rPr>
        <w:t>1</w:t>
      </w:r>
      <w:r w:rsidR="00DA1C32">
        <w:rPr>
          <w:rFonts w:ascii="Times New Roman" w:eastAsia="Calibri" w:hAnsi="Times New Roman" w:cs="Times New Roman"/>
          <w:b/>
          <w:noProof/>
          <w:lang w:val="lt-LT"/>
        </w:rPr>
        <w:t>-</w:t>
      </w:r>
      <w:r w:rsidR="0056567D">
        <w:rPr>
          <w:rFonts w:ascii="Times New Roman" w:eastAsia="Calibri" w:hAnsi="Times New Roman" w:cs="Times New Roman"/>
          <w:b/>
          <w:noProof/>
          <w:lang w:val="lt-LT"/>
        </w:rPr>
        <w:t>26</w:t>
      </w:r>
      <w:r>
        <w:rPr>
          <w:rFonts w:ascii="Times New Roman" w:hAnsi="Times New Roman" w:cs="Times New Roman"/>
          <w:b/>
          <w:lang w:val="lt-LT"/>
        </w:rPr>
        <w:t>.</w:t>
      </w:r>
    </w:p>
    <w:p w14:paraId="6125B8F3" w14:textId="77777777" w:rsidR="00B1792A" w:rsidRPr="009A2DE5" w:rsidRDefault="00B1792A" w:rsidP="00B1792A">
      <w:pPr>
        <w:spacing w:after="0" w:line="240" w:lineRule="auto"/>
        <w:rPr>
          <w:rFonts w:ascii="Times New Roman" w:eastAsiaTheme="minorEastAsia" w:hAnsi="Times New Roman" w:cs="Times New Roman"/>
          <w:lang w:val="lt-LT"/>
        </w:rPr>
      </w:pPr>
    </w:p>
    <w:p w14:paraId="7F35269A" w14:textId="77777777" w:rsidR="00B1792A" w:rsidRPr="009A2DE5" w:rsidRDefault="00B1792A" w:rsidP="00B1792A">
      <w:pPr>
        <w:spacing w:after="0" w:line="240" w:lineRule="auto"/>
        <w:rPr>
          <w:rFonts w:ascii="Times New Roman" w:eastAsiaTheme="minorEastAsia" w:hAnsi="Times New Roman" w:cs="Times New Roman"/>
          <w:lang w:val="lt-LT"/>
        </w:rPr>
      </w:pPr>
    </w:p>
    <w:p w14:paraId="3516EA77" w14:textId="679E4F79"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 xml:space="preserve">Išsami informacija apie šį vaistą pateikiama Valstybinės vaistų kontrolės tarnybos prie Lietuvos Respublikos sveikatos apsaugos ministerijos tinklalapyje </w:t>
      </w:r>
      <w:hyperlink r:id="rId8" w:history="1">
        <w:r w:rsidR="007159C1" w:rsidRPr="001903C1">
          <w:rPr>
            <w:rStyle w:val="Hipersaitas"/>
            <w:rFonts w:ascii="Times New Roman" w:hAnsi="Times New Roman" w:cs="Times New Roman"/>
            <w:lang w:val="lt-LT"/>
          </w:rPr>
          <w:t>https://vvkt.lrv.lt/lt/</w:t>
        </w:r>
      </w:hyperlink>
    </w:p>
    <w:p w14:paraId="4B2DAF45" w14:textId="77777777" w:rsidR="00B1792A" w:rsidRPr="009A2DE5" w:rsidRDefault="00B1792A" w:rsidP="00B1792A">
      <w:pPr>
        <w:spacing w:line="240" w:lineRule="auto"/>
        <w:rPr>
          <w:rFonts w:eastAsiaTheme="minorEastAsia"/>
          <w:lang w:val="lt-LT"/>
        </w:rPr>
      </w:pPr>
    </w:p>
    <w:p w14:paraId="6F92CF2A" w14:textId="77777777" w:rsidR="00C82807" w:rsidRPr="002E6364" w:rsidRDefault="00C82807">
      <w:pPr>
        <w:rPr>
          <w:lang w:val="lt-LT"/>
        </w:rPr>
      </w:pPr>
    </w:p>
    <w:sectPr w:rsidR="00C82807" w:rsidRPr="002E6364" w:rsidSect="005D5112">
      <w:headerReference w:type="default" r:id="rId9"/>
      <w:footerReference w:type="default" r:id="rId10"/>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06135" w14:textId="77777777" w:rsidR="00B4530C" w:rsidRDefault="00B4530C">
      <w:pPr>
        <w:spacing w:after="0" w:line="240" w:lineRule="auto"/>
      </w:pPr>
      <w:r>
        <w:separator/>
      </w:r>
    </w:p>
  </w:endnote>
  <w:endnote w:type="continuationSeparator" w:id="0">
    <w:p w14:paraId="541A0902" w14:textId="77777777" w:rsidR="00B4530C" w:rsidRDefault="00B45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1CF6C" w14:textId="12096FB2" w:rsidR="00497C66" w:rsidRPr="00AD623E" w:rsidRDefault="00497C66">
    <w:pPr>
      <w:pStyle w:val="Porat"/>
      <w:jc w:val="right"/>
      <w:rPr>
        <w:sz w:val="22"/>
        <w:szCs w:val="22"/>
      </w:rPr>
    </w:pPr>
    <w:r w:rsidRPr="00AD623E">
      <w:rPr>
        <w:sz w:val="22"/>
        <w:szCs w:val="22"/>
      </w:rPr>
      <w:fldChar w:fldCharType="begin"/>
    </w:r>
    <w:r w:rsidRPr="00AD623E">
      <w:rPr>
        <w:sz w:val="22"/>
        <w:szCs w:val="22"/>
      </w:rPr>
      <w:instrText xml:space="preserve"> PAGE   \* MERGEFORMAT </w:instrText>
    </w:r>
    <w:r w:rsidRPr="00AD623E">
      <w:rPr>
        <w:sz w:val="22"/>
        <w:szCs w:val="22"/>
      </w:rPr>
      <w:fldChar w:fldCharType="separate"/>
    </w:r>
    <w:r w:rsidR="00DF6179">
      <w:rPr>
        <w:noProof/>
        <w:sz w:val="22"/>
        <w:szCs w:val="22"/>
      </w:rPr>
      <w:t>2</w:t>
    </w:r>
    <w:r w:rsidR="00DF6179">
      <w:rPr>
        <w:noProof/>
        <w:sz w:val="22"/>
        <w:szCs w:val="22"/>
      </w:rPr>
      <w:t>7</w:t>
    </w:r>
    <w:r w:rsidRPr="00AD623E">
      <w:rPr>
        <w:sz w:val="22"/>
        <w:szCs w:val="22"/>
      </w:rPr>
      <w:fldChar w:fldCharType="end"/>
    </w:r>
  </w:p>
  <w:p w14:paraId="7C3F4BBB" w14:textId="77777777" w:rsidR="00497C66" w:rsidRDefault="00497C6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A8054" w14:textId="77777777" w:rsidR="00B4530C" w:rsidRDefault="00B4530C">
      <w:pPr>
        <w:spacing w:after="0" w:line="240" w:lineRule="auto"/>
      </w:pPr>
      <w:r>
        <w:separator/>
      </w:r>
    </w:p>
  </w:footnote>
  <w:footnote w:type="continuationSeparator" w:id="0">
    <w:p w14:paraId="5D503D19" w14:textId="77777777" w:rsidR="00B4530C" w:rsidRDefault="00B453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2A84A" w14:textId="77777777" w:rsidR="00497C66" w:rsidRDefault="00497C6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D062A"/>
    <w:multiLevelType w:val="hybridMultilevel"/>
    <w:tmpl w:val="D45A3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C16F69"/>
    <w:multiLevelType w:val="hybridMultilevel"/>
    <w:tmpl w:val="CA223546"/>
    <w:lvl w:ilvl="0" w:tplc="BC00E7B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725F09"/>
    <w:multiLevelType w:val="hybridMultilevel"/>
    <w:tmpl w:val="63484F96"/>
    <w:lvl w:ilvl="0" w:tplc="379A7482">
      <w:start w:val="7"/>
      <w:numFmt w:val="bullet"/>
      <w:lvlText w:val="-"/>
      <w:lvlJc w:val="left"/>
      <w:pPr>
        <w:ind w:left="1855" w:hanging="360"/>
      </w:pPr>
      <w:rPr>
        <w:rFonts w:ascii="Calibri" w:eastAsia="Times New Roman" w:hAnsi="Calibri" w:hint="default"/>
      </w:rPr>
    </w:lvl>
    <w:lvl w:ilvl="1" w:tplc="04090003" w:tentative="1">
      <w:start w:val="1"/>
      <w:numFmt w:val="bullet"/>
      <w:lvlText w:val="o"/>
      <w:lvlJc w:val="left"/>
      <w:pPr>
        <w:ind w:left="2575" w:hanging="360"/>
      </w:pPr>
      <w:rPr>
        <w:rFonts w:ascii="Courier New" w:hAnsi="Courier New" w:cs="Courier New" w:hint="default"/>
      </w:rPr>
    </w:lvl>
    <w:lvl w:ilvl="2" w:tplc="04090005" w:tentative="1">
      <w:start w:val="1"/>
      <w:numFmt w:val="bullet"/>
      <w:lvlText w:val=""/>
      <w:lvlJc w:val="left"/>
      <w:pPr>
        <w:ind w:left="3295" w:hanging="360"/>
      </w:pPr>
      <w:rPr>
        <w:rFonts w:ascii="Wingdings" w:hAnsi="Wingdings" w:hint="default"/>
      </w:rPr>
    </w:lvl>
    <w:lvl w:ilvl="3" w:tplc="04090001" w:tentative="1">
      <w:start w:val="1"/>
      <w:numFmt w:val="bullet"/>
      <w:lvlText w:val=""/>
      <w:lvlJc w:val="left"/>
      <w:pPr>
        <w:ind w:left="4015" w:hanging="360"/>
      </w:pPr>
      <w:rPr>
        <w:rFonts w:ascii="Symbol" w:hAnsi="Symbol" w:hint="default"/>
      </w:rPr>
    </w:lvl>
    <w:lvl w:ilvl="4" w:tplc="04090003" w:tentative="1">
      <w:start w:val="1"/>
      <w:numFmt w:val="bullet"/>
      <w:lvlText w:val="o"/>
      <w:lvlJc w:val="left"/>
      <w:pPr>
        <w:ind w:left="4735" w:hanging="360"/>
      </w:pPr>
      <w:rPr>
        <w:rFonts w:ascii="Courier New" w:hAnsi="Courier New" w:cs="Courier New" w:hint="default"/>
      </w:rPr>
    </w:lvl>
    <w:lvl w:ilvl="5" w:tplc="04090005" w:tentative="1">
      <w:start w:val="1"/>
      <w:numFmt w:val="bullet"/>
      <w:lvlText w:val=""/>
      <w:lvlJc w:val="left"/>
      <w:pPr>
        <w:ind w:left="5455" w:hanging="360"/>
      </w:pPr>
      <w:rPr>
        <w:rFonts w:ascii="Wingdings" w:hAnsi="Wingdings" w:hint="default"/>
      </w:rPr>
    </w:lvl>
    <w:lvl w:ilvl="6" w:tplc="04090001" w:tentative="1">
      <w:start w:val="1"/>
      <w:numFmt w:val="bullet"/>
      <w:lvlText w:val=""/>
      <w:lvlJc w:val="left"/>
      <w:pPr>
        <w:ind w:left="6175" w:hanging="360"/>
      </w:pPr>
      <w:rPr>
        <w:rFonts w:ascii="Symbol" w:hAnsi="Symbol" w:hint="default"/>
      </w:rPr>
    </w:lvl>
    <w:lvl w:ilvl="7" w:tplc="04090003" w:tentative="1">
      <w:start w:val="1"/>
      <w:numFmt w:val="bullet"/>
      <w:lvlText w:val="o"/>
      <w:lvlJc w:val="left"/>
      <w:pPr>
        <w:ind w:left="6895" w:hanging="360"/>
      </w:pPr>
      <w:rPr>
        <w:rFonts w:ascii="Courier New" w:hAnsi="Courier New" w:cs="Courier New" w:hint="default"/>
      </w:rPr>
    </w:lvl>
    <w:lvl w:ilvl="8" w:tplc="04090005" w:tentative="1">
      <w:start w:val="1"/>
      <w:numFmt w:val="bullet"/>
      <w:lvlText w:val=""/>
      <w:lvlJc w:val="left"/>
      <w:pPr>
        <w:ind w:left="7615" w:hanging="360"/>
      </w:pPr>
      <w:rPr>
        <w:rFonts w:ascii="Wingdings" w:hAnsi="Wingdings" w:hint="default"/>
      </w:rPr>
    </w:lvl>
  </w:abstractNum>
  <w:abstractNum w:abstractNumId="3" w15:restartNumberingAfterBreak="0">
    <w:nsid w:val="264D1956"/>
    <w:multiLevelType w:val="hybridMultilevel"/>
    <w:tmpl w:val="64080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F02CEA"/>
    <w:multiLevelType w:val="hybridMultilevel"/>
    <w:tmpl w:val="2D4AE736"/>
    <w:lvl w:ilvl="0" w:tplc="BC00E7B8">
      <w:start w:val="1"/>
      <w:numFmt w:val="bullet"/>
      <w:lvlText w:val="-"/>
      <w:lvlJc w:val="left"/>
      <w:pPr>
        <w:tabs>
          <w:tab w:val="num" w:pos="1498"/>
        </w:tabs>
        <w:ind w:left="1498" w:hanging="363"/>
      </w:pPr>
      <w:rPr>
        <w:rFonts w:ascii="Times New Roman" w:hAnsi="Times New Roman" w:cs="Times New Roman" w:hint="default"/>
      </w:rPr>
    </w:lvl>
    <w:lvl w:ilvl="1" w:tplc="04270003">
      <w:start w:val="1"/>
      <w:numFmt w:val="decimal"/>
      <w:lvlText w:val="%2."/>
      <w:lvlJc w:val="left"/>
      <w:pPr>
        <w:tabs>
          <w:tab w:val="num" w:pos="2218"/>
        </w:tabs>
        <w:ind w:left="2218" w:hanging="360"/>
      </w:pPr>
    </w:lvl>
    <w:lvl w:ilvl="2" w:tplc="04270005">
      <w:start w:val="1"/>
      <w:numFmt w:val="decimal"/>
      <w:lvlText w:val="%3."/>
      <w:lvlJc w:val="left"/>
      <w:pPr>
        <w:tabs>
          <w:tab w:val="num" w:pos="2938"/>
        </w:tabs>
        <w:ind w:left="2938" w:hanging="360"/>
      </w:pPr>
    </w:lvl>
    <w:lvl w:ilvl="3" w:tplc="04270001">
      <w:start w:val="1"/>
      <w:numFmt w:val="decimal"/>
      <w:lvlText w:val="%4."/>
      <w:lvlJc w:val="left"/>
      <w:pPr>
        <w:tabs>
          <w:tab w:val="num" w:pos="3658"/>
        </w:tabs>
        <w:ind w:left="3658" w:hanging="360"/>
      </w:pPr>
    </w:lvl>
    <w:lvl w:ilvl="4" w:tplc="04270003">
      <w:start w:val="1"/>
      <w:numFmt w:val="decimal"/>
      <w:lvlText w:val="%5."/>
      <w:lvlJc w:val="left"/>
      <w:pPr>
        <w:tabs>
          <w:tab w:val="num" w:pos="4378"/>
        </w:tabs>
        <w:ind w:left="4378" w:hanging="360"/>
      </w:pPr>
    </w:lvl>
    <w:lvl w:ilvl="5" w:tplc="04270005">
      <w:start w:val="1"/>
      <w:numFmt w:val="decimal"/>
      <w:lvlText w:val="%6."/>
      <w:lvlJc w:val="left"/>
      <w:pPr>
        <w:tabs>
          <w:tab w:val="num" w:pos="5098"/>
        </w:tabs>
        <w:ind w:left="5098" w:hanging="360"/>
      </w:pPr>
    </w:lvl>
    <w:lvl w:ilvl="6" w:tplc="04270001">
      <w:start w:val="1"/>
      <w:numFmt w:val="decimal"/>
      <w:lvlText w:val="%7."/>
      <w:lvlJc w:val="left"/>
      <w:pPr>
        <w:tabs>
          <w:tab w:val="num" w:pos="5818"/>
        </w:tabs>
        <w:ind w:left="5818" w:hanging="360"/>
      </w:pPr>
    </w:lvl>
    <w:lvl w:ilvl="7" w:tplc="04270003">
      <w:start w:val="1"/>
      <w:numFmt w:val="decimal"/>
      <w:lvlText w:val="%8."/>
      <w:lvlJc w:val="left"/>
      <w:pPr>
        <w:tabs>
          <w:tab w:val="num" w:pos="6538"/>
        </w:tabs>
        <w:ind w:left="6538" w:hanging="360"/>
      </w:pPr>
    </w:lvl>
    <w:lvl w:ilvl="8" w:tplc="04270005">
      <w:start w:val="1"/>
      <w:numFmt w:val="decimal"/>
      <w:lvlText w:val="%9."/>
      <w:lvlJc w:val="left"/>
      <w:pPr>
        <w:tabs>
          <w:tab w:val="num" w:pos="7258"/>
        </w:tabs>
        <w:ind w:left="7258" w:hanging="360"/>
      </w:pPr>
    </w:lvl>
  </w:abstractNum>
  <w:abstractNum w:abstractNumId="5" w15:restartNumberingAfterBreak="0">
    <w:nsid w:val="42450991"/>
    <w:multiLevelType w:val="hybridMultilevel"/>
    <w:tmpl w:val="5EB6047E"/>
    <w:lvl w:ilvl="0" w:tplc="C25600A0">
      <w:start w:val="1"/>
      <w:numFmt w:val="bullet"/>
      <w:lvlText w:val="-"/>
      <w:lvlJc w:val="left"/>
      <w:pPr>
        <w:ind w:left="1855" w:hanging="360"/>
      </w:pPr>
      <w:rPr>
        <w:rFonts w:ascii="Times New Roman" w:eastAsia="Times New Roman" w:hAnsi="Times New Roman" w:hint="default"/>
        <w:b/>
        <w:sz w:val="24"/>
      </w:rPr>
    </w:lvl>
    <w:lvl w:ilvl="1" w:tplc="04090003" w:tentative="1">
      <w:start w:val="1"/>
      <w:numFmt w:val="bullet"/>
      <w:lvlText w:val="o"/>
      <w:lvlJc w:val="left"/>
      <w:pPr>
        <w:ind w:left="2575" w:hanging="360"/>
      </w:pPr>
      <w:rPr>
        <w:rFonts w:ascii="Courier New" w:hAnsi="Courier New" w:cs="Courier New" w:hint="default"/>
      </w:rPr>
    </w:lvl>
    <w:lvl w:ilvl="2" w:tplc="04090005" w:tentative="1">
      <w:start w:val="1"/>
      <w:numFmt w:val="bullet"/>
      <w:lvlText w:val=""/>
      <w:lvlJc w:val="left"/>
      <w:pPr>
        <w:ind w:left="3295" w:hanging="360"/>
      </w:pPr>
      <w:rPr>
        <w:rFonts w:ascii="Wingdings" w:hAnsi="Wingdings" w:hint="default"/>
      </w:rPr>
    </w:lvl>
    <w:lvl w:ilvl="3" w:tplc="04090001" w:tentative="1">
      <w:start w:val="1"/>
      <w:numFmt w:val="bullet"/>
      <w:lvlText w:val=""/>
      <w:lvlJc w:val="left"/>
      <w:pPr>
        <w:ind w:left="4015" w:hanging="360"/>
      </w:pPr>
      <w:rPr>
        <w:rFonts w:ascii="Symbol" w:hAnsi="Symbol" w:hint="default"/>
      </w:rPr>
    </w:lvl>
    <w:lvl w:ilvl="4" w:tplc="04090003" w:tentative="1">
      <w:start w:val="1"/>
      <w:numFmt w:val="bullet"/>
      <w:lvlText w:val="o"/>
      <w:lvlJc w:val="left"/>
      <w:pPr>
        <w:ind w:left="4735" w:hanging="360"/>
      </w:pPr>
      <w:rPr>
        <w:rFonts w:ascii="Courier New" w:hAnsi="Courier New" w:cs="Courier New" w:hint="default"/>
      </w:rPr>
    </w:lvl>
    <w:lvl w:ilvl="5" w:tplc="04090005" w:tentative="1">
      <w:start w:val="1"/>
      <w:numFmt w:val="bullet"/>
      <w:lvlText w:val=""/>
      <w:lvlJc w:val="left"/>
      <w:pPr>
        <w:ind w:left="5455" w:hanging="360"/>
      </w:pPr>
      <w:rPr>
        <w:rFonts w:ascii="Wingdings" w:hAnsi="Wingdings" w:hint="default"/>
      </w:rPr>
    </w:lvl>
    <w:lvl w:ilvl="6" w:tplc="04090001" w:tentative="1">
      <w:start w:val="1"/>
      <w:numFmt w:val="bullet"/>
      <w:lvlText w:val=""/>
      <w:lvlJc w:val="left"/>
      <w:pPr>
        <w:ind w:left="6175" w:hanging="360"/>
      </w:pPr>
      <w:rPr>
        <w:rFonts w:ascii="Symbol" w:hAnsi="Symbol" w:hint="default"/>
      </w:rPr>
    </w:lvl>
    <w:lvl w:ilvl="7" w:tplc="04090003" w:tentative="1">
      <w:start w:val="1"/>
      <w:numFmt w:val="bullet"/>
      <w:lvlText w:val="o"/>
      <w:lvlJc w:val="left"/>
      <w:pPr>
        <w:ind w:left="6895" w:hanging="360"/>
      </w:pPr>
      <w:rPr>
        <w:rFonts w:ascii="Courier New" w:hAnsi="Courier New" w:cs="Courier New" w:hint="default"/>
      </w:rPr>
    </w:lvl>
    <w:lvl w:ilvl="8" w:tplc="04090005" w:tentative="1">
      <w:start w:val="1"/>
      <w:numFmt w:val="bullet"/>
      <w:lvlText w:val=""/>
      <w:lvlJc w:val="left"/>
      <w:pPr>
        <w:ind w:left="7615" w:hanging="360"/>
      </w:pPr>
      <w:rPr>
        <w:rFonts w:ascii="Wingdings" w:hAnsi="Wingdings" w:hint="default"/>
      </w:rPr>
    </w:lvl>
  </w:abstractNum>
  <w:abstractNum w:abstractNumId="6" w15:restartNumberingAfterBreak="0">
    <w:nsid w:val="4BFC570A"/>
    <w:multiLevelType w:val="hybridMultilevel"/>
    <w:tmpl w:val="D910D4F4"/>
    <w:lvl w:ilvl="0" w:tplc="379A7482">
      <w:start w:val="7"/>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347841"/>
    <w:multiLevelType w:val="hybridMultilevel"/>
    <w:tmpl w:val="7034E69E"/>
    <w:lvl w:ilvl="0" w:tplc="379A7482">
      <w:start w:val="7"/>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BC5DF5"/>
    <w:multiLevelType w:val="hybridMultilevel"/>
    <w:tmpl w:val="64F0BBB6"/>
    <w:lvl w:ilvl="0" w:tplc="C25600A0">
      <w:start w:val="1"/>
      <w:numFmt w:val="bullet"/>
      <w:lvlText w:val="-"/>
      <w:lvlJc w:val="left"/>
      <w:pPr>
        <w:ind w:left="720" w:hanging="360"/>
      </w:pPr>
      <w:rPr>
        <w:rFonts w:ascii="Times New Roman" w:eastAsia="Times New Roman" w:hAnsi="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425AB2"/>
    <w:multiLevelType w:val="hybridMultilevel"/>
    <w:tmpl w:val="770EB7C8"/>
    <w:lvl w:ilvl="0" w:tplc="E71485FE">
      <w:start w:val="1"/>
      <w:numFmt w:val="bullet"/>
      <w:pStyle w:val="BT-EMEASMCA"/>
      <w:lvlText w:val="-"/>
      <w:lvlJc w:val="left"/>
      <w:pPr>
        <w:ind w:left="720" w:hanging="360"/>
      </w:pPr>
      <w:rPr>
        <w:rFonts w:ascii="Times New Roman" w:eastAsia="Times New Roman" w:hAnsi="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A73403"/>
    <w:multiLevelType w:val="hybridMultilevel"/>
    <w:tmpl w:val="1BFACCB0"/>
    <w:lvl w:ilvl="0" w:tplc="379A7482">
      <w:start w:val="7"/>
      <w:numFmt w:val="bullet"/>
      <w:lvlText w:val="-"/>
      <w:lvlJc w:val="left"/>
      <w:pPr>
        <w:ind w:left="1855" w:hanging="360"/>
      </w:pPr>
      <w:rPr>
        <w:rFonts w:ascii="Calibri" w:eastAsia="Times New Roman" w:hAnsi="Calibri" w:hint="default"/>
      </w:rPr>
    </w:lvl>
    <w:lvl w:ilvl="1" w:tplc="04090003" w:tentative="1">
      <w:start w:val="1"/>
      <w:numFmt w:val="bullet"/>
      <w:lvlText w:val="o"/>
      <w:lvlJc w:val="left"/>
      <w:pPr>
        <w:ind w:left="2575" w:hanging="360"/>
      </w:pPr>
      <w:rPr>
        <w:rFonts w:ascii="Courier New" w:hAnsi="Courier New" w:cs="Courier New" w:hint="default"/>
      </w:rPr>
    </w:lvl>
    <w:lvl w:ilvl="2" w:tplc="04090005" w:tentative="1">
      <w:start w:val="1"/>
      <w:numFmt w:val="bullet"/>
      <w:lvlText w:val=""/>
      <w:lvlJc w:val="left"/>
      <w:pPr>
        <w:ind w:left="3295" w:hanging="360"/>
      </w:pPr>
      <w:rPr>
        <w:rFonts w:ascii="Wingdings" w:hAnsi="Wingdings" w:hint="default"/>
      </w:rPr>
    </w:lvl>
    <w:lvl w:ilvl="3" w:tplc="04090001" w:tentative="1">
      <w:start w:val="1"/>
      <w:numFmt w:val="bullet"/>
      <w:lvlText w:val=""/>
      <w:lvlJc w:val="left"/>
      <w:pPr>
        <w:ind w:left="4015" w:hanging="360"/>
      </w:pPr>
      <w:rPr>
        <w:rFonts w:ascii="Symbol" w:hAnsi="Symbol" w:hint="default"/>
      </w:rPr>
    </w:lvl>
    <w:lvl w:ilvl="4" w:tplc="04090003" w:tentative="1">
      <w:start w:val="1"/>
      <w:numFmt w:val="bullet"/>
      <w:lvlText w:val="o"/>
      <w:lvlJc w:val="left"/>
      <w:pPr>
        <w:ind w:left="4735" w:hanging="360"/>
      </w:pPr>
      <w:rPr>
        <w:rFonts w:ascii="Courier New" w:hAnsi="Courier New" w:cs="Courier New" w:hint="default"/>
      </w:rPr>
    </w:lvl>
    <w:lvl w:ilvl="5" w:tplc="04090005" w:tentative="1">
      <w:start w:val="1"/>
      <w:numFmt w:val="bullet"/>
      <w:lvlText w:val=""/>
      <w:lvlJc w:val="left"/>
      <w:pPr>
        <w:ind w:left="5455" w:hanging="360"/>
      </w:pPr>
      <w:rPr>
        <w:rFonts w:ascii="Wingdings" w:hAnsi="Wingdings" w:hint="default"/>
      </w:rPr>
    </w:lvl>
    <w:lvl w:ilvl="6" w:tplc="04090001" w:tentative="1">
      <w:start w:val="1"/>
      <w:numFmt w:val="bullet"/>
      <w:lvlText w:val=""/>
      <w:lvlJc w:val="left"/>
      <w:pPr>
        <w:ind w:left="6175" w:hanging="360"/>
      </w:pPr>
      <w:rPr>
        <w:rFonts w:ascii="Symbol" w:hAnsi="Symbol" w:hint="default"/>
      </w:rPr>
    </w:lvl>
    <w:lvl w:ilvl="7" w:tplc="04090003" w:tentative="1">
      <w:start w:val="1"/>
      <w:numFmt w:val="bullet"/>
      <w:lvlText w:val="o"/>
      <w:lvlJc w:val="left"/>
      <w:pPr>
        <w:ind w:left="6895" w:hanging="360"/>
      </w:pPr>
      <w:rPr>
        <w:rFonts w:ascii="Courier New" w:hAnsi="Courier New" w:cs="Courier New" w:hint="default"/>
      </w:rPr>
    </w:lvl>
    <w:lvl w:ilvl="8" w:tplc="04090005" w:tentative="1">
      <w:start w:val="1"/>
      <w:numFmt w:val="bullet"/>
      <w:lvlText w:val=""/>
      <w:lvlJc w:val="left"/>
      <w:pPr>
        <w:ind w:left="7615" w:hanging="360"/>
      </w:pPr>
      <w:rPr>
        <w:rFonts w:ascii="Wingdings" w:hAnsi="Wingdings" w:hint="default"/>
      </w:rPr>
    </w:lvl>
  </w:abstractNum>
  <w:abstractNum w:abstractNumId="11" w15:restartNumberingAfterBreak="0">
    <w:nsid w:val="75075192"/>
    <w:multiLevelType w:val="hybridMultilevel"/>
    <w:tmpl w:val="272C4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508904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20384838">
    <w:abstractNumId w:val="6"/>
  </w:num>
  <w:num w:numId="3" w16cid:durableId="1232615463">
    <w:abstractNumId w:val="9"/>
  </w:num>
  <w:num w:numId="4" w16cid:durableId="11536001">
    <w:abstractNumId w:val="8"/>
  </w:num>
  <w:num w:numId="5" w16cid:durableId="1670325036">
    <w:abstractNumId w:val="10"/>
  </w:num>
  <w:num w:numId="6" w16cid:durableId="2108193694">
    <w:abstractNumId w:val="5"/>
  </w:num>
  <w:num w:numId="7" w16cid:durableId="1513685275">
    <w:abstractNumId w:val="2"/>
  </w:num>
  <w:num w:numId="8" w16cid:durableId="941185457">
    <w:abstractNumId w:val="11"/>
  </w:num>
  <w:num w:numId="9" w16cid:durableId="734819645">
    <w:abstractNumId w:val="0"/>
  </w:num>
  <w:num w:numId="10" w16cid:durableId="364718654">
    <w:abstractNumId w:val="3"/>
  </w:num>
  <w:num w:numId="11" w16cid:durableId="878858431">
    <w:abstractNumId w:val="4"/>
  </w:num>
  <w:num w:numId="12" w16cid:durableId="396588865">
    <w:abstractNumId w:val="1"/>
  </w:num>
  <w:num w:numId="13" w16cid:durableId="2478858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92A"/>
    <w:rsid w:val="000155F6"/>
    <w:rsid w:val="000232D7"/>
    <w:rsid w:val="0004456E"/>
    <w:rsid w:val="00056691"/>
    <w:rsid w:val="00067DAF"/>
    <w:rsid w:val="000E79D8"/>
    <w:rsid w:val="000F3015"/>
    <w:rsid w:val="000F3632"/>
    <w:rsid w:val="000F5538"/>
    <w:rsid w:val="001022CB"/>
    <w:rsid w:val="001171F2"/>
    <w:rsid w:val="00142DF4"/>
    <w:rsid w:val="00184B9E"/>
    <w:rsid w:val="00191DD3"/>
    <w:rsid w:val="001B7F4C"/>
    <w:rsid w:val="001C1AEF"/>
    <w:rsid w:val="001C7D59"/>
    <w:rsid w:val="001D18A2"/>
    <w:rsid w:val="001D4A25"/>
    <w:rsid w:val="001D5135"/>
    <w:rsid w:val="001D6217"/>
    <w:rsid w:val="001E741E"/>
    <w:rsid w:val="001F35A1"/>
    <w:rsid w:val="002021AF"/>
    <w:rsid w:val="00211EFC"/>
    <w:rsid w:val="00225FE4"/>
    <w:rsid w:val="00242710"/>
    <w:rsid w:val="00253C60"/>
    <w:rsid w:val="00257E04"/>
    <w:rsid w:val="00266D83"/>
    <w:rsid w:val="002E3B0D"/>
    <w:rsid w:val="002E5FB1"/>
    <w:rsid w:val="002E6364"/>
    <w:rsid w:val="002F3766"/>
    <w:rsid w:val="00306D6B"/>
    <w:rsid w:val="00311F90"/>
    <w:rsid w:val="00320F08"/>
    <w:rsid w:val="00333100"/>
    <w:rsid w:val="00392A65"/>
    <w:rsid w:val="00396A71"/>
    <w:rsid w:val="004130CB"/>
    <w:rsid w:val="00414C7C"/>
    <w:rsid w:val="00432AC8"/>
    <w:rsid w:val="0046443C"/>
    <w:rsid w:val="00485536"/>
    <w:rsid w:val="00490655"/>
    <w:rsid w:val="00490BE8"/>
    <w:rsid w:val="00497C66"/>
    <w:rsid w:val="004A59CB"/>
    <w:rsid w:val="004D7A94"/>
    <w:rsid w:val="004F1AC8"/>
    <w:rsid w:val="004F2CD2"/>
    <w:rsid w:val="00500708"/>
    <w:rsid w:val="00505CD0"/>
    <w:rsid w:val="0050769A"/>
    <w:rsid w:val="00536305"/>
    <w:rsid w:val="005452F4"/>
    <w:rsid w:val="00553C56"/>
    <w:rsid w:val="005553DD"/>
    <w:rsid w:val="00564736"/>
    <w:rsid w:val="0056567D"/>
    <w:rsid w:val="00577D46"/>
    <w:rsid w:val="005860F2"/>
    <w:rsid w:val="005A21F2"/>
    <w:rsid w:val="005A2280"/>
    <w:rsid w:val="005D5112"/>
    <w:rsid w:val="0061151D"/>
    <w:rsid w:val="00611B01"/>
    <w:rsid w:val="00650A0A"/>
    <w:rsid w:val="00672F6F"/>
    <w:rsid w:val="006B2E9D"/>
    <w:rsid w:val="006F0DF3"/>
    <w:rsid w:val="006F50FC"/>
    <w:rsid w:val="006F727D"/>
    <w:rsid w:val="007159C1"/>
    <w:rsid w:val="00732164"/>
    <w:rsid w:val="0073629C"/>
    <w:rsid w:val="007443AA"/>
    <w:rsid w:val="00752EC6"/>
    <w:rsid w:val="00776972"/>
    <w:rsid w:val="00781AD7"/>
    <w:rsid w:val="00784823"/>
    <w:rsid w:val="007B4D1D"/>
    <w:rsid w:val="007F088F"/>
    <w:rsid w:val="007F69FC"/>
    <w:rsid w:val="0087293C"/>
    <w:rsid w:val="00892503"/>
    <w:rsid w:val="008E22A0"/>
    <w:rsid w:val="008E58CE"/>
    <w:rsid w:val="00920095"/>
    <w:rsid w:val="00930401"/>
    <w:rsid w:val="00963263"/>
    <w:rsid w:val="009F4EF3"/>
    <w:rsid w:val="00A064F3"/>
    <w:rsid w:val="00A343D6"/>
    <w:rsid w:val="00A357B1"/>
    <w:rsid w:val="00A6743F"/>
    <w:rsid w:val="00A929BB"/>
    <w:rsid w:val="00A9463D"/>
    <w:rsid w:val="00AA0C71"/>
    <w:rsid w:val="00AC3303"/>
    <w:rsid w:val="00AE323E"/>
    <w:rsid w:val="00AE5046"/>
    <w:rsid w:val="00B111D8"/>
    <w:rsid w:val="00B1792A"/>
    <w:rsid w:val="00B37834"/>
    <w:rsid w:val="00B4530C"/>
    <w:rsid w:val="00B4666A"/>
    <w:rsid w:val="00B61E5D"/>
    <w:rsid w:val="00B85EF3"/>
    <w:rsid w:val="00B86223"/>
    <w:rsid w:val="00BC2409"/>
    <w:rsid w:val="00BF150B"/>
    <w:rsid w:val="00BF3E24"/>
    <w:rsid w:val="00C01B40"/>
    <w:rsid w:val="00C20D58"/>
    <w:rsid w:val="00C508BC"/>
    <w:rsid w:val="00C757FB"/>
    <w:rsid w:val="00C803CB"/>
    <w:rsid w:val="00C80A9B"/>
    <w:rsid w:val="00C82807"/>
    <w:rsid w:val="00C85710"/>
    <w:rsid w:val="00C86F6C"/>
    <w:rsid w:val="00CA26CE"/>
    <w:rsid w:val="00CC7519"/>
    <w:rsid w:val="00CD6824"/>
    <w:rsid w:val="00CE5F38"/>
    <w:rsid w:val="00CF3D62"/>
    <w:rsid w:val="00CF41AF"/>
    <w:rsid w:val="00D24821"/>
    <w:rsid w:val="00D46861"/>
    <w:rsid w:val="00DA1C32"/>
    <w:rsid w:val="00DC1511"/>
    <w:rsid w:val="00DF3D12"/>
    <w:rsid w:val="00DF6179"/>
    <w:rsid w:val="00E22632"/>
    <w:rsid w:val="00E34D8B"/>
    <w:rsid w:val="00E51224"/>
    <w:rsid w:val="00E5237D"/>
    <w:rsid w:val="00E664FB"/>
    <w:rsid w:val="00E70B3F"/>
    <w:rsid w:val="00E82E0A"/>
    <w:rsid w:val="00E96682"/>
    <w:rsid w:val="00EA5FCD"/>
    <w:rsid w:val="00EC3246"/>
    <w:rsid w:val="00EC7995"/>
    <w:rsid w:val="00F20ECB"/>
    <w:rsid w:val="00F21548"/>
    <w:rsid w:val="00F45394"/>
    <w:rsid w:val="00F85652"/>
    <w:rsid w:val="00F85F92"/>
    <w:rsid w:val="00F9035E"/>
    <w:rsid w:val="00FB46A5"/>
    <w:rsid w:val="00FD6FCD"/>
    <w:rsid w:val="00FE1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7763F"/>
  <w15:docId w15:val="{8B0395E0-3838-4A7B-929B-5B0CC427C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64FB"/>
  </w:style>
  <w:style w:type="paragraph" w:styleId="Antrat1">
    <w:name w:val="heading 1"/>
    <w:basedOn w:val="prastasis"/>
    <w:next w:val="prastasis"/>
    <w:link w:val="Antrat1Diagrama"/>
    <w:uiPriority w:val="9"/>
    <w:qFormat/>
    <w:rsid w:val="00B179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B1792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B1792A"/>
    <w:pPr>
      <w:keepNext/>
      <w:keepLines/>
      <w:spacing w:before="200" w:after="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B1792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1792A"/>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semiHidden/>
    <w:rsid w:val="00B1792A"/>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semiHidden/>
    <w:rsid w:val="00B1792A"/>
    <w:rPr>
      <w:rFonts w:asciiTheme="majorHAnsi" w:eastAsiaTheme="majorEastAsia" w:hAnsiTheme="majorHAnsi" w:cstheme="majorBidi"/>
      <w:b/>
      <w:bCs/>
      <w:color w:val="4F81BD" w:themeColor="accent1"/>
    </w:rPr>
  </w:style>
  <w:style w:type="character" w:customStyle="1" w:styleId="Antrat4Diagrama">
    <w:name w:val="Antraštė 4 Diagrama"/>
    <w:basedOn w:val="Numatytasispastraiposriftas"/>
    <w:link w:val="Antrat4"/>
    <w:uiPriority w:val="9"/>
    <w:semiHidden/>
    <w:rsid w:val="00B1792A"/>
    <w:rPr>
      <w:rFonts w:asciiTheme="majorHAnsi" w:eastAsiaTheme="majorEastAsia" w:hAnsiTheme="majorHAnsi" w:cstheme="majorBidi"/>
      <w:i/>
      <w:iCs/>
      <w:color w:val="365F91" w:themeColor="accent1" w:themeShade="BF"/>
    </w:rPr>
  </w:style>
  <w:style w:type="numbering" w:customStyle="1" w:styleId="NoList1">
    <w:name w:val="No List1"/>
    <w:next w:val="Sraonra"/>
    <w:uiPriority w:val="99"/>
    <w:semiHidden/>
    <w:unhideWhenUsed/>
    <w:rsid w:val="00B1792A"/>
  </w:style>
  <w:style w:type="character" w:styleId="Hipersaitas">
    <w:name w:val="Hyperlink"/>
    <w:basedOn w:val="Numatytasispastraiposriftas"/>
    <w:unhideWhenUsed/>
    <w:rsid w:val="00B1792A"/>
    <w:rPr>
      <w:color w:val="0000FF"/>
      <w:u w:val="single"/>
    </w:rPr>
  </w:style>
  <w:style w:type="paragraph" w:customStyle="1" w:styleId="PI-1EMEASMCA">
    <w:name w:val="PI-1 EMEA_SMCA"/>
    <w:basedOn w:val="Antrat2"/>
    <w:autoRedefine/>
    <w:rsid w:val="00B1792A"/>
    <w:pPr>
      <w:keepLines w:val="0"/>
      <w:tabs>
        <w:tab w:val="left" w:pos="567"/>
      </w:tabs>
      <w:spacing w:before="0" w:line="240" w:lineRule="auto"/>
      <w:ind w:left="567" w:hanging="567"/>
    </w:pPr>
    <w:rPr>
      <w:rFonts w:ascii="Times New Roman" w:eastAsia="Times New Roman" w:hAnsi="Times New Roman" w:cs="Times New Roman"/>
      <w:bCs w:val="0"/>
      <w:color w:val="auto"/>
      <w:sz w:val="22"/>
      <w:szCs w:val="22"/>
      <w:lang w:val="lt-LT"/>
    </w:rPr>
  </w:style>
  <w:style w:type="character" w:customStyle="1" w:styleId="PI-1labEMEASMCAChar">
    <w:name w:val="PI-1_lab EMEA_SMCA Char"/>
    <w:basedOn w:val="Numatytasispastraiposriftas"/>
    <w:link w:val="PI-1labEMEASMCA"/>
    <w:locked/>
    <w:rsid w:val="00B1792A"/>
    <w:rPr>
      <w:b/>
      <w:noProof/>
    </w:rPr>
  </w:style>
  <w:style w:type="paragraph" w:customStyle="1" w:styleId="PI-1labEMEASMCA">
    <w:name w:val="PI-1_lab EMEA_SMCA"/>
    <w:basedOn w:val="prastasis"/>
    <w:link w:val="PI-1labEMEASMCAChar"/>
    <w:autoRedefine/>
    <w:rsid w:val="00B1792A"/>
    <w:pPr>
      <w:pBdr>
        <w:top w:val="single" w:sz="4" w:space="1" w:color="auto"/>
        <w:left w:val="single" w:sz="4" w:space="4" w:color="auto"/>
        <w:bottom w:val="single" w:sz="4" w:space="1" w:color="auto"/>
        <w:right w:val="single" w:sz="4" w:space="4" w:color="auto"/>
      </w:pBdr>
      <w:tabs>
        <w:tab w:val="left" w:pos="540"/>
      </w:tabs>
      <w:spacing w:after="0" w:line="240" w:lineRule="auto"/>
    </w:pPr>
    <w:rPr>
      <w:b/>
      <w:noProof/>
    </w:rPr>
  </w:style>
  <w:style w:type="paragraph" w:customStyle="1" w:styleId="PI-2EMEASMCA">
    <w:name w:val="PI-2 EMEA_SMCA"/>
    <w:basedOn w:val="Antrat3"/>
    <w:autoRedefine/>
    <w:rsid w:val="00B1792A"/>
    <w:pPr>
      <w:tabs>
        <w:tab w:val="left" w:pos="567"/>
      </w:tabs>
      <w:spacing w:before="0" w:line="240" w:lineRule="auto"/>
      <w:ind w:left="567" w:hanging="567"/>
    </w:pPr>
    <w:rPr>
      <w:rFonts w:ascii="Times New Roman" w:eastAsia="Times New Roman" w:hAnsi="Times New Roman" w:cs="Times New Roman"/>
      <w:bCs w:val="0"/>
      <w:color w:val="auto"/>
      <w:kern w:val="28"/>
      <w:lang w:val="lt-LT"/>
    </w:rPr>
  </w:style>
  <w:style w:type="character" w:customStyle="1" w:styleId="BTEMEASMCAChar">
    <w:name w:val="BT EMEA_SMCA Char"/>
    <w:basedOn w:val="Numatytasispastraiposriftas"/>
    <w:link w:val="BTEMEASMCA"/>
    <w:locked/>
    <w:rsid w:val="0046443C"/>
    <w:rPr>
      <w:rFonts w:ascii="Times New Roman" w:eastAsia="Calibri" w:hAnsi="Times New Roman" w:cs="Times New Roman"/>
      <w:noProof/>
      <w:lang w:val="lt-LT"/>
    </w:rPr>
  </w:style>
  <w:style w:type="paragraph" w:customStyle="1" w:styleId="BTEMEASMCA">
    <w:name w:val="BT EMEA_SMCA"/>
    <w:basedOn w:val="prastasis"/>
    <w:link w:val="BTEMEASMCAChar"/>
    <w:autoRedefine/>
    <w:rsid w:val="0046443C"/>
    <w:pPr>
      <w:spacing w:after="0" w:line="240" w:lineRule="auto"/>
    </w:pPr>
    <w:rPr>
      <w:rFonts w:ascii="Times New Roman" w:eastAsia="Calibri" w:hAnsi="Times New Roman" w:cs="Times New Roman"/>
      <w:noProof/>
      <w:lang w:val="lt-LT"/>
    </w:rPr>
  </w:style>
  <w:style w:type="character" w:customStyle="1" w:styleId="TTEMEASMCAChar">
    <w:name w:val="TT EMEA_SMCA Char"/>
    <w:basedOn w:val="Numatytasispastraiposriftas"/>
    <w:link w:val="TTEMEASMCA"/>
    <w:locked/>
    <w:rsid w:val="00B1792A"/>
    <w:rPr>
      <w:rFonts w:ascii="Times New Roman" w:hAnsi="Times New Roman" w:cs="Times New Roman"/>
      <w:b/>
      <w:lang w:val="lt-LT"/>
    </w:rPr>
  </w:style>
  <w:style w:type="paragraph" w:customStyle="1" w:styleId="TTEMEASMCA">
    <w:name w:val="TT EMEA_SMCA"/>
    <w:basedOn w:val="Antrat1"/>
    <w:link w:val="TTEMEASMCAChar"/>
    <w:autoRedefine/>
    <w:rsid w:val="00B1792A"/>
    <w:pPr>
      <w:keepNext w:val="0"/>
      <w:keepLines w:val="0"/>
      <w:tabs>
        <w:tab w:val="left" w:pos="567"/>
      </w:tabs>
      <w:spacing w:before="0" w:line="240" w:lineRule="auto"/>
      <w:ind w:left="567" w:hanging="567"/>
      <w:jc w:val="center"/>
    </w:pPr>
    <w:rPr>
      <w:rFonts w:ascii="Times New Roman" w:eastAsiaTheme="minorHAnsi" w:hAnsi="Times New Roman" w:cs="Times New Roman"/>
      <w:bCs w:val="0"/>
      <w:color w:val="auto"/>
      <w:sz w:val="22"/>
      <w:szCs w:val="22"/>
      <w:lang w:val="lt-LT"/>
    </w:rPr>
  </w:style>
  <w:style w:type="paragraph" w:customStyle="1" w:styleId="BTAnIIEMEASMCA">
    <w:name w:val="BT(AnII) EMEA_SMCA"/>
    <w:basedOn w:val="Debesliotekstas"/>
    <w:autoRedefine/>
    <w:rsid w:val="00B1792A"/>
    <w:pPr>
      <w:tabs>
        <w:tab w:val="left" w:pos="1701"/>
      </w:tabs>
      <w:ind w:left="1701" w:hanging="567"/>
    </w:pPr>
    <w:rPr>
      <w:rFonts w:ascii="Times New Roman" w:eastAsia="Times New Roman" w:hAnsi="Times New Roman"/>
      <w:b/>
      <w:sz w:val="22"/>
      <w:szCs w:val="22"/>
      <w:lang w:val="en-GB"/>
    </w:rPr>
  </w:style>
  <w:style w:type="paragraph" w:customStyle="1" w:styleId="BT-EMEASMCA">
    <w:name w:val="BT- EMEA_SMCA"/>
    <w:basedOn w:val="BTEMEASMCA"/>
    <w:autoRedefine/>
    <w:rsid w:val="00B1792A"/>
    <w:pPr>
      <w:numPr>
        <w:numId w:val="3"/>
      </w:numPr>
      <w:ind w:left="567" w:hanging="567"/>
    </w:pPr>
  </w:style>
  <w:style w:type="paragraph" w:customStyle="1" w:styleId="PI-3EMEASMCA">
    <w:name w:val="PI-3 EMEA_SMCA"/>
    <w:basedOn w:val="prastasis"/>
    <w:autoRedefine/>
    <w:rsid w:val="00B1792A"/>
    <w:pPr>
      <w:spacing w:after="0" w:line="240" w:lineRule="auto"/>
    </w:pPr>
    <w:rPr>
      <w:rFonts w:ascii="Times New Roman" w:eastAsia="Times New Roman" w:hAnsi="Times New Roman" w:cs="Times New Roman"/>
      <w:b/>
      <w:bCs/>
      <w:lang w:val="lt-LT"/>
    </w:rPr>
  </w:style>
  <w:style w:type="paragraph" w:customStyle="1" w:styleId="BTbEMEASMCA">
    <w:name w:val="BT(b) EMEA_SMCA"/>
    <w:basedOn w:val="BTEMEASMCA"/>
    <w:autoRedefine/>
    <w:rsid w:val="00B1792A"/>
    <w:rPr>
      <w:b/>
    </w:rPr>
  </w:style>
  <w:style w:type="paragraph" w:customStyle="1" w:styleId="BTbeEMEASMCA">
    <w:name w:val="BT(be) EMEA_SMCA"/>
    <w:basedOn w:val="BTEMEASMCA"/>
    <w:autoRedefine/>
    <w:rsid w:val="00B1792A"/>
    <w:pPr>
      <w:jc w:val="center"/>
    </w:pPr>
    <w:rPr>
      <w:b/>
    </w:rPr>
  </w:style>
  <w:style w:type="paragraph" w:customStyle="1" w:styleId="BTeEMEASMCA">
    <w:name w:val="BT(e) EMEA_SMCA"/>
    <w:basedOn w:val="BTEMEASMCA"/>
    <w:autoRedefine/>
    <w:rsid w:val="00B1792A"/>
    <w:pPr>
      <w:jc w:val="center"/>
    </w:pPr>
  </w:style>
  <w:style w:type="paragraph" w:customStyle="1" w:styleId="BTuEMEASMCA">
    <w:name w:val="BT(u) EMEA_SMCA"/>
    <w:basedOn w:val="BTEMEASMCA"/>
    <w:autoRedefine/>
    <w:rsid w:val="00B1792A"/>
    <w:rPr>
      <w:u w:val="single"/>
    </w:rPr>
  </w:style>
  <w:style w:type="paragraph" w:styleId="Porat">
    <w:name w:val="footer"/>
    <w:basedOn w:val="prastasis"/>
    <w:link w:val="PoratDiagrama"/>
    <w:uiPriority w:val="99"/>
    <w:unhideWhenUsed/>
    <w:rsid w:val="00B1792A"/>
    <w:pPr>
      <w:tabs>
        <w:tab w:val="center" w:pos="4819"/>
        <w:tab w:val="right" w:pos="9638"/>
      </w:tabs>
      <w:spacing w:after="0" w:line="240" w:lineRule="auto"/>
    </w:pPr>
    <w:rPr>
      <w:rFonts w:ascii="Times New Roman" w:eastAsia="Times New Roman" w:hAnsi="Times New Roman" w:cs="Times New Roman"/>
      <w:sz w:val="24"/>
      <w:szCs w:val="24"/>
      <w:lang w:val="lt-LT"/>
    </w:rPr>
  </w:style>
  <w:style w:type="character" w:customStyle="1" w:styleId="PoratDiagrama">
    <w:name w:val="Poraštė Diagrama"/>
    <w:basedOn w:val="Numatytasispastraiposriftas"/>
    <w:link w:val="Porat"/>
    <w:uiPriority w:val="99"/>
    <w:rsid w:val="00B1792A"/>
    <w:rPr>
      <w:rFonts w:ascii="Times New Roman" w:eastAsia="Times New Roman" w:hAnsi="Times New Roman" w:cs="Times New Roman"/>
      <w:sz w:val="24"/>
      <w:szCs w:val="24"/>
      <w:lang w:val="lt-LT"/>
    </w:rPr>
  </w:style>
  <w:style w:type="paragraph" w:customStyle="1" w:styleId="Default">
    <w:name w:val="Default"/>
    <w:rsid w:val="00B1792A"/>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de-DE" w:eastAsia="de-DE"/>
    </w:rPr>
  </w:style>
  <w:style w:type="paragraph" w:styleId="Debesliotekstas">
    <w:name w:val="Balloon Text"/>
    <w:basedOn w:val="prastasis"/>
    <w:link w:val="DebesliotekstasDiagrama"/>
    <w:uiPriority w:val="99"/>
    <w:semiHidden/>
    <w:unhideWhenUsed/>
    <w:rsid w:val="00B1792A"/>
    <w:pPr>
      <w:spacing w:after="0" w:line="240" w:lineRule="auto"/>
    </w:pPr>
    <w:rPr>
      <w:rFonts w:ascii="Tahoma" w:eastAsiaTheme="minorEastAsia" w:hAnsi="Tahoma" w:cs="Tahoma"/>
      <w:sz w:val="16"/>
      <w:szCs w:val="16"/>
    </w:rPr>
  </w:style>
  <w:style w:type="character" w:customStyle="1" w:styleId="DebesliotekstasDiagrama">
    <w:name w:val="Debesėlio tekstas Diagrama"/>
    <w:basedOn w:val="Numatytasispastraiposriftas"/>
    <w:link w:val="Debesliotekstas"/>
    <w:uiPriority w:val="99"/>
    <w:semiHidden/>
    <w:rsid w:val="00B1792A"/>
    <w:rPr>
      <w:rFonts w:ascii="Tahoma" w:eastAsiaTheme="minorEastAsia" w:hAnsi="Tahoma" w:cs="Tahoma"/>
      <w:sz w:val="16"/>
      <w:szCs w:val="16"/>
    </w:rPr>
  </w:style>
  <w:style w:type="character" w:styleId="Komentaronuoroda">
    <w:name w:val="annotation reference"/>
    <w:basedOn w:val="Numatytasispastraiposriftas"/>
    <w:uiPriority w:val="99"/>
    <w:semiHidden/>
    <w:unhideWhenUsed/>
    <w:rsid w:val="00B1792A"/>
    <w:rPr>
      <w:sz w:val="16"/>
      <w:szCs w:val="16"/>
    </w:rPr>
  </w:style>
  <w:style w:type="paragraph" w:styleId="Komentarotekstas">
    <w:name w:val="annotation text"/>
    <w:basedOn w:val="prastasis"/>
    <w:link w:val="KomentarotekstasDiagrama"/>
    <w:uiPriority w:val="99"/>
    <w:unhideWhenUsed/>
    <w:rsid w:val="00B1792A"/>
    <w:pPr>
      <w:spacing w:line="240" w:lineRule="auto"/>
    </w:pPr>
    <w:rPr>
      <w:rFonts w:eastAsiaTheme="minorEastAsia"/>
      <w:sz w:val="20"/>
      <w:szCs w:val="20"/>
    </w:rPr>
  </w:style>
  <w:style w:type="character" w:customStyle="1" w:styleId="KomentarotekstasDiagrama">
    <w:name w:val="Komentaro tekstas Diagrama"/>
    <w:basedOn w:val="Numatytasispastraiposriftas"/>
    <w:link w:val="Komentarotekstas"/>
    <w:uiPriority w:val="99"/>
    <w:rsid w:val="00B1792A"/>
    <w:rPr>
      <w:rFonts w:eastAsiaTheme="minorEastAsia"/>
      <w:sz w:val="20"/>
      <w:szCs w:val="20"/>
    </w:rPr>
  </w:style>
  <w:style w:type="paragraph" w:styleId="Komentarotema">
    <w:name w:val="annotation subject"/>
    <w:basedOn w:val="Komentarotekstas"/>
    <w:next w:val="Komentarotekstas"/>
    <w:link w:val="KomentarotemaDiagrama"/>
    <w:uiPriority w:val="99"/>
    <w:semiHidden/>
    <w:unhideWhenUsed/>
    <w:rsid w:val="00B1792A"/>
    <w:rPr>
      <w:b/>
      <w:bCs/>
    </w:rPr>
  </w:style>
  <w:style w:type="character" w:customStyle="1" w:styleId="KomentarotemaDiagrama">
    <w:name w:val="Komentaro tema Diagrama"/>
    <w:basedOn w:val="KomentarotekstasDiagrama"/>
    <w:link w:val="Komentarotema"/>
    <w:uiPriority w:val="99"/>
    <w:semiHidden/>
    <w:rsid w:val="00B1792A"/>
    <w:rPr>
      <w:rFonts w:eastAsiaTheme="minorEastAsia"/>
      <w:b/>
      <w:bCs/>
      <w:sz w:val="20"/>
      <w:szCs w:val="20"/>
    </w:rPr>
  </w:style>
  <w:style w:type="paragraph" w:styleId="Antrats">
    <w:name w:val="header"/>
    <w:basedOn w:val="prastasis"/>
    <w:link w:val="AntratsDiagrama"/>
    <w:uiPriority w:val="99"/>
    <w:unhideWhenUsed/>
    <w:rsid w:val="00B1792A"/>
    <w:pPr>
      <w:tabs>
        <w:tab w:val="center" w:pos="4819"/>
        <w:tab w:val="right" w:pos="9638"/>
      </w:tabs>
      <w:spacing w:after="0" w:line="240" w:lineRule="auto"/>
    </w:pPr>
    <w:rPr>
      <w:rFonts w:eastAsiaTheme="minorEastAsia"/>
    </w:rPr>
  </w:style>
  <w:style w:type="character" w:customStyle="1" w:styleId="AntratsDiagrama">
    <w:name w:val="Antraštės Diagrama"/>
    <w:basedOn w:val="Numatytasispastraiposriftas"/>
    <w:link w:val="Antrats"/>
    <w:uiPriority w:val="99"/>
    <w:rsid w:val="00B1792A"/>
    <w:rPr>
      <w:rFonts w:eastAsiaTheme="minorEastAsia"/>
    </w:rPr>
  </w:style>
  <w:style w:type="paragraph" w:customStyle="1" w:styleId="NormalParagraphStyle">
    <w:name w:val="NormalParagraphStyle"/>
    <w:basedOn w:val="prastasis"/>
    <w:rsid w:val="00B1792A"/>
    <w:pPr>
      <w:suppressAutoHyphens/>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lt-LT"/>
    </w:rPr>
  </w:style>
  <w:style w:type="paragraph" w:styleId="Pavadinimas">
    <w:name w:val="Title"/>
    <w:basedOn w:val="prastasis"/>
    <w:link w:val="PavadinimasDiagrama"/>
    <w:qFormat/>
    <w:rsid w:val="00B1792A"/>
    <w:pPr>
      <w:spacing w:after="0" w:line="240" w:lineRule="auto"/>
      <w:jc w:val="center"/>
    </w:pPr>
    <w:rPr>
      <w:rFonts w:ascii="Times New Roman" w:eastAsia="Times New Roman" w:hAnsi="Times New Roman" w:cs="Times New Roman"/>
      <w:b/>
      <w:szCs w:val="20"/>
      <w:lang w:val="en-GB"/>
    </w:rPr>
  </w:style>
  <w:style w:type="character" w:customStyle="1" w:styleId="PavadinimasDiagrama">
    <w:name w:val="Pavadinimas Diagrama"/>
    <w:basedOn w:val="Numatytasispastraiposriftas"/>
    <w:link w:val="Pavadinimas"/>
    <w:rsid w:val="00B1792A"/>
    <w:rPr>
      <w:rFonts w:ascii="Times New Roman" w:eastAsia="Times New Roman" w:hAnsi="Times New Roman" w:cs="Times New Roman"/>
      <w:b/>
      <w:szCs w:val="20"/>
      <w:lang w:val="en-GB"/>
    </w:rPr>
  </w:style>
  <w:style w:type="paragraph" w:styleId="Sraopastraipa">
    <w:name w:val="List Paragraph"/>
    <w:basedOn w:val="prastasis"/>
    <w:uiPriority w:val="34"/>
    <w:qFormat/>
    <w:rsid w:val="00B1792A"/>
    <w:pPr>
      <w:ind w:left="720"/>
      <w:contextualSpacing/>
    </w:pPr>
    <w:rPr>
      <w:rFonts w:eastAsiaTheme="minorEastAsia"/>
    </w:rPr>
  </w:style>
  <w:style w:type="paragraph" w:styleId="Pataisymai">
    <w:name w:val="Revision"/>
    <w:hidden/>
    <w:uiPriority w:val="99"/>
    <w:semiHidden/>
    <w:rsid w:val="00B1792A"/>
    <w:pPr>
      <w:spacing w:after="0" w:line="240" w:lineRule="auto"/>
    </w:pPr>
  </w:style>
  <w:style w:type="paragraph" w:customStyle="1" w:styleId="pf0">
    <w:name w:val="pf0"/>
    <w:basedOn w:val="prastasis"/>
    <w:rsid w:val="00211EFC"/>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cf01">
    <w:name w:val="cf01"/>
    <w:basedOn w:val="Numatytasispastraiposriftas"/>
    <w:rsid w:val="00211EFC"/>
    <w:rPr>
      <w:rFonts w:ascii="Segoe UI" w:hAnsi="Segoe UI" w:cs="Segoe UI" w:hint="default"/>
      <w:b/>
      <w:bCs/>
      <w:sz w:val="18"/>
      <w:szCs w:val="18"/>
      <w:shd w:val="clear" w:color="auto" w:fill="00FF00"/>
    </w:rPr>
  </w:style>
  <w:style w:type="paragraph" w:styleId="prastasiniatinklio">
    <w:name w:val="Normal (Web)"/>
    <w:basedOn w:val="prastasis"/>
    <w:uiPriority w:val="99"/>
    <w:unhideWhenUsed/>
    <w:rsid w:val="00211EFC"/>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cf21">
    <w:name w:val="cf21"/>
    <w:basedOn w:val="Numatytasispastraiposriftas"/>
    <w:rsid w:val="00211EFC"/>
    <w:rPr>
      <w:rFonts w:ascii="Segoe UI" w:hAnsi="Segoe UI" w:cs="Segoe UI" w:hint="default"/>
      <w:sz w:val="18"/>
      <w:szCs w:val="18"/>
      <w:shd w:val="clear" w:color="auto" w:fill="00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177812">
      <w:bodyDiv w:val="1"/>
      <w:marLeft w:val="0"/>
      <w:marRight w:val="0"/>
      <w:marTop w:val="0"/>
      <w:marBottom w:val="0"/>
      <w:divBdr>
        <w:top w:val="none" w:sz="0" w:space="0" w:color="auto"/>
        <w:left w:val="none" w:sz="0" w:space="0" w:color="auto"/>
        <w:bottom w:val="none" w:sz="0" w:space="0" w:color="auto"/>
        <w:right w:val="none" w:sz="0" w:space="0" w:color="auto"/>
      </w:divBdr>
    </w:div>
    <w:div w:id="131387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31307</Words>
  <Characters>17846</Characters>
  <Application>Microsoft Office Word</Application>
  <DocSecurity>4</DocSecurity>
  <Lines>148</Lines>
  <Paragraphs>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BCMB</Company>
  <LinksUpToDate>false</LinksUpToDate>
  <CharactersWithSpaces>49055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Egle Mockiene</dc:creator>
  <cp:lastModifiedBy>Albina Burkauskaitė</cp:lastModifiedBy>
  <cp:revision>2</cp:revision>
  <cp:lastPrinted>2024-06-06T11:40:00Z</cp:lastPrinted>
  <dcterms:created xsi:type="dcterms:W3CDTF">2025-12-10T06:36:00Z</dcterms:created>
  <dcterms:modified xsi:type="dcterms:W3CDTF">2025-12-10T06:36:00Z</dcterms:modified>
</cp:coreProperties>
</file>