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4CD3" w14:textId="3DCBE49F" w:rsidR="00271E9C" w:rsidRPr="002E7B89" w:rsidRDefault="00271E9C" w:rsidP="00271E9C">
      <w:pPr>
        <w:pStyle w:val="Betarp"/>
        <w:jc w:val="center"/>
        <w:rPr>
          <w:b/>
          <w:lang w:val="lt-LT"/>
        </w:rPr>
      </w:pPr>
      <w:r w:rsidRPr="002E7B89">
        <w:rPr>
          <w:b/>
          <w:lang w:val="lt-LT" w:bidi="lt-LT"/>
        </w:rPr>
        <w:t>Pakuotės lapelis: informacija vartotojui</w:t>
      </w:r>
    </w:p>
    <w:p w14:paraId="690C128B" w14:textId="77777777" w:rsidR="00271E9C" w:rsidRPr="002E7B89" w:rsidRDefault="00271E9C" w:rsidP="00271E9C">
      <w:pPr>
        <w:pStyle w:val="Betarp"/>
        <w:jc w:val="center"/>
        <w:rPr>
          <w:lang w:val="lt-LT"/>
        </w:rPr>
      </w:pPr>
    </w:p>
    <w:p w14:paraId="0F303AD0" w14:textId="77777777" w:rsidR="00271E9C" w:rsidRPr="002E7B89" w:rsidRDefault="008765BB" w:rsidP="00271E9C">
      <w:pPr>
        <w:pStyle w:val="Betarp"/>
        <w:jc w:val="center"/>
        <w:rPr>
          <w:b/>
          <w:lang w:val="lt-LT"/>
        </w:rPr>
      </w:pPr>
      <w:bookmarkStart w:id="0" w:name="Fortecortin_4_mg_–_Ampullen_"/>
      <w:bookmarkEnd w:id="0"/>
      <w:r>
        <w:rPr>
          <w:b/>
          <w:lang w:val="lt-LT" w:bidi="lt-LT"/>
        </w:rPr>
        <w:t>Dexamethasone Kalceks</w:t>
      </w:r>
      <w:r w:rsidR="00271E9C" w:rsidRPr="002E7B89">
        <w:rPr>
          <w:b/>
          <w:lang w:val="lt-LT" w:bidi="lt-LT"/>
        </w:rPr>
        <w:t xml:space="preserve"> 4 mg/ml injekcinis ar infuzinis tirpalas</w:t>
      </w:r>
    </w:p>
    <w:p w14:paraId="484CE8A5" w14:textId="77777777" w:rsidR="00271E9C" w:rsidRPr="002E7B89" w:rsidRDefault="00271E9C" w:rsidP="00271E9C">
      <w:pPr>
        <w:pStyle w:val="Betarp"/>
        <w:jc w:val="center"/>
        <w:rPr>
          <w:lang w:val="lt-LT"/>
        </w:rPr>
      </w:pPr>
    </w:p>
    <w:p w14:paraId="4985ECCA" w14:textId="77777777" w:rsidR="00271E9C" w:rsidRPr="002E7B89" w:rsidRDefault="00271E9C" w:rsidP="00271E9C">
      <w:pPr>
        <w:pStyle w:val="Betarp"/>
        <w:jc w:val="center"/>
        <w:rPr>
          <w:lang w:val="lt-LT"/>
        </w:rPr>
      </w:pPr>
      <w:r w:rsidRPr="002E7B89">
        <w:rPr>
          <w:lang w:val="lt-LT" w:bidi="lt-LT"/>
        </w:rPr>
        <w:t>deksametazono fosfatas</w:t>
      </w:r>
    </w:p>
    <w:p w14:paraId="31D9DBF9" w14:textId="77777777" w:rsidR="00271E9C" w:rsidRPr="002E7B89" w:rsidRDefault="00271E9C" w:rsidP="00271E9C">
      <w:pPr>
        <w:pStyle w:val="Betarp"/>
        <w:jc w:val="center"/>
        <w:rPr>
          <w:lang w:val="lt-LT"/>
        </w:rPr>
      </w:pPr>
    </w:p>
    <w:p w14:paraId="0DD8AA17" w14:textId="114F3924" w:rsidR="00271E9C" w:rsidRPr="002E7B89" w:rsidRDefault="00271E9C" w:rsidP="00271E9C">
      <w:pPr>
        <w:pStyle w:val="Betarp"/>
        <w:rPr>
          <w:b/>
          <w:lang w:val="lt-LT"/>
        </w:rPr>
      </w:pPr>
      <w:r w:rsidRPr="002E7B89">
        <w:rPr>
          <w:b/>
          <w:lang w:val="lt-LT" w:bidi="lt-LT"/>
        </w:rPr>
        <w:t xml:space="preserve">Atidžiai perskaitykite visą šį lapelį, prieš pradėdami vartoti vaistą, nes jame pateikiama </w:t>
      </w:r>
      <w:r w:rsidR="00572BB3">
        <w:rPr>
          <w:b/>
          <w:lang w:val="lt-LT" w:bidi="lt-LT"/>
        </w:rPr>
        <w:t>J</w:t>
      </w:r>
      <w:r w:rsidRPr="002E7B89">
        <w:rPr>
          <w:b/>
          <w:lang w:val="lt-LT" w:bidi="lt-LT"/>
        </w:rPr>
        <w:t>ums svarbi informacija.</w:t>
      </w:r>
    </w:p>
    <w:p w14:paraId="4C01E489" w14:textId="77777777" w:rsidR="00271E9C" w:rsidRPr="002E7B89" w:rsidRDefault="00271E9C" w:rsidP="00271E9C">
      <w:pPr>
        <w:pStyle w:val="Betarp"/>
        <w:numPr>
          <w:ilvl w:val="0"/>
          <w:numId w:val="26"/>
        </w:numPr>
        <w:ind w:left="567" w:hanging="567"/>
        <w:rPr>
          <w:lang w:val="lt-LT"/>
        </w:rPr>
      </w:pPr>
      <w:r w:rsidRPr="002E7B89">
        <w:rPr>
          <w:lang w:val="lt-LT" w:bidi="lt-LT"/>
        </w:rPr>
        <w:t>Neišmeskite šio lapelio, nes vėl gali prireikti jį perskaityti.</w:t>
      </w:r>
    </w:p>
    <w:p w14:paraId="7FA92DBD" w14:textId="77777777" w:rsidR="00271E9C" w:rsidRPr="002E7B89" w:rsidRDefault="00271E9C" w:rsidP="00271E9C">
      <w:pPr>
        <w:pStyle w:val="Betarp"/>
        <w:numPr>
          <w:ilvl w:val="0"/>
          <w:numId w:val="26"/>
        </w:numPr>
        <w:ind w:left="567" w:hanging="567"/>
        <w:rPr>
          <w:lang w:val="lt-LT"/>
        </w:rPr>
      </w:pPr>
      <w:r w:rsidRPr="002E7B89">
        <w:rPr>
          <w:lang w:val="lt-LT" w:bidi="lt-LT"/>
        </w:rPr>
        <w:t>Jeigu kiltų daugiau klausimų, kreipkitės į gydytoją arba vaistininką.</w:t>
      </w:r>
    </w:p>
    <w:p w14:paraId="184CA0ED" w14:textId="77777777" w:rsidR="00271E9C" w:rsidRPr="002E7B89" w:rsidRDefault="00271E9C" w:rsidP="00271E9C">
      <w:pPr>
        <w:pStyle w:val="Betarp"/>
        <w:numPr>
          <w:ilvl w:val="0"/>
          <w:numId w:val="26"/>
        </w:numPr>
        <w:ind w:left="567" w:hanging="567"/>
        <w:rPr>
          <w:lang w:val="lt-LT"/>
        </w:rPr>
      </w:pPr>
      <w:r w:rsidRPr="002E7B89">
        <w:rPr>
          <w:lang w:val="lt-LT" w:bidi="lt-LT"/>
        </w:rPr>
        <w:t>Šis vaistas skirtas tik Jums, todėl kitiems žmonėms jo duoti negalima. Vaistas gali jiems pakenkti (net tiems, kurių ligos požymiai yra tokie patys kaip Jūsų).</w:t>
      </w:r>
    </w:p>
    <w:p w14:paraId="4EC661EA" w14:textId="274FDAAB" w:rsidR="00271E9C" w:rsidRPr="002E7B89" w:rsidRDefault="00271E9C" w:rsidP="00271E9C">
      <w:pPr>
        <w:pStyle w:val="Betarp"/>
        <w:numPr>
          <w:ilvl w:val="0"/>
          <w:numId w:val="26"/>
        </w:numPr>
        <w:ind w:left="567" w:hanging="567"/>
        <w:rPr>
          <w:lang w:val="lt-LT"/>
        </w:rPr>
      </w:pPr>
      <w:r w:rsidRPr="002E7B89">
        <w:rPr>
          <w:lang w:val="lt-LT" w:bidi="lt-LT"/>
        </w:rPr>
        <w:t>Jeigu pasireiškė šalutinis poveikis (net jeigu jis šiame lapelyje nenurodytas), kreipkitės į gydytoją arba vaistininką. Žr. 4</w:t>
      </w:r>
      <w:r w:rsidR="00572BB3">
        <w:rPr>
          <w:lang w:val="lt-LT" w:bidi="lt-LT"/>
        </w:rPr>
        <w:t> </w:t>
      </w:r>
      <w:r w:rsidRPr="002E7B89">
        <w:rPr>
          <w:lang w:val="lt-LT" w:bidi="lt-LT"/>
        </w:rPr>
        <w:t>skyrių.</w:t>
      </w:r>
    </w:p>
    <w:p w14:paraId="2BA7223B" w14:textId="77777777" w:rsidR="00271E9C" w:rsidRPr="002E7B89" w:rsidRDefault="00271E9C" w:rsidP="00271E9C">
      <w:pPr>
        <w:pStyle w:val="Betarp"/>
        <w:rPr>
          <w:lang w:val="lt-LT"/>
        </w:rPr>
      </w:pPr>
    </w:p>
    <w:p w14:paraId="45D8EB34" w14:textId="77777777" w:rsidR="00271E9C" w:rsidRPr="002E7B89" w:rsidRDefault="00271E9C" w:rsidP="00271E9C">
      <w:pPr>
        <w:pStyle w:val="Betarp"/>
        <w:rPr>
          <w:b/>
          <w:lang w:val="lt-LT"/>
        </w:rPr>
      </w:pPr>
      <w:bookmarkStart w:id="1" w:name="Was_in_dieser_Packungsbeilage_steht_"/>
      <w:bookmarkEnd w:id="1"/>
      <w:r w:rsidRPr="002E7B89">
        <w:rPr>
          <w:b/>
          <w:lang w:val="lt-LT" w:bidi="lt-LT"/>
        </w:rPr>
        <w:t>Apie ką rašoma šiame lapelyje?</w:t>
      </w:r>
    </w:p>
    <w:p w14:paraId="2DC40574" w14:textId="77777777" w:rsidR="00271E9C" w:rsidRPr="002E7B89" w:rsidRDefault="00271E9C" w:rsidP="00271E9C">
      <w:pPr>
        <w:pStyle w:val="Betarp"/>
        <w:rPr>
          <w:lang w:val="lt-LT"/>
        </w:rPr>
      </w:pPr>
      <w:r w:rsidRPr="002E7B89">
        <w:rPr>
          <w:lang w:val="lt-LT" w:bidi="lt-LT"/>
        </w:rPr>
        <w:t>1.</w:t>
      </w:r>
      <w:r w:rsidRPr="002E7B89">
        <w:rPr>
          <w:lang w:val="lt-LT" w:bidi="lt-LT"/>
        </w:rPr>
        <w:tab/>
        <w:t xml:space="preserve">Kas yra </w:t>
      </w:r>
      <w:r w:rsidR="008765BB">
        <w:rPr>
          <w:lang w:val="lt-LT" w:bidi="lt-LT"/>
        </w:rPr>
        <w:t>Dexamethasone Kalceks</w:t>
      </w:r>
      <w:r w:rsidRPr="002E7B89">
        <w:rPr>
          <w:lang w:val="lt-LT" w:bidi="lt-LT"/>
        </w:rPr>
        <w:t xml:space="preserve"> ir kam jis vartojamas</w:t>
      </w:r>
    </w:p>
    <w:p w14:paraId="54120BA1" w14:textId="77777777" w:rsidR="00271E9C" w:rsidRPr="002E7B89" w:rsidRDefault="00271E9C" w:rsidP="00271E9C">
      <w:pPr>
        <w:pStyle w:val="Betarp"/>
        <w:rPr>
          <w:lang w:val="lt-LT"/>
        </w:rPr>
      </w:pPr>
      <w:r w:rsidRPr="002E7B89">
        <w:rPr>
          <w:lang w:val="lt-LT" w:bidi="lt-LT"/>
        </w:rPr>
        <w:t>2.</w:t>
      </w:r>
      <w:r w:rsidRPr="002E7B89">
        <w:rPr>
          <w:lang w:val="lt-LT" w:bidi="lt-LT"/>
        </w:rPr>
        <w:tab/>
        <w:t xml:space="preserve">Kas žinotina prieš vartojant </w:t>
      </w:r>
      <w:r w:rsidR="008765BB">
        <w:rPr>
          <w:lang w:val="lt-LT" w:bidi="lt-LT"/>
        </w:rPr>
        <w:t>Dexamethasone Kalceks</w:t>
      </w:r>
    </w:p>
    <w:p w14:paraId="53550D2F" w14:textId="77777777" w:rsidR="00271E9C" w:rsidRPr="002E7B89" w:rsidRDefault="00271E9C" w:rsidP="00271E9C">
      <w:pPr>
        <w:pStyle w:val="Betarp"/>
        <w:rPr>
          <w:lang w:val="lt-LT"/>
        </w:rPr>
      </w:pPr>
      <w:r w:rsidRPr="002E7B89">
        <w:rPr>
          <w:lang w:val="lt-LT" w:bidi="lt-LT"/>
        </w:rPr>
        <w:t>3.</w:t>
      </w:r>
      <w:r w:rsidRPr="002E7B89">
        <w:rPr>
          <w:lang w:val="lt-LT" w:bidi="lt-LT"/>
        </w:rPr>
        <w:tab/>
        <w:t xml:space="preserve">Kaip vartoti </w:t>
      </w:r>
      <w:r w:rsidR="008765BB">
        <w:rPr>
          <w:lang w:val="lt-LT" w:bidi="lt-LT"/>
        </w:rPr>
        <w:t>Dexamethasone Kalceks</w:t>
      </w:r>
    </w:p>
    <w:p w14:paraId="00E79AEC" w14:textId="77777777" w:rsidR="00271E9C" w:rsidRPr="002E7B89" w:rsidRDefault="00271E9C" w:rsidP="00271E9C">
      <w:pPr>
        <w:pStyle w:val="Betarp"/>
        <w:rPr>
          <w:lang w:val="lt-LT"/>
        </w:rPr>
      </w:pPr>
      <w:r w:rsidRPr="002E7B89">
        <w:rPr>
          <w:lang w:val="lt-LT" w:bidi="lt-LT"/>
        </w:rPr>
        <w:t>4.</w:t>
      </w:r>
      <w:r w:rsidRPr="002E7B89">
        <w:rPr>
          <w:lang w:val="lt-LT" w:bidi="lt-LT"/>
        </w:rPr>
        <w:tab/>
        <w:t>Galimas šalutinis poveikis</w:t>
      </w:r>
    </w:p>
    <w:p w14:paraId="502EF0DA" w14:textId="77777777" w:rsidR="00271E9C" w:rsidRPr="002E7B89" w:rsidRDefault="00271E9C" w:rsidP="00271E9C">
      <w:pPr>
        <w:pStyle w:val="Betarp"/>
        <w:rPr>
          <w:lang w:val="lt-LT"/>
        </w:rPr>
      </w:pPr>
      <w:r w:rsidRPr="002E7B89">
        <w:rPr>
          <w:lang w:val="lt-LT" w:bidi="lt-LT"/>
        </w:rPr>
        <w:t>5.</w:t>
      </w:r>
      <w:r w:rsidRPr="002E7B89">
        <w:rPr>
          <w:lang w:val="lt-LT" w:bidi="lt-LT"/>
        </w:rPr>
        <w:tab/>
        <w:t xml:space="preserve">Kaip laikyti </w:t>
      </w:r>
      <w:r w:rsidR="008765BB">
        <w:rPr>
          <w:lang w:val="lt-LT" w:bidi="lt-LT"/>
        </w:rPr>
        <w:t>Dexamethasone Kalceks</w:t>
      </w:r>
    </w:p>
    <w:p w14:paraId="33DABFFA" w14:textId="77777777" w:rsidR="00271E9C" w:rsidRPr="002E7B89" w:rsidRDefault="00271E9C" w:rsidP="00271E9C">
      <w:pPr>
        <w:pStyle w:val="Betarp"/>
        <w:rPr>
          <w:lang w:val="lt-LT"/>
        </w:rPr>
      </w:pPr>
      <w:r w:rsidRPr="002E7B89">
        <w:rPr>
          <w:lang w:val="lt-LT" w:bidi="lt-LT"/>
        </w:rPr>
        <w:t>6.</w:t>
      </w:r>
      <w:r w:rsidRPr="002E7B89">
        <w:rPr>
          <w:lang w:val="lt-LT" w:bidi="lt-LT"/>
        </w:rPr>
        <w:tab/>
        <w:t>Pakuotės turinys ir kita informacija</w:t>
      </w:r>
    </w:p>
    <w:p w14:paraId="6A03A486" w14:textId="77777777" w:rsidR="00271E9C" w:rsidRPr="002E7B89" w:rsidRDefault="00271E9C" w:rsidP="00271E9C">
      <w:pPr>
        <w:pStyle w:val="Betarp"/>
        <w:rPr>
          <w:lang w:val="lt-LT"/>
        </w:rPr>
      </w:pPr>
    </w:p>
    <w:p w14:paraId="28CB8631" w14:textId="77777777" w:rsidR="00271E9C" w:rsidRPr="002E7B89" w:rsidRDefault="00271E9C" w:rsidP="00271E9C">
      <w:pPr>
        <w:pStyle w:val="Betarp"/>
        <w:rPr>
          <w:lang w:val="lt-LT"/>
        </w:rPr>
      </w:pPr>
    </w:p>
    <w:p w14:paraId="22E7D3A7" w14:textId="77777777" w:rsidR="00271E9C" w:rsidRPr="002E7B89" w:rsidRDefault="00271E9C" w:rsidP="00271E9C">
      <w:pPr>
        <w:pStyle w:val="Betarp"/>
        <w:rPr>
          <w:b/>
          <w:lang w:val="lt-LT"/>
        </w:rPr>
      </w:pPr>
      <w:bookmarkStart w:id="2" w:name="1._Was_ist_Fortecortin_und_wofür_wird_es"/>
      <w:bookmarkEnd w:id="2"/>
      <w:r w:rsidRPr="002E7B89">
        <w:rPr>
          <w:b/>
          <w:lang w:val="lt-LT" w:bidi="lt-LT"/>
        </w:rPr>
        <w:t>1.</w:t>
      </w:r>
      <w:r w:rsidRPr="002E7B89">
        <w:rPr>
          <w:b/>
          <w:lang w:val="lt-LT" w:bidi="lt-LT"/>
        </w:rPr>
        <w:tab/>
        <w:t xml:space="preserve">Kas yra </w:t>
      </w:r>
      <w:r w:rsidR="008765BB">
        <w:rPr>
          <w:b/>
          <w:lang w:val="lt-LT" w:bidi="lt-LT"/>
        </w:rPr>
        <w:t>Dexamethasone Kalceks</w:t>
      </w:r>
      <w:r w:rsidRPr="002E7B89">
        <w:rPr>
          <w:b/>
          <w:lang w:val="lt-LT" w:bidi="lt-LT"/>
        </w:rPr>
        <w:t xml:space="preserve"> ir kam jis vartojamas</w:t>
      </w:r>
    </w:p>
    <w:p w14:paraId="32AF7CF1" w14:textId="77777777" w:rsidR="00271E9C" w:rsidRPr="002E7B89" w:rsidRDefault="00271E9C" w:rsidP="00271E9C">
      <w:pPr>
        <w:pStyle w:val="Betarp"/>
        <w:rPr>
          <w:lang w:val="lt-LT"/>
        </w:rPr>
      </w:pPr>
    </w:p>
    <w:p w14:paraId="11590A23" w14:textId="77777777" w:rsidR="00271E9C" w:rsidRPr="002E7B89" w:rsidRDefault="008765BB" w:rsidP="00271E9C">
      <w:pPr>
        <w:pStyle w:val="Betarp"/>
        <w:rPr>
          <w:lang w:val="lt-LT"/>
        </w:rPr>
      </w:pPr>
      <w:r>
        <w:rPr>
          <w:lang w:val="lt-LT" w:bidi="lt-LT"/>
        </w:rPr>
        <w:t>Dexamethasone Kalceks</w:t>
      </w:r>
      <w:r w:rsidR="00271E9C" w:rsidRPr="002E7B89">
        <w:rPr>
          <w:lang w:val="lt-LT" w:bidi="lt-LT"/>
        </w:rPr>
        <w:t xml:space="preserve"> sudėtyje yra veikliosios medžiagos deksametazono fosfato (toliau – deksametazonas). Deksametazonas yra sintetinis gliukokortikoidas (antinksčių žievės hormonas). Jis mažina uždegimo simptomus ir veikia pagrindinius medžiagų apykaitos procesus.</w:t>
      </w:r>
    </w:p>
    <w:p w14:paraId="1FE6995D" w14:textId="77777777" w:rsidR="00271E9C" w:rsidRPr="002E7B89" w:rsidRDefault="00271E9C" w:rsidP="00271E9C">
      <w:pPr>
        <w:pStyle w:val="Betarp"/>
        <w:rPr>
          <w:lang w:val="lt-LT"/>
        </w:rPr>
      </w:pPr>
    </w:p>
    <w:p w14:paraId="6C96448C" w14:textId="77777777" w:rsidR="00271E9C" w:rsidRPr="002E7B89" w:rsidRDefault="00271E9C" w:rsidP="00271E9C">
      <w:pPr>
        <w:pStyle w:val="Betarp"/>
        <w:tabs>
          <w:tab w:val="left" w:pos="3009"/>
        </w:tabs>
        <w:rPr>
          <w:b/>
          <w:u w:val="single"/>
          <w:lang w:val="lt-LT"/>
        </w:rPr>
      </w:pPr>
      <w:r w:rsidRPr="002E7B89">
        <w:rPr>
          <w:b/>
          <w:u w:val="single"/>
          <w:lang w:val="lt-LT" w:bidi="lt-LT"/>
        </w:rPr>
        <w:t xml:space="preserve">Sisteminis </w:t>
      </w:r>
      <w:r w:rsidR="003F0448" w:rsidRPr="002E7B89">
        <w:rPr>
          <w:b/>
          <w:u w:val="single"/>
          <w:lang w:val="lt-LT" w:bidi="lt-LT"/>
        </w:rPr>
        <w:t>gydymas</w:t>
      </w:r>
      <w:r w:rsidRPr="002E7B89">
        <w:rPr>
          <w:b/>
          <w:u w:val="single"/>
          <w:lang w:val="lt-LT" w:bidi="lt-LT"/>
        </w:rPr>
        <w:t xml:space="preserve"> (veikia visą organizmą)</w:t>
      </w:r>
    </w:p>
    <w:p w14:paraId="5BD09ECD" w14:textId="77777777" w:rsidR="00271E9C" w:rsidRPr="002E7B89" w:rsidRDefault="00271E9C" w:rsidP="00271E9C">
      <w:pPr>
        <w:pStyle w:val="Betarp"/>
        <w:rPr>
          <w:lang w:val="lt-LT"/>
        </w:rPr>
      </w:pPr>
    </w:p>
    <w:p w14:paraId="6D6906B2" w14:textId="77777777" w:rsidR="00271E9C" w:rsidRPr="002E7B89" w:rsidRDefault="008765BB" w:rsidP="00271E9C">
      <w:pPr>
        <w:pStyle w:val="Betarp"/>
        <w:rPr>
          <w:lang w:val="lt-LT"/>
        </w:rPr>
      </w:pPr>
      <w:r>
        <w:rPr>
          <w:lang w:val="lt-LT" w:bidi="lt-LT"/>
        </w:rPr>
        <w:t>Dexamethasone Kalceks</w:t>
      </w:r>
      <w:r w:rsidR="00271E9C" w:rsidRPr="002E7B89">
        <w:rPr>
          <w:lang w:val="lt-LT" w:bidi="lt-LT"/>
        </w:rPr>
        <w:t xml:space="preserve"> dažnai vartojamas po skubiosios medicinos pagalbos, gydymą pradedant didele doze, šiais atvejais:</w:t>
      </w:r>
    </w:p>
    <w:p w14:paraId="7132CDE7" w14:textId="77777777" w:rsidR="00271E9C" w:rsidRPr="002E7B89" w:rsidRDefault="00271E9C" w:rsidP="00271E9C">
      <w:pPr>
        <w:pStyle w:val="Betarp"/>
        <w:numPr>
          <w:ilvl w:val="0"/>
          <w:numId w:val="25"/>
        </w:numPr>
        <w:ind w:left="567" w:hanging="567"/>
        <w:rPr>
          <w:lang w:val="lt-LT"/>
        </w:rPr>
      </w:pPr>
      <w:r w:rsidRPr="002E7B89">
        <w:rPr>
          <w:lang w:val="lt-LT" w:bidi="lt-LT"/>
        </w:rPr>
        <w:t>galvos smegenų edemos (smegenų pabrinkimo) gydymas ir profilaktika esant galvos smegenų navik</w:t>
      </w:r>
      <w:r w:rsidR="00273AC4" w:rsidRPr="002E7B89">
        <w:rPr>
          <w:lang w:val="lt-LT" w:bidi="lt-LT"/>
        </w:rPr>
        <w:t>ų</w:t>
      </w:r>
      <w:r w:rsidRPr="002E7B89">
        <w:rPr>
          <w:lang w:val="lt-LT" w:bidi="lt-LT"/>
        </w:rPr>
        <w:t xml:space="preserve"> (po operacijos ir po rentgeno spinduliuotės) ir po nugaros smegenų traumos;</w:t>
      </w:r>
    </w:p>
    <w:p w14:paraId="4511FED8" w14:textId="77777777" w:rsidR="00271E9C" w:rsidRPr="002E7B89" w:rsidRDefault="00271E9C" w:rsidP="00271E9C">
      <w:pPr>
        <w:pStyle w:val="Betarp"/>
        <w:numPr>
          <w:ilvl w:val="0"/>
          <w:numId w:val="25"/>
        </w:numPr>
        <w:ind w:left="567" w:hanging="567"/>
        <w:rPr>
          <w:lang w:val="lt-LT"/>
        </w:rPr>
      </w:pPr>
      <w:r w:rsidRPr="002E7B89">
        <w:rPr>
          <w:lang w:val="lt-LT" w:bidi="lt-LT"/>
        </w:rPr>
        <w:t>šoko būsena dėl sunkios alerginės reakcijos, vadinamos anafilaksiniu šoku (pvz., reakcija į kontrastinę medžiagą);</w:t>
      </w:r>
    </w:p>
    <w:p w14:paraId="5E6A7BE9" w14:textId="3D849BA0" w:rsidR="00271E9C" w:rsidRPr="002E7B89" w:rsidRDefault="00271E9C" w:rsidP="00271E9C">
      <w:pPr>
        <w:pStyle w:val="Betarp"/>
        <w:numPr>
          <w:ilvl w:val="0"/>
          <w:numId w:val="25"/>
        </w:numPr>
        <w:ind w:left="567" w:hanging="567"/>
        <w:rPr>
          <w:lang w:val="lt-LT"/>
        </w:rPr>
      </w:pPr>
      <w:r w:rsidRPr="002E7B89">
        <w:rPr>
          <w:lang w:val="lt-LT" w:bidi="lt-LT"/>
        </w:rPr>
        <w:t>šoko būsenos po sunkių sužalojimų, potrauminio plaučių šoko (ūminio kvėpavimo nepakankamumo) profilaktika;</w:t>
      </w:r>
    </w:p>
    <w:p w14:paraId="36207283" w14:textId="77777777" w:rsidR="00271E9C" w:rsidRPr="002E7B89" w:rsidRDefault="008543EF" w:rsidP="00271E9C">
      <w:pPr>
        <w:pStyle w:val="Betarp"/>
        <w:numPr>
          <w:ilvl w:val="0"/>
          <w:numId w:val="25"/>
        </w:numPr>
        <w:ind w:left="567" w:hanging="567"/>
        <w:rPr>
          <w:lang w:val="lt-LT"/>
        </w:rPr>
      </w:pPr>
      <w:r>
        <w:rPr>
          <w:lang w:val="lt-LT" w:bidi="lt-LT"/>
        </w:rPr>
        <w:t>išliekantys</w:t>
      </w:r>
      <w:r w:rsidR="00271E9C" w:rsidRPr="002E7B89">
        <w:rPr>
          <w:lang w:val="lt-LT" w:bidi="lt-LT"/>
        </w:rPr>
        <w:t xml:space="preserve"> sunkūs astmos priepuolio simptomai;</w:t>
      </w:r>
    </w:p>
    <w:p w14:paraId="15D5CF67" w14:textId="77777777" w:rsidR="00271E9C" w:rsidRPr="002E7B89" w:rsidRDefault="00271E9C" w:rsidP="00271E9C">
      <w:pPr>
        <w:pStyle w:val="Betarp"/>
        <w:numPr>
          <w:ilvl w:val="0"/>
          <w:numId w:val="25"/>
        </w:numPr>
        <w:ind w:left="567" w:hanging="567"/>
        <w:rPr>
          <w:lang w:val="lt-LT"/>
        </w:rPr>
      </w:pPr>
      <w:r w:rsidRPr="002E7B89">
        <w:rPr>
          <w:lang w:val="lt-LT" w:bidi="lt-LT"/>
        </w:rPr>
        <w:t>kai kurių išplitusių, ūminių, sunkių odos ligų (pvz., paprastosios pūslinės, eritrodermos) pradinis gydymas;</w:t>
      </w:r>
    </w:p>
    <w:p w14:paraId="468264A8" w14:textId="77777777" w:rsidR="00271E9C" w:rsidRPr="002E7B89" w:rsidRDefault="00271E9C" w:rsidP="00271E9C">
      <w:pPr>
        <w:pStyle w:val="Betarp"/>
        <w:numPr>
          <w:ilvl w:val="0"/>
          <w:numId w:val="25"/>
        </w:numPr>
        <w:ind w:left="567" w:hanging="567"/>
        <w:rPr>
          <w:lang w:val="lt-LT"/>
        </w:rPr>
      </w:pPr>
      <w:r w:rsidRPr="002E7B89">
        <w:rPr>
          <w:lang w:val="lt-LT" w:bidi="lt-LT"/>
        </w:rPr>
        <w:t>sunkios kraujo ligos (pvz., ūminė trombocitopeninė purpura, hemolizinė anemija, kaip kartu vartojamas vaistas gydant leukemiją);</w:t>
      </w:r>
    </w:p>
    <w:p w14:paraId="135C4A64" w14:textId="77777777" w:rsidR="00271E9C" w:rsidRPr="002E7B89" w:rsidRDefault="00271E9C" w:rsidP="00271E9C">
      <w:pPr>
        <w:pStyle w:val="Betarp"/>
        <w:numPr>
          <w:ilvl w:val="0"/>
          <w:numId w:val="25"/>
        </w:numPr>
        <w:ind w:left="567" w:hanging="567"/>
        <w:rPr>
          <w:lang w:val="lt-LT"/>
        </w:rPr>
      </w:pPr>
      <w:r w:rsidRPr="002E7B89">
        <w:rPr>
          <w:lang w:val="lt-LT" w:bidi="lt-LT"/>
        </w:rPr>
        <w:t>kaip antros eilės gydymas pacientams, kuriems yra su</w:t>
      </w:r>
      <w:r w:rsidR="008543EF">
        <w:rPr>
          <w:lang w:val="lt-LT" w:bidi="lt-LT"/>
        </w:rPr>
        <w:t>trikusi</w:t>
      </w:r>
      <w:r w:rsidRPr="002E7B89">
        <w:rPr>
          <w:lang w:val="lt-LT" w:bidi="lt-LT"/>
        </w:rPr>
        <w:t xml:space="preserve"> antinksčių žievės funkcija (antinksčių nepakankamumas, Adisono krizė).</w:t>
      </w:r>
    </w:p>
    <w:p w14:paraId="569E8B22" w14:textId="77777777" w:rsidR="00271E9C" w:rsidRPr="002E7B89" w:rsidRDefault="00271E9C" w:rsidP="00271E9C">
      <w:pPr>
        <w:pStyle w:val="Betarp"/>
        <w:rPr>
          <w:lang w:val="lt-LT"/>
        </w:rPr>
      </w:pPr>
    </w:p>
    <w:p w14:paraId="1B4C8905" w14:textId="23532A3C" w:rsidR="00271E9C" w:rsidRPr="002E7B89" w:rsidRDefault="008765BB" w:rsidP="00271E9C">
      <w:pPr>
        <w:pStyle w:val="Betarp"/>
        <w:rPr>
          <w:lang w:val="lt-LT"/>
        </w:rPr>
      </w:pPr>
      <w:r>
        <w:rPr>
          <w:lang w:val="lt-LT" w:bidi="lt-LT"/>
        </w:rPr>
        <w:t>Dexamethasone Kalceks</w:t>
      </w:r>
      <w:r w:rsidR="00271E9C" w:rsidRPr="002E7B89">
        <w:rPr>
          <w:lang w:val="lt-LT" w:bidi="lt-LT"/>
        </w:rPr>
        <w:t xml:space="preserve"> </w:t>
      </w:r>
      <w:r w:rsidR="003F0448" w:rsidRPr="002E7B89">
        <w:rPr>
          <w:lang w:val="lt-LT" w:bidi="lt-LT"/>
        </w:rPr>
        <w:t>yra vartojamas</w:t>
      </w:r>
      <w:r w:rsidR="00271E9C" w:rsidRPr="002E7B89">
        <w:rPr>
          <w:lang w:val="lt-LT" w:bidi="lt-LT"/>
        </w:rPr>
        <w:t xml:space="preserve"> 2019 m. koronavirusinei ligai (COVID-19) gydyti suaugusiesiems ir paaugliams (12</w:t>
      </w:r>
      <w:r w:rsidR="00572BB3">
        <w:rPr>
          <w:lang w:val="lt-LT" w:bidi="lt-LT"/>
        </w:rPr>
        <w:t> </w:t>
      </w:r>
      <w:r w:rsidR="00271E9C" w:rsidRPr="002E7B89">
        <w:rPr>
          <w:lang w:val="lt-LT" w:bidi="lt-LT"/>
        </w:rPr>
        <w:t>metų ir vyresniems, kurių kūno svoris ne mažesnis kaip 40 kg), kuriems sunku kvėpuoti ir kuriems reikalingas gydymas deguonimi.</w:t>
      </w:r>
    </w:p>
    <w:p w14:paraId="62314D58" w14:textId="77777777" w:rsidR="00271E9C" w:rsidRPr="002E7B89" w:rsidRDefault="00271E9C" w:rsidP="00271E9C">
      <w:pPr>
        <w:pStyle w:val="Betarp"/>
        <w:rPr>
          <w:lang w:val="lt-LT"/>
        </w:rPr>
      </w:pPr>
    </w:p>
    <w:p w14:paraId="18712295" w14:textId="77777777" w:rsidR="00271E9C" w:rsidRPr="002E7B89" w:rsidRDefault="00273AC4" w:rsidP="00271E9C">
      <w:pPr>
        <w:pStyle w:val="Betarp"/>
        <w:tabs>
          <w:tab w:val="left" w:pos="3009"/>
        </w:tabs>
        <w:rPr>
          <w:b/>
          <w:u w:val="single"/>
          <w:lang w:val="lt-LT"/>
        </w:rPr>
      </w:pPr>
      <w:r w:rsidRPr="002E7B89">
        <w:rPr>
          <w:b/>
          <w:u w:val="single"/>
          <w:lang w:val="lt-LT" w:bidi="lt-LT"/>
        </w:rPr>
        <w:t>Lokalus gydymas</w:t>
      </w:r>
      <w:r w:rsidR="00271E9C" w:rsidRPr="002E7B89">
        <w:rPr>
          <w:b/>
          <w:u w:val="single"/>
          <w:lang w:val="lt-LT" w:bidi="lt-LT"/>
        </w:rPr>
        <w:t xml:space="preserve"> (veikia ribotą kūno dalį)</w:t>
      </w:r>
    </w:p>
    <w:p w14:paraId="47485A09" w14:textId="77777777" w:rsidR="00271E9C" w:rsidRPr="002E7B89" w:rsidRDefault="00271E9C" w:rsidP="00271E9C">
      <w:pPr>
        <w:pStyle w:val="Betarp"/>
        <w:rPr>
          <w:lang w:val="lt-LT"/>
        </w:rPr>
      </w:pPr>
    </w:p>
    <w:p w14:paraId="3DB2F60B" w14:textId="77777777" w:rsidR="00271E9C" w:rsidRPr="002E7B89" w:rsidRDefault="00271E9C" w:rsidP="00271E9C">
      <w:pPr>
        <w:pStyle w:val="Betarp"/>
        <w:numPr>
          <w:ilvl w:val="0"/>
          <w:numId w:val="25"/>
        </w:numPr>
        <w:ind w:left="567" w:hanging="567"/>
        <w:rPr>
          <w:lang w:val="lt-LT"/>
        </w:rPr>
      </w:pPr>
      <w:r w:rsidRPr="002E7B89">
        <w:rPr>
          <w:lang w:val="lt-LT" w:bidi="lt-LT"/>
        </w:rPr>
        <w:t xml:space="preserve">Injekcija šalia sąnarių (periartikulinė injekcija) ir gydymas, prasiskverbiantis į audinius (infiltracija), pvz., peties sąnario (mentės ir žastikaulio </w:t>
      </w:r>
      <w:r w:rsidR="008543EF">
        <w:rPr>
          <w:lang w:val="lt-LT" w:bidi="lt-LT"/>
        </w:rPr>
        <w:t>sąnario uždegimas</w:t>
      </w:r>
      <w:r w:rsidRPr="002E7B89">
        <w:rPr>
          <w:lang w:val="lt-LT" w:bidi="lt-LT"/>
        </w:rPr>
        <w:t xml:space="preserve">), alkūnės sąnario (epikondilitas), sąnarius amortizuojančių maišelių (bursitas), sausgyslės makšties </w:t>
      </w:r>
      <w:r w:rsidRPr="002E7B89">
        <w:rPr>
          <w:lang w:val="lt-LT" w:bidi="lt-LT"/>
        </w:rPr>
        <w:lastRenderedPageBreak/>
        <w:t>(tendovaginitas) ir riešo (stiloiditas) uždegimas</w:t>
      </w:r>
      <w:r w:rsidR="007254C4" w:rsidRPr="002E7B89">
        <w:rPr>
          <w:lang w:val="lt-LT" w:bidi="lt-LT"/>
        </w:rPr>
        <w:t>.</w:t>
      </w:r>
    </w:p>
    <w:p w14:paraId="1595D79E" w14:textId="77777777" w:rsidR="00271E9C" w:rsidRPr="002E7B89" w:rsidRDefault="00271E9C" w:rsidP="00271E9C">
      <w:pPr>
        <w:pStyle w:val="Betarp"/>
        <w:numPr>
          <w:ilvl w:val="0"/>
          <w:numId w:val="25"/>
        </w:numPr>
        <w:ind w:left="567" w:hanging="567"/>
        <w:rPr>
          <w:lang w:val="lt-LT"/>
        </w:rPr>
      </w:pPr>
      <w:r w:rsidRPr="002E7B89">
        <w:rPr>
          <w:lang w:val="lt-LT" w:bidi="lt-LT"/>
        </w:rPr>
        <w:t xml:space="preserve">Injekcija į sąnarį (intraartikulinė injekcija), pvz., sergant reumatoidiniu artritu, kai pažeisti arba nepakankamai reaguoja į sisteminį gydymą </w:t>
      </w:r>
      <w:r w:rsidR="008543EF">
        <w:rPr>
          <w:lang w:val="lt-LT" w:bidi="lt-LT"/>
        </w:rPr>
        <w:t>pavieniai</w:t>
      </w:r>
      <w:r w:rsidRPr="002E7B89">
        <w:rPr>
          <w:lang w:val="lt-LT" w:bidi="lt-LT"/>
        </w:rPr>
        <w:t xml:space="preserve"> sąnariai; lydi</w:t>
      </w:r>
      <w:r w:rsidR="008543EF">
        <w:rPr>
          <w:lang w:val="lt-LT" w:bidi="lt-LT"/>
        </w:rPr>
        <w:t>nčios</w:t>
      </w:r>
      <w:r w:rsidRPr="002E7B89">
        <w:rPr>
          <w:lang w:val="lt-LT" w:bidi="lt-LT"/>
        </w:rPr>
        <w:t xml:space="preserve"> uždegiminės reakcijos sergant degeneracine sąnarių liga (reumatoidiniu artritu)</w:t>
      </w:r>
      <w:r w:rsidR="007254C4" w:rsidRPr="002E7B89">
        <w:rPr>
          <w:lang w:val="lt-LT" w:bidi="lt-LT"/>
        </w:rPr>
        <w:t>.</w:t>
      </w:r>
    </w:p>
    <w:p w14:paraId="307D9726" w14:textId="77777777" w:rsidR="00271E9C" w:rsidRPr="002E7B89" w:rsidRDefault="00271E9C" w:rsidP="00271E9C">
      <w:pPr>
        <w:pStyle w:val="Betarp"/>
        <w:ind w:left="284" w:hanging="284"/>
        <w:rPr>
          <w:lang w:val="lt-LT"/>
        </w:rPr>
      </w:pPr>
    </w:p>
    <w:p w14:paraId="5D1C62F9" w14:textId="77777777" w:rsidR="00271E9C" w:rsidRPr="002E7B89" w:rsidRDefault="00271E9C" w:rsidP="00271E9C">
      <w:pPr>
        <w:pStyle w:val="Betarp"/>
        <w:ind w:left="284" w:hanging="284"/>
        <w:rPr>
          <w:lang w:val="lt-LT"/>
        </w:rPr>
      </w:pPr>
    </w:p>
    <w:p w14:paraId="250DBFF4" w14:textId="77777777" w:rsidR="00271E9C" w:rsidRPr="002E7B89" w:rsidRDefault="00271E9C" w:rsidP="00271E9C">
      <w:pPr>
        <w:pStyle w:val="Betarp"/>
        <w:rPr>
          <w:b/>
          <w:lang w:val="lt-LT"/>
        </w:rPr>
      </w:pPr>
      <w:bookmarkStart w:id="3" w:name="2._Was_sollten_Sie_vor_der_Anwendung_von"/>
      <w:bookmarkEnd w:id="3"/>
      <w:r w:rsidRPr="002E7B89">
        <w:rPr>
          <w:b/>
          <w:lang w:val="lt-LT" w:bidi="lt-LT"/>
        </w:rPr>
        <w:t>2.</w:t>
      </w:r>
      <w:r w:rsidRPr="002E7B89">
        <w:rPr>
          <w:b/>
          <w:lang w:val="lt-LT" w:bidi="lt-LT"/>
        </w:rPr>
        <w:tab/>
        <w:t xml:space="preserve">Kas žinotina prieš vartojant </w:t>
      </w:r>
      <w:r w:rsidR="008765BB">
        <w:rPr>
          <w:b/>
          <w:lang w:val="lt-LT" w:bidi="lt-LT"/>
        </w:rPr>
        <w:t>Dexamethasone Kalceks</w:t>
      </w:r>
    </w:p>
    <w:p w14:paraId="1B89B0C9" w14:textId="77777777" w:rsidR="00271E9C" w:rsidRPr="002E7B89" w:rsidRDefault="00271E9C" w:rsidP="00271E9C">
      <w:pPr>
        <w:pStyle w:val="Betarp"/>
        <w:rPr>
          <w:lang w:val="lt-LT"/>
        </w:rPr>
      </w:pPr>
    </w:p>
    <w:p w14:paraId="0C4FCAE4" w14:textId="77777777" w:rsidR="00271E9C" w:rsidRPr="002E7B89" w:rsidRDefault="008765BB" w:rsidP="00271E9C">
      <w:pPr>
        <w:pStyle w:val="Betarp"/>
        <w:rPr>
          <w:b/>
          <w:lang w:val="lt-LT"/>
        </w:rPr>
      </w:pPr>
      <w:bookmarkStart w:id="4" w:name="Fortecortin_darf_nicht_angewendet_werden"/>
      <w:bookmarkEnd w:id="4"/>
      <w:r>
        <w:rPr>
          <w:b/>
          <w:lang w:val="lt-LT" w:bidi="lt-LT"/>
        </w:rPr>
        <w:t>Dexamethasone Kalceks</w:t>
      </w:r>
      <w:r w:rsidR="00271E9C" w:rsidRPr="002E7B89">
        <w:rPr>
          <w:b/>
          <w:lang w:val="lt-LT" w:bidi="lt-LT"/>
        </w:rPr>
        <w:t xml:space="preserve"> vartoti </w:t>
      </w:r>
      <w:r w:rsidR="00FA56A6" w:rsidRPr="002E7B89">
        <w:rPr>
          <w:b/>
          <w:lang w:val="lt-LT" w:bidi="lt-LT"/>
        </w:rPr>
        <w:t>draudžiama</w:t>
      </w:r>
    </w:p>
    <w:p w14:paraId="6C274552" w14:textId="488802DC" w:rsidR="00271E9C" w:rsidRDefault="00271E9C" w:rsidP="00271E9C">
      <w:pPr>
        <w:pStyle w:val="Betarp"/>
        <w:numPr>
          <w:ilvl w:val="0"/>
          <w:numId w:val="27"/>
        </w:numPr>
        <w:ind w:left="567" w:hanging="567"/>
        <w:rPr>
          <w:lang w:val="lt-LT"/>
        </w:rPr>
      </w:pPr>
      <w:r w:rsidRPr="002E7B89">
        <w:rPr>
          <w:lang w:val="lt-LT" w:bidi="lt-LT"/>
        </w:rPr>
        <w:t>Jeigu yra alergija deksametazonui arba bet kuriai pagalbinei šio vaisto medžiagai (jos išvardytos 6</w:t>
      </w:r>
      <w:r w:rsidR="00572BB3">
        <w:rPr>
          <w:lang w:val="lt-LT" w:bidi="lt-LT"/>
        </w:rPr>
        <w:t> </w:t>
      </w:r>
      <w:r w:rsidRPr="002E7B89">
        <w:rPr>
          <w:lang w:val="lt-LT" w:bidi="lt-LT"/>
        </w:rPr>
        <w:t>skyriuje).</w:t>
      </w:r>
    </w:p>
    <w:p w14:paraId="399B5958" w14:textId="77777777" w:rsidR="00605ABB" w:rsidRPr="002E7B89" w:rsidRDefault="008543EF" w:rsidP="00271E9C">
      <w:pPr>
        <w:pStyle w:val="Betarp"/>
        <w:numPr>
          <w:ilvl w:val="0"/>
          <w:numId w:val="27"/>
        </w:numPr>
        <w:ind w:left="567" w:hanging="567"/>
        <w:rPr>
          <w:lang w:val="lt-LT"/>
        </w:rPr>
      </w:pPr>
      <w:r>
        <w:rPr>
          <w:lang w:val="lt-LT" w:bidi="lt-LT"/>
        </w:rPr>
        <w:t>Esant i</w:t>
      </w:r>
      <w:r w:rsidR="00605ABB" w:rsidRPr="002E7B89">
        <w:rPr>
          <w:lang w:val="lt-LT" w:bidi="lt-LT"/>
        </w:rPr>
        <w:t>nfekcija</w:t>
      </w:r>
      <w:r>
        <w:rPr>
          <w:lang w:val="lt-LT" w:bidi="lt-LT"/>
        </w:rPr>
        <w:t>i</w:t>
      </w:r>
      <w:r w:rsidR="00605ABB" w:rsidRPr="002E7B89">
        <w:rPr>
          <w:lang w:val="lt-LT" w:bidi="lt-LT"/>
        </w:rPr>
        <w:t>, paveikian</w:t>
      </w:r>
      <w:r>
        <w:rPr>
          <w:lang w:val="lt-LT" w:bidi="lt-LT"/>
        </w:rPr>
        <w:t>čiai</w:t>
      </w:r>
      <w:r w:rsidR="00605ABB" w:rsidRPr="002E7B89">
        <w:rPr>
          <w:lang w:val="lt-LT" w:bidi="lt-LT"/>
        </w:rPr>
        <w:t xml:space="preserve"> visą kūną, įskaitant tą, kurią galėjo sukelti grybelis (pvz., pienligė) ir kuri nėra gydoma antibiotikais</w:t>
      </w:r>
      <w:r w:rsidR="00605ABB">
        <w:rPr>
          <w:lang w:val="lt-LT" w:bidi="lt-LT"/>
        </w:rPr>
        <w:t>.</w:t>
      </w:r>
    </w:p>
    <w:p w14:paraId="17BF56DE" w14:textId="77777777" w:rsidR="00271E9C" w:rsidRPr="002E7B89" w:rsidRDefault="00271E9C" w:rsidP="00271E9C">
      <w:pPr>
        <w:pStyle w:val="Betarp"/>
        <w:numPr>
          <w:ilvl w:val="0"/>
          <w:numId w:val="27"/>
        </w:numPr>
        <w:ind w:left="567" w:hanging="567"/>
        <w:rPr>
          <w:lang w:val="lt-LT"/>
        </w:rPr>
      </w:pPr>
      <w:r w:rsidRPr="002E7B89">
        <w:rPr>
          <w:lang w:val="lt-LT" w:bidi="lt-LT"/>
        </w:rPr>
        <w:t>Injekcij</w:t>
      </w:r>
      <w:r w:rsidR="008543EF">
        <w:rPr>
          <w:lang w:val="lt-LT" w:bidi="lt-LT"/>
        </w:rPr>
        <w:t>a</w:t>
      </w:r>
      <w:r w:rsidRPr="002E7B89">
        <w:rPr>
          <w:lang w:val="lt-LT" w:bidi="lt-LT"/>
        </w:rPr>
        <w:t xml:space="preserve">s į sąnarį atlikti </w:t>
      </w:r>
      <w:r w:rsidR="008543EF">
        <w:rPr>
          <w:lang w:val="lt-LT" w:bidi="lt-LT"/>
        </w:rPr>
        <w:t xml:space="preserve">draudžiama </w:t>
      </w:r>
      <w:r w:rsidRPr="002E7B89">
        <w:rPr>
          <w:lang w:val="lt-LT" w:bidi="lt-LT"/>
        </w:rPr>
        <w:t>šiais atvejais: infekcijos gydomo sąnario viduje arba artimiausioje jo aplinkoje; bakterijų sukeltas sąnario uždegimas (bakterinis artritas); gydomo sąnario nestabilumas; polinkis į kraujavimą (savaiminį arba dėl antikoaguliantų poveikio); kalcio sankaupos šalia sąnario (periartikulinė kalcifikacija); lokalus kaulinio audinio sunykimas, ypač žastika</w:t>
      </w:r>
      <w:r w:rsidR="00394422">
        <w:rPr>
          <w:lang w:val="lt-LT" w:bidi="lt-LT"/>
        </w:rPr>
        <w:t>u</w:t>
      </w:r>
      <w:r w:rsidRPr="002E7B89">
        <w:rPr>
          <w:lang w:val="lt-LT" w:bidi="lt-LT"/>
        </w:rPr>
        <w:t>lio galvos ir šlaunikaul</w:t>
      </w:r>
      <w:r w:rsidR="00394422">
        <w:rPr>
          <w:lang w:val="lt-LT" w:bidi="lt-LT"/>
        </w:rPr>
        <w:t>i</w:t>
      </w:r>
      <w:r w:rsidRPr="002E7B89">
        <w:rPr>
          <w:lang w:val="lt-LT" w:bidi="lt-LT"/>
        </w:rPr>
        <w:t>o (avaskulinė kaulo nekrozė); sausgyslės plyšimas; sifilio sukelta sąnario liga (Šarko sąnarys).</w:t>
      </w:r>
    </w:p>
    <w:p w14:paraId="22744A95" w14:textId="77777777" w:rsidR="00271E9C" w:rsidRPr="002E7B89" w:rsidRDefault="00271E9C" w:rsidP="00271E9C">
      <w:pPr>
        <w:pStyle w:val="Betarp"/>
        <w:numPr>
          <w:ilvl w:val="0"/>
          <w:numId w:val="27"/>
        </w:numPr>
        <w:ind w:left="567" w:hanging="567"/>
        <w:rPr>
          <w:lang w:val="lt-LT"/>
        </w:rPr>
      </w:pPr>
      <w:r w:rsidRPr="002E7B89">
        <w:rPr>
          <w:lang w:val="lt-LT" w:bidi="lt-LT"/>
        </w:rPr>
        <w:t>Infiltracij</w:t>
      </w:r>
      <w:r w:rsidR="00273AC4" w:rsidRPr="002E7B89">
        <w:rPr>
          <w:lang w:val="lt-LT" w:bidi="lt-LT"/>
        </w:rPr>
        <w:t>os</w:t>
      </w:r>
      <w:r w:rsidRPr="002E7B89">
        <w:rPr>
          <w:lang w:val="lt-LT" w:bidi="lt-LT"/>
        </w:rPr>
        <w:t xml:space="preserve"> be papildomo</w:t>
      </w:r>
      <w:r w:rsidR="00273AC4" w:rsidRPr="002E7B89">
        <w:rPr>
          <w:lang w:val="lt-LT" w:bidi="lt-LT"/>
        </w:rPr>
        <w:t xml:space="preserve"> priežasties </w:t>
      </w:r>
      <w:r w:rsidRPr="002E7B89">
        <w:rPr>
          <w:lang w:val="lt-LT" w:bidi="lt-LT"/>
        </w:rPr>
        <w:t xml:space="preserve">gydymo </w:t>
      </w:r>
      <w:r w:rsidR="00273AC4" w:rsidRPr="002E7B89">
        <w:rPr>
          <w:lang w:val="lt-LT" w:bidi="lt-LT"/>
        </w:rPr>
        <w:t xml:space="preserve">atlikti </w:t>
      </w:r>
      <w:r w:rsidR="00394422">
        <w:rPr>
          <w:lang w:val="lt-LT" w:bidi="lt-LT"/>
        </w:rPr>
        <w:t>draudžiama</w:t>
      </w:r>
      <w:r w:rsidRPr="002E7B89">
        <w:rPr>
          <w:lang w:val="lt-LT" w:bidi="lt-LT"/>
        </w:rPr>
        <w:t>, jei vartojimo srityje yra infekcijų.</w:t>
      </w:r>
    </w:p>
    <w:p w14:paraId="625DF7FD" w14:textId="77777777" w:rsidR="00271E9C" w:rsidRPr="002E7B89" w:rsidRDefault="00271E9C" w:rsidP="00271E9C">
      <w:pPr>
        <w:pStyle w:val="Betarp"/>
        <w:rPr>
          <w:lang w:val="lt-LT"/>
        </w:rPr>
      </w:pPr>
    </w:p>
    <w:p w14:paraId="49FF9826" w14:textId="77777777" w:rsidR="00271E9C" w:rsidRPr="002E7B89" w:rsidRDefault="00271E9C" w:rsidP="00271E9C">
      <w:pPr>
        <w:pStyle w:val="Betarp"/>
        <w:rPr>
          <w:b/>
          <w:lang w:val="lt-LT"/>
        </w:rPr>
      </w:pPr>
      <w:bookmarkStart w:id="5" w:name="Warnhinweise_und_Vorsichtsmaßnahmen_"/>
      <w:bookmarkEnd w:id="5"/>
      <w:r w:rsidRPr="002E7B89">
        <w:rPr>
          <w:b/>
          <w:lang w:val="lt-LT" w:bidi="lt-LT"/>
        </w:rPr>
        <w:t>Įspėjimai ir atsargumo priemonės</w:t>
      </w:r>
    </w:p>
    <w:p w14:paraId="6D7CD194" w14:textId="77777777" w:rsidR="00271E9C" w:rsidRPr="002E7B89" w:rsidRDefault="00271E9C" w:rsidP="00271E9C">
      <w:pPr>
        <w:pStyle w:val="Betarp"/>
        <w:rPr>
          <w:lang w:val="lt-LT"/>
        </w:rPr>
      </w:pPr>
      <w:r w:rsidRPr="002E7B89">
        <w:rPr>
          <w:lang w:val="lt-LT" w:bidi="lt-LT"/>
        </w:rPr>
        <w:t xml:space="preserve">Pasitarkite su gydytoju, vaistininku arba slaugytoju, prieš pradėdami vartoti šį vaistą, nes reikia ypatingo </w:t>
      </w:r>
      <w:r w:rsidR="00273AC4" w:rsidRPr="002E7B89">
        <w:rPr>
          <w:lang w:val="lt-LT" w:bidi="lt-LT"/>
        </w:rPr>
        <w:t>atsargumo</w:t>
      </w:r>
      <w:r w:rsidRPr="002E7B89">
        <w:rPr>
          <w:lang w:val="lt-LT" w:bidi="lt-LT"/>
        </w:rPr>
        <w:t>, jei:</w:t>
      </w:r>
    </w:p>
    <w:p w14:paraId="68810A8E" w14:textId="77777777" w:rsidR="00271E9C" w:rsidRPr="002E7B89" w:rsidRDefault="00271E9C" w:rsidP="00271E9C">
      <w:pPr>
        <w:pStyle w:val="Betarp"/>
        <w:numPr>
          <w:ilvl w:val="0"/>
          <w:numId w:val="24"/>
        </w:numPr>
        <w:ind w:left="567" w:hanging="567"/>
        <w:rPr>
          <w:lang w:val="lt-LT"/>
        </w:rPr>
      </w:pPr>
      <w:r w:rsidRPr="002E7B89">
        <w:rPr>
          <w:lang w:val="lt-LT" w:bidi="lt-LT"/>
        </w:rPr>
        <w:t>sergate ūmine arba lėtine bakterine infekcija;</w:t>
      </w:r>
    </w:p>
    <w:p w14:paraId="397EEA17" w14:textId="77777777" w:rsidR="00271E9C" w:rsidRPr="002E7B89" w:rsidRDefault="00271E9C" w:rsidP="00271E9C">
      <w:pPr>
        <w:pStyle w:val="Betarp"/>
        <w:numPr>
          <w:ilvl w:val="0"/>
          <w:numId w:val="24"/>
        </w:numPr>
        <w:ind w:left="567" w:hanging="567"/>
        <w:rPr>
          <w:lang w:val="lt-LT"/>
        </w:rPr>
      </w:pPr>
      <w:r w:rsidRPr="002E7B89">
        <w:rPr>
          <w:lang w:val="lt-LT" w:bidi="lt-LT"/>
        </w:rPr>
        <w:t>esate sirgęs (-usi) tuberkulioze;</w:t>
      </w:r>
    </w:p>
    <w:p w14:paraId="54E73B89" w14:textId="77777777" w:rsidR="00271E9C" w:rsidRPr="002E7B89" w:rsidRDefault="00271E9C" w:rsidP="00271E9C">
      <w:pPr>
        <w:pStyle w:val="Betarp"/>
        <w:numPr>
          <w:ilvl w:val="0"/>
          <w:numId w:val="24"/>
        </w:numPr>
        <w:ind w:left="567" w:hanging="567"/>
        <w:rPr>
          <w:lang w:val="lt-LT"/>
        </w:rPr>
      </w:pPr>
      <w:r w:rsidRPr="002E7B89">
        <w:rPr>
          <w:lang w:val="lt-LT" w:bidi="lt-LT"/>
        </w:rPr>
        <w:t>sergate grybeline liga, kuri pažeidžia vidaus organus;</w:t>
      </w:r>
    </w:p>
    <w:p w14:paraId="45E3E60A" w14:textId="77777777" w:rsidR="00271E9C" w:rsidRPr="002E7B89" w:rsidRDefault="00271E9C" w:rsidP="00271E9C">
      <w:pPr>
        <w:pStyle w:val="Betarp"/>
        <w:numPr>
          <w:ilvl w:val="0"/>
          <w:numId w:val="24"/>
        </w:numPr>
        <w:ind w:left="567" w:hanging="567"/>
        <w:rPr>
          <w:lang w:val="lt-LT"/>
        </w:rPr>
      </w:pPr>
      <w:r w:rsidRPr="002E7B89">
        <w:rPr>
          <w:lang w:val="lt-LT" w:bidi="lt-LT"/>
        </w:rPr>
        <w:t>sergate parazitine liga (pvz., amebų infekcija, siūlinių kirmėlių infekcija);</w:t>
      </w:r>
    </w:p>
    <w:p w14:paraId="52FCDD5B" w14:textId="77777777" w:rsidR="00271E9C" w:rsidRPr="002E7B89" w:rsidRDefault="00271E9C" w:rsidP="00271E9C">
      <w:pPr>
        <w:pStyle w:val="Betarp"/>
        <w:numPr>
          <w:ilvl w:val="0"/>
          <w:numId w:val="24"/>
        </w:numPr>
        <w:ind w:left="567" w:hanging="567"/>
        <w:rPr>
          <w:lang w:val="lt-LT"/>
        </w:rPr>
      </w:pPr>
      <w:r w:rsidRPr="002E7B89">
        <w:rPr>
          <w:lang w:val="lt-LT" w:bidi="lt-LT"/>
        </w:rPr>
        <w:t>sergate ūmine virusine infekcija (hepatitu B, pūsleline, vėjaraupiais);</w:t>
      </w:r>
    </w:p>
    <w:p w14:paraId="49C4D016" w14:textId="77777777" w:rsidR="00271E9C" w:rsidRPr="002E7B89" w:rsidRDefault="00271E9C" w:rsidP="00271E9C">
      <w:pPr>
        <w:pStyle w:val="Betarp"/>
        <w:numPr>
          <w:ilvl w:val="0"/>
          <w:numId w:val="24"/>
        </w:numPr>
        <w:ind w:left="567" w:hanging="567"/>
        <w:rPr>
          <w:lang w:val="lt-LT"/>
        </w:rPr>
      </w:pPr>
      <w:r w:rsidRPr="002E7B89">
        <w:rPr>
          <w:lang w:val="lt-LT" w:bidi="lt-LT"/>
        </w:rPr>
        <w:t xml:space="preserve">Jūs (arba jūsų vaikas) buvote arba turite būti skiepijami (žr. skyrių „Kiti vaistai ir </w:t>
      </w:r>
      <w:r w:rsidR="008765BB">
        <w:rPr>
          <w:lang w:val="lt-LT" w:bidi="lt-LT"/>
        </w:rPr>
        <w:t>Dexamethasone Kalceks</w:t>
      </w:r>
      <w:r w:rsidRPr="002E7B89">
        <w:rPr>
          <w:lang w:val="lt-LT" w:bidi="lt-LT"/>
        </w:rPr>
        <w:t>“). Būtinai pasakykite gydytojui, jei dar nesirgote tymais ar vėjaraupiais arba jūsų vaiko imuninė sistema yra nusilpusi;</w:t>
      </w:r>
    </w:p>
    <w:p w14:paraId="1E6FC8A4" w14:textId="77777777" w:rsidR="00271E9C" w:rsidRPr="002E7B89" w:rsidRDefault="00271E9C" w:rsidP="00271E9C">
      <w:pPr>
        <w:pStyle w:val="Betarp"/>
        <w:numPr>
          <w:ilvl w:val="0"/>
          <w:numId w:val="24"/>
        </w:numPr>
        <w:ind w:left="567" w:hanging="567"/>
        <w:rPr>
          <w:lang w:val="lt-LT"/>
        </w:rPr>
      </w:pPr>
      <w:r w:rsidRPr="002E7B89">
        <w:rPr>
          <w:lang w:val="lt-LT" w:bidi="lt-LT"/>
        </w:rPr>
        <w:t>turite skrandžio ar žarnyno opų;</w:t>
      </w:r>
    </w:p>
    <w:p w14:paraId="4170FD97" w14:textId="77777777" w:rsidR="00271E9C" w:rsidRPr="002E7B89" w:rsidRDefault="00271E9C" w:rsidP="00271E9C">
      <w:pPr>
        <w:pStyle w:val="Betarp"/>
        <w:numPr>
          <w:ilvl w:val="0"/>
          <w:numId w:val="24"/>
        </w:numPr>
        <w:ind w:left="567" w:hanging="567"/>
        <w:rPr>
          <w:lang w:val="lt-LT"/>
        </w:rPr>
      </w:pPr>
      <w:r w:rsidRPr="002E7B89">
        <w:rPr>
          <w:lang w:val="lt-LT" w:bidi="lt-LT"/>
        </w:rPr>
        <w:t>sergate osteoporoze (kaulinio audinio irimas). Prieš pradėdamas ilgalaikį gydymą gydytojas gali nuspręsti išmatuoti jūsų kaulų tankį. Jei reikia, gydytojas gali papildomai skirti kalcio, vitamino D ir (arba) vaistų kaulų tankio sumažėjimui gydyti. Pacientams, sergantiems sunkios formos osteoporoze, šis vaistas bus skiriamas tik dėl gyvybei pavojų keliančių priežasčių arba trumpą laiką;</w:t>
      </w:r>
    </w:p>
    <w:p w14:paraId="26BD64AC" w14:textId="77777777" w:rsidR="00271E9C" w:rsidRPr="002E7B89" w:rsidRDefault="00271E9C" w:rsidP="00271E9C">
      <w:pPr>
        <w:pStyle w:val="Betarp"/>
        <w:numPr>
          <w:ilvl w:val="0"/>
          <w:numId w:val="24"/>
        </w:numPr>
        <w:ind w:left="567" w:hanging="567"/>
        <w:rPr>
          <w:lang w:val="lt-LT"/>
        </w:rPr>
      </w:pPr>
      <w:r w:rsidRPr="002E7B89">
        <w:rPr>
          <w:lang w:val="lt-LT" w:bidi="lt-LT"/>
        </w:rPr>
        <w:t>turite sunkiai kontroliuojamą aukštą kraujospūdį;</w:t>
      </w:r>
    </w:p>
    <w:p w14:paraId="4ACBD3A8" w14:textId="77777777" w:rsidR="00271E9C" w:rsidRPr="002E7B89" w:rsidRDefault="00271E9C" w:rsidP="00271E9C">
      <w:pPr>
        <w:pStyle w:val="Betarp"/>
        <w:numPr>
          <w:ilvl w:val="0"/>
          <w:numId w:val="24"/>
        </w:numPr>
        <w:ind w:left="567" w:hanging="567"/>
        <w:rPr>
          <w:lang w:val="lt-LT"/>
        </w:rPr>
      </w:pPr>
      <w:r w:rsidRPr="002E7B89">
        <w:rPr>
          <w:lang w:val="lt-LT" w:bidi="lt-LT"/>
        </w:rPr>
        <w:t xml:space="preserve">sergate </w:t>
      </w:r>
      <w:r w:rsidR="00273AC4" w:rsidRPr="002E7B89">
        <w:rPr>
          <w:lang w:val="lt-LT" w:bidi="lt-LT"/>
        </w:rPr>
        <w:t xml:space="preserve">cukriniu </w:t>
      </w:r>
      <w:r w:rsidRPr="002E7B89">
        <w:rPr>
          <w:lang w:val="lt-LT" w:bidi="lt-LT"/>
        </w:rPr>
        <w:t>diabetu;</w:t>
      </w:r>
    </w:p>
    <w:p w14:paraId="08839E37" w14:textId="77777777" w:rsidR="00271E9C" w:rsidRPr="002E7B89" w:rsidRDefault="00271E9C" w:rsidP="00271E9C">
      <w:pPr>
        <w:pStyle w:val="Betarp"/>
        <w:numPr>
          <w:ilvl w:val="0"/>
          <w:numId w:val="24"/>
        </w:numPr>
        <w:ind w:left="567" w:hanging="567"/>
        <w:rPr>
          <w:lang w:val="lt-LT"/>
        </w:rPr>
      </w:pPr>
      <w:r w:rsidRPr="002E7B89">
        <w:rPr>
          <w:lang w:val="lt-LT" w:bidi="lt-LT"/>
        </w:rPr>
        <w:t>anksčiau sirgote psichikos ligomis, įskaitant savižudybės riziką;</w:t>
      </w:r>
    </w:p>
    <w:p w14:paraId="3C5950B7" w14:textId="77777777" w:rsidR="00271E9C" w:rsidRPr="002E7B89" w:rsidRDefault="00271E9C" w:rsidP="00271E9C">
      <w:pPr>
        <w:pStyle w:val="Betarp"/>
        <w:numPr>
          <w:ilvl w:val="0"/>
          <w:numId w:val="24"/>
        </w:numPr>
        <w:ind w:left="567" w:hanging="567"/>
        <w:rPr>
          <w:lang w:val="lt-LT"/>
        </w:rPr>
      </w:pPr>
      <w:r w:rsidRPr="002E7B89">
        <w:rPr>
          <w:lang w:val="lt-LT" w:bidi="lt-LT"/>
        </w:rPr>
        <w:t>Jums nustatytas padidėjęs akispūdis (uždaro ir atviro kampo glaukoma), ragenos sužalojimas arba akies opos (būtinas atidus akių specialisto stebėjimas ir gydymas);</w:t>
      </w:r>
    </w:p>
    <w:p w14:paraId="497A40D1" w14:textId="77777777" w:rsidR="00271E9C" w:rsidRPr="002E7B89" w:rsidRDefault="00271E9C" w:rsidP="00271E9C">
      <w:pPr>
        <w:pStyle w:val="Betarp"/>
        <w:numPr>
          <w:ilvl w:val="0"/>
          <w:numId w:val="24"/>
        </w:numPr>
        <w:ind w:left="567" w:hanging="567"/>
        <w:rPr>
          <w:lang w:val="lt-LT"/>
        </w:rPr>
      </w:pPr>
      <w:r w:rsidRPr="002E7B89">
        <w:rPr>
          <w:lang w:val="lt-LT" w:bidi="lt-LT"/>
        </w:rPr>
        <w:t>turite širdies ar inkstų sutrikimų;</w:t>
      </w:r>
    </w:p>
    <w:p w14:paraId="72155E93" w14:textId="77777777" w:rsidR="00271E9C" w:rsidRPr="002E7B89" w:rsidRDefault="00271E9C" w:rsidP="00271E9C">
      <w:pPr>
        <w:pStyle w:val="Betarp"/>
        <w:numPr>
          <w:ilvl w:val="0"/>
          <w:numId w:val="24"/>
        </w:numPr>
        <w:ind w:left="567" w:hanging="567"/>
        <w:rPr>
          <w:lang w:val="lt-LT"/>
        </w:rPr>
      </w:pPr>
      <w:r w:rsidRPr="002E7B89">
        <w:rPr>
          <w:lang w:val="lt-LT" w:bidi="lt-LT"/>
        </w:rPr>
        <w:t xml:space="preserve">sergate </w:t>
      </w:r>
      <w:r w:rsidR="008543EF">
        <w:rPr>
          <w:lang w:val="lt-LT" w:bidi="lt-LT"/>
        </w:rPr>
        <w:t>generalizuota</w:t>
      </w:r>
      <w:r w:rsidRPr="002E7B89">
        <w:rPr>
          <w:lang w:val="lt-LT" w:bidi="lt-LT"/>
        </w:rPr>
        <w:t xml:space="preserve"> miastenija (raumenų liga) – pradėjus vartoti deksametazoną simptomai iš pradžių gali paūmėti, tad pradinę dozę reikia parinkti atsargiai;</w:t>
      </w:r>
    </w:p>
    <w:p w14:paraId="38DA26A3" w14:textId="77777777" w:rsidR="00271E9C" w:rsidRPr="002E7B89" w:rsidRDefault="00271E9C" w:rsidP="00271E9C">
      <w:pPr>
        <w:pStyle w:val="Betarp"/>
        <w:numPr>
          <w:ilvl w:val="0"/>
          <w:numId w:val="24"/>
        </w:numPr>
        <w:ind w:left="567" w:hanging="567"/>
        <w:rPr>
          <w:lang w:val="lt-LT"/>
        </w:rPr>
      </w:pPr>
      <w:r w:rsidRPr="002E7B89">
        <w:rPr>
          <w:lang w:val="lt-LT" w:bidi="lt-LT"/>
        </w:rPr>
        <w:t>Jums yra nustatytas antinksčių navikas (feochromocitoma).</w:t>
      </w:r>
    </w:p>
    <w:p w14:paraId="24091129" w14:textId="77777777" w:rsidR="00271E9C" w:rsidRPr="002E7B89" w:rsidRDefault="00271E9C" w:rsidP="00271E9C">
      <w:pPr>
        <w:pStyle w:val="Betarp"/>
        <w:rPr>
          <w:lang w:val="lt-LT"/>
        </w:rPr>
      </w:pPr>
      <w:r w:rsidRPr="002E7B89">
        <w:rPr>
          <w:lang w:val="lt-LT" w:bidi="lt-LT"/>
        </w:rPr>
        <w:t xml:space="preserve">Jei nesate tikri, ar kuris nors iš </w:t>
      </w:r>
      <w:r w:rsidR="002F3208" w:rsidRPr="002E7B89">
        <w:rPr>
          <w:lang w:val="lt-LT" w:bidi="lt-LT"/>
        </w:rPr>
        <w:t xml:space="preserve">anksčiau </w:t>
      </w:r>
      <w:r w:rsidRPr="002E7B89">
        <w:rPr>
          <w:lang w:val="lt-LT" w:bidi="lt-LT"/>
        </w:rPr>
        <w:t xml:space="preserve">išvardytų </w:t>
      </w:r>
      <w:r w:rsidR="002F3208" w:rsidRPr="002E7B89">
        <w:rPr>
          <w:lang w:val="lt-LT" w:bidi="lt-LT"/>
        </w:rPr>
        <w:t>būklių</w:t>
      </w:r>
      <w:r w:rsidRPr="002E7B89">
        <w:rPr>
          <w:lang w:val="lt-LT" w:bidi="lt-LT"/>
        </w:rPr>
        <w:t xml:space="preserve"> Jums t</w:t>
      </w:r>
      <w:r w:rsidR="002F3208" w:rsidRPr="002E7B89">
        <w:rPr>
          <w:lang w:val="lt-LT" w:bidi="lt-LT"/>
        </w:rPr>
        <w:t>inka</w:t>
      </w:r>
      <w:r w:rsidRPr="002E7B89">
        <w:rPr>
          <w:lang w:val="lt-LT" w:bidi="lt-LT"/>
        </w:rPr>
        <w:t>, pasitarkite su gydytoju arba vaistininku.</w:t>
      </w:r>
    </w:p>
    <w:p w14:paraId="0AE4127C" w14:textId="77777777" w:rsidR="00FE71CC" w:rsidRDefault="00FE71CC" w:rsidP="00271E9C">
      <w:pPr>
        <w:pStyle w:val="Betarp"/>
        <w:rPr>
          <w:u w:val="single"/>
          <w:lang w:val="lt-LT" w:bidi="lt-LT"/>
        </w:rPr>
      </w:pPr>
    </w:p>
    <w:p w14:paraId="6AA5E88D" w14:textId="77777777" w:rsidR="00271E9C" w:rsidRPr="002E7B89" w:rsidRDefault="00271E9C" w:rsidP="00271E9C">
      <w:pPr>
        <w:pStyle w:val="Betarp"/>
        <w:rPr>
          <w:lang w:val="lt-LT"/>
        </w:rPr>
      </w:pPr>
      <w:r w:rsidRPr="002E7B89">
        <w:rPr>
          <w:u w:val="single"/>
          <w:lang w:val="lt-LT" w:bidi="lt-LT"/>
        </w:rPr>
        <w:t>Pasakykite gydytojui,</w:t>
      </w:r>
      <w:r w:rsidRPr="002E7B89">
        <w:rPr>
          <w:lang w:val="lt-LT" w:bidi="lt-LT"/>
        </w:rPr>
        <w:t xml:space="preserve"> jei gydydamiesi šiuo vaistu pastebėjote bet kurį iš toliau išvardytų simptomų:</w:t>
      </w:r>
    </w:p>
    <w:p w14:paraId="79D74A54" w14:textId="77777777" w:rsidR="00271E9C" w:rsidRPr="002E7B89" w:rsidRDefault="00271E9C" w:rsidP="00271E9C">
      <w:pPr>
        <w:pStyle w:val="Betarp"/>
        <w:numPr>
          <w:ilvl w:val="0"/>
          <w:numId w:val="24"/>
        </w:numPr>
        <w:ind w:left="567" w:hanging="567"/>
        <w:rPr>
          <w:lang w:val="lt-LT"/>
        </w:rPr>
      </w:pPr>
      <w:r w:rsidRPr="002E7B89">
        <w:rPr>
          <w:lang w:val="lt-LT" w:bidi="lt-LT"/>
        </w:rPr>
        <w:t>raumenų mėšlungis, raumenų silpnumas, konfūzija, sutrikęs arba prarastas regėjimas ir dusulys, jei sergate piktybine kraujo liga. Tai gali būti navik</w:t>
      </w:r>
      <w:r w:rsidR="002F3208" w:rsidRPr="002E7B89">
        <w:rPr>
          <w:lang w:val="lt-LT" w:bidi="lt-LT"/>
        </w:rPr>
        <w:t>ų</w:t>
      </w:r>
      <w:r w:rsidRPr="002E7B89">
        <w:rPr>
          <w:lang w:val="lt-LT" w:bidi="lt-LT"/>
        </w:rPr>
        <w:t xml:space="preserve"> lizės sindromo simptomai;</w:t>
      </w:r>
    </w:p>
    <w:p w14:paraId="534B61F0" w14:textId="77777777" w:rsidR="00271E9C" w:rsidRPr="002E7B89" w:rsidRDefault="00271E9C" w:rsidP="00271E9C">
      <w:pPr>
        <w:pStyle w:val="Betarp"/>
        <w:numPr>
          <w:ilvl w:val="0"/>
          <w:numId w:val="24"/>
        </w:numPr>
        <w:ind w:left="567" w:hanging="567"/>
        <w:rPr>
          <w:lang w:val="lt-LT"/>
        </w:rPr>
      </w:pPr>
      <w:r w:rsidRPr="002E7B89">
        <w:rPr>
          <w:lang w:val="lt-LT" w:bidi="lt-LT"/>
        </w:rPr>
        <w:t>neaiškus regėjimas ar kiti regėjimo sutrikimai.</w:t>
      </w:r>
    </w:p>
    <w:p w14:paraId="0DF923E9" w14:textId="77777777" w:rsidR="00271E9C" w:rsidRPr="002E7B89" w:rsidRDefault="00271E9C" w:rsidP="00271E9C">
      <w:pPr>
        <w:pStyle w:val="Betarp"/>
        <w:rPr>
          <w:lang w:val="lt-LT"/>
        </w:rPr>
      </w:pPr>
    </w:p>
    <w:p w14:paraId="29E34E74" w14:textId="77777777" w:rsidR="00271E9C" w:rsidRPr="002E7B89" w:rsidRDefault="003F0448" w:rsidP="00271E9C">
      <w:pPr>
        <w:pStyle w:val="Betarp"/>
        <w:rPr>
          <w:u w:val="single"/>
          <w:lang w:val="lt-LT"/>
        </w:rPr>
      </w:pPr>
      <w:r w:rsidRPr="002E7B89">
        <w:rPr>
          <w:u w:val="single"/>
          <w:lang w:val="lt-LT" w:bidi="lt-LT"/>
        </w:rPr>
        <w:t>Kartu</w:t>
      </w:r>
      <w:r w:rsidR="00271E9C" w:rsidRPr="002E7B89">
        <w:rPr>
          <w:u w:val="single"/>
          <w:lang w:val="lt-LT" w:bidi="lt-LT"/>
        </w:rPr>
        <w:t xml:space="preserve"> vartojami kortikosteroidai</w:t>
      </w:r>
    </w:p>
    <w:p w14:paraId="10458372" w14:textId="77777777" w:rsidR="00271E9C" w:rsidRPr="002E7B89" w:rsidRDefault="00271E9C" w:rsidP="00271E9C">
      <w:pPr>
        <w:pStyle w:val="Betarp"/>
        <w:rPr>
          <w:lang w:val="lt-LT"/>
        </w:rPr>
      </w:pPr>
      <w:r w:rsidRPr="002E7B89">
        <w:rPr>
          <w:lang w:val="lt-LT" w:bidi="lt-LT"/>
        </w:rPr>
        <w:lastRenderedPageBreak/>
        <w:t>Negalima nutraukti jokių kitų steroidinių vaistų vartojimo, nebent taip nurodė gydytojas.</w:t>
      </w:r>
    </w:p>
    <w:p w14:paraId="55D074F2" w14:textId="77777777" w:rsidR="00271E9C" w:rsidRPr="002E7B89" w:rsidRDefault="00271E9C" w:rsidP="00271E9C">
      <w:pPr>
        <w:pStyle w:val="Betarp"/>
        <w:rPr>
          <w:lang w:val="lt-LT"/>
        </w:rPr>
      </w:pPr>
      <w:r w:rsidRPr="002E7B89">
        <w:rPr>
          <w:lang w:val="lt-LT" w:bidi="lt-LT"/>
        </w:rPr>
        <w:t>Bendrosios atsargumo priemonės, susijusios su steroidų vartojimu sergant tam tikromis ligomis, infekcijos maskavimu, kartu vartojamais vaistais ir t. t., turėtų atitikti dabartines rekomendacijas.</w:t>
      </w:r>
    </w:p>
    <w:p w14:paraId="39233B29" w14:textId="77777777" w:rsidR="00271E9C" w:rsidRPr="002E7B89" w:rsidRDefault="00271E9C" w:rsidP="00271E9C">
      <w:pPr>
        <w:pStyle w:val="Betarp"/>
        <w:rPr>
          <w:lang w:val="lt-LT"/>
        </w:rPr>
      </w:pPr>
    </w:p>
    <w:p w14:paraId="17A1662B" w14:textId="77777777" w:rsidR="00271E9C" w:rsidRPr="002E7B89" w:rsidRDefault="00271E9C" w:rsidP="00271E9C">
      <w:pPr>
        <w:pStyle w:val="Betarp"/>
        <w:rPr>
          <w:u w:val="single"/>
          <w:lang w:val="lt-LT"/>
        </w:rPr>
      </w:pPr>
      <w:r w:rsidRPr="002E7B89">
        <w:rPr>
          <w:u w:val="single"/>
          <w:lang w:val="lt-LT" w:bidi="lt-LT"/>
        </w:rPr>
        <w:t>Sunkios alerginės reakcijos</w:t>
      </w:r>
    </w:p>
    <w:p w14:paraId="25D94408" w14:textId="77777777" w:rsidR="00271E9C" w:rsidRPr="002E7B89" w:rsidRDefault="00271E9C" w:rsidP="00271E9C">
      <w:pPr>
        <w:pStyle w:val="Betarp"/>
        <w:rPr>
          <w:lang w:val="lt-LT"/>
        </w:rPr>
      </w:pPr>
      <w:r w:rsidRPr="002E7B89">
        <w:rPr>
          <w:lang w:val="lt-LT" w:bidi="lt-LT"/>
        </w:rPr>
        <w:t xml:space="preserve">Gali pasireikšti sunkios alerginės reakcijos ir net anafilaksija (gyvybei pavojinga reakcija) su tokiais simptomais kaip nereguliarus pulsas, kvėpavimo takų raumenų </w:t>
      </w:r>
      <w:r w:rsidR="008543EF">
        <w:rPr>
          <w:lang w:val="lt-LT" w:bidi="lt-LT"/>
        </w:rPr>
        <w:t>susiaurėjimas</w:t>
      </w:r>
      <w:r w:rsidRPr="002E7B89">
        <w:rPr>
          <w:lang w:val="lt-LT" w:bidi="lt-LT"/>
        </w:rPr>
        <w:t>, kraujospūdžio sumažėjimas arba padidėjimas, kraujotakos nepakankamumas arba širdies sustojimas.</w:t>
      </w:r>
    </w:p>
    <w:p w14:paraId="1B13BA87" w14:textId="77777777" w:rsidR="00271E9C" w:rsidRPr="002E7B89" w:rsidRDefault="00271E9C" w:rsidP="00271E9C">
      <w:pPr>
        <w:pStyle w:val="Betarp"/>
        <w:rPr>
          <w:u w:val="single"/>
          <w:lang w:val="lt-LT"/>
        </w:rPr>
      </w:pPr>
    </w:p>
    <w:p w14:paraId="5EE79BCB" w14:textId="77777777" w:rsidR="00271E9C" w:rsidRPr="002E7B89" w:rsidRDefault="00271E9C" w:rsidP="00271E9C">
      <w:pPr>
        <w:pStyle w:val="Betarp"/>
        <w:rPr>
          <w:u w:val="single"/>
          <w:lang w:val="lt-LT"/>
        </w:rPr>
      </w:pPr>
      <w:r w:rsidRPr="002E7B89">
        <w:rPr>
          <w:u w:val="single"/>
          <w:lang w:val="lt-LT" w:bidi="lt-LT"/>
        </w:rPr>
        <w:t>Antinksčių nepakankamumas</w:t>
      </w:r>
    </w:p>
    <w:p w14:paraId="765090E9" w14:textId="77777777" w:rsidR="00271E9C" w:rsidRPr="002E7B89" w:rsidRDefault="00271E9C" w:rsidP="00271E9C">
      <w:pPr>
        <w:pStyle w:val="Betarp"/>
        <w:rPr>
          <w:lang w:val="lt-LT"/>
        </w:rPr>
      </w:pPr>
      <w:r w:rsidRPr="002E7B89">
        <w:rPr>
          <w:lang w:val="lt-LT" w:bidi="lt-LT"/>
        </w:rPr>
        <w:t>Staigus ilgiau nei 10 dienų trukusio gydymo nutraukimas gali sukelti ūminį antinksčių nepakankamumą. Todėl, jei ketinama nutraukti vaisto vartojimą, dozę reikia mažinti lėtai. Gydymo gliukokortikoidais sukeltas antinksčių nepakankamumas, priklausomai nuo gydymo dozės ir trukmės, gali išlikti kelis mėnesius, o kai kuriais atvejais ir ilgiau nei vienus metus po gydymo nutraukimo.</w:t>
      </w:r>
    </w:p>
    <w:p w14:paraId="0BD43681" w14:textId="77777777" w:rsidR="00271E9C" w:rsidRPr="002E7B89" w:rsidRDefault="00271E9C" w:rsidP="00271E9C">
      <w:pPr>
        <w:pStyle w:val="Betarp"/>
        <w:rPr>
          <w:lang w:val="lt-LT"/>
        </w:rPr>
      </w:pPr>
    </w:p>
    <w:p w14:paraId="673BB014" w14:textId="77777777" w:rsidR="00271E9C" w:rsidRPr="002E7B89" w:rsidRDefault="00271E9C" w:rsidP="00271E9C">
      <w:pPr>
        <w:pStyle w:val="Betarp"/>
        <w:rPr>
          <w:lang w:val="lt-LT"/>
        </w:rPr>
      </w:pPr>
      <w:r w:rsidRPr="002E7B89">
        <w:rPr>
          <w:lang w:val="lt-LT" w:bidi="lt-LT"/>
        </w:rPr>
        <w:t xml:space="preserve">Jei gydymo metu pasitaiko specifinių fizinės įtampos situacijų, pavyzdžiui, karštligė, nelaimingas atsitikimas ar operacija, apie taikomą gydymą deksametazonu būtina nedelsiant informuoti gydytoją arba pranešti skubiosios pagalbos gydytojui. Gali prireikti laikinai padidinti deksametazono </w:t>
      </w:r>
      <w:r w:rsidR="002F3208" w:rsidRPr="002E7B89">
        <w:rPr>
          <w:lang w:val="lt-LT" w:bidi="lt-LT"/>
        </w:rPr>
        <w:t xml:space="preserve">paros </w:t>
      </w:r>
      <w:r w:rsidRPr="002E7B89">
        <w:rPr>
          <w:lang w:val="lt-LT" w:bidi="lt-LT"/>
        </w:rPr>
        <w:t>dozę. Gliukokortikoidų gali prireikti ir fizinės įtampos atvejais, kai antinksčių nepakankamumas išlieka baigus gydymą.</w:t>
      </w:r>
    </w:p>
    <w:p w14:paraId="77DED876" w14:textId="77777777" w:rsidR="00271E9C" w:rsidRPr="002E7B89" w:rsidRDefault="00271E9C" w:rsidP="00271E9C">
      <w:pPr>
        <w:pStyle w:val="Betarp"/>
        <w:rPr>
          <w:lang w:val="lt-LT"/>
        </w:rPr>
      </w:pPr>
    </w:p>
    <w:p w14:paraId="3B2327F8" w14:textId="77777777" w:rsidR="00271E9C" w:rsidRPr="002E7B89" w:rsidRDefault="00271E9C" w:rsidP="00271E9C">
      <w:pPr>
        <w:pStyle w:val="Betarp"/>
        <w:rPr>
          <w:u w:val="single"/>
          <w:lang w:val="lt-LT"/>
        </w:rPr>
      </w:pPr>
      <w:r w:rsidRPr="002E7B89">
        <w:rPr>
          <w:u w:val="single"/>
          <w:lang w:val="lt-LT" w:bidi="lt-LT"/>
        </w:rPr>
        <w:t>Infekcijos rizika</w:t>
      </w:r>
    </w:p>
    <w:p w14:paraId="4EC12DBC" w14:textId="77777777" w:rsidR="00271E9C" w:rsidRPr="002E7B89" w:rsidRDefault="00271E9C" w:rsidP="00271E9C">
      <w:pPr>
        <w:pStyle w:val="Betarp"/>
        <w:rPr>
          <w:lang w:val="lt-LT"/>
        </w:rPr>
      </w:pPr>
      <w:r w:rsidRPr="002E7B89">
        <w:rPr>
          <w:lang w:val="lt-LT" w:bidi="lt-LT"/>
        </w:rPr>
        <w:t>Deksametazono dozės, didesnės už palaikomajam gydymui reikalingas dozes, siejamos su didesne infekcijos rizika, galimu esamos infekcijos pasunkėjimu ir galimu slaptos infekcijos suaktyvėjimu. Uždegimo slopinamasis poveikis gali maskuoti infekcijos simptomus, kol infekcija nepasiekusi aukštesnio lygio.</w:t>
      </w:r>
    </w:p>
    <w:p w14:paraId="64045A90" w14:textId="77777777" w:rsidR="00271E9C" w:rsidRPr="002E7B89" w:rsidRDefault="00271E9C" w:rsidP="00271E9C">
      <w:pPr>
        <w:pStyle w:val="Betarp"/>
        <w:rPr>
          <w:lang w:val="lt-LT"/>
        </w:rPr>
      </w:pPr>
    </w:p>
    <w:p w14:paraId="16133B47" w14:textId="77777777" w:rsidR="00271E9C" w:rsidRPr="002E7B89" w:rsidRDefault="00271E9C" w:rsidP="00271E9C">
      <w:pPr>
        <w:pStyle w:val="Betarp"/>
        <w:rPr>
          <w:u w:val="single"/>
          <w:lang w:val="lt-LT"/>
        </w:rPr>
      </w:pPr>
      <w:r w:rsidRPr="002E7B89">
        <w:rPr>
          <w:u w:val="single"/>
          <w:lang w:val="lt-LT" w:bidi="lt-LT"/>
        </w:rPr>
        <w:t>Virškinimo trakto sutrikimai</w:t>
      </w:r>
    </w:p>
    <w:p w14:paraId="7AD5DB05" w14:textId="77777777" w:rsidR="00271E9C" w:rsidRPr="002E7B89" w:rsidRDefault="00271E9C" w:rsidP="00271E9C">
      <w:pPr>
        <w:pStyle w:val="Betarp"/>
        <w:rPr>
          <w:lang w:val="lt-LT"/>
        </w:rPr>
      </w:pPr>
      <w:r w:rsidRPr="002E7B89">
        <w:rPr>
          <w:lang w:val="lt-LT" w:bidi="lt-LT"/>
        </w:rPr>
        <w:t>Dėl peritonito (pilvaplėvės uždegimo)</w:t>
      </w:r>
      <w:r w:rsidR="008543EF">
        <w:rPr>
          <w:lang w:val="lt-LT" w:bidi="lt-LT"/>
        </w:rPr>
        <w:t>,</w:t>
      </w:r>
      <w:r w:rsidRPr="002E7B89">
        <w:rPr>
          <w:lang w:val="lt-LT" w:bidi="lt-LT"/>
        </w:rPr>
        <w:t xml:space="preserve"> sukel</w:t>
      </w:r>
      <w:r w:rsidR="008543EF">
        <w:rPr>
          <w:lang w:val="lt-LT" w:bidi="lt-LT"/>
        </w:rPr>
        <w:t>to</w:t>
      </w:r>
      <w:r w:rsidRPr="002E7B89">
        <w:rPr>
          <w:lang w:val="lt-LT" w:bidi="lt-LT"/>
        </w:rPr>
        <w:t xml:space="preserve"> žarnos sienelės perforacijos</w:t>
      </w:r>
      <w:r w:rsidR="008543EF">
        <w:rPr>
          <w:lang w:val="lt-LT" w:bidi="lt-LT"/>
        </w:rPr>
        <w:t>,</w:t>
      </w:r>
      <w:r w:rsidRPr="002E7B89">
        <w:rPr>
          <w:lang w:val="lt-LT" w:bidi="lt-LT"/>
        </w:rPr>
        <w:t xml:space="preserve"> pavojaus šis vaistas bus skiriamas, jei tam yra įtikinamų medicininių priežasčių, ir bus atliekama tinkama stebėsena šiais atvejais:</w:t>
      </w:r>
    </w:p>
    <w:p w14:paraId="794052E9" w14:textId="77777777" w:rsidR="00271E9C" w:rsidRPr="002E7B89" w:rsidRDefault="00271E9C" w:rsidP="00271E9C">
      <w:pPr>
        <w:pStyle w:val="Betarp"/>
        <w:numPr>
          <w:ilvl w:val="0"/>
          <w:numId w:val="24"/>
        </w:numPr>
        <w:ind w:left="567" w:hanging="567"/>
        <w:rPr>
          <w:lang w:val="lt-LT"/>
        </w:rPr>
      </w:pPr>
      <w:r w:rsidRPr="002E7B89">
        <w:rPr>
          <w:lang w:val="lt-LT" w:bidi="lt-LT"/>
        </w:rPr>
        <w:t>sunkus storosios žarnos uždegimas (opinis kolitas), dėl kurio gresia perforacija;</w:t>
      </w:r>
    </w:p>
    <w:p w14:paraId="33B9BDD7" w14:textId="77777777" w:rsidR="00271E9C" w:rsidRPr="002E7B89" w:rsidRDefault="00271E9C" w:rsidP="00271E9C">
      <w:pPr>
        <w:pStyle w:val="Betarp"/>
        <w:numPr>
          <w:ilvl w:val="0"/>
          <w:numId w:val="24"/>
        </w:numPr>
        <w:ind w:left="567" w:hanging="567"/>
        <w:rPr>
          <w:lang w:val="lt-LT"/>
        </w:rPr>
      </w:pPr>
      <w:r w:rsidRPr="002E7B89">
        <w:rPr>
          <w:lang w:val="lt-LT" w:bidi="lt-LT"/>
        </w:rPr>
        <w:t>abscesai arba pūlingos infekcijos;</w:t>
      </w:r>
    </w:p>
    <w:p w14:paraId="77B4AB0E" w14:textId="77777777" w:rsidR="00271E9C" w:rsidRPr="002E7B89" w:rsidRDefault="00271E9C" w:rsidP="00271E9C">
      <w:pPr>
        <w:pStyle w:val="Betarp"/>
        <w:numPr>
          <w:ilvl w:val="0"/>
          <w:numId w:val="24"/>
        </w:numPr>
        <w:ind w:left="567" w:hanging="567"/>
        <w:rPr>
          <w:lang w:val="lt-LT"/>
        </w:rPr>
      </w:pPr>
      <w:r w:rsidRPr="002E7B89">
        <w:rPr>
          <w:lang w:val="lt-LT" w:bidi="lt-LT"/>
        </w:rPr>
        <w:t>divertikulitas (gaubtinės žarnos sienelės iškilimų (divertikulų) uždegimas);</w:t>
      </w:r>
    </w:p>
    <w:p w14:paraId="69134300" w14:textId="77777777" w:rsidR="00271E9C" w:rsidRPr="002E7B89" w:rsidRDefault="00271E9C" w:rsidP="00271E9C">
      <w:pPr>
        <w:pStyle w:val="Betarp"/>
        <w:numPr>
          <w:ilvl w:val="0"/>
          <w:numId w:val="24"/>
        </w:numPr>
        <w:ind w:left="567" w:hanging="567"/>
        <w:rPr>
          <w:lang w:val="lt-LT"/>
        </w:rPr>
      </w:pPr>
      <w:r w:rsidRPr="002E7B89">
        <w:rPr>
          <w:lang w:val="lt-LT" w:bidi="lt-LT"/>
        </w:rPr>
        <w:t>po tam tikrų žarnyno operacijų (žarnų anastomozės) – iš karto po operacijos.</w:t>
      </w:r>
    </w:p>
    <w:p w14:paraId="22FE4E37" w14:textId="77777777" w:rsidR="00271E9C" w:rsidRPr="002E7B89" w:rsidRDefault="00271E9C" w:rsidP="00271E9C">
      <w:pPr>
        <w:pStyle w:val="Betarp"/>
        <w:rPr>
          <w:lang w:val="lt-LT"/>
        </w:rPr>
      </w:pPr>
      <w:r w:rsidRPr="002E7B89">
        <w:rPr>
          <w:lang w:val="lt-LT" w:bidi="lt-LT"/>
        </w:rPr>
        <w:t>Pacientams, gaunantiems dideles gliukokortikoidų dozes, gali nebūti pilvaplėvės dirginimo požymių po skrandžio ar žarnyno opos perforacijos.</w:t>
      </w:r>
    </w:p>
    <w:p w14:paraId="110B4716" w14:textId="77777777" w:rsidR="00271E9C" w:rsidRPr="002E7B89" w:rsidRDefault="00271E9C" w:rsidP="00271E9C">
      <w:pPr>
        <w:pStyle w:val="Betarp"/>
        <w:rPr>
          <w:lang w:val="lt-LT"/>
        </w:rPr>
      </w:pPr>
    </w:p>
    <w:p w14:paraId="78B2C5D2" w14:textId="77777777" w:rsidR="00271E9C" w:rsidRPr="002E7B89" w:rsidRDefault="00271E9C" w:rsidP="00271E9C">
      <w:pPr>
        <w:pStyle w:val="Betarp"/>
        <w:rPr>
          <w:u w:val="single"/>
          <w:lang w:val="lt-LT"/>
        </w:rPr>
      </w:pPr>
      <w:r w:rsidRPr="002E7B89">
        <w:rPr>
          <w:u w:val="single"/>
          <w:lang w:val="lt-LT" w:bidi="lt-LT"/>
        </w:rPr>
        <w:t>Ilgalaikis gydymas</w:t>
      </w:r>
    </w:p>
    <w:p w14:paraId="7D5BF748" w14:textId="77777777" w:rsidR="00271E9C" w:rsidRPr="002E7B89" w:rsidRDefault="00271E9C" w:rsidP="00271E9C">
      <w:pPr>
        <w:pStyle w:val="Betarp"/>
        <w:rPr>
          <w:lang w:val="lt-LT"/>
        </w:rPr>
      </w:pPr>
      <w:r w:rsidRPr="002E7B89">
        <w:rPr>
          <w:lang w:val="lt-LT" w:bidi="lt-LT"/>
        </w:rPr>
        <w:t>Ilgalaikio gydymo metu rekomenduojama reguliariai tikrintis sveikatą (įskaitant akių tyrimus kas 3 mėnesius). Vartojant palyginti dideles dozes, reikia užtikrinti pakankamą organizmo aprūpinimą kaliu (pvz., valgyti daržoves, bananus), mažinti natrio (druskos) vartojimą ir stebėti kalio kiekį kraujyje. Būtina atidžiai stebėti pacientus, sergančius sunkiu širdies nepakankamumu (širdis neįstengia išstumti tiek kraujo, kiek reikia medžiagų apykaitai, fizinio krūvio metu ar net ilsintis).</w:t>
      </w:r>
    </w:p>
    <w:p w14:paraId="4C2A77DF" w14:textId="77777777" w:rsidR="00271E9C" w:rsidRPr="002E7B89" w:rsidRDefault="00271E9C" w:rsidP="00271E9C">
      <w:pPr>
        <w:pStyle w:val="Betarp"/>
        <w:rPr>
          <w:lang w:val="lt-LT"/>
        </w:rPr>
      </w:pPr>
    </w:p>
    <w:p w14:paraId="14458373" w14:textId="77777777" w:rsidR="00271E9C" w:rsidRPr="002E7B89" w:rsidRDefault="00271E9C" w:rsidP="00271E9C">
      <w:pPr>
        <w:pStyle w:val="Betarp"/>
        <w:rPr>
          <w:iCs/>
          <w:u w:val="single"/>
          <w:lang w:val="lt-LT"/>
        </w:rPr>
      </w:pPr>
      <w:r w:rsidRPr="002E7B89">
        <w:rPr>
          <w:u w:val="single"/>
          <w:lang w:val="lt-LT" w:bidi="lt-LT"/>
        </w:rPr>
        <w:t>Įspėjimai, susiję su konkrečiais vartojimo būdais</w:t>
      </w:r>
    </w:p>
    <w:p w14:paraId="49D099A9" w14:textId="77777777" w:rsidR="00271E9C" w:rsidRPr="002E7B89" w:rsidRDefault="00271E9C" w:rsidP="00271E9C">
      <w:pPr>
        <w:pStyle w:val="Betarp"/>
        <w:numPr>
          <w:ilvl w:val="0"/>
          <w:numId w:val="24"/>
        </w:numPr>
        <w:ind w:left="567" w:hanging="567"/>
        <w:rPr>
          <w:lang w:val="lt-LT"/>
        </w:rPr>
      </w:pPr>
      <w:r w:rsidRPr="002E7B89">
        <w:rPr>
          <w:lang w:val="lt-LT" w:bidi="lt-LT"/>
        </w:rPr>
        <w:t xml:space="preserve">Į veną vaistas </w:t>
      </w:r>
      <w:r w:rsidR="002F3208" w:rsidRPr="002E7B89">
        <w:rPr>
          <w:lang w:val="lt-LT" w:bidi="lt-LT"/>
        </w:rPr>
        <w:t>leidžiamas</w:t>
      </w:r>
      <w:r w:rsidRPr="002E7B89">
        <w:rPr>
          <w:lang w:val="lt-LT" w:bidi="lt-LT"/>
        </w:rPr>
        <w:t xml:space="preserve"> lėtai (2–3 minutes), nes per greita injekcija gali sukelti laikiną nemalonų dilgčiojimą ar neįprastus odos pojūčius, trunkančius iki 3 minučių. Šis poveikis pats savaime nėra žalingas.</w:t>
      </w:r>
    </w:p>
    <w:p w14:paraId="62A3BBCA" w14:textId="77777777" w:rsidR="00271E9C" w:rsidRPr="002E7B89" w:rsidRDefault="00271E9C" w:rsidP="00271E9C">
      <w:pPr>
        <w:pStyle w:val="Betarp"/>
        <w:numPr>
          <w:ilvl w:val="0"/>
          <w:numId w:val="24"/>
        </w:numPr>
        <w:ind w:left="567" w:hanging="567"/>
        <w:rPr>
          <w:lang w:val="lt-LT"/>
        </w:rPr>
      </w:pPr>
      <w:r w:rsidRPr="002E7B89">
        <w:rPr>
          <w:lang w:val="lt-LT" w:bidi="lt-LT"/>
        </w:rPr>
        <w:t>Gliukokortikoidų injekcijos į sąnarį didina sąnarių infekcijų riziką. Ilgai ir pakartotinai vartojant gliukokortikoidus, sąnariuose, kuriems tenka laikyti svorį, gali paūmėti sąnario degeneraciniai pokyčiai. Viena iš galimų priežasčių yra pažeisto sąnario perkrova po to, kai skausmas ar kiti simptomai išnyksta.</w:t>
      </w:r>
    </w:p>
    <w:p w14:paraId="3E681497" w14:textId="77777777" w:rsidR="00271E9C" w:rsidRPr="002E7B89" w:rsidRDefault="00271E9C" w:rsidP="00271E9C">
      <w:pPr>
        <w:pStyle w:val="Betarp"/>
        <w:rPr>
          <w:u w:val="single"/>
          <w:lang w:val="lt-LT"/>
        </w:rPr>
      </w:pPr>
    </w:p>
    <w:p w14:paraId="39EAC763" w14:textId="77777777" w:rsidR="00271E9C" w:rsidRPr="002E7B89" w:rsidRDefault="00271E9C" w:rsidP="00271E9C">
      <w:pPr>
        <w:pStyle w:val="Betarp"/>
        <w:rPr>
          <w:u w:val="single"/>
          <w:lang w:val="lt-LT"/>
        </w:rPr>
      </w:pPr>
      <w:r w:rsidRPr="002E7B89">
        <w:rPr>
          <w:u w:val="single"/>
          <w:lang w:val="lt-LT" w:bidi="lt-LT"/>
        </w:rPr>
        <w:t>Kiti įspėjimai</w:t>
      </w:r>
    </w:p>
    <w:p w14:paraId="7EEFF555" w14:textId="77777777" w:rsidR="00271E9C" w:rsidRPr="002E7B89" w:rsidRDefault="00271E9C" w:rsidP="00271E9C">
      <w:pPr>
        <w:pStyle w:val="Betarp"/>
        <w:numPr>
          <w:ilvl w:val="0"/>
          <w:numId w:val="24"/>
        </w:numPr>
        <w:ind w:left="567" w:hanging="567"/>
        <w:rPr>
          <w:lang w:val="lt-LT"/>
        </w:rPr>
      </w:pPr>
      <w:r w:rsidRPr="002E7B89">
        <w:rPr>
          <w:lang w:val="lt-LT" w:bidi="lt-LT"/>
        </w:rPr>
        <w:t>Vartojant dideles dozes, gali sumažėti pulsas.</w:t>
      </w:r>
    </w:p>
    <w:p w14:paraId="56A3ABF3" w14:textId="77777777" w:rsidR="00271E9C" w:rsidRPr="002E7B89" w:rsidRDefault="00271E9C" w:rsidP="00271E9C">
      <w:pPr>
        <w:pStyle w:val="Betarp"/>
        <w:numPr>
          <w:ilvl w:val="0"/>
          <w:numId w:val="24"/>
        </w:numPr>
        <w:ind w:left="567" w:hanging="567"/>
        <w:rPr>
          <w:lang w:val="lt-LT"/>
        </w:rPr>
      </w:pPr>
      <w:r w:rsidRPr="002E7B89">
        <w:rPr>
          <w:lang w:val="lt-LT" w:bidi="lt-LT"/>
        </w:rPr>
        <w:t>Kai kartu su deksametazonu vartojami fluor</w:t>
      </w:r>
      <w:r w:rsidR="002F3208" w:rsidRPr="002E7B89">
        <w:rPr>
          <w:lang w:val="lt-LT" w:bidi="lt-LT"/>
        </w:rPr>
        <w:t>o</w:t>
      </w:r>
      <w:r w:rsidR="008543EF">
        <w:rPr>
          <w:lang w:val="lt-LT" w:bidi="lt-LT"/>
        </w:rPr>
        <w:t>ch</w:t>
      </w:r>
      <w:r w:rsidRPr="002E7B89">
        <w:rPr>
          <w:lang w:val="lt-LT" w:bidi="lt-LT"/>
        </w:rPr>
        <w:t xml:space="preserve">inolonai (antibiotikai), padidėja sausgyslių </w:t>
      </w:r>
      <w:r w:rsidR="008543EF">
        <w:rPr>
          <w:lang w:val="lt-LT" w:bidi="lt-LT"/>
        </w:rPr>
        <w:t>ligų</w:t>
      </w:r>
      <w:r w:rsidRPr="002E7B89">
        <w:rPr>
          <w:lang w:val="lt-LT" w:bidi="lt-LT"/>
        </w:rPr>
        <w:t xml:space="preserve">, </w:t>
      </w:r>
      <w:r w:rsidRPr="002E7B89">
        <w:rPr>
          <w:lang w:val="lt-LT" w:bidi="lt-LT"/>
        </w:rPr>
        <w:lastRenderedPageBreak/>
        <w:t>sausgyslių uždegimo ir sausgyslės plyšimo rizika.</w:t>
      </w:r>
    </w:p>
    <w:p w14:paraId="60085CAC" w14:textId="77777777" w:rsidR="00271E9C" w:rsidRPr="002E7B89" w:rsidRDefault="008543EF" w:rsidP="00271E9C">
      <w:pPr>
        <w:pStyle w:val="Betarp"/>
        <w:numPr>
          <w:ilvl w:val="0"/>
          <w:numId w:val="24"/>
        </w:numPr>
        <w:ind w:left="567" w:hanging="567"/>
        <w:rPr>
          <w:lang w:val="lt-LT"/>
        </w:rPr>
      </w:pPr>
      <w:r>
        <w:rPr>
          <w:lang w:val="lt-LT" w:bidi="lt-LT"/>
        </w:rPr>
        <w:t>S</w:t>
      </w:r>
      <w:r w:rsidR="00271E9C" w:rsidRPr="002E7B89">
        <w:rPr>
          <w:lang w:val="lt-LT" w:bidi="lt-LT"/>
        </w:rPr>
        <w:t>kiepyti negyvomis (inaktyvuotomis) vakcinomis</w:t>
      </w:r>
      <w:r>
        <w:rPr>
          <w:lang w:val="lt-LT" w:bidi="lt-LT"/>
        </w:rPr>
        <w:t xml:space="preserve"> galima</w:t>
      </w:r>
      <w:r w:rsidR="00271E9C" w:rsidRPr="002E7B89">
        <w:rPr>
          <w:lang w:val="lt-LT" w:bidi="lt-LT"/>
        </w:rPr>
        <w:t>. Vis dėlto reikėtų nepamiršti, kad imuninis atsakas, taigi ir skiepijimo sėkmė, vartojant didesnes dozes gali susilpnėti.</w:t>
      </w:r>
    </w:p>
    <w:p w14:paraId="3BD812B1" w14:textId="2664C36F" w:rsidR="00271E9C" w:rsidRDefault="002F3208" w:rsidP="00271E9C">
      <w:pPr>
        <w:pStyle w:val="Betarp"/>
        <w:numPr>
          <w:ilvl w:val="0"/>
          <w:numId w:val="24"/>
        </w:numPr>
        <w:ind w:left="567" w:hanging="567"/>
        <w:rPr>
          <w:lang w:val="lt-LT"/>
        </w:rPr>
      </w:pPr>
      <w:r w:rsidRPr="002E7B89">
        <w:rPr>
          <w:lang w:val="lt-LT" w:bidi="lt-LT"/>
        </w:rPr>
        <w:t>Senyviems</w:t>
      </w:r>
      <w:r w:rsidR="00271E9C" w:rsidRPr="002E7B89">
        <w:rPr>
          <w:lang w:val="lt-LT" w:bidi="lt-LT"/>
        </w:rPr>
        <w:t xml:space="preserve"> pacientams gydytojas </w:t>
      </w:r>
      <w:r w:rsidRPr="002E7B89">
        <w:rPr>
          <w:lang w:val="lt-LT" w:bidi="lt-LT"/>
        </w:rPr>
        <w:t xml:space="preserve">turi </w:t>
      </w:r>
      <w:r w:rsidR="00271E9C" w:rsidRPr="002E7B89">
        <w:rPr>
          <w:lang w:val="lt-LT" w:bidi="lt-LT"/>
        </w:rPr>
        <w:t xml:space="preserve">atidžiai </w:t>
      </w:r>
      <w:r w:rsidRPr="002E7B89">
        <w:rPr>
          <w:lang w:val="lt-LT" w:bidi="lt-LT"/>
        </w:rPr>
        <w:t>įvertinti</w:t>
      </w:r>
      <w:r w:rsidR="00271E9C" w:rsidRPr="002E7B89">
        <w:rPr>
          <w:lang w:val="lt-LT" w:bidi="lt-LT"/>
        </w:rPr>
        <w:t xml:space="preserve"> naud</w:t>
      </w:r>
      <w:r w:rsidRPr="002E7B89">
        <w:rPr>
          <w:lang w:val="lt-LT" w:bidi="lt-LT"/>
        </w:rPr>
        <w:t>os</w:t>
      </w:r>
      <w:r w:rsidR="00271E9C" w:rsidRPr="002E7B89">
        <w:rPr>
          <w:lang w:val="lt-LT" w:bidi="lt-LT"/>
        </w:rPr>
        <w:t xml:space="preserve"> ir rizik</w:t>
      </w:r>
      <w:r w:rsidRPr="002E7B89">
        <w:rPr>
          <w:lang w:val="lt-LT" w:bidi="lt-LT"/>
        </w:rPr>
        <w:t>os santykį</w:t>
      </w:r>
      <w:r w:rsidR="00271E9C" w:rsidRPr="002E7B89">
        <w:rPr>
          <w:lang w:val="lt-LT" w:bidi="lt-LT"/>
        </w:rPr>
        <w:t xml:space="preserve"> ir atkreip</w:t>
      </w:r>
      <w:r w:rsidRPr="002E7B89">
        <w:rPr>
          <w:lang w:val="lt-LT" w:bidi="lt-LT"/>
        </w:rPr>
        <w:t>ti</w:t>
      </w:r>
      <w:r w:rsidR="00271E9C" w:rsidRPr="002E7B89">
        <w:rPr>
          <w:lang w:val="lt-LT" w:bidi="lt-LT"/>
        </w:rPr>
        <w:t xml:space="preserve"> dėmesį į šalutinį poveikį, pavyzdžiui, osteoporozę (kaulinio audinio irimas).</w:t>
      </w:r>
    </w:p>
    <w:p w14:paraId="02AA3160" w14:textId="41F4E124" w:rsidR="00F83D28" w:rsidRPr="002E7B89" w:rsidRDefault="00F83D28" w:rsidP="00271E9C">
      <w:pPr>
        <w:pStyle w:val="Betarp"/>
        <w:numPr>
          <w:ilvl w:val="0"/>
          <w:numId w:val="24"/>
        </w:numPr>
        <w:ind w:left="567" w:hanging="567"/>
        <w:rPr>
          <w:lang w:val="lt-LT"/>
        </w:rPr>
      </w:pPr>
      <w:r w:rsidRPr="00F83D28">
        <w:rPr>
          <w:lang w:val="lt-LT"/>
        </w:rPr>
        <w:t>Jeigu deksametazono skiriama neišnešiotam kūdikiui, reikia stebėti jo širdies funkciją ir struktūrą.</w:t>
      </w:r>
    </w:p>
    <w:p w14:paraId="6B51F2D4" w14:textId="77777777" w:rsidR="00271E9C" w:rsidRPr="002E7B89" w:rsidRDefault="00271E9C" w:rsidP="00271E9C">
      <w:pPr>
        <w:pStyle w:val="Betarp"/>
        <w:rPr>
          <w:lang w:val="lt-LT"/>
        </w:rPr>
      </w:pPr>
    </w:p>
    <w:p w14:paraId="41DDA9C0" w14:textId="77777777" w:rsidR="00271E9C" w:rsidRPr="002E7B89" w:rsidRDefault="00271E9C" w:rsidP="00271E9C">
      <w:pPr>
        <w:pStyle w:val="Betarp"/>
        <w:rPr>
          <w:b/>
          <w:lang w:val="lt-LT"/>
        </w:rPr>
      </w:pPr>
      <w:r w:rsidRPr="002E7B89">
        <w:rPr>
          <w:b/>
          <w:lang w:val="lt-LT" w:bidi="lt-LT"/>
        </w:rPr>
        <w:t>Vaikams ir paaugliams</w:t>
      </w:r>
    </w:p>
    <w:p w14:paraId="6FC5F29B" w14:textId="77777777" w:rsidR="00271E9C" w:rsidRPr="002E7B89" w:rsidRDefault="00271E9C" w:rsidP="00271E9C">
      <w:pPr>
        <w:pStyle w:val="Betarp"/>
        <w:rPr>
          <w:lang w:val="lt-LT"/>
        </w:rPr>
      </w:pPr>
      <w:r w:rsidRPr="002E7B89">
        <w:rPr>
          <w:lang w:val="lt-LT" w:bidi="lt-LT"/>
        </w:rPr>
        <w:t>Deksametazonas neturėtų būti įprastai skiriamas neišnešiotiems kūdikiams, turintiems kvėpavimo sutrikimų.</w:t>
      </w:r>
    </w:p>
    <w:p w14:paraId="17F90591" w14:textId="77777777" w:rsidR="00271E9C" w:rsidRPr="002E7B89" w:rsidRDefault="00271E9C" w:rsidP="00271E9C">
      <w:pPr>
        <w:pStyle w:val="Betarp"/>
        <w:rPr>
          <w:lang w:val="lt-LT"/>
        </w:rPr>
      </w:pPr>
      <w:r w:rsidRPr="002E7B89">
        <w:rPr>
          <w:lang w:val="lt-LT" w:bidi="lt-LT"/>
        </w:rPr>
        <w:t>Dėl augimo sulėtėjimo rizikos vaikams ir paaugliams gydymas deksametazonu turėtų būti skiriamas tik esant svarbioms medicininėms priežastims. Jei įmanoma, ilgalaikio gydymo metu turėtų būti taikomas protarpinis gydymas.</w:t>
      </w:r>
    </w:p>
    <w:p w14:paraId="47575CD3" w14:textId="77777777" w:rsidR="00271E9C" w:rsidRPr="002E7B89" w:rsidRDefault="00271E9C" w:rsidP="00271E9C">
      <w:pPr>
        <w:pStyle w:val="Betarp"/>
        <w:rPr>
          <w:lang w:val="lt-LT"/>
        </w:rPr>
      </w:pPr>
    </w:p>
    <w:p w14:paraId="7D90D9A0" w14:textId="77777777" w:rsidR="00271E9C" w:rsidRPr="002E7B89" w:rsidRDefault="00271E9C" w:rsidP="00271E9C">
      <w:pPr>
        <w:pStyle w:val="Betarp"/>
        <w:rPr>
          <w:b/>
          <w:lang w:val="lt-LT"/>
        </w:rPr>
      </w:pPr>
      <w:bookmarkStart w:id="6" w:name="Anwendung_von_Fortecortin_zusammen_mit_a"/>
      <w:bookmarkEnd w:id="6"/>
      <w:r w:rsidRPr="002E7B89">
        <w:rPr>
          <w:b/>
          <w:lang w:val="lt-LT" w:bidi="lt-LT"/>
        </w:rPr>
        <w:t xml:space="preserve">Kiti vaistai ir </w:t>
      </w:r>
      <w:r w:rsidR="008765BB">
        <w:rPr>
          <w:b/>
          <w:lang w:val="lt-LT" w:bidi="lt-LT"/>
        </w:rPr>
        <w:t>Dexamethasone Kalceks</w:t>
      </w:r>
    </w:p>
    <w:p w14:paraId="38F9BA33" w14:textId="77777777" w:rsidR="00271E9C" w:rsidRPr="002E7B89" w:rsidRDefault="00271E9C" w:rsidP="00271E9C">
      <w:pPr>
        <w:pStyle w:val="Betarp"/>
        <w:rPr>
          <w:lang w:val="lt-LT"/>
        </w:rPr>
      </w:pPr>
      <w:r w:rsidRPr="002E7B89">
        <w:rPr>
          <w:lang w:val="lt-LT" w:bidi="lt-LT"/>
        </w:rPr>
        <w:t>Jeigu vartojate ar neseniai vartojote kitų vaistų arba dėl to nesate tikri, apie tai pasakykite gydytojui arba vaistininkui.</w:t>
      </w:r>
    </w:p>
    <w:p w14:paraId="5F68FFBB" w14:textId="77777777" w:rsidR="00271E9C" w:rsidRPr="002E7B89" w:rsidRDefault="00271E9C" w:rsidP="00271E9C">
      <w:pPr>
        <w:pStyle w:val="Betarp"/>
        <w:rPr>
          <w:lang w:val="lt-LT"/>
        </w:rPr>
      </w:pPr>
      <w:r w:rsidRPr="002E7B89">
        <w:rPr>
          <w:lang w:val="lt-LT" w:bidi="lt-LT"/>
        </w:rPr>
        <w:t xml:space="preserve">Kai kurie vaistai gali sustiprinti deksametazono poveikį, todėl gydytojas gali nuspręsti atidžiai </w:t>
      </w:r>
      <w:r w:rsidR="00855CC3" w:rsidRPr="002E7B89">
        <w:rPr>
          <w:lang w:val="lt-LT" w:bidi="lt-LT"/>
        </w:rPr>
        <w:t>J</w:t>
      </w:r>
      <w:r w:rsidRPr="002E7B89">
        <w:rPr>
          <w:lang w:val="lt-LT" w:bidi="lt-LT"/>
        </w:rPr>
        <w:t>us stebėti, jei vartojate tuos vaistus (įskaitant vaistus nuo ŽIV: ritonavirą, kobicistatą).</w:t>
      </w:r>
    </w:p>
    <w:p w14:paraId="5A279488" w14:textId="77777777" w:rsidR="00271E9C" w:rsidRPr="002E7B89" w:rsidRDefault="00271E9C" w:rsidP="00271E9C">
      <w:pPr>
        <w:pStyle w:val="Betarp"/>
        <w:rPr>
          <w:lang w:val="lt-LT"/>
        </w:rPr>
      </w:pPr>
    </w:p>
    <w:p w14:paraId="3B79F8F4" w14:textId="77777777" w:rsidR="00271E9C" w:rsidRPr="002E7B89" w:rsidRDefault="00271E9C" w:rsidP="00271E9C">
      <w:pPr>
        <w:pStyle w:val="Betarp"/>
        <w:rPr>
          <w:lang w:val="lt-LT"/>
        </w:rPr>
      </w:pPr>
      <w:r w:rsidRPr="002E7B89">
        <w:rPr>
          <w:lang w:val="lt-LT" w:bidi="lt-LT"/>
        </w:rPr>
        <w:t>Pasakykite gydytojui arba vaistininkui, jei vartojate bet kurį iš šių vaistų:</w:t>
      </w:r>
    </w:p>
    <w:p w14:paraId="5150706C" w14:textId="77777777" w:rsidR="00271E9C" w:rsidRPr="002E7B89" w:rsidRDefault="00271E9C" w:rsidP="00271E9C">
      <w:pPr>
        <w:pStyle w:val="Betarp"/>
        <w:numPr>
          <w:ilvl w:val="0"/>
          <w:numId w:val="28"/>
        </w:numPr>
        <w:ind w:left="567" w:hanging="567"/>
        <w:rPr>
          <w:lang w:val="lt-LT"/>
        </w:rPr>
      </w:pPr>
      <w:r w:rsidRPr="002E7B89">
        <w:rPr>
          <w:lang w:val="lt-LT" w:bidi="lt-LT"/>
        </w:rPr>
        <w:t>vaistai širdies nepakankamumui gydyti (širdį veikiantys glikozidai);</w:t>
      </w:r>
    </w:p>
    <w:p w14:paraId="15F5B987" w14:textId="77777777" w:rsidR="00271E9C" w:rsidRPr="002E7B89" w:rsidRDefault="00271E9C" w:rsidP="00271E9C">
      <w:pPr>
        <w:pStyle w:val="Betarp"/>
        <w:numPr>
          <w:ilvl w:val="0"/>
          <w:numId w:val="28"/>
        </w:numPr>
        <w:ind w:left="567" w:hanging="567"/>
        <w:rPr>
          <w:lang w:val="lt-LT"/>
        </w:rPr>
      </w:pPr>
      <w:r w:rsidRPr="002E7B89">
        <w:rPr>
          <w:lang w:val="lt-LT" w:bidi="lt-LT"/>
        </w:rPr>
        <w:t xml:space="preserve">šlapimo išsiskyrimą </w:t>
      </w:r>
      <w:r w:rsidR="00855CC3" w:rsidRPr="002E7B89">
        <w:rPr>
          <w:lang w:val="lt-LT" w:bidi="lt-LT"/>
        </w:rPr>
        <w:t>skatinantys</w:t>
      </w:r>
      <w:r w:rsidRPr="002E7B89">
        <w:rPr>
          <w:lang w:val="lt-LT" w:bidi="lt-LT"/>
        </w:rPr>
        <w:t xml:space="preserve"> vaistai;</w:t>
      </w:r>
    </w:p>
    <w:p w14:paraId="0EDB1ECD" w14:textId="77777777" w:rsidR="00271E9C" w:rsidRPr="002E7B89" w:rsidRDefault="00271E9C" w:rsidP="00271E9C">
      <w:pPr>
        <w:pStyle w:val="Betarp"/>
        <w:numPr>
          <w:ilvl w:val="0"/>
          <w:numId w:val="28"/>
        </w:numPr>
        <w:ind w:left="567" w:hanging="567"/>
        <w:rPr>
          <w:lang w:val="lt-LT"/>
        </w:rPr>
      </w:pPr>
      <w:r w:rsidRPr="002E7B89">
        <w:rPr>
          <w:lang w:val="lt-LT" w:bidi="lt-LT"/>
        </w:rPr>
        <w:t xml:space="preserve">cukraus kiekį kraujyje mažinantys vaistai (antidiabetiniai </w:t>
      </w:r>
      <w:r w:rsidR="00855CC3" w:rsidRPr="002E7B89">
        <w:rPr>
          <w:lang w:val="lt-LT" w:bidi="lt-LT"/>
        </w:rPr>
        <w:t>vaistai</w:t>
      </w:r>
      <w:r w:rsidRPr="002E7B89">
        <w:rPr>
          <w:lang w:val="lt-LT" w:bidi="lt-LT"/>
        </w:rPr>
        <w:t>);</w:t>
      </w:r>
    </w:p>
    <w:p w14:paraId="07395F24" w14:textId="77777777" w:rsidR="00271E9C" w:rsidRPr="002E7B89" w:rsidRDefault="00271E9C" w:rsidP="00271E9C">
      <w:pPr>
        <w:pStyle w:val="Betarp"/>
        <w:numPr>
          <w:ilvl w:val="0"/>
          <w:numId w:val="28"/>
        </w:numPr>
        <w:ind w:left="567" w:hanging="567"/>
        <w:rPr>
          <w:lang w:val="lt-LT"/>
        </w:rPr>
      </w:pPr>
      <w:r w:rsidRPr="002E7B89">
        <w:rPr>
          <w:lang w:val="lt-LT" w:bidi="lt-LT"/>
        </w:rPr>
        <w:t>vaistai nuo kraujo krešulių susidarymo ir (arba) kraują skystinantys vaistai (kumarino dariniai);</w:t>
      </w:r>
    </w:p>
    <w:p w14:paraId="3F039230" w14:textId="77777777" w:rsidR="00271E9C" w:rsidRPr="002E7B89" w:rsidRDefault="00271E9C" w:rsidP="00271E9C">
      <w:pPr>
        <w:pStyle w:val="Betarp"/>
        <w:numPr>
          <w:ilvl w:val="0"/>
          <w:numId w:val="28"/>
        </w:numPr>
        <w:ind w:left="567" w:hanging="567"/>
        <w:rPr>
          <w:lang w:val="lt-LT"/>
        </w:rPr>
      </w:pPr>
      <w:r w:rsidRPr="002E7B89">
        <w:rPr>
          <w:lang w:val="lt-LT" w:bidi="lt-LT"/>
        </w:rPr>
        <w:t>efedrinas (vartojamas nuo astmos ir kraujotakos sutrikimų);</w:t>
      </w:r>
    </w:p>
    <w:p w14:paraId="070C186D" w14:textId="77777777" w:rsidR="00271E9C" w:rsidRPr="002E7B89" w:rsidRDefault="00271E9C" w:rsidP="00271E9C">
      <w:pPr>
        <w:pStyle w:val="Betarp"/>
        <w:numPr>
          <w:ilvl w:val="0"/>
          <w:numId w:val="28"/>
        </w:numPr>
        <w:ind w:left="567" w:hanging="567"/>
        <w:rPr>
          <w:lang w:val="lt-LT"/>
        </w:rPr>
      </w:pPr>
      <w:r w:rsidRPr="002E7B89">
        <w:rPr>
          <w:lang w:val="lt-LT" w:bidi="lt-LT"/>
        </w:rPr>
        <w:t>rifampicinas (vartojamas tuberkuliozei gydyti);</w:t>
      </w:r>
    </w:p>
    <w:p w14:paraId="7611D108" w14:textId="77777777" w:rsidR="00271E9C" w:rsidRPr="002E7B89" w:rsidRDefault="00271E9C" w:rsidP="00271E9C">
      <w:pPr>
        <w:pStyle w:val="Betarp"/>
        <w:numPr>
          <w:ilvl w:val="0"/>
          <w:numId w:val="28"/>
        </w:numPr>
        <w:ind w:left="567" w:hanging="567"/>
        <w:rPr>
          <w:lang w:val="lt-LT"/>
        </w:rPr>
      </w:pPr>
      <w:r w:rsidRPr="002E7B89">
        <w:rPr>
          <w:lang w:val="lt-LT" w:bidi="lt-LT"/>
        </w:rPr>
        <w:t>vaistai traukuliams ir epilepsijai gydyti (fenitoinas, karbamazepinas, primidonas);</w:t>
      </w:r>
    </w:p>
    <w:p w14:paraId="248D0C08" w14:textId="77777777" w:rsidR="00271E9C" w:rsidRPr="002E7B89" w:rsidRDefault="00271E9C" w:rsidP="00271E9C">
      <w:pPr>
        <w:pStyle w:val="Betarp"/>
        <w:numPr>
          <w:ilvl w:val="0"/>
          <w:numId w:val="28"/>
        </w:numPr>
        <w:ind w:left="567" w:hanging="567"/>
        <w:rPr>
          <w:lang w:val="lt-LT"/>
        </w:rPr>
      </w:pPr>
      <w:r w:rsidRPr="002E7B89">
        <w:rPr>
          <w:lang w:val="lt-LT" w:bidi="lt-LT"/>
        </w:rPr>
        <w:t>barbitūratai (vaistai, padedantys užmigti);</w:t>
      </w:r>
    </w:p>
    <w:p w14:paraId="52134694" w14:textId="77777777" w:rsidR="00271E9C" w:rsidRPr="002E7B89" w:rsidRDefault="00271E9C" w:rsidP="00271E9C">
      <w:pPr>
        <w:pStyle w:val="Betarp"/>
        <w:numPr>
          <w:ilvl w:val="0"/>
          <w:numId w:val="28"/>
        </w:numPr>
        <w:ind w:left="567" w:hanging="567"/>
        <w:rPr>
          <w:lang w:val="lt-LT"/>
        </w:rPr>
      </w:pPr>
      <w:r w:rsidRPr="002E7B89">
        <w:rPr>
          <w:lang w:val="lt-LT" w:bidi="lt-LT"/>
        </w:rPr>
        <w:t>ketokonazolas, itrakonazolas (vartojami grybelinėms infekcijoms gydyti);</w:t>
      </w:r>
    </w:p>
    <w:p w14:paraId="48877408" w14:textId="77777777" w:rsidR="00271E9C" w:rsidRPr="002E7B89" w:rsidRDefault="00271E9C" w:rsidP="00271E9C">
      <w:pPr>
        <w:pStyle w:val="Betarp"/>
        <w:numPr>
          <w:ilvl w:val="0"/>
          <w:numId w:val="28"/>
        </w:numPr>
        <w:ind w:left="567" w:hanging="567"/>
        <w:rPr>
          <w:lang w:val="lt-LT"/>
        </w:rPr>
      </w:pPr>
      <w:r w:rsidRPr="002E7B89">
        <w:rPr>
          <w:lang w:val="lt-LT" w:bidi="lt-LT"/>
        </w:rPr>
        <w:t>vaistai infekcijoms gydyti (makrolidiniai antibiotikai, pvz., eritromicinas, arba fluor</w:t>
      </w:r>
      <w:r w:rsidR="00394422">
        <w:rPr>
          <w:lang w:val="lt-LT" w:bidi="lt-LT"/>
        </w:rPr>
        <w:t>o</w:t>
      </w:r>
      <w:r w:rsidR="008543EF">
        <w:rPr>
          <w:lang w:val="lt-LT" w:bidi="lt-LT"/>
        </w:rPr>
        <w:t>ch</w:t>
      </w:r>
      <w:r w:rsidRPr="002E7B89">
        <w:rPr>
          <w:lang w:val="lt-LT" w:bidi="lt-LT"/>
        </w:rPr>
        <w:t>inolonai, pvz., ciprofloksacinas);</w:t>
      </w:r>
    </w:p>
    <w:p w14:paraId="0F7B2FB3" w14:textId="77777777" w:rsidR="00271E9C" w:rsidRPr="002E7B89" w:rsidRDefault="00271E9C" w:rsidP="00271E9C">
      <w:pPr>
        <w:pStyle w:val="Betarp"/>
        <w:numPr>
          <w:ilvl w:val="0"/>
          <w:numId w:val="28"/>
        </w:numPr>
        <w:ind w:left="567" w:hanging="567"/>
        <w:rPr>
          <w:lang w:val="lt-LT"/>
        </w:rPr>
      </w:pPr>
      <w:r w:rsidRPr="002E7B89">
        <w:rPr>
          <w:lang w:val="lt-LT" w:bidi="lt-LT"/>
        </w:rPr>
        <w:t>skausmo malšinamieji ir uždegimo slopinamieji (antireumatiniai) vaistai (pvz., salicilatai ir indometacinas);</w:t>
      </w:r>
    </w:p>
    <w:p w14:paraId="03E1A2E0" w14:textId="77777777" w:rsidR="00271E9C" w:rsidRPr="002E7B89" w:rsidRDefault="00271E9C" w:rsidP="00271E9C">
      <w:pPr>
        <w:pStyle w:val="Betarp"/>
        <w:numPr>
          <w:ilvl w:val="0"/>
          <w:numId w:val="28"/>
        </w:numPr>
        <w:ind w:left="567" w:hanging="567"/>
        <w:rPr>
          <w:lang w:val="lt-LT"/>
        </w:rPr>
      </w:pPr>
      <w:r w:rsidRPr="002E7B89">
        <w:rPr>
          <w:lang w:val="lt-LT" w:bidi="lt-LT"/>
        </w:rPr>
        <w:t>kontraceptikai, kurių sudėtyje yra estrogeno;</w:t>
      </w:r>
    </w:p>
    <w:p w14:paraId="02320B60" w14:textId="77777777" w:rsidR="00271E9C" w:rsidRPr="002E7B89" w:rsidRDefault="00271E9C" w:rsidP="00271E9C">
      <w:pPr>
        <w:pStyle w:val="Betarp"/>
        <w:numPr>
          <w:ilvl w:val="0"/>
          <w:numId w:val="28"/>
        </w:numPr>
        <w:ind w:left="567" w:hanging="567"/>
        <w:rPr>
          <w:lang w:val="lt-LT"/>
        </w:rPr>
      </w:pPr>
      <w:r w:rsidRPr="002E7B89">
        <w:rPr>
          <w:lang w:val="lt-LT" w:bidi="lt-LT"/>
        </w:rPr>
        <w:t>vaistai nuo žarnyno parazitų (prazikvantelis);</w:t>
      </w:r>
    </w:p>
    <w:p w14:paraId="54EB047E" w14:textId="77777777" w:rsidR="00271E9C" w:rsidRPr="002E7B89" w:rsidRDefault="00271E9C" w:rsidP="00271E9C">
      <w:pPr>
        <w:pStyle w:val="Betarp"/>
        <w:numPr>
          <w:ilvl w:val="0"/>
          <w:numId w:val="28"/>
        </w:numPr>
        <w:ind w:left="567" w:hanging="567"/>
        <w:rPr>
          <w:lang w:val="lt-LT"/>
        </w:rPr>
      </w:pPr>
      <w:r w:rsidRPr="002E7B89">
        <w:rPr>
          <w:lang w:val="lt-LT" w:bidi="lt-LT"/>
        </w:rPr>
        <w:t>vaistai nuo aukšto kraujospūdžio ir kai kurių širdies ligų (AKF inhibitoriai);</w:t>
      </w:r>
    </w:p>
    <w:p w14:paraId="57182C77" w14:textId="77777777" w:rsidR="00271E9C" w:rsidRPr="002E7B89" w:rsidRDefault="00271E9C" w:rsidP="00271E9C">
      <w:pPr>
        <w:pStyle w:val="Betarp"/>
        <w:numPr>
          <w:ilvl w:val="0"/>
          <w:numId w:val="28"/>
        </w:numPr>
        <w:ind w:left="567" w:hanging="567"/>
        <w:rPr>
          <w:lang w:val="lt-LT"/>
        </w:rPr>
      </w:pPr>
      <w:r w:rsidRPr="002E7B89">
        <w:rPr>
          <w:lang w:val="lt-LT" w:bidi="lt-LT"/>
        </w:rPr>
        <w:t>antimaliariniai preparatai (chlorokvinas, hidroksichlorokvinas, meflokinas);</w:t>
      </w:r>
    </w:p>
    <w:p w14:paraId="556EC824" w14:textId="77777777" w:rsidR="00271E9C" w:rsidRPr="002E7B89" w:rsidRDefault="00271E9C" w:rsidP="00271E9C">
      <w:pPr>
        <w:pStyle w:val="Betarp"/>
        <w:numPr>
          <w:ilvl w:val="0"/>
          <w:numId w:val="28"/>
        </w:numPr>
        <w:ind w:left="567" w:hanging="567"/>
        <w:rPr>
          <w:lang w:val="lt-LT"/>
        </w:rPr>
      </w:pPr>
      <w:r w:rsidRPr="002E7B89">
        <w:rPr>
          <w:lang w:val="lt-LT" w:bidi="lt-LT"/>
        </w:rPr>
        <w:t>somatropinas (augimo hormonas);</w:t>
      </w:r>
    </w:p>
    <w:p w14:paraId="1600F109" w14:textId="77777777" w:rsidR="00271E9C" w:rsidRPr="002E7B89" w:rsidRDefault="00271E9C" w:rsidP="00271E9C">
      <w:pPr>
        <w:pStyle w:val="Betarp"/>
        <w:numPr>
          <w:ilvl w:val="0"/>
          <w:numId w:val="28"/>
        </w:numPr>
        <w:ind w:left="567" w:hanging="567"/>
        <w:rPr>
          <w:lang w:val="lt-LT"/>
        </w:rPr>
      </w:pPr>
      <w:r w:rsidRPr="002E7B89">
        <w:rPr>
          <w:lang w:val="lt-LT" w:bidi="lt-LT"/>
        </w:rPr>
        <w:t>vidurius laisvinantys vaistai;</w:t>
      </w:r>
    </w:p>
    <w:p w14:paraId="3D2BA596" w14:textId="77777777" w:rsidR="00271E9C" w:rsidRPr="002E7B89" w:rsidRDefault="00271E9C" w:rsidP="00271E9C">
      <w:pPr>
        <w:pStyle w:val="Betarp"/>
        <w:numPr>
          <w:ilvl w:val="0"/>
          <w:numId w:val="28"/>
        </w:numPr>
        <w:ind w:left="567" w:hanging="567"/>
        <w:rPr>
          <w:lang w:val="lt-LT"/>
        </w:rPr>
      </w:pPr>
      <w:r w:rsidRPr="002E7B89">
        <w:rPr>
          <w:lang w:val="lt-LT" w:bidi="lt-LT"/>
        </w:rPr>
        <w:t>atropinas ir kiti anticholinerginiai vaistai (vaistai, blokuojantys tam tikro smegenų neuromediatoriaus veikimą);</w:t>
      </w:r>
    </w:p>
    <w:p w14:paraId="4E7C31A0" w14:textId="77777777" w:rsidR="00271E9C" w:rsidRPr="002E7B89" w:rsidRDefault="00271E9C" w:rsidP="00271E9C">
      <w:pPr>
        <w:pStyle w:val="Betarp"/>
        <w:numPr>
          <w:ilvl w:val="0"/>
          <w:numId w:val="28"/>
        </w:numPr>
        <w:ind w:left="567" w:hanging="567"/>
        <w:rPr>
          <w:lang w:val="lt-LT"/>
        </w:rPr>
      </w:pPr>
      <w:r w:rsidRPr="002E7B89">
        <w:rPr>
          <w:lang w:val="lt-LT" w:bidi="lt-LT"/>
        </w:rPr>
        <w:t>vaistai raumenims atpalaiduoti;</w:t>
      </w:r>
    </w:p>
    <w:p w14:paraId="0D88A191" w14:textId="77777777" w:rsidR="00271E9C" w:rsidRPr="002E7B89" w:rsidRDefault="00271E9C" w:rsidP="00271E9C">
      <w:pPr>
        <w:pStyle w:val="Betarp"/>
        <w:numPr>
          <w:ilvl w:val="0"/>
          <w:numId w:val="28"/>
        </w:numPr>
        <w:ind w:left="567" w:hanging="567"/>
        <w:rPr>
          <w:lang w:val="lt-LT"/>
        </w:rPr>
      </w:pPr>
      <w:r w:rsidRPr="002E7B89">
        <w:rPr>
          <w:lang w:val="lt-LT" w:bidi="lt-LT"/>
        </w:rPr>
        <w:t>imuninę sistemą silpninantys vaistai (ciklosporinas);</w:t>
      </w:r>
    </w:p>
    <w:p w14:paraId="4DAAF45E" w14:textId="77777777" w:rsidR="00271E9C" w:rsidRPr="002E7B89" w:rsidRDefault="00271E9C" w:rsidP="00271E9C">
      <w:pPr>
        <w:pStyle w:val="Betarp"/>
        <w:numPr>
          <w:ilvl w:val="0"/>
          <w:numId w:val="28"/>
        </w:numPr>
        <w:ind w:left="567" w:hanging="567"/>
        <w:rPr>
          <w:lang w:val="lt-LT"/>
        </w:rPr>
      </w:pPr>
      <w:r w:rsidRPr="002E7B89">
        <w:rPr>
          <w:lang w:val="lt-LT" w:bidi="lt-LT"/>
        </w:rPr>
        <w:t>bupropionas (priemonė, padedanti mesti rūkyti).</w:t>
      </w:r>
    </w:p>
    <w:p w14:paraId="326D98EF" w14:textId="77777777" w:rsidR="00271E9C" w:rsidRPr="002E7B89" w:rsidRDefault="00271E9C" w:rsidP="00271E9C">
      <w:pPr>
        <w:pStyle w:val="Betarp"/>
        <w:rPr>
          <w:lang w:val="lt-LT"/>
        </w:rPr>
      </w:pPr>
    </w:p>
    <w:p w14:paraId="3190DA0C" w14:textId="77777777" w:rsidR="00271E9C" w:rsidRPr="002E7B89" w:rsidRDefault="00271E9C" w:rsidP="00271E9C">
      <w:pPr>
        <w:pStyle w:val="Betarp"/>
        <w:rPr>
          <w:lang w:val="lt-LT" w:bidi="lt-LT"/>
        </w:rPr>
      </w:pPr>
      <w:r w:rsidRPr="002E7B89">
        <w:rPr>
          <w:lang w:val="lt-LT" w:bidi="lt-LT"/>
        </w:rPr>
        <w:t xml:space="preserve">Poveikis tyrimų metodams: gali būti slopinamos odos reakcijos į alerginius tyrimus. Galima sąveika su vaistu, vartojamu skydliaukės tyrimams (protirelinu: vartojant </w:t>
      </w:r>
      <w:r w:rsidR="008543EF">
        <w:rPr>
          <w:lang w:val="lt-LT" w:bidi="lt-LT"/>
        </w:rPr>
        <w:t>deksametazoną</w:t>
      </w:r>
      <w:r w:rsidRPr="002E7B89">
        <w:rPr>
          <w:lang w:val="lt-LT" w:bidi="lt-LT"/>
        </w:rPr>
        <w:t xml:space="preserve"> gali sumažėti </w:t>
      </w:r>
      <w:r w:rsidR="008543EF">
        <w:rPr>
          <w:lang w:val="lt-LT" w:bidi="lt-LT"/>
        </w:rPr>
        <w:t xml:space="preserve">protirelino sukeltas </w:t>
      </w:r>
      <w:r w:rsidRPr="002E7B89">
        <w:rPr>
          <w:lang w:val="lt-LT" w:bidi="lt-LT"/>
        </w:rPr>
        <w:t>T</w:t>
      </w:r>
      <w:r w:rsidR="00855CC3" w:rsidRPr="002E7B89">
        <w:rPr>
          <w:lang w:val="lt-LT" w:bidi="lt-LT"/>
        </w:rPr>
        <w:t>S</w:t>
      </w:r>
      <w:r w:rsidRPr="002E7B89">
        <w:rPr>
          <w:lang w:val="lt-LT" w:bidi="lt-LT"/>
        </w:rPr>
        <w:t>H padidėjimas).</w:t>
      </w:r>
    </w:p>
    <w:p w14:paraId="1D09D44E" w14:textId="77777777" w:rsidR="00271E9C" w:rsidRPr="002E7B89" w:rsidRDefault="00271E9C" w:rsidP="00271E9C">
      <w:pPr>
        <w:pStyle w:val="Betarp"/>
        <w:rPr>
          <w:lang w:val="lt-LT"/>
        </w:rPr>
      </w:pPr>
    </w:p>
    <w:p w14:paraId="1D2274ED" w14:textId="77777777" w:rsidR="00271E9C" w:rsidRPr="002E7B89" w:rsidRDefault="00271E9C" w:rsidP="00271E9C">
      <w:pPr>
        <w:pStyle w:val="Betarp"/>
        <w:rPr>
          <w:lang w:val="lt-LT"/>
        </w:rPr>
      </w:pPr>
      <w:r w:rsidRPr="002E7B89">
        <w:rPr>
          <w:lang w:val="lt-LT" w:bidi="lt-LT"/>
        </w:rPr>
        <w:t>Jei gydymas deksametazonu skiriamas likus 8 savaitėms iki aktyvaus profilaktinio skiepijimo ir iki 2 savaičių po jo, galima tikėtis, kad tokio skiepijimo veiksmingumas bus mažesnis arba skiepijimas gali būti visai neveiksmingas.</w:t>
      </w:r>
    </w:p>
    <w:p w14:paraId="4DEC719A" w14:textId="77777777" w:rsidR="00271E9C" w:rsidRPr="002E7B89" w:rsidRDefault="00271E9C" w:rsidP="00271E9C">
      <w:pPr>
        <w:pStyle w:val="Betarp"/>
        <w:rPr>
          <w:lang w:val="lt-LT"/>
        </w:rPr>
      </w:pPr>
    </w:p>
    <w:p w14:paraId="02CF020E" w14:textId="77777777" w:rsidR="00271E9C" w:rsidRPr="002E7B89" w:rsidRDefault="00271E9C" w:rsidP="00271E9C">
      <w:pPr>
        <w:pStyle w:val="Betarp"/>
        <w:rPr>
          <w:b/>
          <w:lang w:val="lt-LT"/>
        </w:rPr>
      </w:pPr>
      <w:bookmarkStart w:id="7" w:name="Schwangerschaft_und_Stillzeit_"/>
      <w:bookmarkEnd w:id="7"/>
      <w:r w:rsidRPr="002E7B89">
        <w:rPr>
          <w:b/>
          <w:lang w:val="lt-LT" w:bidi="lt-LT"/>
        </w:rPr>
        <w:t>Nėštumas, žindymo laikotarpis ir vaisingumas</w:t>
      </w:r>
    </w:p>
    <w:p w14:paraId="5A8E9625" w14:textId="77777777" w:rsidR="00271E9C" w:rsidRPr="002E7B89" w:rsidRDefault="00271E9C" w:rsidP="00271E9C">
      <w:pPr>
        <w:pStyle w:val="Betarp"/>
        <w:rPr>
          <w:u w:val="single"/>
          <w:lang w:val="lt-LT"/>
        </w:rPr>
      </w:pPr>
      <w:r w:rsidRPr="002E7B89">
        <w:rPr>
          <w:u w:val="single"/>
          <w:lang w:val="lt-LT" w:bidi="lt-LT"/>
        </w:rPr>
        <w:t>Nėštumas</w:t>
      </w:r>
    </w:p>
    <w:p w14:paraId="2B22F917" w14:textId="77777777" w:rsidR="00271E9C" w:rsidRPr="002E7B89" w:rsidRDefault="00271E9C" w:rsidP="00271E9C">
      <w:pPr>
        <w:pStyle w:val="Betarp"/>
        <w:rPr>
          <w:lang w:val="lt-LT"/>
        </w:rPr>
      </w:pPr>
      <w:r w:rsidRPr="002E7B89">
        <w:rPr>
          <w:lang w:val="lt-LT" w:bidi="lt-LT"/>
        </w:rPr>
        <w:lastRenderedPageBreak/>
        <w:t>Jeigu esate nėščia, žindote kūdikį, manote, kad galbūt esate nėščia arba planuojate pastoti, tai prieš vartodama šį vaistą pasitarkite su gydytoju arba vaistininku.</w:t>
      </w:r>
    </w:p>
    <w:p w14:paraId="77BAA432" w14:textId="24E27B34" w:rsidR="00271E9C" w:rsidRPr="002E7B89" w:rsidRDefault="00271E9C" w:rsidP="00271E9C">
      <w:pPr>
        <w:pStyle w:val="Betarp"/>
        <w:rPr>
          <w:lang w:val="lt-LT"/>
        </w:rPr>
      </w:pPr>
      <w:r w:rsidRPr="002E7B89">
        <w:rPr>
          <w:lang w:val="lt-LT" w:bidi="lt-LT"/>
        </w:rPr>
        <w:t xml:space="preserve">Deksametazonas prasiskverbia per placentą. Nėštumo metu, ypač pirmaisiais trimis mėnesiais, jis turėtų būti vartojamas tik gerai įvertinus naudą ir riziką. Todėl moterys turėtų informuoti gydytoją, jei yra nėščios </w:t>
      </w:r>
      <w:r w:rsidR="00FE71CC" w:rsidRPr="002E7B89">
        <w:rPr>
          <w:lang w:val="lt-LT" w:bidi="lt-LT"/>
        </w:rPr>
        <w:t xml:space="preserve">arba </w:t>
      </w:r>
      <w:r w:rsidR="00FE71CC" w:rsidRPr="00CA75B4">
        <w:rPr>
          <w:lang w:val="lt-LT" w:bidi="lt-LT"/>
        </w:rPr>
        <w:t>jei gydymo metu jos pastoja</w:t>
      </w:r>
      <w:r w:rsidRPr="002E7B89">
        <w:rPr>
          <w:lang w:val="lt-LT" w:bidi="lt-LT"/>
        </w:rPr>
        <w:t xml:space="preserve">. Jei ilgalaikis gydymas taikomas nėštumo metu, </w:t>
      </w:r>
      <w:r w:rsidR="008543EF">
        <w:rPr>
          <w:lang w:val="lt-LT" w:bidi="lt-LT"/>
        </w:rPr>
        <w:t>galimi</w:t>
      </w:r>
      <w:r w:rsidRPr="002E7B89">
        <w:rPr>
          <w:lang w:val="lt-LT" w:bidi="lt-LT"/>
        </w:rPr>
        <w:t xml:space="preserve"> vaisiaus augimo sutrikim</w:t>
      </w:r>
      <w:r w:rsidR="008543EF">
        <w:rPr>
          <w:lang w:val="lt-LT" w:bidi="lt-LT"/>
        </w:rPr>
        <w:t>ai</w:t>
      </w:r>
      <w:r w:rsidRPr="002E7B89">
        <w:rPr>
          <w:lang w:val="lt-LT" w:bidi="lt-LT"/>
        </w:rPr>
        <w:t>. Jei gliukokortikoidai skiriami nėštumo pabaigoje, kyla rizika, kad bus nepakankamai aktyvi naujagimio antinksčių žievė, todėl naujagimiui gali prireikti lėtai mažinamo pakaitinio gydymo.</w:t>
      </w:r>
      <w:r w:rsidR="00F83D28">
        <w:rPr>
          <w:lang w:val="lt-LT" w:bidi="lt-LT"/>
        </w:rPr>
        <w:t xml:space="preserve"> </w:t>
      </w:r>
      <w:r w:rsidR="00F83D28" w:rsidRPr="00F83D28">
        <w:rPr>
          <w:lang w:val="lt-LT"/>
        </w:rPr>
        <w:t xml:space="preserve">Motinų, kurios nėštumo pabaigoje vartojo </w:t>
      </w:r>
      <w:proofErr w:type="spellStart"/>
      <w:r w:rsidR="0090773F" w:rsidRPr="00AF0222">
        <w:rPr>
          <w:lang w:val="lt-LT"/>
        </w:rPr>
        <w:t>gliukokortikoidų</w:t>
      </w:r>
      <w:proofErr w:type="spellEnd"/>
      <w:r w:rsidR="0090773F">
        <w:rPr>
          <w:lang w:val="lt-LT"/>
        </w:rPr>
        <w:t>,</w:t>
      </w:r>
      <w:r w:rsidR="00F83D28" w:rsidRPr="00F83D28">
        <w:rPr>
          <w:lang w:val="lt-LT"/>
        </w:rPr>
        <w:t xml:space="preserve"> naujagimių organizme cukraus kiekis kraujyje gali būti mažas.</w:t>
      </w:r>
    </w:p>
    <w:p w14:paraId="4E39FEE2" w14:textId="77777777" w:rsidR="00271E9C" w:rsidRPr="002E7B89" w:rsidRDefault="00271E9C" w:rsidP="00271E9C">
      <w:pPr>
        <w:pStyle w:val="Betarp"/>
        <w:rPr>
          <w:lang w:val="lt-LT"/>
        </w:rPr>
      </w:pPr>
    </w:p>
    <w:p w14:paraId="21F41386" w14:textId="77777777" w:rsidR="00271E9C" w:rsidRPr="002E7B89" w:rsidRDefault="00271E9C" w:rsidP="00271E9C">
      <w:pPr>
        <w:pStyle w:val="Betarp"/>
        <w:rPr>
          <w:u w:val="single"/>
          <w:lang w:val="lt-LT"/>
        </w:rPr>
      </w:pPr>
      <w:r w:rsidRPr="002E7B89">
        <w:rPr>
          <w:u w:val="single"/>
          <w:lang w:val="lt-LT" w:bidi="lt-LT"/>
        </w:rPr>
        <w:t>Žindymo laikotarpis</w:t>
      </w:r>
    </w:p>
    <w:p w14:paraId="2B9DB2FA" w14:textId="77777777" w:rsidR="00271E9C" w:rsidRPr="002E7B89" w:rsidRDefault="00271E9C" w:rsidP="00271E9C">
      <w:pPr>
        <w:pStyle w:val="Betarp"/>
        <w:rPr>
          <w:lang w:val="lt-LT"/>
        </w:rPr>
      </w:pPr>
      <w:r w:rsidRPr="002E7B89">
        <w:rPr>
          <w:lang w:val="lt-LT" w:bidi="lt-LT"/>
        </w:rPr>
        <w:t>Gliukokortikoidų išsiskiria į motinos pieną. Iki šiol neregistruota jokios žalos kūdikiui. Vis dėlto žindymo laikotarpiu gliukokortikoidai turėtų būti vartojami tik griežtai nurodytais atvejais. Jei tenka vartoti didesnes dozes, žindymą reikia nutraukti.</w:t>
      </w:r>
    </w:p>
    <w:p w14:paraId="5BE7FC9B" w14:textId="77777777" w:rsidR="00271E9C" w:rsidRPr="002E7B89" w:rsidRDefault="00271E9C" w:rsidP="00271E9C">
      <w:pPr>
        <w:pStyle w:val="Betarp"/>
        <w:rPr>
          <w:u w:val="single"/>
          <w:lang w:val="lt-LT"/>
        </w:rPr>
      </w:pPr>
    </w:p>
    <w:p w14:paraId="6DD2B3B4" w14:textId="77777777" w:rsidR="00271E9C" w:rsidRPr="002E7B89" w:rsidRDefault="00271E9C" w:rsidP="00271E9C">
      <w:pPr>
        <w:pStyle w:val="Betarp"/>
        <w:rPr>
          <w:u w:val="single"/>
          <w:lang w:val="lt-LT"/>
        </w:rPr>
      </w:pPr>
      <w:r w:rsidRPr="002E7B89">
        <w:rPr>
          <w:u w:val="single"/>
          <w:lang w:val="lt-LT" w:bidi="lt-LT"/>
        </w:rPr>
        <w:t>Vaisingumas</w:t>
      </w:r>
    </w:p>
    <w:p w14:paraId="4744E1B9" w14:textId="77777777" w:rsidR="00271E9C" w:rsidRPr="002E7B89" w:rsidRDefault="00271E9C" w:rsidP="00271E9C">
      <w:pPr>
        <w:pStyle w:val="Betarp"/>
        <w:rPr>
          <w:lang w:val="lt-LT"/>
        </w:rPr>
      </w:pPr>
      <w:r w:rsidRPr="002E7B89">
        <w:rPr>
          <w:lang w:val="lt-LT" w:bidi="lt-LT"/>
        </w:rPr>
        <w:t>Vaisingumo tyrimų neatlikta.</w:t>
      </w:r>
    </w:p>
    <w:p w14:paraId="38944E40" w14:textId="77777777" w:rsidR="00271E9C" w:rsidRPr="002E7B89" w:rsidRDefault="00271E9C" w:rsidP="00271E9C">
      <w:pPr>
        <w:pStyle w:val="Betarp"/>
        <w:rPr>
          <w:lang w:val="lt-LT"/>
        </w:rPr>
      </w:pPr>
    </w:p>
    <w:p w14:paraId="2C8AB123" w14:textId="77777777" w:rsidR="00271E9C" w:rsidRPr="002E7B89" w:rsidRDefault="00271E9C" w:rsidP="00271E9C">
      <w:pPr>
        <w:pStyle w:val="Betarp"/>
        <w:rPr>
          <w:b/>
          <w:lang w:val="lt-LT"/>
        </w:rPr>
      </w:pPr>
      <w:bookmarkStart w:id="8" w:name="Verkehrstüchtigkeit_und_Fähigkeit_zum_Be"/>
      <w:bookmarkEnd w:id="8"/>
      <w:r w:rsidRPr="002E7B89">
        <w:rPr>
          <w:b/>
          <w:lang w:val="lt-LT" w:bidi="lt-LT"/>
        </w:rPr>
        <w:t>Vairavimas ir mechanizmų valdymas</w:t>
      </w:r>
    </w:p>
    <w:p w14:paraId="5FBA54EB" w14:textId="77777777" w:rsidR="00271E9C" w:rsidRPr="002E7B89" w:rsidRDefault="00271E9C" w:rsidP="00271E9C">
      <w:pPr>
        <w:pStyle w:val="Betarp"/>
        <w:rPr>
          <w:lang w:val="lt-LT"/>
        </w:rPr>
      </w:pPr>
      <w:r w:rsidRPr="002E7B89">
        <w:rPr>
          <w:lang w:val="lt-LT" w:bidi="lt-LT"/>
        </w:rPr>
        <w:t>Poveikio gebėjimui vairuoti ir valdyti mechanizmus tyrimų neatlikta.</w:t>
      </w:r>
    </w:p>
    <w:p w14:paraId="0A58A6F9" w14:textId="77777777" w:rsidR="00271E9C" w:rsidRPr="002E7B89" w:rsidRDefault="00271E9C" w:rsidP="00271E9C">
      <w:pPr>
        <w:pStyle w:val="Betarp"/>
        <w:rPr>
          <w:lang w:val="lt-LT"/>
        </w:rPr>
      </w:pPr>
    </w:p>
    <w:p w14:paraId="060A4BA5" w14:textId="77777777" w:rsidR="00271E9C" w:rsidRPr="002E7B89" w:rsidRDefault="008765BB" w:rsidP="00271E9C">
      <w:pPr>
        <w:pStyle w:val="Betarp"/>
        <w:rPr>
          <w:b/>
          <w:lang w:val="lt-LT"/>
        </w:rPr>
      </w:pPr>
      <w:bookmarkStart w:id="9" w:name="Fortecortin_enthält_Natrium_"/>
      <w:bookmarkEnd w:id="9"/>
      <w:r>
        <w:rPr>
          <w:b/>
          <w:lang w:val="lt-LT" w:bidi="lt-LT"/>
        </w:rPr>
        <w:t>Dexamethasone Kalceks</w:t>
      </w:r>
      <w:r w:rsidR="00271E9C" w:rsidRPr="002E7B89">
        <w:rPr>
          <w:b/>
          <w:lang w:val="lt-LT" w:bidi="lt-LT"/>
        </w:rPr>
        <w:t xml:space="preserve"> sudėtyje yra natrio</w:t>
      </w:r>
    </w:p>
    <w:p w14:paraId="54049A5C" w14:textId="6F96D624" w:rsidR="00AD149F" w:rsidRPr="002E7B89" w:rsidRDefault="00AD149F" w:rsidP="00AD149F">
      <w:pPr>
        <w:widowControl/>
        <w:adjustRightInd w:val="0"/>
        <w:rPr>
          <w:rFonts w:eastAsia="Calibri"/>
          <w:color w:val="000000"/>
          <w:lang w:val="lt-LT" w:eastAsia="en-US" w:bidi="ar-SA"/>
        </w:rPr>
      </w:pPr>
      <w:r w:rsidRPr="002E7B89">
        <w:rPr>
          <w:rFonts w:eastAsia="Calibri"/>
          <w:color w:val="000000"/>
          <w:lang w:val="lt-LT" w:eastAsia="en-US" w:bidi="ar-SA"/>
        </w:rPr>
        <w:t xml:space="preserve">Kiekviename šio tirpalo ml yra </w:t>
      </w:r>
      <w:r w:rsidR="00E77878">
        <w:rPr>
          <w:rFonts w:eastAsia="Calibri"/>
          <w:color w:val="000000"/>
          <w:lang w:val="lt-LT" w:eastAsia="en-US" w:bidi="ar-SA"/>
        </w:rPr>
        <w:t>apie 3</w:t>
      </w:r>
      <w:r w:rsidR="00572BB3">
        <w:rPr>
          <w:rFonts w:eastAsia="Calibri"/>
          <w:color w:val="000000"/>
          <w:lang w:val="lt-LT" w:eastAsia="en-US" w:bidi="ar-SA"/>
        </w:rPr>
        <w:t> </w:t>
      </w:r>
      <w:r w:rsidRPr="002E7B89">
        <w:rPr>
          <w:rFonts w:eastAsia="Calibri"/>
          <w:color w:val="000000"/>
          <w:lang w:val="lt-LT" w:eastAsia="en-US" w:bidi="ar-SA"/>
        </w:rPr>
        <w:t>mg natrio (valgomosios druskos sudedamosios dalies). Tai atitinka 0,</w:t>
      </w:r>
      <w:r w:rsidR="00E77878">
        <w:rPr>
          <w:rFonts w:eastAsia="Calibri"/>
          <w:color w:val="000000"/>
          <w:lang w:val="lt-LT" w:eastAsia="en-US" w:bidi="ar-SA"/>
        </w:rPr>
        <w:t>15</w:t>
      </w:r>
      <w:r w:rsidR="00572BB3">
        <w:rPr>
          <w:rFonts w:eastAsia="Calibri"/>
          <w:color w:val="000000"/>
          <w:lang w:val="lt-LT" w:eastAsia="en-US" w:bidi="ar-SA"/>
        </w:rPr>
        <w:t> </w:t>
      </w:r>
      <w:r w:rsidRPr="002E7B89">
        <w:rPr>
          <w:rFonts w:eastAsia="Calibri"/>
          <w:color w:val="000000"/>
          <w:lang w:val="lt-LT" w:eastAsia="en-US" w:bidi="ar-SA"/>
        </w:rPr>
        <w:t>% didžiausios rekomenduojamos natrio paros normos suaugusiesiems.</w:t>
      </w:r>
    </w:p>
    <w:p w14:paraId="4FA295B6" w14:textId="77777777" w:rsidR="00271E9C" w:rsidRPr="002E7B89" w:rsidRDefault="00271E9C" w:rsidP="00271E9C">
      <w:pPr>
        <w:pStyle w:val="Betarp"/>
        <w:rPr>
          <w:lang w:val="lt-LT"/>
        </w:rPr>
      </w:pPr>
    </w:p>
    <w:p w14:paraId="2B563C3D" w14:textId="77777777" w:rsidR="00271E9C" w:rsidRPr="002E7B89" w:rsidRDefault="00271E9C" w:rsidP="00271E9C">
      <w:pPr>
        <w:pStyle w:val="Betarp"/>
        <w:rPr>
          <w:lang w:val="lt-LT"/>
        </w:rPr>
      </w:pPr>
    </w:p>
    <w:p w14:paraId="2651B0D3" w14:textId="77777777" w:rsidR="00271E9C" w:rsidRPr="002E7B89" w:rsidRDefault="00271E9C" w:rsidP="00271E9C">
      <w:pPr>
        <w:pStyle w:val="Betarp"/>
        <w:rPr>
          <w:b/>
          <w:lang w:val="lt-LT"/>
        </w:rPr>
      </w:pPr>
      <w:bookmarkStart w:id="10" w:name="3._Wie_ist_Fortecortin_anzuwenden?_"/>
      <w:bookmarkEnd w:id="10"/>
      <w:r w:rsidRPr="002E7B89">
        <w:rPr>
          <w:b/>
          <w:lang w:val="lt-LT" w:bidi="lt-LT"/>
        </w:rPr>
        <w:t>3.</w:t>
      </w:r>
      <w:r w:rsidRPr="002E7B89">
        <w:rPr>
          <w:b/>
          <w:lang w:val="lt-LT" w:bidi="lt-LT"/>
        </w:rPr>
        <w:tab/>
        <w:t xml:space="preserve">Kaip vartoti </w:t>
      </w:r>
      <w:r w:rsidR="008765BB">
        <w:rPr>
          <w:b/>
          <w:lang w:val="lt-LT" w:bidi="lt-LT"/>
        </w:rPr>
        <w:t>Dexamethasone Kalceks</w:t>
      </w:r>
    </w:p>
    <w:p w14:paraId="26F95F21" w14:textId="77777777" w:rsidR="00271E9C" w:rsidRPr="002E7B89" w:rsidRDefault="00271E9C" w:rsidP="00271E9C">
      <w:pPr>
        <w:pStyle w:val="Betarp"/>
        <w:rPr>
          <w:lang w:val="lt-LT"/>
        </w:rPr>
      </w:pPr>
    </w:p>
    <w:p w14:paraId="47C32B9C" w14:textId="77777777" w:rsidR="00271E9C" w:rsidRPr="002E7B89" w:rsidRDefault="00271E9C" w:rsidP="00271E9C">
      <w:pPr>
        <w:pStyle w:val="Betarp"/>
        <w:rPr>
          <w:lang w:val="lt-LT"/>
        </w:rPr>
      </w:pPr>
      <w:r w:rsidRPr="002E7B89">
        <w:rPr>
          <w:lang w:val="lt-LT" w:bidi="lt-LT"/>
        </w:rPr>
        <w:t>Visada vartokite šį vaistą tiksliai kaip nurodė gydytojas. Gydytojas nuspręs, kiek laiko turite vartoti deksametazoną. Jeigu abejojate, kreipkitės į gydytoją arba vaistininką.</w:t>
      </w:r>
    </w:p>
    <w:p w14:paraId="256CE979" w14:textId="77777777" w:rsidR="00271E9C" w:rsidRPr="002E7B89" w:rsidRDefault="00271E9C" w:rsidP="00271E9C">
      <w:pPr>
        <w:pStyle w:val="Betarp"/>
        <w:rPr>
          <w:lang w:val="lt-LT"/>
        </w:rPr>
      </w:pPr>
    </w:p>
    <w:p w14:paraId="5E458CB7" w14:textId="77777777" w:rsidR="00271E9C" w:rsidRPr="002E7B89" w:rsidRDefault="00271E9C" w:rsidP="00271E9C">
      <w:pPr>
        <w:pStyle w:val="Betarp"/>
        <w:rPr>
          <w:lang w:val="lt-LT"/>
        </w:rPr>
      </w:pPr>
      <w:r w:rsidRPr="002E7B89">
        <w:rPr>
          <w:lang w:val="lt-LT" w:bidi="lt-LT"/>
        </w:rPr>
        <w:t>Šis vaistas gali būti leidžiamas į veną, raumenis, sąnarius arba minkštuosius audinius.</w:t>
      </w:r>
    </w:p>
    <w:p w14:paraId="2D342671" w14:textId="77777777" w:rsidR="00271E9C" w:rsidRPr="002E7B89" w:rsidRDefault="00271E9C" w:rsidP="00271E9C">
      <w:pPr>
        <w:pStyle w:val="Betarp"/>
        <w:rPr>
          <w:lang w:val="lt-LT"/>
        </w:rPr>
      </w:pPr>
    </w:p>
    <w:p w14:paraId="44B38E59" w14:textId="77777777" w:rsidR="00271E9C" w:rsidRPr="002E7B89" w:rsidRDefault="00271E9C" w:rsidP="00271E9C">
      <w:pPr>
        <w:pStyle w:val="Betarp"/>
        <w:rPr>
          <w:lang w:val="lt-LT"/>
        </w:rPr>
      </w:pPr>
      <w:r w:rsidRPr="002E7B89">
        <w:rPr>
          <w:lang w:val="lt-LT" w:bidi="lt-LT"/>
        </w:rPr>
        <w:t>Dozė priklauso nuo indikacijos, simptomų sunkumo, individualios paciento</w:t>
      </w:r>
      <w:r w:rsidR="008543EF">
        <w:rPr>
          <w:lang w:val="lt-LT" w:bidi="lt-LT"/>
        </w:rPr>
        <w:t xml:space="preserve"> organizmo</w:t>
      </w:r>
      <w:r w:rsidRPr="002E7B89">
        <w:rPr>
          <w:lang w:val="lt-LT" w:bidi="lt-LT"/>
        </w:rPr>
        <w:t xml:space="preserve"> reakcijos ir, jei </w:t>
      </w:r>
      <w:r w:rsidR="00AD149F" w:rsidRPr="002E7B89">
        <w:rPr>
          <w:lang w:val="lt-LT" w:bidi="lt-LT"/>
        </w:rPr>
        <w:t>leidžiama</w:t>
      </w:r>
      <w:r w:rsidRPr="002E7B89">
        <w:rPr>
          <w:lang w:val="lt-LT" w:bidi="lt-LT"/>
        </w:rPr>
        <w:t xml:space="preserve"> į sąnarį, nuo sąnario dydžio.</w:t>
      </w:r>
    </w:p>
    <w:p w14:paraId="3768C93E" w14:textId="77777777" w:rsidR="00271E9C" w:rsidRPr="002E7B89" w:rsidRDefault="00271E9C" w:rsidP="00271E9C">
      <w:pPr>
        <w:pStyle w:val="Betarp"/>
        <w:rPr>
          <w:lang w:val="lt-LT"/>
        </w:rPr>
      </w:pPr>
    </w:p>
    <w:p w14:paraId="49FD325B" w14:textId="77777777" w:rsidR="00271E9C" w:rsidRPr="002E7B89" w:rsidRDefault="00271E9C" w:rsidP="00271E9C">
      <w:pPr>
        <w:pStyle w:val="Betarp"/>
        <w:rPr>
          <w:lang w:val="lt-LT"/>
        </w:rPr>
      </w:pPr>
      <w:r w:rsidRPr="002E7B89">
        <w:rPr>
          <w:lang w:val="lt-LT" w:bidi="lt-LT"/>
        </w:rPr>
        <w:t>Gliukokortikoidai turi būti vartojami tik tiek laiko ir tik minimaliomis dozėmis, kurios yra būtinos norimam poveikiui pasiekti ir palaikyti. Vartojimo trukmė priklauso nuo indikacijos. Ilgalaikio deksametazono vartojimo negalima nutraukti staiga, dozę reikia mažinti palaipsniui, kaip nurodė gydytojas.</w:t>
      </w:r>
    </w:p>
    <w:p w14:paraId="118196F1" w14:textId="77777777" w:rsidR="00271E9C" w:rsidRPr="002E7B89" w:rsidRDefault="00271E9C" w:rsidP="00271E9C">
      <w:pPr>
        <w:pStyle w:val="Betarp"/>
        <w:rPr>
          <w:lang w:val="lt-LT"/>
        </w:rPr>
      </w:pPr>
    </w:p>
    <w:p w14:paraId="338852C6" w14:textId="77777777" w:rsidR="00271E9C" w:rsidRPr="002E7B89" w:rsidRDefault="00271E9C" w:rsidP="00271E9C">
      <w:pPr>
        <w:pStyle w:val="Betarp"/>
        <w:rPr>
          <w:b/>
          <w:lang w:val="lt-LT"/>
        </w:rPr>
      </w:pPr>
      <w:r w:rsidRPr="002E7B89">
        <w:rPr>
          <w:b/>
          <w:lang w:val="lt-LT" w:bidi="lt-LT"/>
        </w:rPr>
        <w:t>COVID-19 gydymas</w:t>
      </w:r>
    </w:p>
    <w:p w14:paraId="0FDC4AC0" w14:textId="08A2119A" w:rsidR="00271E9C" w:rsidRPr="002E7B89" w:rsidRDefault="00271E9C" w:rsidP="00271E9C">
      <w:pPr>
        <w:pStyle w:val="Betarp"/>
        <w:rPr>
          <w:lang w:val="lt-LT"/>
        </w:rPr>
      </w:pPr>
      <w:r w:rsidRPr="002E7B89">
        <w:rPr>
          <w:i/>
          <w:lang w:val="lt-LT" w:bidi="lt-LT"/>
        </w:rPr>
        <w:t xml:space="preserve">Suaugusiems pacientams </w:t>
      </w:r>
      <w:r w:rsidRPr="002E7B89">
        <w:rPr>
          <w:lang w:val="lt-LT" w:bidi="lt-LT"/>
        </w:rPr>
        <w:t>rekomenduojama skirti 6 mg į veną vieną kartą per parą iki 10</w:t>
      </w:r>
      <w:r w:rsidR="00572BB3">
        <w:rPr>
          <w:lang w:val="lt-LT" w:bidi="lt-LT"/>
        </w:rPr>
        <w:t> </w:t>
      </w:r>
      <w:r w:rsidR="00AD149F" w:rsidRPr="002E7B89">
        <w:rPr>
          <w:lang w:val="lt-LT" w:bidi="lt-LT"/>
        </w:rPr>
        <w:t>parų</w:t>
      </w:r>
      <w:r w:rsidRPr="002E7B89">
        <w:rPr>
          <w:lang w:val="lt-LT" w:bidi="lt-LT"/>
        </w:rPr>
        <w:t>.</w:t>
      </w:r>
    </w:p>
    <w:p w14:paraId="112C72E8" w14:textId="77777777" w:rsidR="00271E9C" w:rsidRPr="002E7B89" w:rsidRDefault="00271E9C" w:rsidP="00271E9C">
      <w:pPr>
        <w:pStyle w:val="Betarp"/>
        <w:rPr>
          <w:lang w:val="lt-LT"/>
        </w:rPr>
      </w:pPr>
    </w:p>
    <w:p w14:paraId="7140E8DF" w14:textId="62FFAA14" w:rsidR="00271E9C" w:rsidRPr="002E7B89" w:rsidRDefault="00271E9C" w:rsidP="00271E9C">
      <w:pPr>
        <w:pStyle w:val="Betarp"/>
        <w:rPr>
          <w:i/>
          <w:lang w:val="lt-LT"/>
        </w:rPr>
      </w:pPr>
      <w:r w:rsidRPr="002E7B89">
        <w:rPr>
          <w:i/>
          <w:lang w:val="lt-LT" w:bidi="lt-LT"/>
        </w:rPr>
        <w:t xml:space="preserve">Vartojimas paaugliams: </w:t>
      </w:r>
      <w:r w:rsidRPr="002E7B89">
        <w:rPr>
          <w:lang w:val="lt-LT" w:bidi="lt-LT"/>
        </w:rPr>
        <w:t>vaikams (12</w:t>
      </w:r>
      <w:r w:rsidR="00572BB3">
        <w:rPr>
          <w:lang w:val="lt-LT" w:bidi="lt-LT"/>
        </w:rPr>
        <w:t> </w:t>
      </w:r>
      <w:r w:rsidRPr="002E7B89">
        <w:rPr>
          <w:lang w:val="lt-LT" w:bidi="lt-LT"/>
        </w:rPr>
        <w:t>metų ir vyresniems paaugliams, kurių kūno masė ne mažesnė kaip 40 kg) rekomenduojama skirti 6 mg į veną vieną kartą per parą iki 10</w:t>
      </w:r>
      <w:r w:rsidR="00572BB3">
        <w:rPr>
          <w:lang w:val="lt-LT" w:bidi="lt-LT"/>
        </w:rPr>
        <w:t> </w:t>
      </w:r>
      <w:r w:rsidR="00AD149F" w:rsidRPr="002E7B89">
        <w:rPr>
          <w:lang w:val="lt-LT" w:bidi="lt-LT"/>
        </w:rPr>
        <w:t>parų</w:t>
      </w:r>
      <w:r w:rsidRPr="002E7B89">
        <w:rPr>
          <w:lang w:val="lt-LT" w:bidi="lt-LT"/>
        </w:rPr>
        <w:t>.</w:t>
      </w:r>
    </w:p>
    <w:p w14:paraId="6232B4DC" w14:textId="77777777" w:rsidR="00271E9C" w:rsidRPr="002E7B89" w:rsidRDefault="00271E9C" w:rsidP="00271E9C">
      <w:pPr>
        <w:pStyle w:val="Betarp"/>
        <w:rPr>
          <w:lang w:val="lt-LT"/>
        </w:rPr>
      </w:pPr>
    </w:p>
    <w:p w14:paraId="4E5153E2" w14:textId="77777777" w:rsidR="00271E9C" w:rsidRPr="002E7B89" w:rsidRDefault="00271E9C" w:rsidP="00271E9C">
      <w:pPr>
        <w:rPr>
          <w:bCs/>
          <w:lang w:val="lt-LT"/>
        </w:rPr>
      </w:pPr>
      <w:r w:rsidRPr="002E7B89">
        <w:rPr>
          <w:lang w:val="lt-LT" w:bidi="lt-LT"/>
        </w:rPr>
        <w:t>Inkstų funkcijos sutrikimas</w:t>
      </w:r>
    </w:p>
    <w:p w14:paraId="210BD786" w14:textId="77777777" w:rsidR="00271E9C" w:rsidRPr="002E7B89" w:rsidRDefault="00271E9C" w:rsidP="00271E9C">
      <w:pPr>
        <w:rPr>
          <w:lang w:val="lt-LT"/>
        </w:rPr>
      </w:pPr>
      <w:r w:rsidRPr="002E7B89">
        <w:rPr>
          <w:lang w:val="lt-LT" w:bidi="lt-LT"/>
        </w:rPr>
        <w:t>Dozės koreguoti nereikia.</w:t>
      </w:r>
    </w:p>
    <w:p w14:paraId="5E580206" w14:textId="77777777" w:rsidR="00271E9C" w:rsidRPr="002E7B89" w:rsidRDefault="00271E9C" w:rsidP="00271E9C">
      <w:pPr>
        <w:pStyle w:val="Betarp"/>
        <w:rPr>
          <w:lang w:val="lt-LT"/>
        </w:rPr>
      </w:pPr>
    </w:p>
    <w:p w14:paraId="715291EB" w14:textId="77777777" w:rsidR="00271E9C" w:rsidRPr="002E7B89" w:rsidRDefault="00271E9C" w:rsidP="00271E9C">
      <w:pPr>
        <w:rPr>
          <w:bCs/>
          <w:lang w:val="lt-LT"/>
        </w:rPr>
      </w:pPr>
      <w:r w:rsidRPr="002E7B89">
        <w:rPr>
          <w:lang w:val="lt-LT" w:bidi="lt-LT"/>
        </w:rPr>
        <w:t>Kepenų funkcijos sutrikimas</w:t>
      </w:r>
    </w:p>
    <w:p w14:paraId="07B4DA3D" w14:textId="77777777" w:rsidR="00271E9C" w:rsidRPr="002E7B89" w:rsidRDefault="00271E9C" w:rsidP="00271E9C">
      <w:pPr>
        <w:rPr>
          <w:lang w:val="lt-LT"/>
        </w:rPr>
      </w:pPr>
      <w:r w:rsidRPr="002E7B89">
        <w:rPr>
          <w:lang w:val="lt-LT" w:bidi="lt-LT"/>
        </w:rPr>
        <w:t>Pacientams, sergantiems sunkia kepenų liga, gali prireikti koreguoti dozę.</w:t>
      </w:r>
    </w:p>
    <w:p w14:paraId="4024FEFF" w14:textId="77777777" w:rsidR="00271E9C" w:rsidRPr="002E7B89" w:rsidRDefault="00271E9C" w:rsidP="00271E9C">
      <w:pPr>
        <w:pStyle w:val="Betarp"/>
        <w:rPr>
          <w:lang w:val="lt-LT"/>
        </w:rPr>
      </w:pPr>
    </w:p>
    <w:p w14:paraId="66575640" w14:textId="77777777" w:rsidR="00271E9C" w:rsidRPr="002E7B89" w:rsidRDefault="00271E9C" w:rsidP="00271E9C">
      <w:pPr>
        <w:pStyle w:val="Betarp"/>
        <w:rPr>
          <w:b/>
          <w:lang w:val="lt-LT"/>
        </w:rPr>
      </w:pPr>
      <w:r w:rsidRPr="002E7B89">
        <w:rPr>
          <w:b/>
          <w:lang w:val="lt-LT" w:bidi="lt-LT"/>
        </w:rPr>
        <w:t>V</w:t>
      </w:r>
      <w:r w:rsidR="008543EF">
        <w:rPr>
          <w:b/>
          <w:lang w:val="lt-LT" w:bidi="lt-LT"/>
        </w:rPr>
        <w:t>artojimas v</w:t>
      </w:r>
      <w:r w:rsidRPr="002E7B89">
        <w:rPr>
          <w:b/>
          <w:lang w:val="lt-LT" w:bidi="lt-LT"/>
        </w:rPr>
        <w:t>aikams ir paaugliams</w:t>
      </w:r>
    </w:p>
    <w:p w14:paraId="3F94B861" w14:textId="78AAA81B" w:rsidR="00271E9C" w:rsidRPr="002E7B89" w:rsidRDefault="00271E9C" w:rsidP="00271E9C">
      <w:pPr>
        <w:pStyle w:val="Betarp"/>
        <w:rPr>
          <w:lang w:val="lt-LT"/>
        </w:rPr>
      </w:pPr>
      <w:r w:rsidRPr="002E7B89">
        <w:rPr>
          <w:lang w:val="lt-LT" w:bidi="lt-LT"/>
        </w:rPr>
        <w:t>Ilgalaikio gydymo metu vaikams iki 14</w:t>
      </w:r>
      <w:r w:rsidR="00572BB3">
        <w:rPr>
          <w:lang w:val="lt-LT" w:bidi="lt-LT"/>
        </w:rPr>
        <w:t> </w:t>
      </w:r>
      <w:r w:rsidRPr="002E7B89">
        <w:rPr>
          <w:lang w:val="lt-LT" w:bidi="lt-LT"/>
        </w:rPr>
        <w:t>metų dėl augimo sutrikimų rizikos po kiekvieno 3</w:t>
      </w:r>
      <w:r w:rsidR="00572BB3">
        <w:rPr>
          <w:lang w:val="lt-LT" w:bidi="lt-LT"/>
        </w:rPr>
        <w:t> </w:t>
      </w:r>
      <w:r w:rsidRPr="002E7B89">
        <w:rPr>
          <w:lang w:val="lt-LT" w:bidi="lt-LT"/>
        </w:rPr>
        <w:t>dienų gydymo kurso reikia daryti 4</w:t>
      </w:r>
      <w:r w:rsidR="00572BB3">
        <w:rPr>
          <w:lang w:val="lt-LT" w:bidi="lt-LT"/>
        </w:rPr>
        <w:t> </w:t>
      </w:r>
      <w:r w:rsidRPr="002E7B89">
        <w:rPr>
          <w:lang w:val="lt-LT" w:bidi="lt-LT"/>
        </w:rPr>
        <w:t>dienų pertrauką be gydymo.</w:t>
      </w:r>
    </w:p>
    <w:p w14:paraId="477246FE" w14:textId="77777777" w:rsidR="00271E9C" w:rsidRPr="002E7B89" w:rsidRDefault="00271E9C" w:rsidP="00271E9C">
      <w:pPr>
        <w:pStyle w:val="Betarp"/>
        <w:rPr>
          <w:i/>
          <w:lang w:val="lt-LT"/>
        </w:rPr>
      </w:pPr>
    </w:p>
    <w:p w14:paraId="061A4B61" w14:textId="77777777" w:rsidR="00271E9C" w:rsidRPr="002E7B89" w:rsidRDefault="00271E9C" w:rsidP="00271E9C">
      <w:pPr>
        <w:pStyle w:val="Betarp"/>
        <w:rPr>
          <w:b/>
          <w:lang w:val="lt-LT"/>
        </w:rPr>
      </w:pPr>
      <w:bookmarkStart w:id="11" w:name="Wenn_eine_größere_Menge_von_Fortecortin_"/>
      <w:bookmarkEnd w:id="11"/>
      <w:r w:rsidRPr="002E7B89">
        <w:rPr>
          <w:b/>
          <w:lang w:val="lt-LT" w:bidi="lt-LT"/>
        </w:rPr>
        <w:lastRenderedPageBreak/>
        <w:t xml:space="preserve">Ką daryti pavartojus per didelę </w:t>
      </w:r>
      <w:r w:rsidR="008765BB">
        <w:rPr>
          <w:b/>
          <w:lang w:val="lt-LT" w:bidi="lt-LT"/>
        </w:rPr>
        <w:t>Dexamethasone Kalceks</w:t>
      </w:r>
      <w:r w:rsidRPr="002E7B89">
        <w:rPr>
          <w:b/>
          <w:lang w:val="lt-LT" w:bidi="lt-LT"/>
        </w:rPr>
        <w:t xml:space="preserve"> dozę</w:t>
      </w:r>
    </w:p>
    <w:p w14:paraId="39CA7831" w14:textId="77777777" w:rsidR="00271E9C" w:rsidRPr="002E7B89" w:rsidRDefault="00271E9C" w:rsidP="00271E9C">
      <w:pPr>
        <w:pStyle w:val="Betarp"/>
        <w:rPr>
          <w:lang w:val="lt-LT"/>
        </w:rPr>
      </w:pPr>
      <w:r w:rsidRPr="002E7B89">
        <w:rPr>
          <w:lang w:val="lt-LT" w:bidi="lt-LT"/>
        </w:rPr>
        <w:t xml:space="preserve">Ūmaus apsinuodijimo deksametazonu atvejų nėra žinoma. Perdozavus galima tikėtis stipresnio šalutinio poveikio. Jei manote, kad </w:t>
      </w:r>
      <w:r w:rsidR="00AD7157" w:rsidRPr="002E7B89">
        <w:rPr>
          <w:lang w:val="lt-LT" w:bidi="lt-LT"/>
        </w:rPr>
        <w:t>J</w:t>
      </w:r>
      <w:r w:rsidRPr="002E7B89">
        <w:rPr>
          <w:lang w:val="lt-LT" w:bidi="lt-LT"/>
        </w:rPr>
        <w:t>ums buvo suleista per didelė šio vaisto dozė, nedelsdami pasakykite gydytojui.</w:t>
      </w:r>
    </w:p>
    <w:p w14:paraId="2771D33C" w14:textId="77777777" w:rsidR="00271E9C" w:rsidRPr="002E7B89" w:rsidRDefault="00271E9C" w:rsidP="00271E9C">
      <w:pPr>
        <w:pStyle w:val="Betarp"/>
        <w:rPr>
          <w:lang w:val="lt-LT"/>
        </w:rPr>
      </w:pPr>
    </w:p>
    <w:p w14:paraId="54C159B2" w14:textId="77777777" w:rsidR="00271E9C" w:rsidRPr="002E7B89" w:rsidRDefault="00271E9C" w:rsidP="00271E9C">
      <w:pPr>
        <w:pStyle w:val="Betarp"/>
        <w:rPr>
          <w:b/>
          <w:lang w:val="lt-LT"/>
        </w:rPr>
      </w:pPr>
      <w:bookmarkStart w:id="12" w:name="Wenn_Sie_die_Anwendung_von_Fortecortin_a"/>
      <w:bookmarkEnd w:id="12"/>
      <w:r w:rsidRPr="002E7B89">
        <w:rPr>
          <w:b/>
          <w:lang w:val="lt-LT" w:bidi="lt-LT"/>
        </w:rPr>
        <w:t xml:space="preserve">Nustojus vartoti </w:t>
      </w:r>
      <w:r w:rsidR="008765BB">
        <w:rPr>
          <w:b/>
          <w:lang w:val="lt-LT" w:bidi="lt-LT"/>
        </w:rPr>
        <w:t>Dexamethasone Kalceks</w:t>
      </w:r>
    </w:p>
    <w:p w14:paraId="189AE4A6" w14:textId="77777777" w:rsidR="00271E9C" w:rsidRPr="002E7B89" w:rsidRDefault="00271E9C" w:rsidP="00271E9C">
      <w:pPr>
        <w:pStyle w:val="Betarp"/>
        <w:rPr>
          <w:lang w:val="lt-LT"/>
        </w:rPr>
      </w:pPr>
      <w:r w:rsidRPr="002E7B89">
        <w:rPr>
          <w:lang w:val="lt-LT" w:bidi="lt-LT"/>
        </w:rPr>
        <w:t xml:space="preserve">Gydymo negalima nutraukti ar staiga sustabdyti, nebent taip nurodė gydytojas. Jei nuspręsite savarankiškai nutraukti gydymą, pvz., dėl pasireiškusio šalutinio poveikio arba dėl to, kad pasijutote geriau, rizikuosite ne tik gydymo sėkme, bet ir savo sveikata. </w:t>
      </w:r>
      <w:r w:rsidR="007421E3">
        <w:rPr>
          <w:lang w:val="lt-LT" w:bidi="lt-LT"/>
        </w:rPr>
        <w:t>Ypatingai</w:t>
      </w:r>
      <w:r w:rsidRPr="002E7B89">
        <w:rPr>
          <w:lang w:val="lt-LT" w:bidi="lt-LT"/>
        </w:rPr>
        <w:t xml:space="preserve"> šio vaisto vartojimo nutraukti savarankiškai negalima po ilgesnio gydymo. Visada pirmiausia pasitarkite su gydytoju.</w:t>
      </w:r>
    </w:p>
    <w:p w14:paraId="094265C3" w14:textId="77777777" w:rsidR="00271E9C" w:rsidRPr="002E7B89" w:rsidRDefault="00271E9C" w:rsidP="00271E9C">
      <w:pPr>
        <w:pStyle w:val="Betarp"/>
        <w:rPr>
          <w:lang w:val="lt-LT"/>
        </w:rPr>
      </w:pPr>
    </w:p>
    <w:p w14:paraId="534698D2" w14:textId="77777777" w:rsidR="00271E9C" w:rsidRPr="002E7B89" w:rsidRDefault="00271E9C" w:rsidP="00271E9C">
      <w:pPr>
        <w:pStyle w:val="Betarp"/>
        <w:rPr>
          <w:lang w:val="lt-LT"/>
        </w:rPr>
      </w:pPr>
      <w:r w:rsidRPr="002E7B89">
        <w:rPr>
          <w:lang w:val="lt-LT" w:bidi="lt-LT"/>
        </w:rPr>
        <w:t>Jeigu kiltų daugiau klausimų dėl šio vaisto vartojimo, kreipkitės į gydytoją arba vaistininką.</w:t>
      </w:r>
    </w:p>
    <w:p w14:paraId="566185DB" w14:textId="77777777" w:rsidR="00271E9C" w:rsidRPr="002E7B89" w:rsidRDefault="00271E9C" w:rsidP="00271E9C">
      <w:pPr>
        <w:pStyle w:val="Betarp"/>
        <w:rPr>
          <w:lang w:val="lt-LT"/>
        </w:rPr>
      </w:pPr>
    </w:p>
    <w:p w14:paraId="76590D07" w14:textId="77777777" w:rsidR="00271E9C" w:rsidRPr="002E7B89" w:rsidRDefault="00271E9C" w:rsidP="00271E9C">
      <w:pPr>
        <w:pStyle w:val="Betarp"/>
        <w:rPr>
          <w:lang w:val="lt-LT"/>
        </w:rPr>
      </w:pPr>
    </w:p>
    <w:p w14:paraId="5155CA04" w14:textId="77777777" w:rsidR="00271E9C" w:rsidRPr="002E7B89" w:rsidRDefault="00271E9C" w:rsidP="00271E9C">
      <w:pPr>
        <w:pStyle w:val="Betarp"/>
        <w:rPr>
          <w:b/>
          <w:lang w:val="lt-LT"/>
        </w:rPr>
      </w:pPr>
      <w:bookmarkStart w:id="13" w:name="4._Welche_Nebenwirkungen_sind_möglich?_"/>
      <w:bookmarkEnd w:id="13"/>
      <w:r w:rsidRPr="002E7B89">
        <w:rPr>
          <w:b/>
          <w:lang w:val="lt-LT" w:bidi="lt-LT"/>
        </w:rPr>
        <w:t>4.</w:t>
      </w:r>
      <w:r w:rsidRPr="002E7B89">
        <w:rPr>
          <w:b/>
          <w:lang w:val="lt-LT" w:bidi="lt-LT"/>
        </w:rPr>
        <w:tab/>
        <w:t>Galimas šalutinis poveikis</w:t>
      </w:r>
    </w:p>
    <w:p w14:paraId="6333DAAF" w14:textId="77777777" w:rsidR="00271E9C" w:rsidRPr="002E7B89" w:rsidRDefault="00271E9C" w:rsidP="00271E9C">
      <w:pPr>
        <w:pStyle w:val="Betarp"/>
        <w:rPr>
          <w:lang w:val="lt-LT"/>
        </w:rPr>
      </w:pPr>
    </w:p>
    <w:p w14:paraId="5759669B" w14:textId="77777777" w:rsidR="00271E9C" w:rsidRPr="002E7B89" w:rsidRDefault="00271E9C" w:rsidP="00271E9C">
      <w:pPr>
        <w:pStyle w:val="Betarp"/>
        <w:rPr>
          <w:lang w:val="lt-LT"/>
        </w:rPr>
      </w:pPr>
      <w:r w:rsidRPr="002E7B89">
        <w:rPr>
          <w:lang w:val="lt-LT" w:bidi="lt-LT"/>
        </w:rPr>
        <w:t>Šis vaistas, kaip ir visi kiti, gali sukelti šalutinį poveikį, nors jis pasireiškia ne visiems žmonėms.</w:t>
      </w:r>
    </w:p>
    <w:p w14:paraId="1BC22BE4" w14:textId="77777777" w:rsidR="00271E9C" w:rsidRPr="002E7B89" w:rsidRDefault="00271E9C" w:rsidP="00271E9C">
      <w:pPr>
        <w:pStyle w:val="Betarp"/>
        <w:rPr>
          <w:lang w:val="lt-LT"/>
        </w:rPr>
      </w:pPr>
    </w:p>
    <w:p w14:paraId="031A8CAB" w14:textId="77777777" w:rsidR="00271E9C" w:rsidRPr="002E7B89" w:rsidRDefault="00271E9C" w:rsidP="00271E9C">
      <w:pPr>
        <w:pStyle w:val="Betarp"/>
        <w:rPr>
          <w:lang w:val="lt-LT"/>
        </w:rPr>
      </w:pPr>
      <w:r w:rsidRPr="002E7B89">
        <w:rPr>
          <w:lang w:val="lt-LT" w:bidi="lt-LT"/>
        </w:rPr>
        <w:t>Trumpalaikio gydymo deksametazonu metu šalutinio poveikio rizika yra maža. Galimas toks šalutinis poveikis:</w:t>
      </w:r>
    </w:p>
    <w:p w14:paraId="2C93307F" w14:textId="77777777" w:rsidR="00271E9C" w:rsidRPr="002E7B89" w:rsidRDefault="00271E9C" w:rsidP="00271E9C">
      <w:pPr>
        <w:pStyle w:val="Betarp"/>
        <w:numPr>
          <w:ilvl w:val="0"/>
          <w:numId w:val="28"/>
        </w:numPr>
        <w:ind w:left="567" w:hanging="567"/>
        <w:rPr>
          <w:lang w:val="lt-LT"/>
        </w:rPr>
      </w:pPr>
      <w:r w:rsidRPr="002E7B89">
        <w:rPr>
          <w:lang w:val="lt-LT" w:bidi="lt-LT"/>
        </w:rPr>
        <w:t>skrandžio ar dvylikapirštės žarnos opos;</w:t>
      </w:r>
    </w:p>
    <w:p w14:paraId="25B850B5" w14:textId="77777777" w:rsidR="00271E9C" w:rsidRPr="002E7B89" w:rsidRDefault="00271E9C" w:rsidP="00271E9C">
      <w:pPr>
        <w:pStyle w:val="Betarp"/>
        <w:numPr>
          <w:ilvl w:val="0"/>
          <w:numId w:val="28"/>
        </w:numPr>
        <w:ind w:left="567" w:hanging="567"/>
        <w:rPr>
          <w:lang w:val="lt-LT"/>
        </w:rPr>
      </w:pPr>
      <w:r w:rsidRPr="002E7B89">
        <w:rPr>
          <w:lang w:val="lt-LT" w:bidi="lt-LT"/>
        </w:rPr>
        <w:t>sumažėjusi organizmo apsauga nuo infekcijų;</w:t>
      </w:r>
    </w:p>
    <w:p w14:paraId="2AFCEEB2" w14:textId="77777777" w:rsidR="00271E9C" w:rsidRPr="002E7B89" w:rsidRDefault="00271E9C" w:rsidP="00271E9C">
      <w:pPr>
        <w:pStyle w:val="Betarp"/>
        <w:numPr>
          <w:ilvl w:val="0"/>
          <w:numId w:val="28"/>
        </w:numPr>
        <w:ind w:left="567" w:hanging="567"/>
        <w:rPr>
          <w:lang w:val="lt-LT"/>
        </w:rPr>
      </w:pPr>
      <w:r w:rsidRPr="002E7B89">
        <w:rPr>
          <w:lang w:val="lt-LT" w:bidi="lt-LT"/>
        </w:rPr>
        <w:t>padidėjęs cukraus kiekis kraujyje (sumažėjęs gliukozės toleravimas).</w:t>
      </w:r>
    </w:p>
    <w:p w14:paraId="445DEC52" w14:textId="77777777" w:rsidR="00271E9C" w:rsidRPr="002E7B89" w:rsidRDefault="00271E9C" w:rsidP="00271E9C">
      <w:pPr>
        <w:pStyle w:val="Betarp"/>
        <w:rPr>
          <w:lang w:val="lt-LT"/>
        </w:rPr>
      </w:pPr>
    </w:p>
    <w:p w14:paraId="623FCE78" w14:textId="77777777" w:rsidR="00271E9C" w:rsidRPr="002E7B89" w:rsidRDefault="00271E9C" w:rsidP="00271E9C">
      <w:pPr>
        <w:pStyle w:val="Betarp"/>
        <w:rPr>
          <w:lang w:val="lt-LT"/>
        </w:rPr>
      </w:pPr>
      <w:r w:rsidRPr="002E7B89">
        <w:rPr>
          <w:lang w:val="lt-LT" w:bidi="lt-LT"/>
        </w:rPr>
        <w:t>Gali pasireikšti toliau nurodytas šalutinis poveikis, kuris labai priklauso nuo vaisto dozės ir gydymo trukmės ir kurio dažnis dėl to nežinomas (negali būti apskaičiuotas pagal turimus duomenis):</w:t>
      </w:r>
    </w:p>
    <w:p w14:paraId="44E0B2C7" w14:textId="77777777" w:rsidR="00271E9C" w:rsidRPr="002E7B89" w:rsidRDefault="00271E9C" w:rsidP="00271E9C">
      <w:pPr>
        <w:pStyle w:val="Betarp"/>
        <w:rPr>
          <w:lang w:val="lt-LT"/>
        </w:rPr>
      </w:pPr>
    </w:p>
    <w:p w14:paraId="7B374652" w14:textId="77777777" w:rsidR="00271E9C" w:rsidRPr="002E7B89" w:rsidRDefault="00271E9C" w:rsidP="00271E9C">
      <w:pPr>
        <w:pStyle w:val="Betarp"/>
        <w:rPr>
          <w:lang w:val="lt-LT"/>
        </w:rPr>
      </w:pPr>
      <w:bookmarkStart w:id="14" w:name="Infektionen_und_parasitäre_Erkrankungen_"/>
      <w:bookmarkEnd w:id="14"/>
      <w:r w:rsidRPr="002E7B89">
        <w:rPr>
          <w:lang w:val="lt-LT" w:bidi="lt-LT"/>
        </w:rPr>
        <w:t>Infekcijos ir infestacijos</w:t>
      </w:r>
    </w:p>
    <w:p w14:paraId="1291A350" w14:textId="77777777" w:rsidR="00271E9C" w:rsidRPr="002E7B89" w:rsidRDefault="00271E9C" w:rsidP="00271E9C">
      <w:pPr>
        <w:pStyle w:val="Betarp"/>
        <w:rPr>
          <w:lang w:val="lt-LT"/>
        </w:rPr>
      </w:pPr>
      <w:r w:rsidRPr="002E7B89">
        <w:rPr>
          <w:lang w:val="lt-LT" w:bidi="lt-LT"/>
        </w:rPr>
        <w:t>Infekcijų maskavimas, grybelin</w:t>
      </w:r>
      <w:r w:rsidR="00AD7157" w:rsidRPr="002E7B89">
        <w:rPr>
          <w:lang w:val="lt-LT" w:bidi="lt-LT"/>
        </w:rPr>
        <w:t>ių</w:t>
      </w:r>
      <w:r w:rsidRPr="002E7B89">
        <w:rPr>
          <w:lang w:val="lt-LT" w:bidi="lt-LT"/>
        </w:rPr>
        <w:t>, virusin</w:t>
      </w:r>
      <w:r w:rsidR="00AD7157" w:rsidRPr="002E7B89">
        <w:rPr>
          <w:lang w:val="lt-LT" w:bidi="lt-LT"/>
        </w:rPr>
        <w:t>ių</w:t>
      </w:r>
      <w:r w:rsidRPr="002E7B89">
        <w:rPr>
          <w:lang w:val="lt-LT" w:bidi="lt-LT"/>
        </w:rPr>
        <w:t xml:space="preserve"> ir kitoki</w:t>
      </w:r>
      <w:r w:rsidR="00AD7157" w:rsidRPr="002E7B89">
        <w:rPr>
          <w:lang w:val="lt-LT" w:bidi="lt-LT"/>
        </w:rPr>
        <w:t>ų</w:t>
      </w:r>
      <w:r w:rsidRPr="002E7B89">
        <w:rPr>
          <w:lang w:val="lt-LT" w:bidi="lt-LT"/>
        </w:rPr>
        <w:t xml:space="preserve"> infekcij</w:t>
      </w:r>
      <w:r w:rsidR="00AD7157" w:rsidRPr="002E7B89">
        <w:rPr>
          <w:lang w:val="lt-LT" w:bidi="lt-LT"/>
        </w:rPr>
        <w:t>ų</w:t>
      </w:r>
      <w:r w:rsidRPr="002E7B89">
        <w:rPr>
          <w:lang w:val="lt-LT" w:bidi="lt-LT"/>
        </w:rPr>
        <w:t xml:space="preserve"> (oportunistin</w:t>
      </w:r>
      <w:r w:rsidR="00AD7157" w:rsidRPr="002E7B89">
        <w:rPr>
          <w:lang w:val="lt-LT" w:bidi="lt-LT"/>
        </w:rPr>
        <w:t>ių</w:t>
      </w:r>
      <w:r w:rsidRPr="002E7B89">
        <w:rPr>
          <w:lang w:val="lt-LT" w:bidi="lt-LT"/>
        </w:rPr>
        <w:t xml:space="preserve"> infekcij</w:t>
      </w:r>
      <w:r w:rsidR="00AD7157" w:rsidRPr="002E7B89">
        <w:rPr>
          <w:lang w:val="lt-LT" w:bidi="lt-LT"/>
        </w:rPr>
        <w:t>ų</w:t>
      </w:r>
      <w:r w:rsidRPr="002E7B89">
        <w:rPr>
          <w:lang w:val="lt-LT" w:bidi="lt-LT"/>
        </w:rPr>
        <w:t xml:space="preserve">) </w:t>
      </w:r>
      <w:r w:rsidR="00AD7157" w:rsidRPr="002E7B89">
        <w:rPr>
          <w:lang w:val="lt-LT" w:bidi="lt-LT"/>
        </w:rPr>
        <w:t>pasireiškimas, išplitimas ar atsinaujinimas</w:t>
      </w:r>
      <w:r w:rsidRPr="002E7B89">
        <w:rPr>
          <w:lang w:val="lt-LT" w:bidi="lt-LT"/>
        </w:rPr>
        <w:t>, siūlinių kirmėlių suaktyvėjim</w:t>
      </w:r>
      <w:r w:rsidR="00AD7157" w:rsidRPr="002E7B89">
        <w:rPr>
          <w:lang w:val="lt-LT" w:bidi="lt-LT"/>
        </w:rPr>
        <w:t>as</w:t>
      </w:r>
      <w:r w:rsidRPr="002E7B89">
        <w:rPr>
          <w:lang w:val="lt-LT" w:bidi="lt-LT"/>
        </w:rPr>
        <w:t xml:space="preserve"> (žr. 2 skyrių „Įspėjimai ir atsargumo priemonės“).</w:t>
      </w:r>
    </w:p>
    <w:p w14:paraId="783300B6" w14:textId="77777777" w:rsidR="00271E9C" w:rsidRPr="002E7B89" w:rsidRDefault="00271E9C" w:rsidP="00271E9C">
      <w:pPr>
        <w:pStyle w:val="Betarp"/>
        <w:rPr>
          <w:lang w:val="lt-LT"/>
        </w:rPr>
      </w:pPr>
    </w:p>
    <w:p w14:paraId="57AF3F5A" w14:textId="77777777" w:rsidR="00271E9C" w:rsidRPr="002E7B89" w:rsidRDefault="00271E9C" w:rsidP="00271E9C">
      <w:pPr>
        <w:pStyle w:val="Betarp"/>
        <w:rPr>
          <w:lang w:val="lt-LT"/>
        </w:rPr>
      </w:pPr>
      <w:bookmarkStart w:id="15" w:name="Erkrankungen_des_Blutes_und_des_Lymphsys"/>
      <w:bookmarkEnd w:id="15"/>
      <w:r w:rsidRPr="002E7B89">
        <w:rPr>
          <w:lang w:val="lt-LT" w:bidi="lt-LT"/>
        </w:rPr>
        <w:t>Kraujo ir limfinės sistemos sutrikimai</w:t>
      </w:r>
    </w:p>
    <w:p w14:paraId="791E35A3" w14:textId="77777777" w:rsidR="00271E9C" w:rsidRPr="002E7B89" w:rsidRDefault="00271E9C" w:rsidP="00271E9C">
      <w:pPr>
        <w:pStyle w:val="Betarp"/>
        <w:rPr>
          <w:lang w:val="lt-LT"/>
        </w:rPr>
      </w:pPr>
      <w:r w:rsidRPr="002E7B89">
        <w:rPr>
          <w:lang w:val="lt-LT" w:bidi="lt-LT"/>
        </w:rPr>
        <w:t xml:space="preserve">Kraujo </w:t>
      </w:r>
      <w:r w:rsidR="00AD7157" w:rsidRPr="002E7B89">
        <w:rPr>
          <w:lang w:val="lt-LT" w:bidi="lt-LT"/>
        </w:rPr>
        <w:t>sutrikimai</w:t>
      </w:r>
      <w:r w:rsidRPr="002E7B89">
        <w:rPr>
          <w:lang w:val="lt-LT" w:bidi="lt-LT"/>
        </w:rPr>
        <w:t xml:space="preserve"> (</w:t>
      </w:r>
      <w:r w:rsidR="007421E3">
        <w:rPr>
          <w:lang w:val="lt-LT" w:bidi="lt-LT"/>
        </w:rPr>
        <w:t xml:space="preserve">įvairių kraujo ląstelių kiekio pokyčiai – </w:t>
      </w:r>
      <w:r w:rsidRPr="002E7B89">
        <w:rPr>
          <w:lang w:val="lt-LT" w:bidi="lt-LT"/>
        </w:rPr>
        <w:t>vidutinio sunkumo leukocitozė</w:t>
      </w:r>
      <w:r w:rsidR="007421E3">
        <w:rPr>
          <w:lang w:val="lt-LT" w:bidi="lt-LT"/>
        </w:rPr>
        <w:t xml:space="preserve"> [leukocitų kiekio padidėjimas]</w:t>
      </w:r>
      <w:r w:rsidRPr="002E7B89">
        <w:rPr>
          <w:lang w:val="lt-LT" w:bidi="lt-LT"/>
        </w:rPr>
        <w:t>, limfocitopenija</w:t>
      </w:r>
      <w:r w:rsidR="007421E3">
        <w:rPr>
          <w:lang w:val="lt-LT" w:bidi="lt-LT"/>
        </w:rPr>
        <w:t xml:space="preserve"> [limfocitų kiekio sumažėjimas]</w:t>
      </w:r>
      <w:r w:rsidRPr="002E7B89">
        <w:rPr>
          <w:lang w:val="lt-LT" w:bidi="lt-LT"/>
        </w:rPr>
        <w:t>, eozinopenija</w:t>
      </w:r>
      <w:r w:rsidR="007421E3">
        <w:rPr>
          <w:lang w:val="lt-LT" w:bidi="lt-LT"/>
        </w:rPr>
        <w:t xml:space="preserve"> [eozinofilų kiekio sumažėjimas]</w:t>
      </w:r>
      <w:r w:rsidRPr="002E7B89">
        <w:rPr>
          <w:lang w:val="lt-LT" w:bidi="lt-LT"/>
        </w:rPr>
        <w:t>, policitemija</w:t>
      </w:r>
      <w:r w:rsidR="007421E3">
        <w:rPr>
          <w:lang w:val="lt-LT" w:bidi="lt-LT"/>
        </w:rPr>
        <w:t xml:space="preserve"> [erit</w:t>
      </w:r>
      <w:r w:rsidR="002B0866">
        <w:rPr>
          <w:lang w:val="lt-LT" w:bidi="lt-LT"/>
        </w:rPr>
        <w:t>r</w:t>
      </w:r>
      <w:r w:rsidR="007421E3">
        <w:rPr>
          <w:lang w:val="lt-LT" w:bidi="lt-LT"/>
        </w:rPr>
        <w:t>ocitų kiekio padidėjimas]</w:t>
      </w:r>
      <w:r w:rsidRPr="002E7B89">
        <w:rPr>
          <w:lang w:val="lt-LT" w:bidi="lt-LT"/>
        </w:rPr>
        <w:t>).</w:t>
      </w:r>
    </w:p>
    <w:p w14:paraId="16FC952B" w14:textId="77777777" w:rsidR="00271E9C" w:rsidRPr="002E7B89" w:rsidRDefault="00271E9C" w:rsidP="00271E9C">
      <w:pPr>
        <w:pStyle w:val="Betarp"/>
        <w:rPr>
          <w:lang w:val="lt-LT"/>
        </w:rPr>
      </w:pPr>
    </w:p>
    <w:p w14:paraId="72F35C46" w14:textId="77777777" w:rsidR="00271E9C" w:rsidRPr="002E7B89" w:rsidRDefault="00271E9C" w:rsidP="00271E9C">
      <w:pPr>
        <w:pStyle w:val="Betarp"/>
        <w:rPr>
          <w:lang w:val="lt-LT"/>
        </w:rPr>
      </w:pPr>
      <w:bookmarkStart w:id="16" w:name="Erkrankungen_des_Immunsystems_"/>
      <w:bookmarkEnd w:id="16"/>
      <w:r w:rsidRPr="002E7B89">
        <w:rPr>
          <w:lang w:val="lt-LT" w:bidi="lt-LT"/>
        </w:rPr>
        <w:t>Imuninės sistemos sutrikimai</w:t>
      </w:r>
    </w:p>
    <w:p w14:paraId="7D27D878" w14:textId="77777777" w:rsidR="00271E9C" w:rsidRPr="002E7B89" w:rsidRDefault="00271E9C" w:rsidP="00271E9C">
      <w:pPr>
        <w:pStyle w:val="Betarp"/>
        <w:rPr>
          <w:lang w:val="lt-LT"/>
        </w:rPr>
      </w:pPr>
      <w:r w:rsidRPr="002E7B89">
        <w:rPr>
          <w:lang w:val="lt-LT" w:bidi="lt-LT"/>
        </w:rPr>
        <w:t xml:space="preserve">Padidėjusio jautrumo reakcijos (pvz., bėrimas), imuninės sistemos susilpnėjimas, sunkios alerginės reakcijos ir net anafilaksija (gyvybei pavojinga </w:t>
      </w:r>
      <w:r w:rsidR="007421E3">
        <w:rPr>
          <w:lang w:val="lt-LT" w:bidi="lt-LT"/>
        </w:rPr>
        <w:t xml:space="preserve">ūminė </w:t>
      </w:r>
      <w:r w:rsidRPr="002E7B89">
        <w:rPr>
          <w:lang w:val="lt-LT" w:bidi="lt-LT"/>
        </w:rPr>
        <w:t xml:space="preserve">alerginė reakcija) su tokiais simptomais kaip nereguliarus pulsas, kvėpavimo takų raumenų </w:t>
      </w:r>
      <w:r w:rsidR="007421E3">
        <w:rPr>
          <w:lang w:val="lt-LT" w:bidi="lt-LT"/>
        </w:rPr>
        <w:t>susitraukimas</w:t>
      </w:r>
      <w:r w:rsidRPr="002E7B89">
        <w:rPr>
          <w:lang w:val="lt-LT" w:bidi="lt-LT"/>
        </w:rPr>
        <w:t>, kraujospūdžio sumažėjimas arba padidėjimas, kraujotakos nepakankamumas, širdies sustojimas.</w:t>
      </w:r>
    </w:p>
    <w:p w14:paraId="7CA87B49" w14:textId="77777777" w:rsidR="00271E9C" w:rsidRPr="002E7B89" w:rsidRDefault="00271E9C" w:rsidP="00271E9C">
      <w:pPr>
        <w:pStyle w:val="Betarp"/>
        <w:rPr>
          <w:lang w:val="lt-LT"/>
        </w:rPr>
      </w:pPr>
    </w:p>
    <w:p w14:paraId="668E9DEC" w14:textId="77777777" w:rsidR="00AD7157" w:rsidRPr="002E7B89" w:rsidRDefault="00AD7157" w:rsidP="00AD7157">
      <w:pPr>
        <w:pStyle w:val="Betarp"/>
        <w:rPr>
          <w:lang w:val="lt-LT"/>
        </w:rPr>
      </w:pPr>
      <w:bookmarkStart w:id="17" w:name="Erkrankungen_des_Hormonsystems_"/>
      <w:bookmarkEnd w:id="17"/>
      <w:r w:rsidRPr="002E7B89">
        <w:rPr>
          <w:lang w:val="lt-LT" w:bidi="lt-LT"/>
        </w:rPr>
        <w:t>Endokrininiai sutrikimai</w:t>
      </w:r>
    </w:p>
    <w:p w14:paraId="084D5110" w14:textId="77777777" w:rsidR="00271E9C" w:rsidRPr="002E7B89" w:rsidRDefault="00271E9C" w:rsidP="00271E9C">
      <w:pPr>
        <w:pStyle w:val="Betarp"/>
        <w:rPr>
          <w:lang w:val="lt-LT"/>
        </w:rPr>
      </w:pPr>
      <w:r w:rsidRPr="002E7B89">
        <w:rPr>
          <w:lang w:val="lt-LT" w:bidi="lt-LT"/>
        </w:rPr>
        <w:t xml:space="preserve">Kušingo sindromas (pvz., </w:t>
      </w:r>
      <w:r w:rsidR="00394422">
        <w:rPr>
          <w:lang w:val="lt-LT" w:bidi="lt-LT"/>
        </w:rPr>
        <w:t>„</w:t>
      </w:r>
      <w:r w:rsidR="00AD7157" w:rsidRPr="002E7B89">
        <w:rPr>
          <w:lang w:val="lt-LT" w:bidi="lt-LT"/>
        </w:rPr>
        <w:t>mėnulio</w:t>
      </w:r>
      <w:r w:rsidRPr="002E7B89">
        <w:rPr>
          <w:lang w:val="lt-LT" w:bidi="lt-LT"/>
        </w:rPr>
        <w:t xml:space="preserve"> veidas</w:t>
      </w:r>
      <w:r w:rsidR="00394422">
        <w:rPr>
          <w:lang w:val="lt-LT" w:bidi="lt-LT"/>
        </w:rPr>
        <w:t>“</w:t>
      </w:r>
      <w:r w:rsidRPr="002E7B89">
        <w:rPr>
          <w:lang w:val="lt-LT" w:bidi="lt-LT"/>
        </w:rPr>
        <w:t xml:space="preserve">, viršutinės kūno dalies nutukimas), antinksčių žievės </w:t>
      </w:r>
      <w:r w:rsidR="00AD7157" w:rsidRPr="002E7B89">
        <w:rPr>
          <w:lang w:val="lt-LT" w:bidi="lt-LT"/>
        </w:rPr>
        <w:t>slopinimas</w:t>
      </w:r>
      <w:r w:rsidRPr="002E7B89">
        <w:rPr>
          <w:lang w:val="lt-LT" w:bidi="lt-LT"/>
        </w:rPr>
        <w:t xml:space="preserve"> arba susitraukimas (atrofija).</w:t>
      </w:r>
    </w:p>
    <w:p w14:paraId="192B7CA0" w14:textId="77777777" w:rsidR="00271E9C" w:rsidRPr="002E7B89" w:rsidRDefault="00271E9C" w:rsidP="00271E9C">
      <w:pPr>
        <w:pStyle w:val="Betarp"/>
        <w:rPr>
          <w:lang w:val="lt-LT"/>
        </w:rPr>
      </w:pPr>
    </w:p>
    <w:p w14:paraId="3458C73D" w14:textId="77777777" w:rsidR="00271E9C" w:rsidRPr="002E7B89" w:rsidRDefault="00271E9C" w:rsidP="00271E9C">
      <w:pPr>
        <w:pStyle w:val="Betarp"/>
        <w:rPr>
          <w:lang w:val="lt-LT"/>
        </w:rPr>
      </w:pPr>
      <w:bookmarkStart w:id="18" w:name="Stoffwechsel-_und_Ernährungsstörungen_"/>
      <w:bookmarkEnd w:id="18"/>
      <w:r w:rsidRPr="002E7B89">
        <w:rPr>
          <w:lang w:val="lt-LT" w:bidi="lt-LT"/>
        </w:rPr>
        <w:t>Metabolizmo ir mitybos sutrikimai</w:t>
      </w:r>
    </w:p>
    <w:p w14:paraId="4CE04314" w14:textId="77777777" w:rsidR="00271E9C" w:rsidRPr="002E7B89" w:rsidRDefault="00271E9C" w:rsidP="00271E9C">
      <w:pPr>
        <w:pStyle w:val="Betarp"/>
        <w:rPr>
          <w:lang w:val="lt-LT"/>
        </w:rPr>
      </w:pPr>
      <w:r w:rsidRPr="002E7B89">
        <w:rPr>
          <w:lang w:val="lt-LT" w:bidi="lt-LT"/>
        </w:rPr>
        <w:t>Natrio susilaikymas organizme ir vandens kaupimasis audiniuose, padidėjęs kalio išsiskyrimas (</w:t>
      </w:r>
      <w:r w:rsidR="00AD7157" w:rsidRPr="002E7B89">
        <w:rPr>
          <w:lang w:val="lt-LT" w:bidi="lt-LT"/>
        </w:rPr>
        <w:t xml:space="preserve">atkreipti dėmesį dėl </w:t>
      </w:r>
      <w:r w:rsidRPr="002E7B89">
        <w:rPr>
          <w:lang w:val="lt-LT" w:bidi="lt-LT"/>
        </w:rPr>
        <w:t>galim</w:t>
      </w:r>
      <w:r w:rsidR="00AD7157" w:rsidRPr="002E7B89">
        <w:rPr>
          <w:lang w:val="lt-LT" w:bidi="lt-LT"/>
        </w:rPr>
        <w:t>o</w:t>
      </w:r>
      <w:r w:rsidRPr="002E7B89">
        <w:rPr>
          <w:lang w:val="lt-LT" w:bidi="lt-LT"/>
        </w:rPr>
        <w:t xml:space="preserve"> širdies ritmo sutrikim</w:t>
      </w:r>
      <w:r w:rsidR="00AD7157" w:rsidRPr="002E7B89">
        <w:rPr>
          <w:lang w:val="lt-LT" w:bidi="lt-LT"/>
        </w:rPr>
        <w:t>o</w:t>
      </w:r>
      <w:r w:rsidRPr="002E7B89">
        <w:rPr>
          <w:lang w:val="lt-LT" w:bidi="lt-LT"/>
        </w:rPr>
        <w:t xml:space="preserve">), </w:t>
      </w:r>
      <w:r w:rsidR="00AD7157" w:rsidRPr="002E7B89">
        <w:rPr>
          <w:lang w:val="lt-LT" w:bidi="lt-LT"/>
        </w:rPr>
        <w:t xml:space="preserve">kūno </w:t>
      </w:r>
      <w:r w:rsidRPr="002E7B89">
        <w:rPr>
          <w:lang w:val="lt-LT" w:bidi="lt-LT"/>
        </w:rPr>
        <w:t xml:space="preserve">svorio padidėjimas, padidėjęs cukraus kiekis kraujyje (sumažėjęs gliukozės toleravimas), </w:t>
      </w:r>
      <w:r w:rsidR="00AD7157" w:rsidRPr="002E7B89">
        <w:rPr>
          <w:lang w:val="lt-LT" w:bidi="lt-LT"/>
        </w:rPr>
        <w:t xml:space="preserve">cukrinis </w:t>
      </w:r>
      <w:r w:rsidRPr="002E7B89">
        <w:rPr>
          <w:lang w:val="lt-LT" w:bidi="lt-LT"/>
        </w:rPr>
        <w:t>diabetas, padidėjęs riebalų (cholesterolio ir trigliceridų) kiekis kraujyje, padidėjęs apetitas.</w:t>
      </w:r>
    </w:p>
    <w:p w14:paraId="527A40E3" w14:textId="77777777" w:rsidR="00271E9C" w:rsidRPr="002E7B89" w:rsidRDefault="00271E9C" w:rsidP="00271E9C">
      <w:pPr>
        <w:pStyle w:val="Betarp"/>
        <w:rPr>
          <w:lang w:val="lt-LT"/>
        </w:rPr>
      </w:pPr>
    </w:p>
    <w:p w14:paraId="37183083" w14:textId="77777777" w:rsidR="00271E9C" w:rsidRPr="002E7B89" w:rsidRDefault="00271E9C" w:rsidP="00271E9C">
      <w:pPr>
        <w:pStyle w:val="Betarp"/>
        <w:rPr>
          <w:lang w:val="lt-LT"/>
        </w:rPr>
      </w:pPr>
      <w:bookmarkStart w:id="19" w:name="Psychiatrische_Erkrankungen_"/>
      <w:bookmarkEnd w:id="19"/>
      <w:r w:rsidRPr="002E7B89">
        <w:rPr>
          <w:lang w:val="lt-LT" w:bidi="lt-LT"/>
        </w:rPr>
        <w:t>Psichikos sutrikimai</w:t>
      </w:r>
    </w:p>
    <w:p w14:paraId="3609E895" w14:textId="77777777" w:rsidR="00271E9C" w:rsidRPr="002E7B89" w:rsidRDefault="00271E9C" w:rsidP="00271E9C">
      <w:pPr>
        <w:pStyle w:val="Betarp"/>
        <w:rPr>
          <w:lang w:val="lt-LT"/>
        </w:rPr>
      </w:pPr>
      <w:r w:rsidRPr="002E7B89">
        <w:rPr>
          <w:lang w:val="lt-LT" w:bidi="lt-LT"/>
        </w:rPr>
        <w:t>Psichozė, depresija, dirglumas, euforija (pernelyg didelis džiaugsmas), miego sutrikimai, labilumas, nerimas, manija, haliucinacijos, mintys apie savižudybę.</w:t>
      </w:r>
    </w:p>
    <w:p w14:paraId="352C718C" w14:textId="77777777" w:rsidR="00271E9C" w:rsidRPr="002E7B89" w:rsidRDefault="00271E9C" w:rsidP="00271E9C">
      <w:pPr>
        <w:pStyle w:val="Betarp"/>
        <w:rPr>
          <w:lang w:val="lt-LT"/>
        </w:rPr>
      </w:pPr>
    </w:p>
    <w:p w14:paraId="050CE466" w14:textId="77777777" w:rsidR="00271E9C" w:rsidRPr="002E7B89" w:rsidRDefault="00271E9C" w:rsidP="00271E9C">
      <w:pPr>
        <w:pStyle w:val="Betarp"/>
        <w:rPr>
          <w:lang w:val="lt-LT"/>
        </w:rPr>
      </w:pPr>
      <w:bookmarkStart w:id="20" w:name="Erkrankungen_des_Nervensystems_"/>
      <w:bookmarkEnd w:id="20"/>
      <w:r w:rsidRPr="002E7B89">
        <w:rPr>
          <w:lang w:val="lt-LT" w:bidi="lt-LT"/>
        </w:rPr>
        <w:lastRenderedPageBreak/>
        <w:t>Nervų sistemos sutrikimai</w:t>
      </w:r>
    </w:p>
    <w:p w14:paraId="5AA2DD0B" w14:textId="77777777" w:rsidR="00271E9C" w:rsidRPr="002E7B89" w:rsidRDefault="00AD7157" w:rsidP="00271E9C">
      <w:pPr>
        <w:pStyle w:val="Betarp"/>
        <w:rPr>
          <w:lang w:val="lt-LT"/>
        </w:rPr>
      </w:pPr>
      <w:r w:rsidRPr="002E7B89">
        <w:rPr>
          <w:lang w:val="lt-LT" w:eastAsia="lt-LT"/>
        </w:rPr>
        <w:t>Intrakranialinio spaudimo</w:t>
      </w:r>
      <w:r w:rsidR="007421E3">
        <w:rPr>
          <w:lang w:val="lt-LT" w:eastAsia="lt-LT"/>
        </w:rPr>
        <w:t xml:space="preserve"> (spaudimo galvos viduje)</w:t>
      </w:r>
      <w:r w:rsidRPr="002E7B89">
        <w:rPr>
          <w:lang w:val="lt-LT" w:eastAsia="lt-LT"/>
        </w:rPr>
        <w:t xml:space="preserve"> padidėjimas</w:t>
      </w:r>
      <w:r w:rsidRPr="002E7B89">
        <w:rPr>
          <w:lang w:val="lt-LT" w:bidi="lt-LT"/>
        </w:rPr>
        <w:t xml:space="preserve"> </w:t>
      </w:r>
      <w:r w:rsidR="00271E9C" w:rsidRPr="002E7B89">
        <w:rPr>
          <w:lang w:val="lt-LT" w:bidi="lt-LT"/>
        </w:rPr>
        <w:t xml:space="preserve">(netikras smegenų </w:t>
      </w:r>
      <w:r w:rsidR="00FA1C42" w:rsidRPr="002E7B89">
        <w:rPr>
          <w:lang w:val="lt-LT" w:bidi="lt-LT"/>
        </w:rPr>
        <w:t>navikas</w:t>
      </w:r>
      <w:r w:rsidR="00271E9C" w:rsidRPr="002E7B89">
        <w:rPr>
          <w:lang w:val="lt-LT" w:bidi="lt-LT"/>
        </w:rPr>
        <w:t xml:space="preserve">), </w:t>
      </w:r>
      <w:r w:rsidR="00FA1C42" w:rsidRPr="002E7B89">
        <w:rPr>
          <w:lang w:val="lt-LT" w:bidi="lt-LT"/>
        </w:rPr>
        <w:t>pirmą kartą pasireiškianti latentinė (anksčiau neaktyvi) epilepsija</w:t>
      </w:r>
      <w:r w:rsidR="00271E9C" w:rsidRPr="002E7B89">
        <w:rPr>
          <w:lang w:val="lt-LT" w:bidi="lt-LT"/>
        </w:rPr>
        <w:t xml:space="preserve"> ir padidėjęs polinkis į traukulių priepuolius jau sergant epilepsija.</w:t>
      </w:r>
    </w:p>
    <w:p w14:paraId="3506CD7B" w14:textId="77777777" w:rsidR="00271E9C" w:rsidRPr="002E7B89" w:rsidRDefault="00271E9C" w:rsidP="00271E9C">
      <w:pPr>
        <w:pStyle w:val="Betarp"/>
        <w:rPr>
          <w:lang w:val="lt-LT"/>
        </w:rPr>
      </w:pPr>
    </w:p>
    <w:p w14:paraId="6105C365" w14:textId="77777777" w:rsidR="00271E9C" w:rsidRPr="002E7B89" w:rsidRDefault="00271E9C" w:rsidP="00271E9C">
      <w:pPr>
        <w:pStyle w:val="Betarp"/>
        <w:rPr>
          <w:lang w:val="lt-LT"/>
        </w:rPr>
      </w:pPr>
      <w:bookmarkStart w:id="21" w:name="Augenerkrankungen_"/>
      <w:bookmarkEnd w:id="21"/>
      <w:r w:rsidRPr="002E7B89">
        <w:rPr>
          <w:lang w:val="lt-LT" w:bidi="lt-LT"/>
        </w:rPr>
        <w:t>Akių sutrikimai</w:t>
      </w:r>
    </w:p>
    <w:p w14:paraId="3525E01F" w14:textId="77777777" w:rsidR="00271E9C" w:rsidRPr="002E7B89" w:rsidRDefault="00271E9C" w:rsidP="00271E9C">
      <w:pPr>
        <w:pStyle w:val="Betarp"/>
        <w:rPr>
          <w:lang w:val="lt-LT"/>
        </w:rPr>
      </w:pPr>
      <w:r w:rsidRPr="002E7B89">
        <w:rPr>
          <w:lang w:val="lt-LT" w:bidi="lt-LT"/>
        </w:rPr>
        <w:t>Glaukoma, katarakta, ragenos opos simptomų pasunkėjimas, virusinio, grybelinio ar bakterinio akių uždegimo paūmėjimas; bakterinio ragenos uždegimo pasunkėjimas, akies voko nusileidimas (ptozė), vyzdžių išsiplėtimas, akies junginės edema, jatrogeninė skleros perforacija (gydytojo sukeltas skleros (baltosios akies sienelės) sužalojimas), regėjimo pablogėjimas arba praradimas, neaiškus regėjimas. Retais atvejais gali atsirasti praeinantis akies obuolio išsivertimas iš akiduobės (egzoftalmas).</w:t>
      </w:r>
    </w:p>
    <w:p w14:paraId="0913C45B" w14:textId="4C731E9B" w:rsidR="00271E9C" w:rsidRDefault="00271E9C" w:rsidP="00271E9C">
      <w:pPr>
        <w:pStyle w:val="Betarp"/>
        <w:rPr>
          <w:lang w:val="lt-LT"/>
        </w:rPr>
      </w:pPr>
    </w:p>
    <w:p w14:paraId="085169C7" w14:textId="77777777" w:rsidR="00F83D28" w:rsidRPr="002472CD" w:rsidRDefault="00F83D28" w:rsidP="00F83D28">
      <w:pPr>
        <w:pStyle w:val="Betarp"/>
        <w:rPr>
          <w:lang w:val="lt-LT"/>
        </w:rPr>
      </w:pPr>
      <w:r w:rsidRPr="002472CD">
        <w:rPr>
          <w:lang w:val="lt-LT"/>
        </w:rPr>
        <w:t>Širdies sutrikimai</w:t>
      </w:r>
    </w:p>
    <w:p w14:paraId="776A0B14" w14:textId="6F70225F" w:rsidR="00F83D28" w:rsidRPr="00366392" w:rsidRDefault="00366392" w:rsidP="00271E9C">
      <w:pPr>
        <w:pStyle w:val="Betarp"/>
        <w:rPr>
          <w:lang w:val="lt-LT"/>
        </w:rPr>
      </w:pPr>
      <w:r w:rsidRPr="00366392">
        <w:rPr>
          <w:lang w:val="lt-LT"/>
        </w:rPr>
        <w:t>Širdies raumens sustorėjimas (hipertrofinė kardiomiopatija) neišnešiotiems kūdikiams, kuris nutraukus gydymą paprastai sunormalėja.</w:t>
      </w:r>
    </w:p>
    <w:p w14:paraId="1261E97A" w14:textId="77777777" w:rsidR="00F83D28" w:rsidRPr="002E7B89" w:rsidRDefault="00F83D28" w:rsidP="00271E9C">
      <w:pPr>
        <w:pStyle w:val="Betarp"/>
        <w:rPr>
          <w:lang w:val="lt-LT"/>
        </w:rPr>
      </w:pPr>
    </w:p>
    <w:p w14:paraId="56608849" w14:textId="77777777" w:rsidR="00271E9C" w:rsidRPr="002E7B89" w:rsidRDefault="00271E9C" w:rsidP="00271E9C">
      <w:pPr>
        <w:pStyle w:val="Betarp"/>
        <w:rPr>
          <w:lang w:val="lt-LT"/>
        </w:rPr>
      </w:pPr>
      <w:bookmarkStart w:id="22" w:name="Gefäßerkrankungen_"/>
      <w:bookmarkEnd w:id="22"/>
      <w:r w:rsidRPr="002E7B89">
        <w:rPr>
          <w:lang w:val="lt-LT" w:bidi="lt-LT"/>
        </w:rPr>
        <w:t>Kraujagyslių sutrikimai</w:t>
      </w:r>
    </w:p>
    <w:p w14:paraId="50593F52" w14:textId="77777777" w:rsidR="00271E9C" w:rsidRPr="002E7B89" w:rsidRDefault="00FA1C42" w:rsidP="00271E9C">
      <w:pPr>
        <w:pStyle w:val="Betarp"/>
        <w:rPr>
          <w:lang w:val="lt-LT"/>
        </w:rPr>
      </w:pPr>
      <w:r w:rsidRPr="002E7B89">
        <w:rPr>
          <w:lang w:val="lt-LT" w:bidi="lt-LT"/>
        </w:rPr>
        <w:t>Padidėjęs</w:t>
      </w:r>
      <w:r w:rsidR="00271E9C" w:rsidRPr="002E7B89">
        <w:rPr>
          <w:lang w:val="lt-LT" w:bidi="lt-LT"/>
        </w:rPr>
        <w:t xml:space="preserve"> kraujospūdis, padidėjusi aterosklerozės (kraujagyslių sienelės pakitimų) ir trombozės (kraujagyslių užsikimšimo kraujo krešuliu) rizika, kraujagyslių ir limfagyslių uždegimas (vaskulitas, taip pat kaip nutraukimo sindromas po ilgalaikio gydymo), kraujagyslių sienelės trapumas (kapiliarų trapumas).</w:t>
      </w:r>
    </w:p>
    <w:p w14:paraId="0ADF0EB9" w14:textId="77777777" w:rsidR="00271E9C" w:rsidRPr="002E7B89" w:rsidRDefault="00271E9C" w:rsidP="00271E9C">
      <w:pPr>
        <w:pStyle w:val="Betarp"/>
        <w:rPr>
          <w:lang w:val="lt-LT"/>
        </w:rPr>
      </w:pPr>
    </w:p>
    <w:p w14:paraId="2A449232" w14:textId="77777777" w:rsidR="00271E9C" w:rsidRPr="002E7B89" w:rsidRDefault="00271E9C" w:rsidP="00271E9C">
      <w:pPr>
        <w:pStyle w:val="Betarp"/>
        <w:rPr>
          <w:lang w:val="lt-LT"/>
        </w:rPr>
      </w:pPr>
      <w:r w:rsidRPr="002E7B89">
        <w:rPr>
          <w:lang w:val="lt-LT" w:bidi="lt-LT"/>
        </w:rPr>
        <w:t>Virškinimo trakto sutrikimai</w:t>
      </w:r>
    </w:p>
    <w:p w14:paraId="23A94A7A" w14:textId="77777777" w:rsidR="00271E9C" w:rsidRPr="002E7B89" w:rsidRDefault="00271E9C" w:rsidP="00271E9C">
      <w:pPr>
        <w:pStyle w:val="Betarp"/>
        <w:rPr>
          <w:lang w:val="lt-LT"/>
        </w:rPr>
      </w:pPr>
      <w:r w:rsidRPr="002E7B89">
        <w:rPr>
          <w:lang w:val="lt-LT" w:bidi="lt-LT"/>
        </w:rPr>
        <w:t>Skrandžio negalavimai, virškinimo trakto opos, kraujavimas iš virškinimo trakto, kasos uždegimas, žarnų perforacijos rizika sergant opiniu kolitu (sunkiu storosios žarnos uždegimu).</w:t>
      </w:r>
    </w:p>
    <w:p w14:paraId="309AFAA5" w14:textId="77777777" w:rsidR="00271E9C" w:rsidRPr="002E7B89" w:rsidRDefault="00271E9C" w:rsidP="00271E9C">
      <w:pPr>
        <w:pStyle w:val="Betarp"/>
        <w:rPr>
          <w:lang w:val="lt-LT"/>
        </w:rPr>
      </w:pPr>
    </w:p>
    <w:p w14:paraId="448E5AFE" w14:textId="77777777" w:rsidR="00271E9C" w:rsidRPr="002E7B89" w:rsidRDefault="00271E9C" w:rsidP="00271E9C">
      <w:pPr>
        <w:pStyle w:val="Betarp"/>
        <w:rPr>
          <w:lang w:val="lt-LT"/>
        </w:rPr>
      </w:pPr>
      <w:bookmarkStart w:id="23" w:name="Erkrankungen_der_Haut_und_des_Unterhautz"/>
      <w:bookmarkEnd w:id="23"/>
      <w:r w:rsidRPr="002E7B89">
        <w:rPr>
          <w:lang w:val="lt-LT" w:bidi="lt-LT"/>
        </w:rPr>
        <w:t>Odos ir poodinio audinio sutrikimai</w:t>
      </w:r>
    </w:p>
    <w:p w14:paraId="24458DF4" w14:textId="77777777" w:rsidR="00271E9C" w:rsidRPr="002E7B89" w:rsidRDefault="00271E9C" w:rsidP="00271E9C">
      <w:pPr>
        <w:pStyle w:val="Betarp"/>
        <w:rPr>
          <w:lang w:val="lt-LT"/>
        </w:rPr>
      </w:pPr>
      <w:r w:rsidRPr="002E7B89">
        <w:rPr>
          <w:lang w:val="lt-LT" w:bidi="lt-LT"/>
        </w:rPr>
        <w:t>Strijos, odos plonėjimas, taškinis kraujavimas po oda, mėlynės, steroidiniai spuogai, odos aplink burną uždegimas, paviršinių kraujagyslių išsiplėtimas, per didelis kūno plaukuotumas, odos pigmentacijos pokyčiai.</w:t>
      </w:r>
    </w:p>
    <w:p w14:paraId="1B638EA7" w14:textId="77777777" w:rsidR="00271E9C" w:rsidRPr="002E7B89" w:rsidRDefault="00271E9C" w:rsidP="00271E9C">
      <w:pPr>
        <w:pStyle w:val="Betarp"/>
        <w:rPr>
          <w:lang w:val="lt-LT"/>
        </w:rPr>
      </w:pPr>
    </w:p>
    <w:p w14:paraId="55645B4F" w14:textId="77777777" w:rsidR="00271E9C" w:rsidRPr="002E7B89" w:rsidRDefault="00271E9C" w:rsidP="00271E9C">
      <w:pPr>
        <w:pStyle w:val="Betarp"/>
        <w:rPr>
          <w:lang w:val="lt-LT"/>
        </w:rPr>
      </w:pPr>
      <w:bookmarkStart w:id="24" w:name="Skelettmuskulatur-,_Bindegewebe-,_und_Kn"/>
      <w:bookmarkEnd w:id="24"/>
      <w:r w:rsidRPr="002E7B89">
        <w:rPr>
          <w:lang w:val="lt-LT" w:bidi="lt-LT"/>
        </w:rPr>
        <w:t>Skeleto, raumenų ir jungiamojo audinio sutrikimai</w:t>
      </w:r>
    </w:p>
    <w:p w14:paraId="060FB9D9" w14:textId="77777777" w:rsidR="00271E9C" w:rsidRPr="002E7B89" w:rsidRDefault="00271E9C" w:rsidP="00271E9C">
      <w:pPr>
        <w:pStyle w:val="Betarp"/>
        <w:rPr>
          <w:lang w:val="lt-LT"/>
        </w:rPr>
      </w:pPr>
      <w:r w:rsidRPr="002E7B89">
        <w:rPr>
          <w:lang w:val="lt-LT" w:bidi="lt-LT"/>
        </w:rPr>
        <w:t>Raumenų silpnumas, raumenų išsekimas, uždegiminė raumenų liga, sausgyslių sutrikimai, sausgyslių uždegimas, sausgyslių plyšimas, kaulinio audinio irimas (osteoporozė), sulėtėjęs vaikų augimas, aseptinė kaulų nekrozė (kaulinio audinio žūtis be mikrobų dalyvavimo), padidėjęs riebalinio audinio kiekis stuburo kanale.</w:t>
      </w:r>
    </w:p>
    <w:p w14:paraId="24596CA3" w14:textId="77777777" w:rsidR="00271E9C" w:rsidRPr="002E7B89" w:rsidRDefault="00271E9C" w:rsidP="00271E9C">
      <w:pPr>
        <w:pStyle w:val="Betarp"/>
        <w:rPr>
          <w:lang w:val="lt-LT"/>
        </w:rPr>
      </w:pPr>
    </w:p>
    <w:p w14:paraId="15A9628A" w14:textId="77777777" w:rsidR="00271E9C" w:rsidRPr="002E7B89" w:rsidRDefault="00271E9C" w:rsidP="00271E9C">
      <w:pPr>
        <w:pStyle w:val="Betarp"/>
        <w:rPr>
          <w:lang w:val="lt-LT"/>
        </w:rPr>
      </w:pPr>
      <w:bookmarkStart w:id="25" w:name="Erkrankungen_der_Geschlechtsorgane_und_d"/>
      <w:bookmarkEnd w:id="25"/>
      <w:r w:rsidRPr="002E7B89">
        <w:rPr>
          <w:lang w:val="lt-LT" w:bidi="lt-LT"/>
        </w:rPr>
        <w:t>Lytinės sistemos ir krūties sutrikimai</w:t>
      </w:r>
    </w:p>
    <w:p w14:paraId="1E35F9E3" w14:textId="77777777" w:rsidR="00271E9C" w:rsidRPr="002E7B89" w:rsidRDefault="00271E9C" w:rsidP="00271E9C">
      <w:pPr>
        <w:pStyle w:val="Betarp"/>
        <w:rPr>
          <w:lang w:val="lt-LT"/>
        </w:rPr>
      </w:pPr>
      <w:r w:rsidRPr="002E7B89">
        <w:rPr>
          <w:lang w:val="lt-LT" w:bidi="lt-LT"/>
        </w:rPr>
        <w:t>Lytinių hormonų sekrecijos sutrikimai, pavyzdžiui, mėnesinių nebuvimas, per didelis vyriško tipo plaukų augimas moterims, impotencija.</w:t>
      </w:r>
    </w:p>
    <w:p w14:paraId="17C04452" w14:textId="77777777" w:rsidR="00271E9C" w:rsidRPr="002E7B89" w:rsidRDefault="00271E9C" w:rsidP="00271E9C">
      <w:pPr>
        <w:pStyle w:val="Betarp"/>
        <w:rPr>
          <w:lang w:val="lt-LT"/>
        </w:rPr>
      </w:pPr>
    </w:p>
    <w:p w14:paraId="4609C2DF" w14:textId="77777777" w:rsidR="00271E9C" w:rsidRPr="002E7B89" w:rsidRDefault="00271E9C" w:rsidP="00271E9C">
      <w:pPr>
        <w:pStyle w:val="Betarp"/>
        <w:rPr>
          <w:lang w:val="lt-LT"/>
        </w:rPr>
      </w:pPr>
      <w:bookmarkStart w:id="26" w:name="Allgemeine_Erkrankungen_und_Beschwerden_"/>
      <w:bookmarkEnd w:id="26"/>
      <w:r w:rsidRPr="002E7B89">
        <w:rPr>
          <w:lang w:val="lt-LT" w:bidi="lt-LT"/>
        </w:rPr>
        <w:t>Bendrieji sutrikimai ir vartojimo vietos pažeidimai</w:t>
      </w:r>
    </w:p>
    <w:p w14:paraId="7F85D0FB" w14:textId="77777777" w:rsidR="00271E9C" w:rsidRPr="002E7B89" w:rsidRDefault="00271E9C" w:rsidP="00271E9C">
      <w:pPr>
        <w:pStyle w:val="Betarp"/>
        <w:rPr>
          <w:lang w:val="lt-LT"/>
        </w:rPr>
      </w:pPr>
      <w:r w:rsidRPr="002E7B89">
        <w:rPr>
          <w:lang w:val="lt-LT" w:bidi="lt-LT"/>
        </w:rPr>
        <w:t>Sulėtėjęs žaizdų gijimas.</w:t>
      </w:r>
    </w:p>
    <w:p w14:paraId="4BAF2392" w14:textId="77777777" w:rsidR="00271E9C" w:rsidRPr="002E7B89" w:rsidRDefault="00271E9C" w:rsidP="00271E9C">
      <w:pPr>
        <w:pStyle w:val="Betarp"/>
        <w:rPr>
          <w:lang w:val="lt-LT"/>
        </w:rPr>
      </w:pPr>
    </w:p>
    <w:p w14:paraId="18F47195" w14:textId="77777777" w:rsidR="00271E9C" w:rsidRPr="002E7B89" w:rsidRDefault="00FA1C42" w:rsidP="00271E9C">
      <w:pPr>
        <w:pStyle w:val="Betarp"/>
        <w:rPr>
          <w:b/>
          <w:lang w:val="lt-LT"/>
        </w:rPr>
      </w:pPr>
      <w:bookmarkStart w:id="27" w:name="Lokale_Anwendung_"/>
      <w:bookmarkEnd w:id="27"/>
      <w:r w:rsidRPr="002E7B89">
        <w:rPr>
          <w:b/>
          <w:lang w:val="lt-LT" w:bidi="lt-LT"/>
        </w:rPr>
        <w:t>Lokalus</w:t>
      </w:r>
      <w:r w:rsidR="00271E9C" w:rsidRPr="002E7B89">
        <w:rPr>
          <w:b/>
          <w:lang w:val="lt-LT" w:bidi="lt-LT"/>
        </w:rPr>
        <w:t xml:space="preserve"> vartojimas</w:t>
      </w:r>
    </w:p>
    <w:p w14:paraId="74B616ED" w14:textId="460018BB" w:rsidR="00271E9C" w:rsidRPr="002E7B89" w:rsidRDefault="00271E9C" w:rsidP="00271E9C">
      <w:pPr>
        <w:pStyle w:val="Betarp"/>
        <w:rPr>
          <w:lang w:val="lt-LT"/>
        </w:rPr>
      </w:pPr>
      <w:r w:rsidRPr="002E7B89">
        <w:rPr>
          <w:lang w:val="lt-LT" w:bidi="lt-LT"/>
        </w:rPr>
        <w:t xml:space="preserve">Galimas dirginimas ir netoleravimo požymiai (karščio pojūtis, ilgai trunkantis skausmas), ypač vartojant į akis. Jei deksametazonas į sąnario ertmę </w:t>
      </w:r>
      <w:r w:rsidR="001D55EC">
        <w:rPr>
          <w:lang w:val="lt-LT" w:bidi="lt-LT"/>
        </w:rPr>
        <w:t>leidžiamas</w:t>
      </w:r>
      <w:r w:rsidRPr="002E7B89">
        <w:rPr>
          <w:lang w:val="lt-LT" w:bidi="lt-LT"/>
        </w:rPr>
        <w:t xml:space="preserve"> nepakankamai atsargiai, </w:t>
      </w:r>
      <w:r w:rsidR="007421E3">
        <w:rPr>
          <w:lang w:val="lt-LT" w:bidi="lt-LT"/>
        </w:rPr>
        <w:t xml:space="preserve">galimas </w:t>
      </w:r>
      <w:r w:rsidRPr="002E7B89">
        <w:rPr>
          <w:lang w:val="lt-LT" w:bidi="lt-LT"/>
        </w:rPr>
        <w:t>audinių nykim</w:t>
      </w:r>
      <w:r w:rsidR="007421E3">
        <w:rPr>
          <w:lang w:val="lt-LT" w:bidi="lt-LT"/>
        </w:rPr>
        <w:t>as</w:t>
      </w:r>
      <w:r w:rsidR="00FA1C42" w:rsidRPr="002E7B89">
        <w:rPr>
          <w:lang w:val="lt-LT" w:bidi="lt-LT"/>
        </w:rPr>
        <w:t>.</w:t>
      </w:r>
    </w:p>
    <w:p w14:paraId="089A6BFA" w14:textId="77777777" w:rsidR="00271E9C" w:rsidRPr="002E7B89" w:rsidRDefault="00271E9C" w:rsidP="00271E9C">
      <w:pPr>
        <w:pStyle w:val="Betarp"/>
        <w:rPr>
          <w:lang w:val="lt-LT"/>
        </w:rPr>
      </w:pPr>
    </w:p>
    <w:p w14:paraId="272CFC43" w14:textId="77777777" w:rsidR="00271E9C" w:rsidRPr="002E7B89" w:rsidRDefault="00271E9C" w:rsidP="00271E9C">
      <w:pPr>
        <w:pStyle w:val="Betarp"/>
        <w:rPr>
          <w:b/>
          <w:lang w:val="lt-LT"/>
        </w:rPr>
      </w:pPr>
      <w:r w:rsidRPr="002E7B89">
        <w:rPr>
          <w:b/>
          <w:lang w:val="lt-LT" w:bidi="lt-LT"/>
        </w:rPr>
        <w:t>Pranešimas apie šalutinį poveikį</w:t>
      </w:r>
    </w:p>
    <w:p w14:paraId="03D650CA" w14:textId="2BE8AC7C" w:rsidR="00FA56A6" w:rsidRPr="002E7B89" w:rsidRDefault="00FA56A6" w:rsidP="00FA56A6">
      <w:pPr>
        <w:tabs>
          <w:tab w:val="left" w:pos="567"/>
        </w:tabs>
        <w:spacing w:line="260" w:lineRule="exact"/>
        <w:ind w:right="-1"/>
        <w:rPr>
          <w:snapToGrid w:val="0"/>
          <w:lang w:val="lt-LT"/>
        </w:rPr>
      </w:pPr>
      <w:r w:rsidRPr="002E7B89">
        <w:rPr>
          <w:snapToGrid w:val="0"/>
          <w:lang w:val="lt-LT"/>
        </w:rPr>
        <w:t xml:space="preserve">Jeigu pasireiškė šalutinis poveikis, įskaitant šiame lapelyje nenurodytą, pasakykite gydytojui arba vaistininkui. Pranešimą apie šalutinį poveikį galite </w:t>
      </w:r>
      <w:r w:rsidR="00572BB3" w:rsidRPr="009749E3">
        <w:rPr>
          <w:snapToGrid w:val="0"/>
          <w:lang w:val="lt-LT"/>
        </w:rPr>
        <w:t>užpildyti ir</w:t>
      </w:r>
      <w:r w:rsidR="00572BB3">
        <w:rPr>
          <w:snapToGrid w:val="0"/>
          <w:lang w:val="lt-LT"/>
        </w:rPr>
        <w:t xml:space="preserve"> </w:t>
      </w:r>
      <w:r w:rsidRPr="002E7B89">
        <w:rPr>
          <w:snapToGrid w:val="0"/>
          <w:lang w:val="lt-LT"/>
        </w:rPr>
        <w:t xml:space="preserve">pateikti </w:t>
      </w:r>
      <w:r w:rsidR="00572BB3" w:rsidRPr="00572BB3">
        <w:rPr>
          <w:snapToGrid w:val="0"/>
          <w:lang w:val="lt-LT"/>
        </w:rPr>
        <w:t>Valstybinės</w:t>
      </w:r>
      <w:r w:rsidR="00A772A5">
        <w:rPr>
          <w:snapToGrid w:val="0"/>
          <w:lang w:val="lt-LT"/>
        </w:rPr>
        <w:t xml:space="preserve"> </w:t>
      </w:r>
      <w:r w:rsidR="00572BB3" w:rsidRPr="00572BB3">
        <w:rPr>
          <w:snapToGrid w:val="0"/>
          <w:lang w:val="lt-LT"/>
        </w:rPr>
        <w:t>vaistų kontrolės tarnybos prie Lietuvos Respublikos sveikatos apsaugos ministerijos tinklalapyje</w:t>
      </w:r>
      <w:r w:rsidR="00A772A5">
        <w:rPr>
          <w:snapToGrid w:val="0"/>
          <w:lang w:val="lt-LT"/>
        </w:rPr>
        <w:t xml:space="preserve"> </w:t>
      </w:r>
      <w:r w:rsidR="00572BB3" w:rsidRPr="00572BB3">
        <w:rPr>
          <w:snapToGrid w:val="0"/>
          <w:lang w:val="lt-LT"/>
        </w:rPr>
        <w:t xml:space="preserve">https://vvkt.lrv.lt/lt/ nurodytais būdais arba paskambinti nemokamu telefonu </w:t>
      </w:r>
      <w:r w:rsidR="00A772A5" w:rsidRPr="00A772A5">
        <w:rPr>
          <w:snapToGrid w:val="0"/>
          <w:lang w:val="lt-LT"/>
        </w:rPr>
        <w:t>+370</w:t>
      </w:r>
      <w:r w:rsidR="00572BB3" w:rsidRPr="00572BB3">
        <w:rPr>
          <w:snapToGrid w:val="0"/>
          <w:lang w:val="lt-LT"/>
        </w:rPr>
        <w:t xml:space="preserve"> 800 73 568.</w:t>
      </w:r>
      <w:r w:rsidR="001D55EC">
        <w:rPr>
          <w:snapToGrid w:val="0"/>
          <w:lang w:val="lt-LT"/>
        </w:rPr>
        <w:t xml:space="preserve"> </w:t>
      </w:r>
      <w:r w:rsidRPr="002E7B89">
        <w:rPr>
          <w:snapToGrid w:val="0"/>
          <w:lang w:val="lt-LT"/>
        </w:rPr>
        <w:t>Pranešdami apie šalutinį poveikį galite mums padėti gauti daugiau informacijos apie šio vaisto saugumą.</w:t>
      </w:r>
    </w:p>
    <w:p w14:paraId="4FE5FC92" w14:textId="77777777" w:rsidR="00271E9C" w:rsidRPr="002E7B89" w:rsidRDefault="00271E9C" w:rsidP="00271E9C">
      <w:pPr>
        <w:pStyle w:val="Betarp"/>
        <w:rPr>
          <w:lang w:val="lt-LT"/>
        </w:rPr>
      </w:pPr>
    </w:p>
    <w:p w14:paraId="451746CE" w14:textId="77777777" w:rsidR="00271E9C" w:rsidRPr="002E7B89" w:rsidRDefault="00271E9C" w:rsidP="00271E9C">
      <w:pPr>
        <w:pStyle w:val="Betarp"/>
        <w:rPr>
          <w:lang w:val="lt-LT"/>
        </w:rPr>
      </w:pPr>
    </w:p>
    <w:p w14:paraId="2904178B" w14:textId="77777777" w:rsidR="00271E9C" w:rsidRPr="002E7B89" w:rsidRDefault="00271E9C" w:rsidP="00271E9C">
      <w:pPr>
        <w:pStyle w:val="Betarp"/>
        <w:rPr>
          <w:b/>
          <w:lang w:val="lt-LT"/>
        </w:rPr>
      </w:pPr>
      <w:bookmarkStart w:id="28" w:name="5._Wie_ist_Fortecortin_aufzubewahren?_"/>
      <w:bookmarkEnd w:id="28"/>
      <w:r w:rsidRPr="002E7B89">
        <w:rPr>
          <w:b/>
          <w:lang w:val="lt-LT" w:bidi="lt-LT"/>
        </w:rPr>
        <w:lastRenderedPageBreak/>
        <w:t>5.</w:t>
      </w:r>
      <w:r w:rsidRPr="002E7B89">
        <w:rPr>
          <w:b/>
          <w:lang w:val="lt-LT" w:bidi="lt-LT"/>
        </w:rPr>
        <w:tab/>
        <w:t xml:space="preserve">Kaip laikyti </w:t>
      </w:r>
      <w:r w:rsidR="008765BB">
        <w:rPr>
          <w:b/>
          <w:lang w:val="lt-LT" w:bidi="lt-LT"/>
        </w:rPr>
        <w:t>Dexamethasone Kalceks</w:t>
      </w:r>
    </w:p>
    <w:p w14:paraId="1D07E6A5" w14:textId="77777777" w:rsidR="00271E9C" w:rsidRPr="002E7B89" w:rsidRDefault="00271E9C" w:rsidP="00271E9C">
      <w:pPr>
        <w:pStyle w:val="Betarp"/>
        <w:rPr>
          <w:lang w:val="lt-LT"/>
        </w:rPr>
      </w:pPr>
    </w:p>
    <w:p w14:paraId="532815CB" w14:textId="77777777" w:rsidR="00271E9C" w:rsidRPr="002E7B89" w:rsidRDefault="00271E9C" w:rsidP="00271E9C">
      <w:pPr>
        <w:pStyle w:val="Betarp"/>
        <w:rPr>
          <w:lang w:val="lt-LT"/>
        </w:rPr>
      </w:pPr>
      <w:r w:rsidRPr="002E7B89">
        <w:rPr>
          <w:lang w:val="lt-LT" w:bidi="lt-LT"/>
        </w:rPr>
        <w:t>Šį vaistą laikykite vaikams nepastebimoje ir nepasiekiamoje vietoje.</w:t>
      </w:r>
    </w:p>
    <w:p w14:paraId="43D8DC05" w14:textId="77777777" w:rsidR="00271E9C" w:rsidRPr="002E7B89" w:rsidRDefault="00271E9C" w:rsidP="00271E9C">
      <w:pPr>
        <w:pStyle w:val="Betarp"/>
        <w:rPr>
          <w:lang w:val="lt-LT"/>
        </w:rPr>
      </w:pPr>
    </w:p>
    <w:p w14:paraId="717D8C65" w14:textId="77777777" w:rsidR="00834C33" w:rsidRPr="002E7B89" w:rsidRDefault="00834C33" w:rsidP="00834C33">
      <w:pPr>
        <w:pStyle w:val="Betarp"/>
        <w:rPr>
          <w:lang w:val="lt-LT"/>
        </w:rPr>
      </w:pPr>
      <w:r w:rsidRPr="002E7B89">
        <w:rPr>
          <w:lang w:val="lt-LT" w:bidi="lt-LT"/>
        </w:rPr>
        <w:t>Laikyti ne aukštesnėje kaip 30 °C temperatūroje.</w:t>
      </w:r>
    </w:p>
    <w:p w14:paraId="78800410" w14:textId="77777777" w:rsidR="00834C33" w:rsidRPr="002E7B89" w:rsidRDefault="00834C33" w:rsidP="00834C33">
      <w:pPr>
        <w:pStyle w:val="Betarp"/>
        <w:rPr>
          <w:lang w:val="lt-LT"/>
        </w:rPr>
      </w:pPr>
      <w:r w:rsidRPr="002E7B89">
        <w:rPr>
          <w:lang w:val="lt-LT" w:bidi="lt-LT"/>
        </w:rPr>
        <w:t>Ampules laikyti išorinėje dėžutėje, kad vaistas būtų apsaugotos nuo šviesos.</w:t>
      </w:r>
    </w:p>
    <w:p w14:paraId="6228BFF0" w14:textId="77777777" w:rsidR="00271E9C" w:rsidRPr="002E7B89" w:rsidRDefault="00271E9C" w:rsidP="00271E9C">
      <w:pPr>
        <w:pStyle w:val="Betarp"/>
        <w:rPr>
          <w:lang w:val="lt-LT"/>
        </w:rPr>
      </w:pPr>
    </w:p>
    <w:p w14:paraId="50584A34" w14:textId="77777777" w:rsidR="00834C33" w:rsidRPr="002E7B89" w:rsidRDefault="00834C33" w:rsidP="00834C33">
      <w:pPr>
        <w:pStyle w:val="Betarp"/>
        <w:rPr>
          <w:lang w:val="lt-LT"/>
        </w:rPr>
      </w:pPr>
      <w:r w:rsidRPr="002E7B89">
        <w:rPr>
          <w:u w:val="single"/>
          <w:lang w:val="lt-LT" w:bidi="lt-LT"/>
        </w:rPr>
        <w:t>Po ampulės atidarymo:</w:t>
      </w:r>
      <w:r w:rsidRPr="002E7B89">
        <w:rPr>
          <w:lang w:val="lt-LT" w:bidi="lt-LT"/>
        </w:rPr>
        <w:t xml:space="preserve"> atidarius vaistą reikia vartoti nedelsiant.</w:t>
      </w:r>
    </w:p>
    <w:p w14:paraId="66239BEF" w14:textId="77777777" w:rsidR="00834C33" w:rsidRPr="002E7B89" w:rsidRDefault="00834C33" w:rsidP="00834C33">
      <w:pPr>
        <w:rPr>
          <w:u w:val="single"/>
          <w:lang w:val="lt-LT"/>
        </w:rPr>
      </w:pPr>
    </w:p>
    <w:p w14:paraId="7F220101" w14:textId="77777777" w:rsidR="00834C33" w:rsidRPr="002E7B89" w:rsidRDefault="00834C33" w:rsidP="00834C33">
      <w:pPr>
        <w:rPr>
          <w:lang w:val="lt-LT" w:eastAsia="lt-LT"/>
        </w:rPr>
      </w:pPr>
      <w:r w:rsidRPr="002E7B89">
        <w:rPr>
          <w:u w:val="single"/>
          <w:lang w:val="lt-LT"/>
        </w:rPr>
        <w:t>Praskiesto tirpalo tinkamumo laikas</w:t>
      </w:r>
    </w:p>
    <w:p w14:paraId="568D73C1" w14:textId="77777777" w:rsidR="00834C33" w:rsidRPr="002E7B89" w:rsidRDefault="00834C33" w:rsidP="00834C33">
      <w:pPr>
        <w:rPr>
          <w:lang w:val="lt-LT"/>
        </w:rPr>
      </w:pPr>
      <w:r w:rsidRPr="002E7B89">
        <w:rPr>
          <w:lang w:val="lt-LT"/>
        </w:rPr>
        <w:t>Nustatyta, kad praskiesto tirpalo, laikomo 25 </w:t>
      </w:r>
      <w:r w:rsidRPr="002E7B89">
        <w:rPr>
          <w:lang w:val="lt-LT"/>
        </w:rPr>
        <w:sym w:font="Symbol" w:char="F0B0"/>
      </w:r>
      <w:r w:rsidRPr="002E7B89">
        <w:rPr>
          <w:lang w:val="lt-LT"/>
        </w:rPr>
        <w:t>C temperatūroje (apsaugoto nuo šviesos) ir laikomo 2 </w:t>
      </w:r>
      <w:r w:rsidRPr="002E7B89">
        <w:rPr>
          <w:lang w:val="lt-LT"/>
        </w:rPr>
        <w:sym w:font="Symbol" w:char="F0B0"/>
      </w:r>
      <w:r w:rsidRPr="002E7B89">
        <w:rPr>
          <w:lang w:val="lt-LT"/>
        </w:rPr>
        <w:t>C</w:t>
      </w:r>
      <w:r w:rsidR="005B4C4D">
        <w:rPr>
          <w:lang w:val="lt-LT"/>
        </w:rPr>
        <w:t> </w:t>
      </w:r>
      <w:r w:rsidR="005B4C4D">
        <w:rPr>
          <w:lang w:val="lt-LT"/>
        </w:rPr>
        <w:noBreakHyphen/>
        <w:t> </w:t>
      </w:r>
      <w:r w:rsidRPr="002E7B89">
        <w:rPr>
          <w:lang w:val="lt-LT"/>
        </w:rPr>
        <w:t>8 </w:t>
      </w:r>
      <w:r w:rsidRPr="002E7B89">
        <w:rPr>
          <w:lang w:val="lt-LT"/>
        </w:rPr>
        <w:sym w:font="Symbol" w:char="F0B0"/>
      </w:r>
      <w:r w:rsidRPr="002E7B89">
        <w:rPr>
          <w:lang w:val="lt-LT"/>
        </w:rPr>
        <w:t>C temperatūroje, fizinis ir cheminis stabilumas nekinta 48 valandas.</w:t>
      </w:r>
    </w:p>
    <w:p w14:paraId="0B9E9EA4" w14:textId="77777777" w:rsidR="00834C33" w:rsidRPr="002E7B89" w:rsidRDefault="00834C33" w:rsidP="00834C33">
      <w:pPr>
        <w:tabs>
          <w:tab w:val="left" w:pos="720"/>
        </w:tabs>
        <w:rPr>
          <w:lang w:val="lt-LT"/>
        </w:rPr>
      </w:pPr>
      <w:r w:rsidRPr="002E7B89">
        <w:rPr>
          <w:lang w:val="lt-LT"/>
        </w:rPr>
        <w:t>Mikrobiologiniu požiūriu praskiestą tirpalą reikia suvartoti nedelsiant. Jeigu jis tuoj pat nevartojamas, už laikymo trukmę ir sąlygas prieš vartojimą atsako vartojantis asmuo, tačiau ilgiau negu 24 valandas 2 </w:t>
      </w:r>
      <w:r w:rsidRPr="002E7B89">
        <w:rPr>
          <w:lang w:val="lt-LT"/>
        </w:rPr>
        <w:sym w:font="Symbol" w:char="F0B0"/>
      </w:r>
      <w:r w:rsidRPr="002E7B89">
        <w:rPr>
          <w:lang w:val="lt-LT"/>
        </w:rPr>
        <w:t>C </w:t>
      </w:r>
      <w:r w:rsidR="005B4C4D">
        <w:rPr>
          <w:lang w:val="lt-LT"/>
        </w:rPr>
        <w:noBreakHyphen/>
      </w:r>
      <w:r w:rsidRPr="002E7B89">
        <w:rPr>
          <w:lang w:val="lt-LT"/>
        </w:rPr>
        <w:t> 8 </w:t>
      </w:r>
      <w:r w:rsidRPr="002E7B89">
        <w:rPr>
          <w:lang w:val="lt-LT"/>
        </w:rPr>
        <w:sym w:font="Symbol" w:char="F0B0"/>
      </w:r>
      <w:r w:rsidRPr="002E7B89">
        <w:rPr>
          <w:lang w:val="lt-LT"/>
        </w:rPr>
        <w:t>C temperatūroje laikyti negalima, nebent vaistas būtų skiestas kontroliuojamomis ir patvirtintomis aseptinėmis sąlygomis.</w:t>
      </w:r>
    </w:p>
    <w:p w14:paraId="5F389FCA" w14:textId="77777777" w:rsidR="00271E9C" w:rsidRPr="002E7B89" w:rsidRDefault="00271E9C" w:rsidP="00271E9C">
      <w:pPr>
        <w:pStyle w:val="Betarp"/>
        <w:rPr>
          <w:iCs/>
          <w:u w:val="single"/>
          <w:lang w:val="lt-LT"/>
        </w:rPr>
      </w:pPr>
    </w:p>
    <w:p w14:paraId="1A56FAA7" w14:textId="77777777" w:rsidR="00271E9C" w:rsidRPr="002E7B89" w:rsidRDefault="00271E9C" w:rsidP="00271E9C">
      <w:pPr>
        <w:pStyle w:val="Betarp"/>
        <w:rPr>
          <w:lang w:val="lt-LT"/>
        </w:rPr>
      </w:pPr>
      <w:r w:rsidRPr="002E7B89">
        <w:rPr>
          <w:lang w:val="lt-LT" w:bidi="lt-LT"/>
        </w:rPr>
        <w:t xml:space="preserve">Ant išorinės dėžutės </w:t>
      </w:r>
      <w:r w:rsidR="00834C33" w:rsidRPr="002E7B89">
        <w:rPr>
          <w:lang w:val="lt-LT" w:bidi="lt-LT"/>
        </w:rPr>
        <w:t xml:space="preserve">po „Tinka iki“ </w:t>
      </w:r>
      <w:r w:rsidRPr="002E7B89">
        <w:rPr>
          <w:lang w:val="lt-LT" w:bidi="lt-LT"/>
        </w:rPr>
        <w:t xml:space="preserve">ir ampulės </w:t>
      </w:r>
      <w:r w:rsidR="00834C33" w:rsidRPr="002E7B89">
        <w:rPr>
          <w:lang w:val="lt-LT" w:bidi="lt-LT"/>
        </w:rPr>
        <w:t>po „EXP“</w:t>
      </w:r>
      <w:r w:rsidR="00394043">
        <w:rPr>
          <w:lang w:val="lt-LT" w:bidi="lt-LT"/>
        </w:rPr>
        <w:t xml:space="preserve"> (tinka iki)</w:t>
      </w:r>
      <w:r w:rsidR="00834C33" w:rsidRPr="002E7B89">
        <w:rPr>
          <w:lang w:val="lt-LT" w:bidi="lt-LT"/>
        </w:rPr>
        <w:t xml:space="preserve"> </w:t>
      </w:r>
      <w:r w:rsidRPr="002E7B89">
        <w:rPr>
          <w:lang w:val="lt-LT" w:bidi="lt-LT"/>
        </w:rPr>
        <w:t>nurodytam tinkamumo laikui pasibaigus, šio vaisto vartoti negalima. Vaistas tinkamas vartoti iki paskutinės nurodyto mėnesio dienos.</w:t>
      </w:r>
    </w:p>
    <w:p w14:paraId="15DA8C39" w14:textId="77777777" w:rsidR="00271E9C" w:rsidRPr="002E7B89" w:rsidRDefault="00271E9C" w:rsidP="00271E9C">
      <w:pPr>
        <w:pStyle w:val="Betarp"/>
        <w:rPr>
          <w:lang w:val="lt-LT"/>
        </w:rPr>
      </w:pPr>
    </w:p>
    <w:p w14:paraId="7C4218FB" w14:textId="77777777" w:rsidR="00271E9C" w:rsidRPr="002E7B89" w:rsidRDefault="00271E9C" w:rsidP="00271E9C">
      <w:pPr>
        <w:pStyle w:val="Betarp"/>
        <w:rPr>
          <w:lang w:val="lt-LT"/>
        </w:rPr>
      </w:pPr>
      <w:r w:rsidRPr="002E7B89">
        <w:rPr>
          <w:lang w:val="lt-LT" w:bidi="lt-LT"/>
        </w:rPr>
        <w:t>Vaistų negalima išmesti į kanalizaciją arba su buitinėmis atliekomis. Kaip išmesti nereikalingus vaistus, klauskite vaistininko. Šios priemonės padės apsaugoti aplinką.</w:t>
      </w:r>
    </w:p>
    <w:p w14:paraId="0EC550D2" w14:textId="77777777" w:rsidR="00271E9C" w:rsidRPr="002E7B89" w:rsidRDefault="00271E9C" w:rsidP="00271E9C">
      <w:pPr>
        <w:pStyle w:val="Betarp"/>
        <w:rPr>
          <w:lang w:val="lt-LT"/>
        </w:rPr>
      </w:pPr>
    </w:p>
    <w:p w14:paraId="42BA30AD" w14:textId="77777777" w:rsidR="00271E9C" w:rsidRPr="002E7B89" w:rsidRDefault="00271E9C" w:rsidP="00271E9C">
      <w:pPr>
        <w:pStyle w:val="Betarp"/>
        <w:rPr>
          <w:lang w:val="lt-LT"/>
        </w:rPr>
      </w:pPr>
    </w:p>
    <w:p w14:paraId="7BEA3303" w14:textId="77777777" w:rsidR="00271E9C" w:rsidRPr="002E7B89" w:rsidRDefault="00271E9C" w:rsidP="00271E9C">
      <w:pPr>
        <w:pStyle w:val="Betarp"/>
        <w:rPr>
          <w:b/>
          <w:lang w:val="lt-LT"/>
        </w:rPr>
      </w:pPr>
      <w:bookmarkStart w:id="29" w:name="6._Inhalt_der_Packung_und_weitere_Inform"/>
      <w:bookmarkEnd w:id="29"/>
      <w:r w:rsidRPr="002E7B89">
        <w:rPr>
          <w:b/>
          <w:lang w:val="lt-LT" w:bidi="lt-LT"/>
        </w:rPr>
        <w:t>6.</w:t>
      </w:r>
      <w:r w:rsidRPr="002E7B89">
        <w:rPr>
          <w:b/>
          <w:lang w:val="lt-LT" w:bidi="lt-LT"/>
        </w:rPr>
        <w:tab/>
        <w:t>Pakuotės turinys ir kita informacija</w:t>
      </w:r>
      <w:bookmarkStart w:id="30" w:name="Was_Fortecortin_enthält_"/>
      <w:bookmarkEnd w:id="30"/>
    </w:p>
    <w:p w14:paraId="62B3F5F2" w14:textId="77777777" w:rsidR="00271E9C" w:rsidRPr="002E7B89" w:rsidRDefault="00271E9C" w:rsidP="00271E9C">
      <w:pPr>
        <w:pStyle w:val="Betarp"/>
        <w:rPr>
          <w:lang w:val="lt-LT"/>
        </w:rPr>
      </w:pPr>
    </w:p>
    <w:p w14:paraId="2CEF287F" w14:textId="77777777" w:rsidR="00271E9C" w:rsidRPr="002E7B89" w:rsidRDefault="008765BB" w:rsidP="00271E9C">
      <w:pPr>
        <w:pStyle w:val="Betarp"/>
        <w:rPr>
          <w:b/>
          <w:lang w:val="lt-LT"/>
        </w:rPr>
      </w:pPr>
      <w:r>
        <w:rPr>
          <w:b/>
          <w:lang w:val="lt-LT" w:bidi="lt-LT"/>
        </w:rPr>
        <w:t>Dexamethasone Kalceks</w:t>
      </w:r>
      <w:r w:rsidR="00271E9C" w:rsidRPr="002E7B89">
        <w:rPr>
          <w:b/>
          <w:lang w:val="lt-LT" w:bidi="lt-LT"/>
        </w:rPr>
        <w:t xml:space="preserve"> sudėtis</w:t>
      </w:r>
    </w:p>
    <w:p w14:paraId="6DF152F8" w14:textId="77777777" w:rsidR="00271E9C" w:rsidRPr="002E7B89" w:rsidRDefault="00271E9C" w:rsidP="00271E9C">
      <w:pPr>
        <w:pStyle w:val="Betarp"/>
        <w:numPr>
          <w:ilvl w:val="0"/>
          <w:numId w:val="29"/>
        </w:numPr>
        <w:ind w:left="0" w:firstLine="0"/>
        <w:rPr>
          <w:lang w:val="lt-LT"/>
        </w:rPr>
      </w:pPr>
      <w:r w:rsidRPr="002E7B89">
        <w:rPr>
          <w:lang w:val="lt-LT" w:bidi="lt-LT"/>
        </w:rPr>
        <w:t>Veiklioji medžiaga yra deksametazono fosfatas.</w:t>
      </w:r>
    </w:p>
    <w:p w14:paraId="5E08F532" w14:textId="77777777" w:rsidR="00271E9C" w:rsidRPr="002E7B89" w:rsidRDefault="00271E9C" w:rsidP="00271E9C">
      <w:pPr>
        <w:pStyle w:val="Betarp"/>
        <w:rPr>
          <w:lang w:val="lt-LT"/>
        </w:rPr>
      </w:pPr>
      <w:r w:rsidRPr="002E7B89">
        <w:rPr>
          <w:lang w:val="lt-LT" w:bidi="lt-LT"/>
        </w:rPr>
        <w:t>Kiekvienoje 1 ml ampulėje yra deksametazono natrio fosfato, atitinkančio 4 mg deksametazono fosfato.</w:t>
      </w:r>
    </w:p>
    <w:p w14:paraId="18B357CF" w14:textId="77777777" w:rsidR="00271E9C" w:rsidRPr="002E7B89" w:rsidRDefault="00271E9C" w:rsidP="00271E9C">
      <w:pPr>
        <w:pStyle w:val="Betarp"/>
        <w:rPr>
          <w:lang w:val="lt-LT"/>
        </w:rPr>
      </w:pPr>
      <w:r w:rsidRPr="002E7B89">
        <w:rPr>
          <w:lang w:val="lt-LT" w:bidi="lt-LT"/>
        </w:rPr>
        <w:t>Kiekvienoje 2 ml ampulėje yra deksametazono natrio fosfato, atitinkančio 8 mg deksametazono fosfato.</w:t>
      </w:r>
    </w:p>
    <w:p w14:paraId="333C4F1B" w14:textId="77777777" w:rsidR="00271E9C" w:rsidRPr="002E7B89" w:rsidRDefault="00271E9C" w:rsidP="00271E9C">
      <w:pPr>
        <w:pStyle w:val="Betarp"/>
        <w:rPr>
          <w:lang w:val="lt-LT"/>
        </w:rPr>
      </w:pPr>
    </w:p>
    <w:p w14:paraId="2BB38D69" w14:textId="77777777" w:rsidR="00271E9C" w:rsidRPr="002E7B89" w:rsidRDefault="00834C33" w:rsidP="00271E9C">
      <w:pPr>
        <w:pStyle w:val="Betarp"/>
        <w:numPr>
          <w:ilvl w:val="0"/>
          <w:numId w:val="30"/>
        </w:numPr>
        <w:ind w:left="0" w:firstLine="0"/>
        <w:rPr>
          <w:lang w:val="lt-LT"/>
        </w:rPr>
      </w:pPr>
      <w:r w:rsidRPr="002E7B89">
        <w:rPr>
          <w:lang w:val="lt-LT" w:bidi="lt-LT"/>
        </w:rPr>
        <w:t>Pagalbinės medžiagos yra</w:t>
      </w:r>
      <w:r w:rsidR="00271E9C" w:rsidRPr="002E7B89">
        <w:rPr>
          <w:lang w:val="lt-LT" w:bidi="lt-LT"/>
        </w:rPr>
        <w:t xml:space="preserve"> kreatininas, natrio citratas, dinatrio edetatas, natrio hidroksidas, injekcinis vanduo.</w:t>
      </w:r>
    </w:p>
    <w:p w14:paraId="2244BD61" w14:textId="77777777" w:rsidR="00271E9C" w:rsidRPr="002E7B89" w:rsidRDefault="00271E9C" w:rsidP="00271E9C">
      <w:pPr>
        <w:pStyle w:val="Betarp"/>
        <w:rPr>
          <w:lang w:val="lt-LT"/>
        </w:rPr>
      </w:pPr>
    </w:p>
    <w:p w14:paraId="4221E99C" w14:textId="77777777" w:rsidR="00271E9C" w:rsidRPr="002E7B89" w:rsidRDefault="008765BB" w:rsidP="00271E9C">
      <w:pPr>
        <w:pStyle w:val="Betarp"/>
        <w:rPr>
          <w:b/>
          <w:lang w:val="lt-LT"/>
        </w:rPr>
      </w:pPr>
      <w:r>
        <w:rPr>
          <w:b/>
          <w:lang w:val="lt-LT" w:bidi="lt-LT"/>
        </w:rPr>
        <w:t>Dexamethasone Kalceks</w:t>
      </w:r>
      <w:r w:rsidR="00271E9C" w:rsidRPr="002E7B89">
        <w:rPr>
          <w:b/>
          <w:lang w:val="lt-LT" w:bidi="lt-LT"/>
        </w:rPr>
        <w:t xml:space="preserve"> išvaizda ir kiekis pakuotėje</w:t>
      </w:r>
    </w:p>
    <w:p w14:paraId="2A0BE86E" w14:textId="77777777" w:rsidR="00271E9C" w:rsidRPr="002E7B89" w:rsidRDefault="00271E9C" w:rsidP="00271E9C">
      <w:pPr>
        <w:pStyle w:val="Betarp"/>
        <w:rPr>
          <w:lang w:val="lt-LT"/>
        </w:rPr>
      </w:pPr>
      <w:r w:rsidRPr="002E7B89">
        <w:rPr>
          <w:lang w:val="lt-LT" w:bidi="lt-LT"/>
        </w:rPr>
        <w:t xml:space="preserve">Skaidrus, bespalvis tirpalas </w:t>
      </w:r>
      <w:r w:rsidRPr="002E7B89">
        <w:rPr>
          <w:rFonts w:eastAsia="TimesNewRomanPS-BoldMT"/>
          <w:lang w:val="lt-LT" w:bidi="lt-LT"/>
        </w:rPr>
        <w:t>be matomų dalelių</w:t>
      </w:r>
      <w:r w:rsidRPr="002E7B89">
        <w:rPr>
          <w:lang w:val="lt-LT" w:bidi="lt-LT"/>
        </w:rPr>
        <w:t>.</w:t>
      </w:r>
    </w:p>
    <w:p w14:paraId="25E086E0" w14:textId="77777777" w:rsidR="00271E9C" w:rsidRPr="002E7B89" w:rsidRDefault="00271E9C" w:rsidP="00271E9C">
      <w:pPr>
        <w:pStyle w:val="Betarp"/>
        <w:rPr>
          <w:lang w:val="lt-LT"/>
        </w:rPr>
      </w:pPr>
    </w:p>
    <w:p w14:paraId="31A2FAB8" w14:textId="77777777" w:rsidR="00834C33" w:rsidRPr="002E7B89" w:rsidRDefault="00834C33" w:rsidP="00834C33">
      <w:pPr>
        <w:tabs>
          <w:tab w:val="left" w:pos="720"/>
        </w:tabs>
        <w:rPr>
          <w:lang w:val="lt-LT" w:eastAsia="lt-LT"/>
        </w:rPr>
      </w:pPr>
      <w:r w:rsidRPr="002E7B89">
        <w:rPr>
          <w:lang w:val="lt-LT"/>
        </w:rPr>
        <w:t>1 ml arba 2 ml injekcinio tirpalo pripildytos I tipo bespalvio stiklo ampulės su laužimo tašku.</w:t>
      </w:r>
    </w:p>
    <w:p w14:paraId="54793949" w14:textId="77777777" w:rsidR="00834C33" w:rsidRPr="002E7B89" w:rsidRDefault="00834C33" w:rsidP="00834C33">
      <w:pPr>
        <w:pStyle w:val="Betarp"/>
        <w:rPr>
          <w:lang w:val="lt-LT"/>
        </w:rPr>
      </w:pPr>
      <w:r w:rsidRPr="002E7B89">
        <w:rPr>
          <w:lang w:val="lt-LT"/>
        </w:rPr>
        <w:t>Ampulės paženklintos specialios spalvos žiedo kodu.</w:t>
      </w:r>
    </w:p>
    <w:p w14:paraId="49979A8F" w14:textId="77777777" w:rsidR="00834C33" w:rsidRPr="002E7B89" w:rsidRDefault="00834C33" w:rsidP="00834C33">
      <w:pPr>
        <w:pStyle w:val="Betarp"/>
        <w:rPr>
          <w:lang w:val="lt-LT"/>
        </w:rPr>
      </w:pPr>
      <w:r w:rsidRPr="002E7B89">
        <w:rPr>
          <w:lang w:val="lt-LT" w:bidi="lt-LT"/>
        </w:rPr>
        <w:t>Ampulės supakuotos į įdėklus. Įdėklai pakuojami į kartono dėžutes.</w:t>
      </w:r>
    </w:p>
    <w:p w14:paraId="58112F26" w14:textId="77777777" w:rsidR="00834C33" w:rsidRPr="002E7B89" w:rsidRDefault="00834C33" w:rsidP="00834C33">
      <w:pPr>
        <w:pStyle w:val="Betarp"/>
        <w:rPr>
          <w:lang w:val="lt-LT"/>
        </w:rPr>
      </w:pPr>
    </w:p>
    <w:p w14:paraId="264A9E6C" w14:textId="77777777" w:rsidR="00834C33" w:rsidRPr="002E7B89" w:rsidRDefault="00834C33" w:rsidP="00834C33">
      <w:pPr>
        <w:pStyle w:val="Betarp"/>
        <w:rPr>
          <w:lang w:val="lt-LT"/>
        </w:rPr>
      </w:pPr>
      <w:r w:rsidRPr="002E7B89">
        <w:rPr>
          <w:lang w:val="lt-LT" w:bidi="lt-LT"/>
        </w:rPr>
        <w:t>Pakuotės dydis:</w:t>
      </w:r>
    </w:p>
    <w:p w14:paraId="17AC5201" w14:textId="77777777" w:rsidR="00834C33" w:rsidRPr="002E7B89" w:rsidRDefault="00834C33" w:rsidP="00834C33">
      <w:pPr>
        <w:pStyle w:val="Betarp"/>
        <w:rPr>
          <w:lang w:val="lt-LT"/>
        </w:rPr>
      </w:pPr>
      <w:r w:rsidRPr="002E7B89">
        <w:rPr>
          <w:lang w:val="lt-LT" w:bidi="lt-LT"/>
        </w:rPr>
        <w:t>3, 10, 25, 50 arba 100 ampulių po 1 ml</w:t>
      </w:r>
    </w:p>
    <w:p w14:paraId="48D2AFC1" w14:textId="77777777" w:rsidR="00834C33" w:rsidRPr="002E7B89" w:rsidRDefault="00834C33" w:rsidP="00834C33">
      <w:pPr>
        <w:pStyle w:val="Betarp"/>
        <w:rPr>
          <w:lang w:val="lt-LT"/>
        </w:rPr>
      </w:pPr>
      <w:r w:rsidRPr="002E7B89">
        <w:rPr>
          <w:lang w:val="lt-LT" w:bidi="lt-LT"/>
        </w:rPr>
        <w:t>5, 10, 25, 50 arba 100 ampulių po 2 ml</w:t>
      </w:r>
    </w:p>
    <w:p w14:paraId="55AD4C37" w14:textId="77777777" w:rsidR="00834C33" w:rsidRPr="002E7B89" w:rsidRDefault="00834C33" w:rsidP="00834C33">
      <w:pPr>
        <w:pStyle w:val="Betarp"/>
        <w:rPr>
          <w:lang w:val="lt-LT"/>
        </w:rPr>
      </w:pPr>
    </w:p>
    <w:p w14:paraId="7451B04C" w14:textId="77777777" w:rsidR="00834C33" w:rsidRPr="002E7B89" w:rsidRDefault="00834C33" w:rsidP="00834C33">
      <w:pPr>
        <w:rPr>
          <w:lang w:val="lt-LT"/>
        </w:rPr>
      </w:pPr>
      <w:r w:rsidRPr="002E7B89">
        <w:rPr>
          <w:lang w:val="lt-LT" w:bidi="lt-LT"/>
        </w:rPr>
        <w:t>Gali būti tiekiamos ne visų dydžių pakuotės.</w:t>
      </w:r>
    </w:p>
    <w:p w14:paraId="7CE53709" w14:textId="77777777" w:rsidR="00271E9C" w:rsidRPr="002E7B89" w:rsidRDefault="00271E9C" w:rsidP="00271E9C">
      <w:pPr>
        <w:pStyle w:val="Betarp"/>
        <w:rPr>
          <w:lang w:val="lt-LT"/>
        </w:rPr>
      </w:pPr>
    </w:p>
    <w:p w14:paraId="007D55FA" w14:textId="77777777" w:rsidR="00271E9C" w:rsidRPr="002E7B89" w:rsidRDefault="00271E9C" w:rsidP="00271E9C">
      <w:pPr>
        <w:pStyle w:val="Betarp"/>
        <w:rPr>
          <w:b/>
          <w:lang w:val="lt-LT" w:bidi="lt-LT"/>
        </w:rPr>
      </w:pPr>
      <w:r w:rsidRPr="002E7B89">
        <w:rPr>
          <w:b/>
          <w:lang w:val="lt-LT" w:bidi="lt-LT"/>
        </w:rPr>
        <w:t>Registruotojas</w:t>
      </w:r>
      <w:r w:rsidR="00125C50" w:rsidRPr="002E7B89">
        <w:rPr>
          <w:b/>
          <w:lang w:val="lt-LT" w:bidi="lt-LT"/>
        </w:rPr>
        <w:t xml:space="preserve"> ir gamintojas</w:t>
      </w:r>
    </w:p>
    <w:p w14:paraId="40635A90" w14:textId="77777777" w:rsidR="00271E9C" w:rsidRPr="002E7B89" w:rsidRDefault="00271E9C" w:rsidP="00271E9C">
      <w:pPr>
        <w:pStyle w:val="Betarp"/>
        <w:rPr>
          <w:lang w:val="lt-LT"/>
        </w:rPr>
      </w:pPr>
      <w:r w:rsidRPr="002E7B89">
        <w:rPr>
          <w:lang w:val="lt-LT" w:bidi="lt-LT"/>
        </w:rPr>
        <w:t>AS KALCEKS</w:t>
      </w:r>
    </w:p>
    <w:p w14:paraId="3E962360" w14:textId="7CBFB5A0" w:rsidR="00271E9C" w:rsidRPr="002E7B89" w:rsidRDefault="00271E9C" w:rsidP="00271E9C">
      <w:pPr>
        <w:pStyle w:val="Betarp"/>
        <w:rPr>
          <w:lang w:val="lt-LT"/>
        </w:rPr>
      </w:pPr>
      <w:r w:rsidRPr="002E7B89">
        <w:rPr>
          <w:lang w:val="lt-LT" w:bidi="lt-LT"/>
        </w:rPr>
        <w:t xml:space="preserve">Krustpils iela </w:t>
      </w:r>
      <w:r w:rsidR="0076628F">
        <w:rPr>
          <w:lang w:val="lt-LT" w:bidi="lt-LT"/>
        </w:rPr>
        <w:t>71E</w:t>
      </w:r>
      <w:r w:rsidRPr="002E7B89">
        <w:rPr>
          <w:lang w:val="lt-LT" w:bidi="lt-LT"/>
        </w:rPr>
        <w:t>, R</w:t>
      </w:r>
      <w:r w:rsidR="009E13A2">
        <w:rPr>
          <w:lang w:val="lt-LT" w:bidi="lt-LT"/>
        </w:rPr>
        <w:t>ī</w:t>
      </w:r>
      <w:r w:rsidRPr="002E7B89">
        <w:rPr>
          <w:lang w:val="lt-LT" w:bidi="lt-LT"/>
        </w:rPr>
        <w:t>ga, LV-1057, Latvija</w:t>
      </w:r>
    </w:p>
    <w:p w14:paraId="20D7E448" w14:textId="77777777" w:rsidR="00271E9C" w:rsidRPr="002E7B89" w:rsidRDefault="00271E9C" w:rsidP="00271E9C">
      <w:pPr>
        <w:pStyle w:val="Betarp"/>
        <w:rPr>
          <w:lang w:val="lt-LT"/>
        </w:rPr>
      </w:pPr>
      <w:r w:rsidRPr="002E7B89">
        <w:rPr>
          <w:lang w:val="lt-LT" w:bidi="lt-LT"/>
        </w:rPr>
        <w:t>Tel. +371 67083320</w:t>
      </w:r>
    </w:p>
    <w:p w14:paraId="155D5FCC" w14:textId="77777777" w:rsidR="00271E9C" w:rsidRPr="002E7B89" w:rsidRDefault="00271E9C" w:rsidP="00271E9C">
      <w:pPr>
        <w:pStyle w:val="Betarp"/>
        <w:rPr>
          <w:lang w:val="lt-LT"/>
        </w:rPr>
      </w:pPr>
      <w:r w:rsidRPr="002E7B89">
        <w:rPr>
          <w:lang w:val="lt-LT" w:bidi="lt-LT"/>
        </w:rPr>
        <w:t>El. paštas kalceks@kalceks.lv</w:t>
      </w:r>
    </w:p>
    <w:p w14:paraId="3E51C53F" w14:textId="77777777" w:rsidR="00125C50" w:rsidRPr="002E7B89" w:rsidRDefault="00125C50" w:rsidP="00125C50">
      <w:pPr>
        <w:numPr>
          <w:ilvl w:val="12"/>
          <w:numId w:val="0"/>
        </w:numPr>
        <w:ind w:right="-2"/>
        <w:contextualSpacing/>
        <w:rPr>
          <w:lang w:val="lt-LT"/>
        </w:rPr>
      </w:pPr>
    </w:p>
    <w:p w14:paraId="6208C805" w14:textId="77777777" w:rsidR="00125C50" w:rsidRPr="002E7B89" w:rsidRDefault="00125C50" w:rsidP="00125C50">
      <w:pPr>
        <w:numPr>
          <w:ilvl w:val="12"/>
          <w:numId w:val="0"/>
        </w:numPr>
        <w:ind w:right="-2"/>
        <w:rPr>
          <w:lang w:val="lt-LT"/>
        </w:rPr>
      </w:pPr>
      <w:r w:rsidRPr="002E7B89">
        <w:rPr>
          <w:lang w:val="lt-LT"/>
        </w:rPr>
        <w:t>Jeigu apie šį vaistą norite sužinoti daugiau, kreipkitės į vietinį registruotojo atstovą.</w:t>
      </w:r>
    </w:p>
    <w:p w14:paraId="05EE4242" w14:textId="77777777" w:rsidR="00125C50" w:rsidRPr="002E7B89" w:rsidRDefault="00125C50" w:rsidP="00125C50">
      <w:pPr>
        <w:rPr>
          <w:lang w:val="lt-LT"/>
        </w:rPr>
      </w:pPr>
    </w:p>
    <w:p w14:paraId="48D506B6" w14:textId="77777777" w:rsidR="004F2FCF" w:rsidRPr="002472CD" w:rsidRDefault="004F2FCF" w:rsidP="004F2FCF">
      <w:pPr>
        <w:adjustRightInd w:val="0"/>
        <w:rPr>
          <w:color w:val="000000"/>
          <w:lang w:val="lt-LT"/>
        </w:rPr>
      </w:pPr>
      <w:r w:rsidRPr="002472CD">
        <w:rPr>
          <w:color w:val="000000"/>
          <w:lang w:val="lt-LT"/>
        </w:rPr>
        <w:t xml:space="preserve">”Grindeks Kalceks Lietuva” UAB </w:t>
      </w:r>
    </w:p>
    <w:p w14:paraId="2F6F59CC" w14:textId="77777777" w:rsidR="004F2FCF" w:rsidRPr="002472CD" w:rsidRDefault="004F2FCF" w:rsidP="004F2FCF">
      <w:pPr>
        <w:adjustRightInd w:val="0"/>
        <w:rPr>
          <w:color w:val="000000"/>
          <w:lang w:val="lt-LT"/>
        </w:rPr>
      </w:pPr>
      <w:r w:rsidRPr="002472CD">
        <w:rPr>
          <w:color w:val="000000"/>
          <w:lang w:val="lt-LT"/>
        </w:rPr>
        <w:t xml:space="preserve">Kalvarijų g. 300 </w:t>
      </w:r>
    </w:p>
    <w:p w14:paraId="5DD4AD3E" w14:textId="77777777" w:rsidR="004F2FCF" w:rsidRPr="002472CD" w:rsidRDefault="004F2FCF" w:rsidP="004F2FCF">
      <w:pPr>
        <w:adjustRightInd w:val="0"/>
        <w:rPr>
          <w:color w:val="000000"/>
          <w:lang w:val="lt-LT"/>
        </w:rPr>
      </w:pPr>
      <w:r w:rsidRPr="002472CD">
        <w:rPr>
          <w:color w:val="000000"/>
          <w:lang w:val="lt-LT"/>
        </w:rPr>
        <w:t xml:space="preserve">LT-08318 Vilnius </w:t>
      </w:r>
    </w:p>
    <w:p w14:paraId="4306FDF6" w14:textId="77777777" w:rsidR="004F2FCF" w:rsidRPr="002472CD" w:rsidRDefault="004F2FCF" w:rsidP="004F2FCF">
      <w:pPr>
        <w:numPr>
          <w:ilvl w:val="12"/>
          <w:numId w:val="0"/>
        </w:numPr>
        <w:tabs>
          <w:tab w:val="left" w:pos="567"/>
        </w:tabs>
        <w:ind w:right="-2"/>
        <w:contextualSpacing/>
        <w:rPr>
          <w:color w:val="000000"/>
          <w:lang w:val="lt-LT"/>
        </w:rPr>
      </w:pPr>
      <w:r w:rsidRPr="002472CD">
        <w:rPr>
          <w:color w:val="000000"/>
          <w:lang w:val="lt-LT"/>
        </w:rPr>
        <w:t>Tel.+370 5 210 14 01</w:t>
      </w:r>
    </w:p>
    <w:p w14:paraId="2A5DF2E4" w14:textId="77777777" w:rsidR="00125C50" w:rsidRPr="002E7B89" w:rsidRDefault="00125C50" w:rsidP="00271E9C">
      <w:pPr>
        <w:pStyle w:val="Betarp"/>
        <w:rPr>
          <w:lang w:val="lt-LT"/>
        </w:rPr>
      </w:pPr>
    </w:p>
    <w:p w14:paraId="713BCF92" w14:textId="77777777" w:rsidR="005C44D7" w:rsidRPr="002E7B89" w:rsidRDefault="005C44D7" w:rsidP="005C44D7">
      <w:pPr>
        <w:numPr>
          <w:ilvl w:val="12"/>
          <w:numId w:val="0"/>
        </w:numPr>
        <w:tabs>
          <w:tab w:val="left" w:pos="567"/>
        </w:tabs>
        <w:spacing w:line="260" w:lineRule="exact"/>
        <w:ind w:right="-2"/>
        <w:rPr>
          <w:snapToGrid w:val="0"/>
          <w:lang w:val="lt-LT"/>
        </w:rPr>
      </w:pPr>
      <w:r w:rsidRPr="002E7B89">
        <w:rPr>
          <w:b/>
          <w:snapToGrid w:val="0"/>
          <w:lang w:val="lt-LT"/>
        </w:rPr>
        <w:t>Šis vaistas Europos ekonominės erdvės valstybėse narėse ir Jungtinėje Karalystėje (Šiaurės Airijoje) registruotas tokiais pavadinimais:</w:t>
      </w:r>
    </w:p>
    <w:p w14:paraId="1E96FD77" w14:textId="77777777" w:rsidR="009E13A2" w:rsidRDefault="009E13A2" w:rsidP="005B4C4D">
      <w:pPr>
        <w:tabs>
          <w:tab w:val="left" w:pos="1985"/>
        </w:tabs>
        <w:ind w:left="567" w:hanging="567"/>
        <w:rPr>
          <w:lang w:val="lt-LT"/>
        </w:rPr>
      </w:pPr>
    </w:p>
    <w:p w14:paraId="21868796" w14:textId="77777777" w:rsidR="00250336" w:rsidRPr="002E7B89" w:rsidRDefault="00AD77D9" w:rsidP="006F1660">
      <w:pPr>
        <w:tabs>
          <w:tab w:val="left" w:pos="1985"/>
        </w:tabs>
        <w:rPr>
          <w:lang w:val="lt-LT"/>
        </w:rPr>
      </w:pPr>
      <w:r w:rsidRPr="002E7B89">
        <w:rPr>
          <w:lang w:val="lt-LT"/>
        </w:rPr>
        <w:t>Estija</w:t>
      </w:r>
      <w:r w:rsidR="005B4C4D">
        <w:rPr>
          <w:lang w:val="lt-LT"/>
        </w:rPr>
        <w:tab/>
      </w:r>
      <w:r w:rsidR="00250336" w:rsidRPr="002E7B89">
        <w:rPr>
          <w:lang w:val="lt-LT"/>
        </w:rPr>
        <w:t>Dexamethasone Kalceks</w:t>
      </w:r>
    </w:p>
    <w:p w14:paraId="410C58AA" w14:textId="77777777" w:rsidR="00AD77D9" w:rsidRPr="002E7B89" w:rsidRDefault="005B4C4D" w:rsidP="006F1660">
      <w:pPr>
        <w:tabs>
          <w:tab w:val="left" w:pos="1985"/>
        </w:tabs>
        <w:rPr>
          <w:lang w:val="lt-LT"/>
        </w:rPr>
      </w:pPr>
      <w:r w:rsidRPr="002E7B89">
        <w:rPr>
          <w:lang w:val="lt-LT"/>
        </w:rPr>
        <w:t xml:space="preserve">Austrija, </w:t>
      </w:r>
      <w:r w:rsidRPr="005B4C4D">
        <w:rPr>
          <w:lang w:val="lt-LT"/>
        </w:rPr>
        <w:t>Vokietija</w:t>
      </w:r>
      <w:r>
        <w:rPr>
          <w:lang w:val="lt-LT"/>
        </w:rPr>
        <w:tab/>
      </w:r>
      <w:r w:rsidR="00AD77D9" w:rsidRPr="002E7B89">
        <w:rPr>
          <w:lang w:val="lt-LT"/>
        </w:rPr>
        <w:t>Dexamethason Kalceks 4 mg/ml Injektions-/Infusionslösung</w:t>
      </w:r>
    </w:p>
    <w:p w14:paraId="11B23D10" w14:textId="77777777" w:rsidR="005B4C4D" w:rsidRPr="002E7B89" w:rsidRDefault="005B4C4D" w:rsidP="006F1660">
      <w:pPr>
        <w:tabs>
          <w:tab w:val="left" w:pos="1985"/>
        </w:tabs>
        <w:rPr>
          <w:lang w:val="lt-LT"/>
        </w:rPr>
      </w:pPr>
      <w:r w:rsidRPr="002E7B89">
        <w:rPr>
          <w:lang w:val="lt-LT"/>
        </w:rPr>
        <w:t>Kroatija</w:t>
      </w:r>
      <w:r w:rsidRPr="002E7B89">
        <w:rPr>
          <w:lang w:val="lt-LT"/>
        </w:rPr>
        <w:tab/>
        <w:t>Deksametazon Kalceks 4 mg/ml otopina za injekciju/infuziju</w:t>
      </w:r>
    </w:p>
    <w:p w14:paraId="7DDD5757" w14:textId="3A33637C" w:rsidR="005B4C4D" w:rsidRDefault="005B4C4D" w:rsidP="00D738E7">
      <w:pPr>
        <w:tabs>
          <w:tab w:val="left" w:pos="1985"/>
        </w:tabs>
        <w:ind w:left="567" w:hanging="567"/>
        <w:rPr>
          <w:b/>
          <w:lang w:val="lt-LT"/>
        </w:rPr>
      </w:pPr>
      <w:r w:rsidRPr="002E7B89">
        <w:rPr>
          <w:lang w:val="lt-LT"/>
        </w:rPr>
        <w:t>Čekija,</w:t>
      </w:r>
      <w:r w:rsidRPr="005B4C4D">
        <w:rPr>
          <w:lang w:val="lt-LT"/>
        </w:rPr>
        <w:t xml:space="preserve"> </w:t>
      </w:r>
      <w:r w:rsidRPr="002E7B89">
        <w:rPr>
          <w:lang w:val="lt-LT"/>
        </w:rPr>
        <w:t>Lenkija</w:t>
      </w:r>
      <w:r w:rsidR="00D738E7">
        <w:rPr>
          <w:lang w:val="lt-LT"/>
        </w:rPr>
        <w:tab/>
      </w:r>
      <w:r w:rsidRPr="002E7B89">
        <w:rPr>
          <w:lang w:val="lt-LT"/>
        </w:rPr>
        <w:t>Dexamethasone Kalceks</w:t>
      </w:r>
    </w:p>
    <w:p w14:paraId="2F6C9E37" w14:textId="77777777" w:rsidR="00201AA3" w:rsidRDefault="00201AA3" w:rsidP="006F1660">
      <w:pPr>
        <w:tabs>
          <w:tab w:val="left" w:pos="1985"/>
        </w:tabs>
        <w:rPr>
          <w:lang w:val="lt-LT"/>
        </w:rPr>
      </w:pPr>
      <w:r w:rsidRPr="002E7B89">
        <w:rPr>
          <w:lang w:val="lt-LT"/>
        </w:rPr>
        <w:t xml:space="preserve">Danija, </w:t>
      </w:r>
      <w:r>
        <w:rPr>
          <w:lang w:val="lt-LT"/>
        </w:rPr>
        <w:t>Norvegija</w:t>
      </w:r>
      <w:r>
        <w:rPr>
          <w:lang w:val="lt-LT"/>
        </w:rPr>
        <w:tab/>
      </w:r>
      <w:r w:rsidRPr="00526F8E">
        <w:rPr>
          <w:lang w:val="lt-LT"/>
        </w:rPr>
        <w:t>Dexamethasone phosphate Kalceks</w:t>
      </w:r>
    </w:p>
    <w:p w14:paraId="74FE7653" w14:textId="7FF0E5A6" w:rsidR="005B4C4D" w:rsidRDefault="005B4C4D" w:rsidP="006F1660">
      <w:pPr>
        <w:tabs>
          <w:tab w:val="left" w:pos="1985"/>
        </w:tabs>
        <w:rPr>
          <w:lang w:val="lt-LT"/>
        </w:rPr>
      </w:pPr>
      <w:r>
        <w:rPr>
          <w:lang w:val="lt-LT"/>
        </w:rPr>
        <w:t>Suomija</w:t>
      </w:r>
      <w:r>
        <w:rPr>
          <w:lang w:val="lt-LT"/>
        </w:rPr>
        <w:tab/>
      </w:r>
      <w:r w:rsidR="000E30BD" w:rsidRPr="000E30BD">
        <w:rPr>
          <w:lang w:val="lt-LT"/>
        </w:rPr>
        <w:t>Dex</w:t>
      </w:r>
      <w:r w:rsidR="000E30BD">
        <w:rPr>
          <w:lang w:val="lt-LT"/>
        </w:rPr>
        <w:t>alcex</w:t>
      </w:r>
      <w:r w:rsidRPr="0053590C">
        <w:rPr>
          <w:lang w:val="lt-LT"/>
        </w:rPr>
        <w:t xml:space="preserve"> 4 mg/ml injektio-/infuusioneste, liuos</w:t>
      </w:r>
    </w:p>
    <w:p w14:paraId="610E3FE4" w14:textId="77777777" w:rsidR="00AD77D9" w:rsidRPr="002E7B89" w:rsidRDefault="00AD77D9" w:rsidP="006F1660">
      <w:pPr>
        <w:tabs>
          <w:tab w:val="left" w:pos="1985"/>
        </w:tabs>
        <w:rPr>
          <w:lang w:val="lt-LT"/>
        </w:rPr>
      </w:pPr>
      <w:r w:rsidRPr="002E7B89">
        <w:rPr>
          <w:lang w:val="lt-LT"/>
        </w:rPr>
        <w:t>Prancūzija</w:t>
      </w:r>
      <w:r w:rsidRPr="002E7B89">
        <w:rPr>
          <w:lang w:val="lt-LT"/>
        </w:rPr>
        <w:tab/>
        <w:t>DEXAMETHASONE KALCEKS 4 mg/1 m</w:t>
      </w:r>
      <w:r w:rsidR="006F1660">
        <w:rPr>
          <w:lang w:val="lt-LT"/>
        </w:rPr>
        <w:t>L</w:t>
      </w:r>
      <w:r w:rsidRPr="002E7B89">
        <w:rPr>
          <w:lang w:val="lt-LT"/>
        </w:rPr>
        <w:t>, solution injectable/pour perfusion</w:t>
      </w:r>
    </w:p>
    <w:p w14:paraId="7AB603D6" w14:textId="77777777" w:rsidR="006F1660" w:rsidRPr="002E7B89" w:rsidRDefault="006F1660" w:rsidP="006F1660">
      <w:pPr>
        <w:tabs>
          <w:tab w:val="left" w:pos="1985"/>
        </w:tabs>
        <w:rPr>
          <w:lang w:val="lt-LT"/>
        </w:rPr>
      </w:pPr>
      <w:r w:rsidRPr="002E7B89">
        <w:rPr>
          <w:lang w:val="lt-LT"/>
        </w:rPr>
        <w:t>Vengrija</w:t>
      </w:r>
      <w:r w:rsidRPr="002E7B89">
        <w:rPr>
          <w:lang w:val="lt-LT"/>
        </w:rPr>
        <w:tab/>
        <w:t>Dexamethasone Kalceks 4 mg/ml oldatos injekció vagy infúzió</w:t>
      </w:r>
    </w:p>
    <w:p w14:paraId="33BE2C2B" w14:textId="77777777" w:rsidR="006F1660" w:rsidRPr="002E7B89" w:rsidRDefault="006F1660" w:rsidP="006F1660">
      <w:pPr>
        <w:tabs>
          <w:tab w:val="left" w:pos="1985"/>
        </w:tabs>
        <w:rPr>
          <w:lang w:val="lt-LT"/>
        </w:rPr>
      </w:pPr>
      <w:r w:rsidRPr="002E7B89">
        <w:rPr>
          <w:lang w:val="lt-LT"/>
        </w:rPr>
        <w:t>Airija</w:t>
      </w:r>
      <w:r>
        <w:rPr>
          <w:lang w:val="lt-LT"/>
        </w:rPr>
        <w:tab/>
      </w:r>
      <w:r w:rsidRPr="002E7B89">
        <w:rPr>
          <w:lang w:val="lt-LT"/>
        </w:rPr>
        <w:t xml:space="preserve">Dexamethasone </w:t>
      </w:r>
      <w:r>
        <w:rPr>
          <w:lang w:val="lt-LT"/>
        </w:rPr>
        <w:t xml:space="preserve">phosphate </w:t>
      </w:r>
      <w:r w:rsidRPr="002E7B89">
        <w:rPr>
          <w:lang w:val="lt-LT"/>
        </w:rPr>
        <w:t>4 mg/ml solution for injection/infusion</w:t>
      </w:r>
    </w:p>
    <w:p w14:paraId="21B1382D" w14:textId="77777777" w:rsidR="006F1660" w:rsidRDefault="006F1660" w:rsidP="006F1660">
      <w:pPr>
        <w:tabs>
          <w:tab w:val="left" w:pos="1985"/>
        </w:tabs>
        <w:rPr>
          <w:lang w:val="lt-LT"/>
        </w:rPr>
      </w:pPr>
      <w:r w:rsidRPr="002E7B89">
        <w:rPr>
          <w:lang w:val="lt-LT"/>
        </w:rPr>
        <w:t>Italija</w:t>
      </w:r>
      <w:r>
        <w:rPr>
          <w:lang w:val="lt-LT"/>
        </w:rPr>
        <w:tab/>
      </w:r>
      <w:r w:rsidRPr="0053590C">
        <w:rPr>
          <w:lang w:val="lt-LT"/>
        </w:rPr>
        <w:t>Desametasone Kalceks</w:t>
      </w:r>
    </w:p>
    <w:p w14:paraId="26C4E5EC" w14:textId="77777777" w:rsidR="006F1660" w:rsidRPr="002E7B89" w:rsidRDefault="006F1660" w:rsidP="006F1660">
      <w:pPr>
        <w:tabs>
          <w:tab w:val="left" w:pos="1985"/>
        </w:tabs>
        <w:rPr>
          <w:lang w:val="lt-LT"/>
        </w:rPr>
      </w:pPr>
      <w:r w:rsidRPr="002E7B89">
        <w:rPr>
          <w:lang w:val="lt-LT"/>
        </w:rPr>
        <w:t>Latvija</w:t>
      </w:r>
      <w:r w:rsidRPr="002E7B89">
        <w:rPr>
          <w:lang w:val="lt-LT"/>
        </w:rPr>
        <w:tab/>
        <w:t>Dexamethasone Kalceks 4 mg/ml šķīdums injekcijām/infūzijām</w:t>
      </w:r>
    </w:p>
    <w:p w14:paraId="6AB564D3" w14:textId="77777777" w:rsidR="006F1660" w:rsidRPr="002E7B89" w:rsidRDefault="006F1660" w:rsidP="006F1660">
      <w:pPr>
        <w:tabs>
          <w:tab w:val="left" w:pos="1985"/>
        </w:tabs>
        <w:rPr>
          <w:lang w:val="lt-LT"/>
        </w:rPr>
      </w:pPr>
      <w:r w:rsidRPr="002E7B89">
        <w:rPr>
          <w:lang w:val="lt-LT"/>
        </w:rPr>
        <w:t>Lietuva</w:t>
      </w:r>
      <w:r w:rsidRPr="002E7B89">
        <w:rPr>
          <w:lang w:val="lt-LT"/>
        </w:rPr>
        <w:tab/>
        <w:t>Dexamethasone Kalceks 4 mg/ml injekcinis ar infuzinis tirpalas</w:t>
      </w:r>
    </w:p>
    <w:p w14:paraId="4BE9E78A" w14:textId="77777777" w:rsidR="006F1660" w:rsidRPr="002E7B89" w:rsidRDefault="006F1660" w:rsidP="006F1660">
      <w:pPr>
        <w:tabs>
          <w:tab w:val="left" w:pos="1985"/>
        </w:tabs>
        <w:rPr>
          <w:lang w:val="lt-LT"/>
        </w:rPr>
      </w:pPr>
      <w:r w:rsidRPr="002E7B89">
        <w:rPr>
          <w:lang w:val="lt-LT"/>
        </w:rPr>
        <w:t>Nyderlandai</w:t>
      </w:r>
      <w:r w:rsidRPr="002E7B89">
        <w:rPr>
          <w:lang w:val="lt-LT"/>
        </w:rPr>
        <w:tab/>
      </w:r>
      <w:r w:rsidRPr="002E7B89">
        <w:rPr>
          <w:rFonts w:ascii="Tms Rmn" w:hAnsi="Tms Rmn" w:cs="Tms Rmn"/>
          <w:color w:val="000000"/>
          <w:lang w:val="lt-LT" w:eastAsia="lv-LV"/>
        </w:rPr>
        <w:t>Dexamethason</w:t>
      </w:r>
      <w:r w:rsidR="00336A29">
        <w:rPr>
          <w:rFonts w:ascii="Tms Rmn" w:hAnsi="Tms Rmn" w:cs="Tms Rmn"/>
          <w:color w:val="000000"/>
          <w:lang w:val="lt-LT" w:eastAsia="lv-LV"/>
        </w:rPr>
        <w:t>fosfaat</w:t>
      </w:r>
      <w:r w:rsidRPr="002E7B89">
        <w:rPr>
          <w:rFonts w:ascii="Tms Rmn" w:hAnsi="Tms Rmn" w:cs="Tms Rmn"/>
          <w:color w:val="000000"/>
          <w:lang w:val="lt-LT" w:eastAsia="lv-LV"/>
        </w:rPr>
        <w:t xml:space="preserve"> Kalceks 4 mg/ml </w:t>
      </w:r>
      <w:r w:rsidRPr="002E7B89">
        <w:rPr>
          <w:lang w:val="lt-LT"/>
        </w:rPr>
        <w:t>oplossing voor injectie/infusie</w:t>
      </w:r>
    </w:p>
    <w:p w14:paraId="676480C2" w14:textId="77777777" w:rsidR="00612D7E" w:rsidRDefault="00612D7E" w:rsidP="00612D7E">
      <w:pPr>
        <w:tabs>
          <w:tab w:val="left" w:pos="1985"/>
        </w:tabs>
        <w:rPr>
          <w:b/>
          <w:lang w:val="lt-LT"/>
        </w:rPr>
      </w:pPr>
      <w:r w:rsidRPr="002E7B89">
        <w:rPr>
          <w:lang w:val="lt-LT"/>
        </w:rPr>
        <w:t>Portugalija</w:t>
      </w:r>
      <w:r>
        <w:rPr>
          <w:lang w:val="lt-LT"/>
        </w:rPr>
        <w:tab/>
      </w:r>
      <w:r w:rsidRPr="002E7B89">
        <w:rPr>
          <w:lang w:val="lt-LT"/>
        </w:rPr>
        <w:t>Dexametason</w:t>
      </w:r>
      <w:r>
        <w:rPr>
          <w:lang w:val="lt-LT"/>
        </w:rPr>
        <w:t>a</w:t>
      </w:r>
      <w:r w:rsidRPr="002E7B89">
        <w:rPr>
          <w:lang w:val="lt-LT"/>
        </w:rPr>
        <w:t xml:space="preserve"> Kalceks</w:t>
      </w:r>
    </w:p>
    <w:p w14:paraId="15AC7456" w14:textId="77777777" w:rsidR="006F1660" w:rsidRPr="006F1660" w:rsidRDefault="006F1660" w:rsidP="006F1660">
      <w:pPr>
        <w:tabs>
          <w:tab w:val="left" w:pos="1985"/>
        </w:tabs>
        <w:rPr>
          <w:lang w:val="lv-LV"/>
        </w:rPr>
      </w:pPr>
      <w:r w:rsidRPr="006F1660">
        <w:rPr>
          <w:lang w:val="lv-LV"/>
        </w:rPr>
        <w:t>Slovėnija</w:t>
      </w:r>
      <w:r w:rsidRPr="006F1660">
        <w:rPr>
          <w:lang w:val="lv-LV"/>
        </w:rPr>
        <w:tab/>
        <w:t>Deksametazon Kalceks 4 mg/ml raztopina za injiciranje/infundiranje</w:t>
      </w:r>
    </w:p>
    <w:p w14:paraId="13F7C343" w14:textId="14F73954" w:rsidR="005B4C4D" w:rsidRPr="002E7B89" w:rsidRDefault="005B4C4D" w:rsidP="006F1660">
      <w:pPr>
        <w:tabs>
          <w:tab w:val="left" w:pos="1985"/>
        </w:tabs>
        <w:rPr>
          <w:lang w:val="lt-LT"/>
        </w:rPr>
      </w:pPr>
      <w:r w:rsidRPr="002E7B89">
        <w:rPr>
          <w:lang w:val="lt-LT"/>
        </w:rPr>
        <w:t>Ispanija</w:t>
      </w:r>
      <w:r w:rsidRPr="002E7B89">
        <w:rPr>
          <w:lang w:val="lt-LT"/>
        </w:rPr>
        <w:tab/>
        <w:t>Dexametason</w:t>
      </w:r>
      <w:r w:rsidR="00612D7E">
        <w:rPr>
          <w:lang w:val="lt-LT"/>
        </w:rPr>
        <w:t>a</w:t>
      </w:r>
      <w:r w:rsidRPr="002E7B89">
        <w:rPr>
          <w:lang w:val="lt-LT"/>
        </w:rPr>
        <w:t xml:space="preserve"> Kalceks 4 mg/ml soluciόn inyectable y para perfusiόn</w:t>
      </w:r>
      <w:r w:rsidR="00510BD7">
        <w:rPr>
          <w:lang w:val="lt-LT"/>
        </w:rPr>
        <w:t xml:space="preserve"> EFG</w:t>
      </w:r>
    </w:p>
    <w:p w14:paraId="230AA7C6" w14:textId="654F576D" w:rsidR="00EE395E" w:rsidRPr="002E7B89" w:rsidRDefault="00510BD7" w:rsidP="005B4C4D">
      <w:pPr>
        <w:tabs>
          <w:tab w:val="left" w:pos="1985"/>
        </w:tabs>
        <w:ind w:left="567" w:hanging="567"/>
        <w:rPr>
          <w:lang w:val="lt-LT"/>
        </w:rPr>
      </w:pPr>
      <w:r w:rsidRPr="002E7B89">
        <w:rPr>
          <w:lang w:val="lt-LT"/>
        </w:rPr>
        <w:t>Švedija</w:t>
      </w:r>
      <w:r w:rsidR="000E30BD">
        <w:rPr>
          <w:lang w:val="lt-LT"/>
        </w:rPr>
        <w:tab/>
      </w:r>
      <w:r w:rsidR="000E30BD" w:rsidRPr="000E30BD">
        <w:rPr>
          <w:lang w:val="lt-LT"/>
        </w:rPr>
        <w:t>Dexalcex</w:t>
      </w:r>
    </w:p>
    <w:p w14:paraId="54D9BB40" w14:textId="77777777" w:rsidR="00510BD7" w:rsidRPr="002472CD" w:rsidRDefault="00510BD7" w:rsidP="00125C50">
      <w:pPr>
        <w:numPr>
          <w:ilvl w:val="12"/>
          <w:numId w:val="0"/>
        </w:numPr>
        <w:tabs>
          <w:tab w:val="left" w:pos="720"/>
        </w:tabs>
        <w:ind w:right="-2"/>
        <w:rPr>
          <w:lang w:val="lt-LT"/>
        </w:rPr>
      </w:pPr>
    </w:p>
    <w:p w14:paraId="6AD326E0" w14:textId="2D1BB3AA" w:rsidR="00125C50" w:rsidRPr="002E7B89" w:rsidRDefault="00125C50" w:rsidP="00125C50">
      <w:pPr>
        <w:numPr>
          <w:ilvl w:val="12"/>
          <w:numId w:val="0"/>
        </w:numPr>
        <w:tabs>
          <w:tab w:val="left" w:pos="720"/>
        </w:tabs>
        <w:ind w:right="-2"/>
        <w:rPr>
          <w:b/>
          <w:lang w:val="lt-LT"/>
        </w:rPr>
      </w:pPr>
      <w:r w:rsidRPr="002E7B89">
        <w:rPr>
          <w:b/>
          <w:lang w:val="lt-LT"/>
        </w:rPr>
        <w:t xml:space="preserve">Šis pakuotės lapelis paskutinį kartą peržiūrėtas </w:t>
      </w:r>
      <w:r w:rsidR="001B60F2">
        <w:rPr>
          <w:b/>
          <w:lang w:val="lt-LT"/>
        </w:rPr>
        <w:t>2026-05-13</w:t>
      </w:r>
      <w:r w:rsidR="009D5936">
        <w:rPr>
          <w:b/>
          <w:lang w:val="lt-LT"/>
        </w:rPr>
        <w:t>.</w:t>
      </w:r>
    </w:p>
    <w:p w14:paraId="4187584F" w14:textId="77777777" w:rsidR="00250336" w:rsidRPr="002E7B89" w:rsidRDefault="00250336" w:rsidP="00125C50">
      <w:pPr>
        <w:numPr>
          <w:ilvl w:val="12"/>
          <w:numId w:val="0"/>
        </w:numPr>
        <w:ind w:right="-2"/>
        <w:rPr>
          <w:lang w:val="lt-LT"/>
        </w:rPr>
      </w:pPr>
    </w:p>
    <w:p w14:paraId="0053AF23" w14:textId="10669FDC" w:rsidR="00125C50" w:rsidRPr="002E7B89" w:rsidRDefault="00125C50" w:rsidP="00125C50">
      <w:pPr>
        <w:numPr>
          <w:ilvl w:val="12"/>
          <w:numId w:val="0"/>
        </w:numPr>
        <w:ind w:right="-2"/>
        <w:rPr>
          <w:szCs w:val="24"/>
          <w:lang w:val="lt-LT"/>
        </w:rPr>
      </w:pPr>
      <w:r w:rsidRPr="002E7B89">
        <w:rPr>
          <w:lang w:val="lt-LT"/>
        </w:rPr>
        <w:t xml:space="preserve">Išsami informacija apie šį </w:t>
      </w:r>
      <w:r w:rsidRPr="002E7B89">
        <w:rPr>
          <w:szCs w:val="24"/>
          <w:lang w:val="lt-LT"/>
        </w:rPr>
        <w:t>vaistą</w:t>
      </w:r>
      <w:r w:rsidRPr="002E7B89">
        <w:rPr>
          <w:lang w:val="lt-LT"/>
        </w:rPr>
        <w:t xml:space="preserve"> pateikiama Valstybinės vaistų kontrolės tarnybos prie Lietuvos Respublikos sveikatos apsaugos ministerijos tinklalapyje</w:t>
      </w:r>
      <w:r w:rsidRPr="002472CD">
        <w:rPr>
          <w:lang w:val="lt-LT"/>
        </w:rPr>
        <w:t xml:space="preserve"> </w:t>
      </w:r>
      <w:r w:rsidR="002D63B9" w:rsidRPr="00A772A5">
        <w:rPr>
          <w:iCs/>
          <w:szCs w:val="24"/>
          <w:lang w:val="lt-LT"/>
        </w:rPr>
        <w:t>https://vvkt.lrv.lt/lt/</w:t>
      </w:r>
      <w:r w:rsidR="002D63B9">
        <w:rPr>
          <w:iCs/>
          <w:szCs w:val="24"/>
          <w:lang w:val="lt-LT"/>
        </w:rPr>
        <w:t>.</w:t>
      </w:r>
    </w:p>
    <w:p w14:paraId="25727C6D" w14:textId="77777777" w:rsidR="00125C50" w:rsidRPr="002E7B89" w:rsidRDefault="00125C50" w:rsidP="00125C50">
      <w:pPr>
        <w:numPr>
          <w:ilvl w:val="12"/>
          <w:numId w:val="0"/>
        </w:numPr>
        <w:tabs>
          <w:tab w:val="left" w:pos="2657"/>
        </w:tabs>
        <w:ind w:right="-28"/>
        <w:rPr>
          <w:szCs w:val="24"/>
          <w:lang w:val="lt-LT"/>
        </w:rPr>
      </w:pPr>
    </w:p>
    <w:p w14:paraId="341C299B" w14:textId="59B5D76D" w:rsidR="00271E9C" w:rsidRPr="002E7B89" w:rsidRDefault="00271E9C" w:rsidP="00125C50">
      <w:pPr>
        <w:pStyle w:val="Betarp"/>
        <w:rPr>
          <w:lang w:val="lt-LT"/>
        </w:rPr>
      </w:pPr>
      <w:r w:rsidRPr="002E7B89">
        <w:rPr>
          <w:lang w:val="lt-LT" w:bidi="lt-LT"/>
        </w:rPr>
        <w:t>-----------------------------------------------------------------------------------------------------------------------</w:t>
      </w:r>
      <w:r w:rsidR="00A772A5">
        <w:rPr>
          <w:lang w:val="lt-LT" w:bidi="lt-LT"/>
        </w:rPr>
        <w:t>----</w:t>
      </w:r>
    </w:p>
    <w:p w14:paraId="3774F687" w14:textId="77777777" w:rsidR="00271E9C" w:rsidRPr="002E7B89" w:rsidRDefault="00271E9C" w:rsidP="00271E9C">
      <w:pPr>
        <w:pStyle w:val="Betarp"/>
        <w:rPr>
          <w:lang w:val="lt-LT"/>
        </w:rPr>
      </w:pPr>
      <w:bookmarkStart w:id="31" w:name="Die_folgenden_Informationen_sindr_für_me"/>
      <w:bookmarkEnd w:id="31"/>
      <w:r w:rsidRPr="002E7B89">
        <w:rPr>
          <w:lang w:val="lt-LT" w:bidi="lt-LT"/>
        </w:rPr>
        <w:t>Toliau pateikta informacija skirta tik sveikatos priežiūros specialistams</w:t>
      </w:r>
      <w:r w:rsidR="00125C50" w:rsidRPr="002E7B89">
        <w:rPr>
          <w:lang w:val="lt-LT" w:bidi="lt-LT"/>
        </w:rPr>
        <w:t>.</w:t>
      </w:r>
    </w:p>
    <w:p w14:paraId="1D225D01" w14:textId="77777777" w:rsidR="00271E9C" w:rsidRPr="002E7B89" w:rsidRDefault="00271E9C" w:rsidP="00271E9C">
      <w:pPr>
        <w:pStyle w:val="Betarp"/>
        <w:rPr>
          <w:lang w:val="lt-LT"/>
        </w:rPr>
      </w:pPr>
    </w:p>
    <w:p w14:paraId="4A56BF89" w14:textId="77777777" w:rsidR="00271E9C" w:rsidRPr="002E7B89" w:rsidRDefault="00271E9C" w:rsidP="00271E9C">
      <w:pPr>
        <w:pStyle w:val="Betarp"/>
        <w:rPr>
          <w:b/>
          <w:lang w:val="lt-LT"/>
        </w:rPr>
      </w:pPr>
      <w:r w:rsidRPr="002E7B89">
        <w:rPr>
          <w:b/>
          <w:lang w:val="lt-LT" w:bidi="lt-LT"/>
        </w:rPr>
        <w:t>Dozavimas ir vartojimo metodas</w:t>
      </w:r>
    </w:p>
    <w:p w14:paraId="7CFED23E" w14:textId="77777777" w:rsidR="00271E9C" w:rsidRPr="002E7B89" w:rsidRDefault="00271E9C" w:rsidP="00271E9C">
      <w:pPr>
        <w:pStyle w:val="Betarp"/>
        <w:rPr>
          <w:lang w:val="lt-LT"/>
        </w:rPr>
      </w:pPr>
    </w:p>
    <w:p w14:paraId="56D48ECE" w14:textId="77777777" w:rsidR="00FA1C42" w:rsidRPr="002E7B89" w:rsidRDefault="00FA1C42" w:rsidP="00FA1C42">
      <w:pPr>
        <w:pStyle w:val="Betarp"/>
        <w:rPr>
          <w:lang w:val="lt-LT"/>
        </w:rPr>
      </w:pPr>
      <w:r w:rsidRPr="002E7B89">
        <w:rPr>
          <w:lang w:val="lt-LT" w:bidi="lt-LT"/>
        </w:rPr>
        <w:t>Jei vienkartiniam gydymui reikia didelių dozių, reikėtų apsvarstyti galimybę vartoti vaistinius preparatus, kurių sudėtyje yra didesnio stiprumo ir (arba) tūrio deksametazono.</w:t>
      </w:r>
    </w:p>
    <w:p w14:paraId="33775F76" w14:textId="77777777" w:rsidR="00F8680B" w:rsidRDefault="00F8680B" w:rsidP="00FA1C42">
      <w:pPr>
        <w:pStyle w:val="Betarp"/>
        <w:rPr>
          <w:i/>
          <w:lang w:val="lt-LT" w:bidi="lt-LT"/>
        </w:rPr>
      </w:pPr>
      <w:bookmarkStart w:id="32" w:name="1._Systemische_Anwendung_"/>
      <w:bookmarkEnd w:id="32"/>
    </w:p>
    <w:p w14:paraId="0595F78E" w14:textId="77777777" w:rsidR="00FA1C42" w:rsidRPr="002E7B89" w:rsidRDefault="00FA1C42" w:rsidP="00FA1C42">
      <w:pPr>
        <w:pStyle w:val="Betarp"/>
        <w:rPr>
          <w:i/>
          <w:lang w:val="lt-LT"/>
        </w:rPr>
      </w:pPr>
      <w:r w:rsidRPr="002E7B89">
        <w:rPr>
          <w:i/>
          <w:lang w:val="lt-LT" w:bidi="lt-LT"/>
        </w:rPr>
        <w:t>1. Sisteminis gydymas</w:t>
      </w:r>
    </w:p>
    <w:p w14:paraId="6546B336" w14:textId="77777777" w:rsidR="00FA1C42" w:rsidRPr="002E7B89" w:rsidRDefault="00FA1C42" w:rsidP="00FA1C42">
      <w:pPr>
        <w:pStyle w:val="Betarp"/>
        <w:rPr>
          <w:lang w:val="lt-LT"/>
        </w:rPr>
      </w:pPr>
    </w:p>
    <w:p w14:paraId="64561A66" w14:textId="77777777" w:rsidR="00FA1C42" w:rsidRPr="002E7B89" w:rsidRDefault="00FA1C42" w:rsidP="00FA1C42">
      <w:pPr>
        <w:pStyle w:val="Betarp"/>
        <w:rPr>
          <w:b/>
          <w:bCs/>
          <w:u w:val="single"/>
          <w:lang w:val="lt-LT"/>
        </w:rPr>
      </w:pPr>
      <w:r w:rsidRPr="002E7B89">
        <w:rPr>
          <w:b/>
          <w:u w:val="single"/>
          <w:lang w:val="lt-LT" w:bidi="lt-LT"/>
        </w:rPr>
        <w:t>Galvos smegenų edemos gydymas ir profilaktika esant galvos smegenų navikų (po operacijos ir po rentgeno spinduliuotės) ir po nugaros smegenų traumos</w:t>
      </w:r>
    </w:p>
    <w:p w14:paraId="563F9797" w14:textId="77777777" w:rsidR="00FA1C42" w:rsidRPr="002E7B89" w:rsidRDefault="00FA1C42" w:rsidP="00FA1C42">
      <w:pPr>
        <w:pStyle w:val="Betarp"/>
        <w:rPr>
          <w:lang w:val="lt-LT"/>
        </w:rPr>
      </w:pPr>
      <w:r w:rsidRPr="002E7B89">
        <w:rPr>
          <w:lang w:val="lt-LT" w:bidi="lt-LT"/>
        </w:rPr>
        <w:t>Priklausomai nuo priežasties ir sunkumo, pradinė dozė yra 8–10 mg (iki 80 mg) į veną, po to 16–24 mg (iki 48 mg) į veną per parą, padalyti į 3–4 (6) vienkartines dozes, 4–8 paras. Spindulinės terapijos metu ir konservatyviai gydant neoperuojamus smegenų navikus gali būti reikalingas ilgalaikis mažesnių deksametazono fosfato dozių vartojimas.</w:t>
      </w:r>
    </w:p>
    <w:p w14:paraId="60A76235" w14:textId="77777777" w:rsidR="00FA1C42" w:rsidRPr="002E7B89" w:rsidRDefault="00FA1C42" w:rsidP="00FA1C42">
      <w:pPr>
        <w:pStyle w:val="Betarp"/>
        <w:rPr>
          <w:lang w:val="lt-LT"/>
        </w:rPr>
      </w:pPr>
    </w:p>
    <w:p w14:paraId="106F69BE" w14:textId="77777777" w:rsidR="00FA1C42" w:rsidRPr="002E7B89" w:rsidRDefault="00FA1C42" w:rsidP="00FA1C42">
      <w:pPr>
        <w:pStyle w:val="Betarp"/>
        <w:rPr>
          <w:lang w:val="lt-LT"/>
        </w:rPr>
      </w:pPr>
      <w:r w:rsidRPr="002E7B89">
        <w:rPr>
          <w:lang w:val="lt-LT" w:bidi="lt-LT"/>
        </w:rPr>
        <w:t xml:space="preserve">Pasireiškus </w:t>
      </w:r>
      <w:r w:rsidRPr="002E7B89">
        <w:rPr>
          <w:b/>
          <w:u w:val="single"/>
          <w:lang w:val="lt-LT" w:bidi="lt-LT"/>
        </w:rPr>
        <w:t>anafilaksiniam šokui</w:t>
      </w:r>
      <w:r w:rsidRPr="002E7B89">
        <w:rPr>
          <w:b/>
          <w:i/>
          <w:u w:val="single"/>
          <w:lang w:val="lt-LT" w:bidi="lt-LT"/>
        </w:rPr>
        <w:t>,</w:t>
      </w:r>
      <w:r w:rsidRPr="002E7B89">
        <w:rPr>
          <w:lang w:val="lt-LT" w:bidi="lt-LT"/>
        </w:rPr>
        <w:t xml:space="preserve"> pirmiausia suleidžiama adrenalino injekcija į veną, po to 40–100 mg deksametazono (vaikams – 40 mg) injekcija į veną, kartojama pagal poreikį.</w:t>
      </w:r>
    </w:p>
    <w:p w14:paraId="1D385360" w14:textId="77777777" w:rsidR="00FA1C42" w:rsidRPr="002E7B89" w:rsidRDefault="00FA1C42" w:rsidP="00FA1C42">
      <w:pPr>
        <w:pStyle w:val="Betarp"/>
        <w:rPr>
          <w:lang w:val="lt-LT"/>
        </w:rPr>
      </w:pPr>
    </w:p>
    <w:p w14:paraId="14E349F1" w14:textId="77777777" w:rsidR="00FA1C42" w:rsidRPr="002E7B89" w:rsidRDefault="00FA1C42" w:rsidP="00FA1C42">
      <w:pPr>
        <w:pStyle w:val="Betarp"/>
        <w:rPr>
          <w:b/>
          <w:u w:val="single"/>
          <w:lang w:val="lt-LT"/>
        </w:rPr>
      </w:pPr>
      <w:r w:rsidRPr="002E7B89">
        <w:rPr>
          <w:b/>
          <w:u w:val="single"/>
          <w:lang w:val="lt-LT" w:bidi="lt-LT"/>
        </w:rPr>
        <w:t>Politrauminis šokas ar potrauminio plaučių šoko profilaktika</w:t>
      </w:r>
    </w:p>
    <w:p w14:paraId="6E9861A3" w14:textId="16FC9EDD" w:rsidR="00FA1C42" w:rsidRPr="002E7B89" w:rsidRDefault="00FA1C42" w:rsidP="00FA1C42">
      <w:pPr>
        <w:pStyle w:val="Betarp"/>
        <w:rPr>
          <w:lang w:val="lt-LT"/>
        </w:rPr>
      </w:pPr>
      <w:r w:rsidRPr="002E7B89">
        <w:rPr>
          <w:lang w:val="lt-LT" w:bidi="lt-LT"/>
        </w:rPr>
        <w:t>Iš pradžių 40–100 mg (vaikams – 40 mg) į veną, dozė kartojama po 12</w:t>
      </w:r>
      <w:r w:rsidR="00A772A5">
        <w:rPr>
          <w:lang w:val="lt-LT" w:bidi="lt-LT"/>
        </w:rPr>
        <w:t> </w:t>
      </w:r>
      <w:r w:rsidRPr="002E7B89">
        <w:rPr>
          <w:lang w:val="lt-LT" w:bidi="lt-LT"/>
        </w:rPr>
        <w:t>valandų arba kas 6</w:t>
      </w:r>
      <w:r w:rsidR="00A772A5">
        <w:rPr>
          <w:lang w:val="lt-LT" w:bidi="lt-LT"/>
        </w:rPr>
        <w:t> </w:t>
      </w:r>
      <w:r w:rsidRPr="002E7B89">
        <w:rPr>
          <w:lang w:val="lt-LT" w:bidi="lt-LT"/>
        </w:rPr>
        <w:t>valandas po 16</w:t>
      </w:r>
      <w:r w:rsidR="009749E3" w:rsidRPr="009749E3">
        <w:rPr>
          <w:lang w:val="lt-LT" w:bidi="lt-LT"/>
        </w:rPr>
        <w:t>‒</w:t>
      </w:r>
      <w:r w:rsidRPr="002E7B89">
        <w:rPr>
          <w:lang w:val="lt-LT" w:bidi="lt-LT"/>
        </w:rPr>
        <w:t>40 mg 2–3</w:t>
      </w:r>
      <w:r w:rsidR="009749E3">
        <w:rPr>
          <w:lang w:val="lt-LT" w:bidi="lt-LT"/>
        </w:rPr>
        <w:t> </w:t>
      </w:r>
      <w:r w:rsidRPr="002E7B89">
        <w:rPr>
          <w:lang w:val="lt-LT" w:bidi="lt-LT"/>
        </w:rPr>
        <w:t>paras.</w:t>
      </w:r>
    </w:p>
    <w:p w14:paraId="66E6A82B" w14:textId="77777777" w:rsidR="00FA1C42" w:rsidRPr="002E7B89" w:rsidRDefault="00FA1C42" w:rsidP="00FA1C42">
      <w:pPr>
        <w:pStyle w:val="Betarp"/>
        <w:rPr>
          <w:lang w:val="lt-LT"/>
        </w:rPr>
      </w:pPr>
    </w:p>
    <w:p w14:paraId="39CE6080" w14:textId="74673CDA" w:rsidR="00FA1C42" w:rsidRPr="002E7B89" w:rsidRDefault="00FA1C42" w:rsidP="00FA1C42">
      <w:pPr>
        <w:pStyle w:val="Betarp"/>
        <w:rPr>
          <w:lang w:val="lt-LT"/>
        </w:rPr>
      </w:pPr>
      <w:r w:rsidRPr="002E7B89">
        <w:rPr>
          <w:lang w:val="lt-LT" w:bidi="lt-LT"/>
        </w:rPr>
        <w:lastRenderedPageBreak/>
        <w:t xml:space="preserve">Esant </w:t>
      </w:r>
      <w:r w:rsidRPr="002E7B89">
        <w:rPr>
          <w:b/>
          <w:u w:val="single"/>
          <w:lang w:val="lt-LT" w:bidi="lt-LT"/>
        </w:rPr>
        <w:t>sunkiam astmos paūmėjimui,</w:t>
      </w:r>
      <w:r w:rsidRPr="002E7B89">
        <w:rPr>
          <w:lang w:val="lt-LT" w:bidi="lt-LT"/>
        </w:rPr>
        <w:t xml:space="preserve"> kuo skubiau suleidžiama 8–40 mg į veną; jei reikia, atliekamos pakartotinės 8 mg injekcijos kas 4</w:t>
      </w:r>
      <w:r w:rsidR="00A772A5">
        <w:rPr>
          <w:lang w:val="lt-LT" w:bidi="lt-LT"/>
        </w:rPr>
        <w:t> </w:t>
      </w:r>
      <w:r w:rsidRPr="002E7B89">
        <w:rPr>
          <w:lang w:val="lt-LT" w:bidi="lt-LT"/>
        </w:rPr>
        <w:t>valandas.</w:t>
      </w:r>
    </w:p>
    <w:p w14:paraId="3D58D109" w14:textId="77777777" w:rsidR="00FA1C42" w:rsidRPr="002E7B89" w:rsidRDefault="00FA1C42" w:rsidP="00FA1C42">
      <w:pPr>
        <w:pStyle w:val="Betarp"/>
        <w:rPr>
          <w:lang w:val="lt-LT"/>
        </w:rPr>
      </w:pPr>
    </w:p>
    <w:p w14:paraId="13582B80" w14:textId="77777777" w:rsidR="00FA1C42" w:rsidRPr="002E7B89" w:rsidRDefault="00FA1C42" w:rsidP="00FA1C42">
      <w:pPr>
        <w:pStyle w:val="Betarp"/>
        <w:rPr>
          <w:lang w:val="lt-LT"/>
        </w:rPr>
      </w:pPr>
      <w:r w:rsidRPr="002E7B89">
        <w:rPr>
          <w:b/>
          <w:u w:val="single"/>
          <w:lang w:val="lt-LT" w:bidi="lt-LT"/>
        </w:rPr>
        <w:t xml:space="preserve">Sunki ūminė dermatozė </w:t>
      </w:r>
      <w:r w:rsidRPr="002E7B89">
        <w:rPr>
          <w:lang w:val="lt-LT" w:bidi="lt-LT"/>
        </w:rPr>
        <w:t xml:space="preserve">ir </w:t>
      </w:r>
      <w:r w:rsidRPr="002E7B89">
        <w:rPr>
          <w:b/>
          <w:u w:val="single"/>
          <w:lang w:val="lt-LT" w:bidi="lt-LT"/>
        </w:rPr>
        <w:t>sunkios kraujo ligos:</w:t>
      </w:r>
      <w:r w:rsidRPr="002E7B89">
        <w:rPr>
          <w:lang w:val="lt-LT" w:bidi="lt-LT"/>
        </w:rPr>
        <w:t xml:space="preserve"> pradinis gydymas</w:t>
      </w:r>
      <w:r w:rsidR="00AA5C21">
        <w:rPr>
          <w:lang w:val="lt-LT" w:bidi="lt-LT"/>
        </w:rPr>
        <w:t xml:space="preserve"> - </w:t>
      </w:r>
      <w:r w:rsidRPr="002E7B89">
        <w:rPr>
          <w:lang w:val="lt-LT" w:bidi="lt-LT"/>
        </w:rPr>
        <w:t>20–40 mg deksametazono fosfato į veną, tolesnis gydymas, priklausomai nuo atvejo sunkumo – tomis pačiomis paros dozėmis arba mažesnėmis dozėmis pirmąsias kelias paras ir perėjimas prie gydymo geriamąja forma.</w:t>
      </w:r>
    </w:p>
    <w:p w14:paraId="38899030" w14:textId="77777777" w:rsidR="00FA1C42" w:rsidRPr="002E7B89" w:rsidRDefault="00FA1C42" w:rsidP="00FA1C42">
      <w:pPr>
        <w:pStyle w:val="Betarp"/>
        <w:rPr>
          <w:lang w:val="lt-LT"/>
        </w:rPr>
      </w:pPr>
    </w:p>
    <w:p w14:paraId="106D4E3E" w14:textId="77777777" w:rsidR="00FA1C42" w:rsidRPr="002E7B89" w:rsidRDefault="00FA1C42" w:rsidP="00FA1C42">
      <w:pPr>
        <w:pStyle w:val="Betarp"/>
        <w:rPr>
          <w:lang w:val="lt-LT"/>
        </w:rPr>
      </w:pPr>
      <w:r w:rsidRPr="002E7B89">
        <w:rPr>
          <w:b/>
          <w:u w:val="single"/>
          <w:lang w:val="lt-LT" w:bidi="lt-LT"/>
        </w:rPr>
        <w:t>Ūminis antinksčių nepakankamumas</w:t>
      </w:r>
      <w:r w:rsidRPr="002E7B89">
        <w:rPr>
          <w:lang w:val="lt-LT" w:bidi="lt-LT"/>
        </w:rPr>
        <w:t xml:space="preserve"> (Adisono krizė): gydymas pradedamas 4–8 mg deksametazono fosfato į veną.</w:t>
      </w:r>
    </w:p>
    <w:p w14:paraId="4C5F5AF8" w14:textId="77777777" w:rsidR="00FA1C42" w:rsidRPr="002E7B89" w:rsidRDefault="00FA1C42" w:rsidP="00FA1C42">
      <w:pPr>
        <w:pStyle w:val="Betarp"/>
        <w:rPr>
          <w:lang w:val="lt-LT"/>
        </w:rPr>
      </w:pPr>
    </w:p>
    <w:p w14:paraId="0131A9A6" w14:textId="77777777" w:rsidR="00FA1C42" w:rsidRPr="002E7B89" w:rsidRDefault="00FA1C42" w:rsidP="00FA1C42">
      <w:pPr>
        <w:pStyle w:val="Betarp"/>
        <w:rPr>
          <w:b/>
          <w:u w:val="single"/>
          <w:lang w:val="lt-LT"/>
        </w:rPr>
      </w:pPr>
      <w:r w:rsidRPr="002E7B89">
        <w:rPr>
          <w:b/>
          <w:u w:val="single"/>
          <w:lang w:val="lt-LT" w:bidi="lt-LT"/>
        </w:rPr>
        <w:t>COVID-19 gydymas</w:t>
      </w:r>
    </w:p>
    <w:p w14:paraId="6945F8B4" w14:textId="37967CB8" w:rsidR="00FA1C42" w:rsidRPr="002E7B89" w:rsidRDefault="00FA1C42" w:rsidP="00FA1C42">
      <w:pPr>
        <w:pStyle w:val="Betarp"/>
        <w:rPr>
          <w:lang w:val="lt-LT"/>
        </w:rPr>
      </w:pPr>
      <w:r w:rsidRPr="002E7B89">
        <w:rPr>
          <w:i/>
          <w:lang w:val="lt-LT" w:bidi="lt-LT"/>
        </w:rPr>
        <w:t xml:space="preserve">Suaugusieji: </w:t>
      </w:r>
      <w:r w:rsidRPr="002E7B89">
        <w:rPr>
          <w:lang w:val="lt-LT" w:bidi="lt-LT"/>
        </w:rPr>
        <w:t>6 mg į veną vieną kartą per parą iki 10</w:t>
      </w:r>
      <w:r w:rsidR="00A772A5">
        <w:rPr>
          <w:lang w:val="lt-LT" w:bidi="lt-LT"/>
        </w:rPr>
        <w:t> </w:t>
      </w:r>
      <w:r w:rsidRPr="002E7B89">
        <w:rPr>
          <w:lang w:val="lt-LT" w:bidi="lt-LT"/>
        </w:rPr>
        <w:t>parų.</w:t>
      </w:r>
    </w:p>
    <w:p w14:paraId="3C630276" w14:textId="77777777" w:rsidR="00FA1C42" w:rsidRPr="002E7B89" w:rsidRDefault="00FA1C42" w:rsidP="00FA1C42">
      <w:pPr>
        <w:pStyle w:val="Betarp"/>
        <w:rPr>
          <w:lang w:val="lt-LT"/>
        </w:rPr>
      </w:pPr>
    </w:p>
    <w:p w14:paraId="3D622B7B" w14:textId="77777777" w:rsidR="00FA1C42" w:rsidRPr="002E7B89" w:rsidRDefault="00FA1C42" w:rsidP="00FA1C42">
      <w:pPr>
        <w:pStyle w:val="Betarp"/>
        <w:rPr>
          <w:lang w:val="lt-LT"/>
        </w:rPr>
      </w:pPr>
      <w:r w:rsidRPr="002E7B89">
        <w:rPr>
          <w:i/>
          <w:lang w:val="lt-LT" w:bidi="lt-LT"/>
        </w:rPr>
        <w:t xml:space="preserve">Senyviems pacientams ir pacientams, kurių inkstų ar kepenų funkcija sutrikusi (vartojantys mažą dozę (6 mg per parą) ir trumpą laiką): </w:t>
      </w:r>
      <w:r w:rsidRPr="002E7B89">
        <w:rPr>
          <w:lang w:val="lt-LT" w:bidi="lt-LT"/>
        </w:rPr>
        <w:t>dozės koreguoti nereikia.</w:t>
      </w:r>
    </w:p>
    <w:p w14:paraId="7A2AD383" w14:textId="77777777" w:rsidR="00FA1C42" w:rsidRPr="002E7B89" w:rsidRDefault="00FA1C42" w:rsidP="00FA1C42">
      <w:pPr>
        <w:pStyle w:val="Betarp"/>
        <w:rPr>
          <w:lang w:val="lt-LT"/>
        </w:rPr>
      </w:pPr>
    </w:p>
    <w:p w14:paraId="580153E1" w14:textId="39C5B7F0" w:rsidR="00FA1C42" w:rsidRPr="002E7B89" w:rsidRDefault="00FA1C42" w:rsidP="00FA1C42">
      <w:pPr>
        <w:pStyle w:val="Betarp"/>
        <w:rPr>
          <w:lang w:val="lt-LT"/>
        </w:rPr>
      </w:pPr>
      <w:r w:rsidRPr="002E7B89">
        <w:rPr>
          <w:i/>
          <w:lang w:val="lt-LT" w:bidi="lt-LT"/>
        </w:rPr>
        <w:t xml:space="preserve">Vaikų populiacija: </w:t>
      </w:r>
      <w:r w:rsidRPr="002E7B89">
        <w:rPr>
          <w:lang w:val="lt-LT" w:bidi="lt-LT"/>
        </w:rPr>
        <w:t>vaikams (12</w:t>
      </w:r>
      <w:r w:rsidR="00A772A5">
        <w:rPr>
          <w:lang w:val="lt-LT" w:bidi="lt-LT"/>
        </w:rPr>
        <w:t> </w:t>
      </w:r>
      <w:r w:rsidRPr="002E7B89">
        <w:rPr>
          <w:lang w:val="lt-LT" w:bidi="lt-LT"/>
        </w:rPr>
        <w:t>metų ir vyresniems paaugliams, kurių kūno masė ne mažesnė kaip 40 kg) rekomenduojama vartoti 6 mg į veną vieną kartą per parą iki 10</w:t>
      </w:r>
      <w:r w:rsidR="00A772A5">
        <w:rPr>
          <w:lang w:val="lt-LT" w:bidi="lt-LT"/>
        </w:rPr>
        <w:t> </w:t>
      </w:r>
      <w:r w:rsidRPr="002E7B89">
        <w:rPr>
          <w:lang w:val="lt-LT" w:bidi="lt-LT"/>
        </w:rPr>
        <w:t>parų.</w:t>
      </w:r>
    </w:p>
    <w:p w14:paraId="45FBD25A" w14:textId="77777777" w:rsidR="00FA1C42" w:rsidRPr="002E7B89" w:rsidRDefault="00FA1C42" w:rsidP="00FA1C42">
      <w:pPr>
        <w:pStyle w:val="Betarp"/>
        <w:rPr>
          <w:lang w:val="lt-LT"/>
        </w:rPr>
      </w:pPr>
      <w:r w:rsidRPr="002E7B89">
        <w:rPr>
          <w:lang w:val="lt-LT" w:bidi="lt-LT"/>
        </w:rPr>
        <w:t>Gydymo trukmė turi būti nustatoma atsižvelgiant į klinikinį atsaką ir individualius paciento poreikius.</w:t>
      </w:r>
    </w:p>
    <w:p w14:paraId="68C1AAF2" w14:textId="77777777" w:rsidR="00FA1C42" w:rsidRPr="002E7B89" w:rsidRDefault="00FA1C42" w:rsidP="00FA1C42">
      <w:pPr>
        <w:pStyle w:val="Betarp"/>
        <w:rPr>
          <w:lang w:val="lt-LT"/>
        </w:rPr>
      </w:pPr>
    </w:p>
    <w:p w14:paraId="68C80777" w14:textId="77777777" w:rsidR="00FA1C42" w:rsidRPr="002E7B89" w:rsidRDefault="00FA1C42" w:rsidP="00FA1C42">
      <w:pPr>
        <w:pStyle w:val="Betarp"/>
        <w:rPr>
          <w:i/>
          <w:lang w:val="lt-LT"/>
        </w:rPr>
      </w:pPr>
      <w:r w:rsidRPr="002E7B89">
        <w:rPr>
          <w:i/>
          <w:lang w:val="lt-LT" w:bidi="lt-LT"/>
        </w:rPr>
        <w:t>2. Lokalus gydymas</w:t>
      </w:r>
    </w:p>
    <w:p w14:paraId="5CD33C3E" w14:textId="77777777" w:rsidR="00FA1C42" w:rsidRPr="002E7B89" w:rsidRDefault="00FA1C42" w:rsidP="00FA1C42">
      <w:pPr>
        <w:pStyle w:val="Betarp"/>
        <w:rPr>
          <w:i/>
          <w:lang w:val="lt-LT"/>
        </w:rPr>
      </w:pPr>
    </w:p>
    <w:p w14:paraId="2EBAF276" w14:textId="0249A389" w:rsidR="00FA1C42" w:rsidRPr="002E7B89" w:rsidRDefault="00FA1C42" w:rsidP="00FA1C42">
      <w:pPr>
        <w:pStyle w:val="Betarp"/>
        <w:rPr>
          <w:lang w:val="lt-LT"/>
        </w:rPr>
      </w:pPr>
      <w:r w:rsidRPr="002E7B89">
        <w:rPr>
          <w:lang w:val="lt-LT" w:bidi="lt-LT"/>
        </w:rPr>
        <w:t>Lokaliam infiltraciniam, periartikuliniam ir intraartikuliniam gydymui griežtai aseptinėmis sąlygomis leidžiama 4 mg arba 8 mg deksametazono fosfato. Injekcijai į mažą sąnarį pakanka 2 mg deksametazono fosfato. Atsižvelgiant į ligos sunkumą, reikėtų atlikti ne daugiau kaip 3–4</w:t>
      </w:r>
      <w:r w:rsidR="0015438F">
        <w:rPr>
          <w:lang w:val="lt-LT" w:bidi="lt-LT"/>
        </w:rPr>
        <w:t> </w:t>
      </w:r>
      <w:r w:rsidRPr="002E7B89">
        <w:rPr>
          <w:lang w:val="lt-LT" w:bidi="lt-LT"/>
        </w:rPr>
        <w:t>infiltracijas arba 3–4</w:t>
      </w:r>
      <w:r w:rsidR="0015438F">
        <w:rPr>
          <w:lang w:val="lt-LT" w:bidi="lt-LT"/>
        </w:rPr>
        <w:t> </w:t>
      </w:r>
      <w:r w:rsidRPr="002E7B89">
        <w:rPr>
          <w:lang w:val="lt-LT" w:bidi="lt-LT"/>
        </w:rPr>
        <w:t>injekcijas į vieną sąnarį. Intervalas tarp injekcijų turi būti ne trumpesnis kaip 3–4</w:t>
      </w:r>
      <w:r w:rsidR="0015438F">
        <w:rPr>
          <w:lang w:val="lt-LT" w:bidi="lt-LT"/>
        </w:rPr>
        <w:t> </w:t>
      </w:r>
      <w:r w:rsidRPr="002E7B89">
        <w:rPr>
          <w:lang w:val="lt-LT" w:bidi="lt-LT"/>
        </w:rPr>
        <w:t>savaitės.</w:t>
      </w:r>
    </w:p>
    <w:p w14:paraId="54F46DD6" w14:textId="77777777" w:rsidR="00A94563" w:rsidRDefault="00A94563" w:rsidP="00FA1C42">
      <w:pPr>
        <w:pStyle w:val="Betarp"/>
        <w:rPr>
          <w:u w:val="single"/>
          <w:lang w:val="lt-LT" w:bidi="lt-LT"/>
        </w:rPr>
      </w:pPr>
    </w:p>
    <w:p w14:paraId="402683D5" w14:textId="77777777" w:rsidR="00FA1C42" w:rsidRPr="002E7B89" w:rsidRDefault="00FA1C42" w:rsidP="00FA1C42">
      <w:pPr>
        <w:pStyle w:val="Betarp"/>
        <w:rPr>
          <w:lang w:val="lt-LT"/>
        </w:rPr>
      </w:pPr>
      <w:r w:rsidRPr="002E7B89">
        <w:rPr>
          <w:u w:val="single"/>
          <w:lang w:val="lt-LT" w:bidi="lt-LT"/>
        </w:rPr>
        <w:t>Vartojimo metodas</w:t>
      </w:r>
    </w:p>
    <w:p w14:paraId="209C5B19" w14:textId="77777777" w:rsidR="00FA1C42" w:rsidRPr="002E7B89" w:rsidRDefault="00FA1C42" w:rsidP="00FA1C42">
      <w:pPr>
        <w:pStyle w:val="Betarp"/>
        <w:rPr>
          <w:lang w:val="lt-LT"/>
        </w:rPr>
      </w:pPr>
    </w:p>
    <w:p w14:paraId="295F83F5" w14:textId="77777777" w:rsidR="00FA1C42" w:rsidRPr="002E7B89" w:rsidRDefault="00FA1C42" w:rsidP="00FA1C42">
      <w:pPr>
        <w:pStyle w:val="Betarp"/>
        <w:rPr>
          <w:lang w:val="lt-LT"/>
        </w:rPr>
      </w:pPr>
      <w:r w:rsidRPr="002E7B89">
        <w:rPr>
          <w:lang w:val="lt-LT" w:bidi="lt-LT"/>
        </w:rPr>
        <w:t>Leisti į veną, raumenis, sąnarį arba vartoti lokaliai (infiltracija).</w:t>
      </w:r>
    </w:p>
    <w:p w14:paraId="5056187B" w14:textId="5E1361FC" w:rsidR="00FA1C42" w:rsidRPr="002E7B89" w:rsidRDefault="00FA1C42" w:rsidP="00FA1C42">
      <w:pPr>
        <w:pStyle w:val="Betarp"/>
        <w:rPr>
          <w:lang w:val="lt-LT"/>
        </w:rPr>
      </w:pPr>
      <w:r w:rsidRPr="002E7B89">
        <w:rPr>
          <w:lang w:val="lt-LT" w:bidi="lt-LT"/>
        </w:rPr>
        <w:t xml:space="preserve">Esant ūmiai ligai </w:t>
      </w:r>
      <w:proofErr w:type="spellStart"/>
      <w:r w:rsidR="008765BB">
        <w:rPr>
          <w:lang w:val="lt-LT" w:bidi="lt-LT"/>
        </w:rPr>
        <w:t>Dexamethasone</w:t>
      </w:r>
      <w:proofErr w:type="spellEnd"/>
      <w:r w:rsidR="008765BB">
        <w:rPr>
          <w:lang w:val="lt-LT" w:bidi="lt-LT"/>
        </w:rPr>
        <w:t xml:space="preserve"> </w:t>
      </w:r>
      <w:proofErr w:type="spellStart"/>
      <w:r w:rsidR="008765BB">
        <w:rPr>
          <w:lang w:val="lt-LT" w:bidi="lt-LT"/>
        </w:rPr>
        <w:t>Kalceks</w:t>
      </w:r>
      <w:proofErr w:type="spellEnd"/>
      <w:r w:rsidR="003F0448" w:rsidRPr="002E7B89">
        <w:rPr>
          <w:lang w:val="lt-LT" w:bidi="lt-LT"/>
        </w:rPr>
        <w:t xml:space="preserve"> 4</w:t>
      </w:r>
      <w:r w:rsidR="0015438F">
        <w:rPr>
          <w:lang w:val="lt-LT" w:bidi="lt-LT"/>
        </w:rPr>
        <w:t> </w:t>
      </w:r>
      <w:r w:rsidR="003F0448" w:rsidRPr="002E7B89">
        <w:rPr>
          <w:lang w:val="lt-LT" w:bidi="lt-LT"/>
        </w:rPr>
        <w:t>mg/ml</w:t>
      </w:r>
      <w:r w:rsidRPr="002E7B89">
        <w:rPr>
          <w:lang w:val="lt-LT" w:bidi="lt-LT"/>
        </w:rPr>
        <w:t xml:space="preserve"> injekcinis ar infuzinis tirpalas paprastai lėtai (per 2–3 min.) suleidžiamas į veną injekcija arba infuzija. Vis dėlto jis gali būti skiriamas ir į raumenis (tik išimtiniais atvejais), kaip lokali infiltracija arba į sąnarį.</w:t>
      </w:r>
    </w:p>
    <w:p w14:paraId="11F615A8" w14:textId="77777777" w:rsidR="00271E9C" w:rsidRPr="002E7B89" w:rsidRDefault="00271E9C" w:rsidP="00271E9C">
      <w:pPr>
        <w:pStyle w:val="Betarp"/>
        <w:rPr>
          <w:lang w:val="lt-LT"/>
        </w:rPr>
      </w:pPr>
      <w:bookmarkStart w:id="33" w:name="2._Lokale_Anwendung_"/>
      <w:bookmarkEnd w:id="33"/>
    </w:p>
    <w:p w14:paraId="28A981E2" w14:textId="77777777" w:rsidR="00271E9C" w:rsidRPr="002E7B89" w:rsidRDefault="0051264B" w:rsidP="00271E9C">
      <w:pPr>
        <w:pStyle w:val="Betarp"/>
        <w:rPr>
          <w:b/>
          <w:lang w:val="lt-LT"/>
        </w:rPr>
      </w:pPr>
      <w:r>
        <w:rPr>
          <w:b/>
          <w:lang w:val="lt-LT" w:bidi="lt-LT"/>
        </w:rPr>
        <w:t>Vartojimo</w:t>
      </w:r>
      <w:r w:rsidR="00271E9C" w:rsidRPr="002E7B89">
        <w:rPr>
          <w:b/>
          <w:lang w:val="lt-LT" w:bidi="lt-LT"/>
        </w:rPr>
        <w:t xml:space="preserve"> instrukcij</w:t>
      </w:r>
      <w:r w:rsidR="00FA1C42" w:rsidRPr="002E7B89">
        <w:rPr>
          <w:b/>
          <w:lang w:val="lt-LT" w:bidi="lt-LT"/>
        </w:rPr>
        <w:t>a</w:t>
      </w:r>
      <w:r w:rsidR="00271E9C" w:rsidRPr="002E7B89">
        <w:rPr>
          <w:b/>
          <w:lang w:val="lt-LT" w:bidi="lt-LT"/>
        </w:rPr>
        <w:t xml:space="preserve"> ir vaistinio preparato ruošimas</w:t>
      </w:r>
    </w:p>
    <w:p w14:paraId="09E88941" w14:textId="77777777" w:rsidR="00BE2E52" w:rsidRDefault="00BE2E52" w:rsidP="00271E9C">
      <w:pPr>
        <w:pStyle w:val="Betarp"/>
        <w:rPr>
          <w:lang w:val="lt-LT"/>
        </w:rPr>
      </w:pPr>
    </w:p>
    <w:p w14:paraId="38E64766" w14:textId="77777777" w:rsidR="00271E9C" w:rsidRPr="002E7B89" w:rsidRDefault="00F8680B" w:rsidP="00271E9C">
      <w:pPr>
        <w:pStyle w:val="Betarp"/>
        <w:rPr>
          <w:lang w:val="lt-LT"/>
        </w:rPr>
      </w:pPr>
      <w:r>
        <w:rPr>
          <w:lang w:val="lt-LT"/>
        </w:rPr>
        <w:t>T</w:t>
      </w:r>
      <w:r w:rsidR="003F0448" w:rsidRPr="002E7B89">
        <w:rPr>
          <w:lang w:val="lt-LT"/>
        </w:rPr>
        <w:t xml:space="preserve">ik vienkartiniam vartojimui. </w:t>
      </w:r>
    </w:p>
    <w:p w14:paraId="754DE426" w14:textId="77777777" w:rsidR="003F0448" w:rsidRPr="002E7B89" w:rsidRDefault="00271E9C" w:rsidP="003F0448">
      <w:pPr>
        <w:pStyle w:val="Pagrindinistekstas"/>
        <w:rPr>
          <w:lang w:val="lt-LT"/>
        </w:rPr>
      </w:pPr>
      <w:r w:rsidRPr="002E7B89">
        <w:rPr>
          <w:lang w:val="lt-LT" w:bidi="lt-LT"/>
        </w:rPr>
        <w:t xml:space="preserve">Atidarius </w:t>
      </w:r>
      <w:r w:rsidR="003F0448" w:rsidRPr="002E7B89">
        <w:rPr>
          <w:lang w:val="lt-LT" w:bidi="lt-LT"/>
        </w:rPr>
        <w:t xml:space="preserve">ampulę </w:t>
      </w:r>
      <w:r w:rsidRPr="002E7B89">
        <w:rPr>
          <w:lang w:val="lt-LT" w:bidi="lt-LT"/>
        </w:rPr>
        <w:t xml:space="preserve">vaistinį preparatą reikia vartoti nedelsiant. </w:t>
      </w:r>
      <w:r w:rsidR="003F0448" w:rsidRPr="002E7B89">
        <w:rPr>
          <w:lang w:val="lt-LT"/>
        </w:rPr>
        <w:t>Nepanaudotus likučius išpilkite.</w:t>
      </w:r>
    </w:p>
    <w:p w14:paraId="48368CAD" w14:textId="77777777" w:rsidR="00271E9C" w:rsidRPr="002E7B89" w:rsidRDefault="00271E9C" w:rsidP="00271E9C">
      <w:pPr>
        <w:pStyle w:val="Betarp"/>
        <w:rPr>
          <w:lang w:val="lt-LT"/>
        </w:rPr>
      </w:pPr>
    </w:p>
    <w:p w14:paraId="6FBFA0E3" w14:textId="77777777" w:rsidR="00FA1C42" w:rsidRPr="002E7B89" w:rsidRDefault="00FA1C42" w:rsidP="00FA1C42">
      <w:pPr>
        <w:pStyle w:val="Pagrindinistekstas"/>
        <w:rPr>
          <w:lang w:val="lt-LT"/>
        </w:rPr>
      </w:pPr>
      <w:r w:rsidRPr="002E7B89">
        <w:rPr>
          <w:lang w:val="lt-LT"/>
        </w:rPr>
        <w:t xml:space="preserve">Prieš vartojant </w:t>
      </w:r>
      <w:r w:rsidR="002971A3">
        <w:rPr>
          <w:lang w:val="lt-LT"/>
        </w:rPr>
        <w:t>vaistinį preparatą</w:t>
      </w:r>
      <w:r w:rsidRPr="002E7B89">
        <w:rPr>
          <w:lang w:val="lt-LT"/>
        </w:rPr>
        <w:t xml:space="preserve"> būtina apžiūrėti. Galima vartoti tik skaidrų tirpalą, be nuosėdų.</w:t>
      </w:r>
    </w:p>
    <w:p w14:paraId="258C0EB7" w14:textId="77777777" w:rsidR="003F0448" w:rsidRPr="002E7B89" w:rsidRDefault="003F0448" w:rsidP="00271E9C">
      <w:pPr>
        <w:pStyle w:val="Betarp"/>
        <w:rPr>
          <w:lang w:val="lt-LT" w:bidi="lt-LT"/>
        </w:rPr>
      </w:pPr>
    </w:p>
    <w:p w14:paraId="091D4BD7" w14:textId="77777777" w:rsidR="00271E9C" w:rsidRPr="002E7B89" w:rsidRDefault="00271E9C" w:rsidP="00271E9C">
      <w:pPr>
        <w:pStyle w:val="Betarp"/>
        <w:rPr>
          <w:lang w:val="lt-LT"/>
        </w:rPr>
      </w:pPr>
      <w:r w:rsidRPr="002E7B89">
        <w:rPr>
          <w:lang w:val="lt-LT" w:bidi="lt-LT"/>
        </w:rPr>
        <w:t xml:space="preserve">Tirpalo pH yra </w:t>
      </w:r>
      <w:r w:rsidR="00FA1C42" w:rsidRPr="002E7B89">
        <w:rPr>
          <w:lang w:val="lt-LT" w:bidi="lt-LT"/>
        </w:rPr>
        <w:t>7,0 – 8,5</w:t>
      </w:r>
      <w:r w:rsidRPr="002E7B89">
        <w:rPr>
          <w:lang w:val="lt-LT" w:bidi="lt-LT"/>
        </w:rPr>
        <w:t>.</w:t>
      </w:r>
    </w:p>
    <w:p w14:paraId="43F323EA" w14:textId="77777777" w:rsidR="00271E9C" w:rsidRPr="002E7B89" w:rsidRDefault="00271E9C" w:rsidP="00271E9C">
      <w:pPr>
        <w:pStyle w:val="Betarp"/>
        <w:rPr>
          <w:lang w:val="lt-LT"/>
        </w:rPr>
      </w:pPr>
    </w:p>
    <w:p w14:paraId="61B5934F" w14:textId="77777777" w:rsidR="00271E9C" w:rsidRPr="002E7B89" w:rsidRDefault="00271E9C" w:rsidP="00271E9C">
      <w:pPr>
        <w:pStyle w:val="Betarp"/>
        <w:rPr>
          <w:lang w:val="lt-LT"/>
        </w:rPr>
      </w:pPr>
      <w:r w:rsidRPr="002E7B89">
        <w:rPr>
          <w:lang w:val="lt-LT" w:bidi="lt-LT"/>
        </w:rPr>
        <w:t>Šio vaistinio preparato negalima maišyti su kitais vaistais, išskyrus toliau nurodytus.</w:t>
      </w:r>
    </w:p>
    <w:p w14:paraId="0DE12C99" w14:textId="77777777" w:rsidR="00271E9C" w:rsidRPr="002E7B89" w:rsidRDefault="00271E9C" w:rsidP="00271E9C">
      <w:pPr>
        <w:pStyle w:val="Betarp"/>
        <w:rPr>
          <w:lang w:val="lt-LT"/>
        </w:rPr>
      </w:pPr>
    </w:p>
    <w:p w14:paraId="12789678" w14:textId="77777777" w:rsidR="00271E9C" w:rsidRPr="002E7B89" w:rsidRDefault="008765BB" w:rsidP="00271E9C">
      <w:pPr>
        <w:pStyle w:val="Betarp"/>
        <w:rPr>
          <w:lang w:val="lt-LT"/>
        </w:rPr>
      </w:pPr>
      <w:r>
        <w:rPr>
          <w:lang w:val="lt-LT" w:bidi="lt-LT"/>
        </w:rPr>
        <w:t>Dexamethasone Kalceks</w:t>
      </w:r>
      <w:r w:rsidR="00271E9C" w:rsidRPr="002E7B89">
        <w:rPr>
          <w:lang w:val="lt-LT" w:bidi="lt-LT"/>
        </w:rPr>
        <w:t xml:space="preserve"> injekcinį ar infuzinį tirpalą </w:t>
      </w:r>
      <w:r w:rsidR="00FA1C42" w:rsidRPr="002E7B89">
        <w:rPr>
          <w:lang w:val="lt-LT" w:bidi="lt-LT"/>
        </w:rPr>
        <w:t>reikia</w:t>
      </w:r>
      <w:r w:rsidR="00271E9C" w:rsidRPr="002E7B89">
        <w:rPr>
          <w:lang w:val="lt-LT" w:bidi="lt-LT"/>
        </w:rPr>
        <w:t xml:space="preserve"> suleisti tiesiogiai į veną arba su</w:t>
      </w:r>
      <w:r w:rsidR="00FA1C42" w:rsidRPr="002E7B89">
        <w:rPr>
          <w:lang w:val="lt-LT" w:bidi="lt-LT"/>
        </w:rPr>
        <w:t>leisti</w:t>
      </w:r>
      <w:r w:rsidR="00271E9C" w:rsidRPr="002E7B89">
        <w:rPr>
          <w:lang w:val="lt-LT" w:bidi="lt-LT"/>
        </w:rPr>
        <w:t xml:space="preserve"> per infuzinį vamzdelį. </w:t>
      </w:r>
      <w:r w:rsidR="00FA1C42" w:rsidRPr="002E7B89">
        <w:rPr>
          <w:lang w:val="lt-LT" w:bidi="lt-LT"/>
        </w:rPr>
        <w:t>I</w:t>
      </w:r>
      <w:r w:rsidR="00271E9C" w:rsidRPr="002E7B89">
        <w:rPr>
          <w:lang w:val="lt-LT" w:bidi="lt-LT"/>
        </w:rPr>
        <w:t>njekciniai tirpalai yra suderinami su šiais infuziniais tirpalais (250 ml ir 500 ml):</w:t>
      </w:r>
    </w:p>
    <w:p w14:paraId="37312581" w14:textId="77777777" w:rsidR="00271E9C" w:rsidRPr="002E7B89" w:rsidRDefault="00271E9C" w:rsidP="00271E9C">
      <w:pPr>
        <w:pStyle w:val="Betarp"/>
        <w:numPr>
          <w:ilvl w:val="0"/>
          <w:numId w:val="31"/>
        </w:numPr>
        <w:ind w:left="567" w:hanging="567"/>
        <w:rPr>
          <w:lang w:val="lt-LT"/>
        </w:rPr>
      </w:pPr>
      <w:r w:rsidRPr="002E7B89">
        <w:rPr>
          <w:lang w:val="lt-LT" w:bidi="lt-LT"/>
        </w:rPr>
        <w:t>9 mg/ml (0,9 %) natrio chlorido tirpalu;</w:t>
      </w:r>
    </w:p>
    <w:p w14:paraId="73788A45" w14:textId="77777777" w:rsidR="00271E9C" w:rsidRPr="002E7B89" w:rsidRDefault="00271E9C" w:rsidP="00271E9C">
      <w:pPr>
        <w:pStyle w:val="Betarp"/>
        <w:numPr>
          <w:ilvl w:val="0"/>
          <w:numId w:val="31"/>
        </w:numPr>
        <w:ind w:left="567" w:hanging="567"/>
        <w:rPr>
          <w:lang w:val="lt-LT"/>
        </w:rPr>
      </w:pPr>
      <w:r w:rsidRPr="002E7B89">
        <w:rPr>
          <w:lang w:val="lt-LT" w:bidi="lt-LT"/>
        </w:rPr>
        <w:t>50 mg/ml (5 %) gliukozės tirpalu;</w:t>
      </w:r>
    </w:p>
    <w:p w14:paraId="725D730C" w14:textId="77777777" w:rsidR="00271E9C" w:rsidRPr="002E7B89" w:rsidRDefault="00271E9C" w:rsidP="00271E9C">
      <w:pPr>
        <w:pStyle w:val="Betarp"/>
        <w:numPr>
          <w:ilvl w:val="0"/>
          <w:numId w:val="31"/>
        </w:numPr>
        <w:ind w:left="567" w:hanging="567"/>
        <w:rPr>
          <w:lang w:val="lt-LT"/>
        </w:rPr>
      </w:pPr>
      <w:r w:rsidRPr="002E7B89">
        <w:rPr>
          <w:lang w:val="lt-LT" w:bidi="lt-LT"/>
        </w:rPr>
        <w:t>Ringerio tirpalu.</w:t>
      </w:r>
    </w:p>
    <w:p w14:paraId="0613887A" w14:textId="77777777" w:rsidR="00271E9C" w:rsidRPr="002E7B89" w:rsidRDefault="00271E9C" w:rsidP="00271E9C">
      <w:pPr>
        <w:pStyle w:val="Betarp"/>
        <w:rPr>
          <w:lang w:val="lt-LT"/>
        </w:rPr>
      </w:pPr>
    </w:p>
    <w:p w14:paraId="36676033" w14:textId="77777777" w:rsidR="00271E9C" w:rsidRPr="002E7B89" w:rsidRDefault="00271E9C" w:rsidP="00271E9C">
      <w:pPr>
        <w:pStyle w:val="Betarp"/>
        <w:rPr>
          <w:lang w:val="lt-LT"/>
        </w:rPr>
      </w:pPr>
      <w:r w:rsidRPr="002E7B89">
        <w:rPr>
          <w:lang w:val="lt-LT" w:bidi="lt-LT"/>
        </w:rPr>
        <w:t xml:space="preserve">Derinant su infuziniais tirpalais, reikia atsižvelgti į atitinkamų gamintojų informaciją apie jų infuzinius tirpalus, įskaitant duomenis apie suderinamumą, kontraindikacijas, nepageidaujamą poveikį ir sąveiką. </w:t>
      </w:r>
    </w:p>
    <w:p w14:paraId="36E260FD" w14:textId="77777777" w:rsidR="00271E9C" w:rsidRPr="002E7B89" w:rsidRDefault="00271E9C" w:rsidP="00271E9C">
      <w:pPr>
        <w:pStyle w:val="Betarp"/>
        <w:rPr>
          <w:lang w:val="lt-LT"/>
        </w:rPr>
      </w:pPr>
    </w:p>
    <w:p w14:paraId="25AFA94C" w14:textId="77777777" w:rsidR="003F0448" w:rsidRPr="002E7B89" w:rsidRDefault="003F0448" w:rsidP="003F0448">
      <w:pPr>
        <w:rPr>
          <w:lang w:val="lt-LT"/>
        </w:rPr>
      </w:pPr>
      <w:r w:rsidRPr="002E7B89">
        <w:rPr>
          <w:lang w:val="lt-LT"/>
        </w:rPr>
        <w:t>Ampulės atidarymo instrukcija:</w:t>
      </w:r>
    </w:p>
    <w:p w14:paraId="5EFE84DA" w14:textId="77777777" w:rsidR="003F0448" w:rsidRPr="002E7B89" w:rsidRDefault="003F0448" w:rsidP="003F0448">
      <w:pPr>
        <w:pStyle w:val="Pagrindinistekstas"/>
        <w:numPr>
          <w:ilvl w:val="0"/>
          <w:numId w:val="32"/>
        </w:numPr>
        <w:ind w:left="360"/>
        <w:rPr>
          <w:lang w:val="lt-LT"/>
        </w:rPr>
      </w:pPr>
      <w:r w:rsidRPr="002E7B89">
        <w:rPr>
          <w:lang w:val="lt-LT"/>
        </w:rPr>
        <w:t>Nukreipkite ampulę spalvotu tašku į viršų. Jeigu viršutinėje ampulės dalyje yra tirpalo, švelniai pirštu patapšnokite viršutinę ampulės dalį, kad visas tirpalas subėgtų į ampulės apatinę dalį.</w:t>
      </w:r>
    </w:p>
    <w:p w14:paraId="653B7A88" w14:textId="77777777" w:rsidR="003F0448" w:rsidRPr="002E7B89" w:rsidRDefault="003F0448" w:rsidP="003F0448">
      <w:pPr>
        <w:pStyle w:val="Pagrindinistekstas"/>
        <w:numPr>
          <w:ilvl w:val="0"/>
          <w:numId w:val="32"/>
        </w:numPr>
        <w:ind w:left="360"/>
        <w:rPr>
          <w:lang w:val="lt-LT"/>
        </w:rPr>
      </w:pPr>
      <w:r w:rsidRPr="002E7B89">
        <w:rPr>
          <w:lang w:val="lt-LT"/>
        </w:rPr>
        <w:lastRenderedPageBreak/>
        <w:t>Ampulę atidarykite abiem rankomis: viena ranka laikykite ampulės apatinę dalį, o kita ranka nulaužkite ampulės viršutinę dalį ties spalvotu tašku (žr. paveikslėlius toliau).</w:t>
      </w:r>
    </w:p>
    <w:p w14:paraId="35D89D5B" w14:textId="77777777" w:rsidR="00271E9C" w:rsidRPr="002E7B89" w:rsidRDefault="00271E9C" w:rsidP="00271E9C">
      <w:pPr>
        <w:pStyle w:val="Betarp"/>
        <w:rPr>
          <w:lang w:val="lt-LT"/>
        </w:rPr>
      </w:pPr>
    </w:p>
    <w:p w14:paraId="52197FC1" w14:textId="77777777" w:rsidR="00271E9C" w:rsidRPr="002E7B89" w:rsidRDefault="0053590C" w:rsidP="00271E9C">
      <w:pPr>
        <w:pStyle w:val="Betarp"/>
        <w:rPr>
          <w:lang w:val="lt-LT"/>
        </w:rPr>
      </w:pPr>
      <w:r w:rsidRPr="002E7B89">
        <w:rPr>
          <w:noProof/>
          <w:lang w:val="lt-LT" w:eastAsia="lt-LT" w:bidi="ar-SA"/>
        </w:rPr>
        <w:drawing>
          <wp:inline distT="0" distB="0" distL="0" distR="0" wp14:anchorId="229B2979" wp14:editId="3592BEDB">
            <wp:extent cx="2562225" cy="1838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1838325"/>
                    </a:xfrm>
                    <a:prstGeom prst="rect">
                      <a:avLst/>
                    </a:prstGeom>
                    <a:noFill/>
                    <a:ln>
                      <a:noFill/>
                    </a:ln>
                  </pic:spPr>
                </pic:pic>
              </a:graphicData>
            </a:graphic>
          </wp:inline>
        </w:drawing>
      </w:r>
    </w:p>
    <w:p w14:paraId="3746E4D5" w14:textId="77777777" w:rsidR="00271E9C" w:rsidRPr="002E7B89" w:rsidRDefault="00271E9C" w:rsidP="00271E9C">
      <w:pPr>
        <w:pStyle w:val="Betarp"/>
        <w:rPr>
          <w:lang w:val="lt-LT"/>
        </w:rPr>
      </w:pPr>
    </w:p>
    <w:p w14:paraId="653E40BB" w14:textId="0CC31812" w:rsidR="00E23F34" w:rsidRPr="002E7B89" w:rsidRDefault="00271E9C" w:rsidP="00271E9C">
      <w:pPr>
        <w:pStyle w:val="Betarp"/>
        <w:rPr>
          <w:lang w:val="lt-LT"/>
        </w:rPr>
      </w:pPr>
      <w:r w:rsidRPr="002E7B89">
        <w:rPr>
          <w:lang w:val="lt-LT" w:bidi="lt-LT"/>
        </w:rPr>
        <w:t>Nesuvartotą vaistinį preparatą ar atliekas reikia tvarkyti laikantis vietinių reikalavimų</w:t>
      </w:r>
      <w:r w:rsidR="003F0448" w:rsidRPr="002E7B89">
        <w:rPr>
          <w:lang w:val="lt-LT" w:bidi="lt-LT"/>
        </w:rPr>
        <w:t>.</w:t>
      </w:r>
    </w:p>
    <w:sectPr w:rsidR="00E23F34" w:rsidRPr="002E7B89" w:rsidSect="002472CD">
      <w:headerReference w:type="default" r:id="rId9"/>
      <w:footerReference w:type="default" r:id="rId10"/>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DFD3" w14:textId="77777777" w:rsidR="00955A04" w:rsidRDefault="00955A04">
      <w:r>
        <w:separator/>
      </w:r>
    </w:p>
  </w:endnote>
  <w:endnote w:type="continuationSeparator" w:id="0">
    <w:p w14:paraId="6DC3054A" w14:textId="77777777" w:rsidR="00955A04" w:rsidRDefault="00955A04">
      <w:r>
        <w:continuationSeparator/>
      </w:r>
    </w:p>
  </w:endnote>
  <w:endnote w:type="continuationNotice" w:id="1">
    <w:p w14:paraId="696C4CC6" w14:textId="77777777" w:rsidR="00955A04" w:rsidRDefault="00955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PS-BoldMT">
    <w:charset w:val="00"/>
    <w:family w:val="roman"/>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E230" w14:textId="77777777" w:rsidR="00BB772F" w:rsidRDefault="0053590C">
    <w:pPr>
      <w:pStyle w:val="Pagrindinistekstas"/>
      <w:spacing w:line="14" w:lineRule="auto"/>
      <w:rPr>
        <w:sz w:val="20"/>
      </w:rPr>
    </w:pPr>
    <w:r>
      <w:rPr>
        <w:noProof/>
        <w:lang w:val="lt-LT" w:eastAsia="lt-LT" w:bidi="ar-SA"/>
      </w:rPr>
      <mc:AlternateContent>
        <mc:Choice Requires="wps">
          <w:drawing>
            <wp:anchor distT="0" distB="0" distL="114300" distR="114300" simplePos="0" relativeHeight="251657728" behindDoc="1" locked="0" layoutInCell="1" allowOverlap="1" wp14:anchorId="33A8F37B" wp14:editId="73917239">
              <wp:simplePos x="0" y="0"/>
              <wp:positionH relativeFrom="page">
                <wp:posOffset>6475730</wp:posOffset>
              </wp:positionH>
              <wp:positionV relativeFrom="page">
                <wp:posOffset>10083165</wp:posOffset>
              </wp:positionV>
              <wp:extent cx="1905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7EBEB" w14:textId="567706B9" w:rsidR="00BB772F" w:rsidRDefault="00BB772F">
                          <w:pPr>
                            <w:spacing w:before="12"/>
                            <w:ind w:left="60"/>
                            <w:rPr>
                              <w:sz w:val="18"/>
                            </w:rPr>
                          </w:pPr>
                          <w:r>
                            <w:rPr>
                              <w:lang w:val="lt-LT" w:bidi="lt-LT"/>
                            </w:rPr>
                            <w:fldChar w:fldCharType="begin"/>
                          </w:r>
                          <w:r>
                            <w:rPr>
                              <w:sz w:val="18"/>
                              <w:lang w:val="lt-LT" w:bidi="lt-LT"/>
                            </w:rPr>
                            <w:instrText xml:space="preserve"> PAGE </w:instrText>
                          </w:r>
                          <w:r>
                            <w:rPr>
                              <w:lang w:val="lt-LT" w:bidi="lt-LT"/>
                            </w:rPr>
                            <w:fldChar w:fldCharType="separate"/>
                          </w:r>
                          <w:r w:rsidR="001E760C">
                            <w:rPr>
                              <w:noProof/>
                              <w:sz w:val="18"/>
                              <w:lang w:val="lt-LT" w:bidi="lt-LT"/>
                            </w:rPr>
                            <w:t>1</w:t>
                          </w:r>
                          <w:r>
                            <w:rPr>
                              <w:lang w:val="lt-LT" w:bidi="lt-L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8F37B" id="_x0000_t202" coordsize="21600,21600" o:spt="202" path="m,l,21600r21600,l21600,xe">
              <v:stroke joinstyle="miter"/>
              <v:path gradientshapeok="t" o:connecttype="rect"/>
            </v:shapetype>
            <v:shape id="Text Box 1" o:spid="_x0000_s1026" type="#_x0000_t202" style="position:absolute;margin-left:509.9pt;margin-top:793.95pt;width: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" filled="f" stroked="f">
              <v:textbox inset="0,0,0,0">
                <w:txbxContent>
                  <w:p w14:paraId="2DD7EBEB" w14:textId="567706B9" w:rsidR="00BB772F" w:rsidRDefault="00BB772F">
                    <w:pPr>
                      <w:spacing w:before="12"/>
                      <w:ind w:left="60"/>
                      <w:rPr>
                        <w:sz w:val="18"/>
                      </w:rPr>
                    </w:pPr>
                    <w:r>
                      <w:rPr>
                        <w:lang w:val="lt-LT" w:bidi="lt-LT"/>
                      </w:rPr>
                      <w:fldChar w:fldCharType="begin"/>
                    </w:r>
                    <w:r>
                      <w:rPr>
                        <w:sz w:val="18"/>
                        <w:lang w:val="lt-LT" w:bidi="lt-LT"/>
                      </w:rPr>
                      <w:instrText xml:space="preserve"> PAGE </w:instrText>
                    </w:r>
                    <w:r>
                      <w:rPr>
                        <w:lang w:val="lt-LT" w:bidi="lt-LT"/>
                      </w:rPr>
                      <w:fldChar w:fldCharType="separate"/>
                    </w:r>
                    <w:r w:rsidR="001E760C">
                      <w:rPr>
                        <w:noProof/>
                        <w:sz w:val="18"/>
                        <w:lang w:val="lt-LT" w:bidi="lt-LT"/>
                      </w:rPr>
                      <w:t>1</w:t>
                    </w:r>
                    <w:r>
                      <w:rPr>
                        <w:lang w:val="lt-LT" w:bidi="lt-L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4A02" w14:textId="77777777" w:rsidR="00955A04" w:rsidRDefault="00955A04">
      <w:r>
        <w:separator/>
      </w:r>
    </w:p>
  </w:footnote>
  <w:footnote w:type="continuationSeparator" w:id="0">
    <w:p w14:paraId="20F310CD" w14:textId="77777777" w:rsidR="00955A04" w:rsidRDefault="00955A04">
      <w:r>
        <w:continuationSeparator/>
      </w:r>
    </w:p>
  </w:footnote>
  <w:footnote w:type="continuationNotice" w:id="1">
    <w:p w14:paraId="3112C1D3" w14:textId="77777777" w:rsidR="00955A04" w:rsidRDefault="00955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2A3A" w14:textId="77777777" w:rsidR="002472CD" w:rsidRDefault="002472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612531"/>
    <w:multiLevelType w:val="hybridMultilevel"/>
    <w:tmpl w:val="EE34F6DA"/>
    <w:lvl w:ilvl="0" w:tplc="F0EE704E">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7564C8"/>
    <w:multiLevelType w:val="hybridMultilevel"/>
    <w:tmpl w:val="4EFC9E6A"/>
    <w:lvl w:ilvl="0" w:tplc="B0BA3F42">
      <w:numFmt w:val="bullet"/>
      <w:lvlText w:val="•"/>
      <w:lvlJc w:val="left"/>
      <w:pPr>
        <w:ind w:left="705" w:hanging="428"/>
      </w:pPr>
      <w:rPr>
        <w:rFonts w:ascii="Arial" w:eastAsia="Arial" w:hAnsi="Arial" w:cs="Arial" w:hint="default"/>
        <w:w w:val="131"/>
        <w:sz w:val="22"/>
        <w:szCs w:val="22"/>
        <w:lang w:val="en-US" w:eastAsia="en-US" w:bidi="ar-SA"/>
      </w:rPr>
    </w:lvl>
    <w:lvl w:ilvl="1" w:tplc="1E40044C">
      <w:numFmt w:val="bullet"/>
      <w:lvlText w:val="•"/>
      <w:lvlJc w:val="left"/>
      <w:pPr>
        <w:ind w:left="1609" w:hanging="428"/>
      </w:pPr>
      <w:rPr>
        <w:rFonts w:hint="default"/>
        <w:lang w:val="en-US" w:eastAsia="en-US" w:bidi="ar-SA"/>
      </w:rPr>
    </w:lvl>
    <w:lvl w:ilvl="2" w:tplc="27DC6B36">
      <w:numFmt w:val="bullet"/>
      <w:lvlText w:val="•"/>
      <w:lvlJc w:val="left"/>
      <w:pPr>
        <w:ind w:left="2518" w:hanging="428"/>
      </w:pPr>
      <w:rPr>
        <w:rFonts w:hint="default"/>
        <w:lang w:val="en-US" w:eastAsia="en-US" w:bidi="ar-SA"/>
      </w:rPr>
    </w:lvl>
    <w:lvl w:ilvl="3" w:tplc="86A83C46">
      <w:numFmt w:val="bullet"/>
      <w:lvlText w:val="•"/>
      <w:lvlJc w:val="left"/>
      <w:pPr>
        <w:ind w:left="3427" w:hanging="428"/>
      </w:pPr>
      <w:rPr>
        <w:rFonts w:hint="default"/>
        <w:lang w:val="en-US" w:eastAsia="en-US" w:bidi="ar-SA"/>
      </w:rPr>
    </w:lvl>
    <w:lvl w:ilvl="4" w:tplc="DE366006">
      <w:numFmt w:val="bullet"/>
      <w:lvlText w:val="•"/>
      <w:lvlJc w:val="left"/>
      <w:pPr>
        <w:ind w:left="4336" w:hanging="428"/>
      </w:pPr>
      <w:rPr>
        <w:rFonts w:hint="default"/>
        <w:lang w:val="en-US" w:eastAsia="en-US" w:bidi="ar-SA"/>
      </w:rPr>
    </w:lvl>
    <w:lvl w:ilvl="5" w:tplc="3CAA942E">
      <w:numFmt w:val="bullet"/>
      <w:lvlText w:val="•"/>
      <w:lvlJc w:val="left"/>
      <w:pPr>
        <w:ind w:left="5245" w:hanging="428"/>
      </w:pPr>
      <w:rPr>
        <w:rFonts w:hint="default"/>
        <w:lang w:val="en-US" w:eastAsia="en-US" w:bidi="ar-SA"/>
      </w:rPr>
    </w:lvl>
    <w:lvl w:ilvl="6" w:tplc="0FC8D0C4">
      <w:numFmt w:val="bullet"/>
      <w:lvlText w:val="•"/>
      <w:lvlJc w:val="left"/>
      <w:pPr>
        <w:ind w:left="6154" w:hanging="428"/>
      </w:pPr>
      <w:rPr>
        <w:rFonts w:hint="default"/>
        <w:lang w:val="en-US" w:eastAsia="en-US" w:bidi="ar-SA"/>
      </w:rPr>
    </w:lvl>
    <w:lvl w:ilvl="7" w:tplc="867A7838">
      <w:numFmt w:val="bullet"/>
      <w:lvlText w:val="•"/>
      <w:lvlJc w:val="left"/>
      <w:pPr>
        <w:ind w:left="7063" w:hanging="428"/>
      </w:pPr>
      <w:rPr>
        <w:rFonts w:hint="default"/>
        <w:lang w:val="en-US" w:eastAsia="en-US" w:bidi="ar-SA"/>
      </w:rPr>
    </w:lvl>
    <w:lvl w:ilvl="8" w:tplc="7D78E314">
      <w:numFmt w:val="bullet"/>
      <w:lvlText w:val="•"/>
      <w:lvlJc w:val="left"/>
      <w:pPr>
        <w:ind w:left="7972" w:hanging="428"/>
      </w:pPr>
      <w:rPr>
        <w:rFonts w:hint="default"/>
        <w:lang w:val="en-US" w:eastAsia="en-US" w:bidi="ar-SA"/>
      </w:rPr>
    </w:lvl>
  </w:abstractNum>
  <w:abstractNum w:abstractNumId="3" w15:restartNumberingAfterBreak="0">
    <w:nsid w:val="05146D4B"/>
    <w:multiLevelType w:val="hybridMultilevel"/>
    <w:tmpl w:val="57D022D0"/>
    <w:lvl w:ilvl="0" w:tplc="F0EE704E">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780894"/>
    <w:multiLevelType w:val="hybridMultilevel"/>
    <w:tmpl w:val="B5284E52"/>
    <w:lvl w:ilvl="0" w:tplc="143A69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C4F97"/>
    <w:multiLevelType w:val="hybridMultilevel"/>
    <w:tmpl w:val="176C0C0C"/>
    <w:lvl w:ilvl="0" w:tplc="A50C68C8">
      <w:numFmt w:val="bullet"/>
      <w:lvlText w:val=""/>
      <w:lvlJc w:val="left"/>
      <w:pPr>
        <w:ind w:left="586" w:hanging="284"/>
      </w:pPr>
      <w:rPr>
        <w:rFonts w:ascii="Wingdings" w:eastAsia="Wingdings" w:hAnsi="Wingdings" w:cs="Wingdings" w:hint="default"/>
        <w:w w:val="100"/>
        <w:position w:val="6"/>
        <w:sz w:val="13"/>
        <w:szCs w:val="13"/>
        <w:lang w:val="en-US" w:eastAsia="en-US" w:bidi="ar-SA"/>
      </w:rPr>
    </w:lvl>
    <w:lvl w:ilvl="1" w:tplc="386CF606">
      <w:numFmt w:val="bullet"/>
      <w:lvlText w:val="•"/>
      <w:lvlJc w:val="left"/>
      <w:pPr>
        <w:ind w:left="1501" w:hanging="284"/>
      </w:pPr>
      <w:rPr>
        <w:rFonts w:hint="default"/>
        <w:lang w:val="en-US" w:eastAsia="en-US" w:bidi="ar-SA"/>
      </w:rPr>
    </w:lvl>
    <w:lvl w:ilvl="2" w:tplc="E19CA77E">
      <w:numFmt w:val="bullet"/>
      <w:lvlText w:val="•"/>
      <w:lvlJc w:val="left"/>
      <w:pPr>
        <w:ind w:left="2422" w:hanging="284"/>
      </w:pPr>
      <w:rPr>
        <w:rFonts w:hint="default"/>
        <w:lang w:val="en-US" w:eastAsia="en-US" w:bidi="ar-SA"/>
      </w:rPr>
    </w:lvl>
    <w:lvl w:ilvl="3" w:tplc="33523272">
      <w:numFmt w:val="bullet"/>
      <w:lvlText w:val="•"/>
      <w:lvlJc w:val="left"/>
      <w:pPr>
        <w:ind w:left="3343" w:hanging="284"/>
      </w:pPr>
      <w:rPr>
        <w:rFonts w:hint="default"/>
        <w:lang w:val="en-US" w:eastAsia="en-US" w:bidi="ar-SA"/>
      </w:rPr>
    </w:lvl>
    <w:lvl w:ilvl="4" w:tplc="CC627D32">
      <w:numFmt w:val="bullet"/>
      <w:lvlText w:val="•"/>
      <w:lvlJc w:val="left"/>
      <w:pPr>
        <w:ind w:left="4264" w:hanging="284"/>
      </w:pPr>
      <w:rPr>
        <w:rFonts w:hint="default"/>
        <w:lang w:val="en-US" w:eastAsia="en-US" w:bidi="ar-SA"/>
      </w:rPr>
    </w:lvl>
    <w:lvl w:ilvl="5" w:tplc="696E3462">
      <w:numFmt w:val="bullet"/>
      <w:lvlText w:val="•"/>
      <w:lvlJc w:val="left"/>
      <w:pPr>
        <w:ind w:left="5185" w:hanging="284"/>
      </w:pPr>
      <w:rPr>
        <w:rFonts w:hint="default"/>
        <w:lang w:val="en-US" w:eastAsia="en-US" w:bidi="ar-SA"/>
      </w:rPr>
    </w:lvl>
    <w:lvl w:ilvl="6" w:tplc="191EFEB8">
      <w:numFmt w:val="bullet"/>
      <w:lvlText w:val="•"/>
      <w:lvlJc w:val="left"/>
      <w:pPr>
        <w:ind w:left="6106" w:hanging="284"/>
      </w:pPr>
      <w:rPr>
        <w:rFonts w:hint="default"/>
        <w:lang w:val="en-US" w:eastAsia="en-US" w:bidi="ar-SA"/>
      </w:rPr>
    </w:lvl>
    <w:lvl w:ilvl="7" w:tplc="902A3634">
      <w:numFmt w:val="bullet"/>
      <w:lvlText w:val="•"/>
      <w:lvlJc w:val="left"/>
      <w:pPr>
        <w:ind w:left="7027" w:hanging="284"/>
      </w:pPr>
      <w:rPr>
        <w:rFonts w:hint="default"/>
        <w:lang w:val="en-US" w:eastAsia="en-US" w:bidi="ar-SA"/>
      </w:rPr>
    </w:lvl>
    <w:lvl w:ilvl="8" w:tplc="F5D48346">
      <w:numFmt w:val="bullet"/>
      <w:lvlText w:val="•"/>
      <w:lvlJc w:val="left"/>
      <w:pPr>
        <w:ind w:left="7948" w:hanging="284"/>
      </w:pPr>
      <w:rPr>
        <w:rFonts w:hint="default"/>
        <w:lang w:val="en-US" w:eastAsia="en-US" w:bidi="ar-SA"/>
      </w:rPr>
    </w:lvl>
  </w:abstractNum>
  <w:abstractNum w:abstractNumId="7" w15:restartNumberingAfterBreak="0">
    <w:nsid w:val="16C70C7B"/>
    <w:multiLevelType w:val="hybridMultilevel"/>
    <w:tmpl w:val="04E8A444"/>
    <w:lvl w:ilvl="0" w:tplc="21448FD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DB1D41"/>
    <w:multiLevelType w:val="hybridMultilevel"/>
    <w:tmpl w:val="6EA65B40"/>
    <w:lvl w:ilvl="0" w:tplc="85C09E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A793D"/>
    <w:multiLevelType w:val="hybridMultilevel"/>
    <w:tmpl w:val="E3EA446A"/>
    <w:lvl w:ilvl="0" w:tplc="A1A6F2E4">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403772"/>
    <w:multiLevelType w:val="hybridMultilevel"/>
    <w:tmpl w:val="AF3E8786"/>
    <w:lvl w:ilvl="0" w:tplc="AF8CFC9C">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FA6F87"/>
    <w:multiLevelType w:val="hybridMultilevel"/>
    <w:tmpl w:val="D592E982"/>
    <w:lvl w:ilvl="0" w:tplc="A1A6F2E4">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C22268"/>
    <w:multiLevelType w:val="hybridMultilevel"/>
    <w:tmpl w:val="2DC07BF6"/>
    <w:lvl w:ilvl="0" w:tplc="21448FD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5037B6"/>
    <w:multiLevelType w:val="hybridMultilevel"/>
    <w:tmpl w:val="F6B87CA2"/>
    <w:lvl w:ilvl="0" w:tplc="F0EE704E">
      <w:numFmt w:val="bullet"/>
      <w:lvlText w:val="−"/>
      <w:lvlJc w:val="left"/>
      <w:pPr>
        <w:ind w:left="1637"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2357" w:hanging="360"/>
      </w:pPr>
      <w:rPr>
        <w:rFonts w:ascii="Courier New" w:hAnsi="Courier New" w:cs="Courier New" w:hint="default"/>
      </w:rPr>
    </w:lvl>
    <w:lvl w:ilvl="2" w:tplc="04260005" w:tentative="1">
      <w:start w:val="1"/>
      <w:numFmt w:val="bullet"/>
      <w:lvlText w:val=""/>
      <w:lvlJc w:val="left"/>
      <w:pPr>
        <w:ind w:left="3077" w:hanging="360"/>
      </w:pPr>
      <w:rPr>
        <w:rFonts w:ascii="Wingdings" w:hAnsi="Wingdings" w:hint="default"/>
      </w:rPr>
    </w:lvl>
    <w:lvl w:ilvl="3" w:tplc="04260001" w:tentative="1">
      <w:start w:val="1"/>
      <w:numFmt w:val="bullet"/>
      <w:lvlText w:val=""/>
      <w:lvlJc w:val="left"/>
      <w:pPr>
        <w:ind w:left="3797" w:hanging="360"/>
      </w:pPr>
      <w:rPr>
        <w:rFonts w:ascii="Symbol" w:hAnsi="Symbol" w:hint="default"/>
      </w:rPr>
    </w:lvl>
    <w:lvl w:ilvl="4" w:tplc="04260003" w:tentative="1">
      <w:start w:val="1"/>
      <w:numFmt w:val="bullet"/>
      <w:lvlText w:val="o"/>
      <w:lvlJc w:val="left"/>
      <w:pPr>
        <w:ind w:left="4517" w:hanging="360"/>
      </w:pPr>
      <w:rPr>
        <w:rFonts w:ascii="Courier New" w:hAnsi="Courier New" w:cs="Courier New" w:hint="default"/>
      </w:rPr>
    </w:lvl>
    <w:lvl w:ilvl="5" w:tplc="04260005" w:tentative="1">
      <w:start w:val="1"/>
      <w:numFmt w:val="bullet"/>
      <w:lvlText w:val=""/>
      <w:lvlJc w:val="left"/>
      <w:pPr>
        <w:ind w:left="5237" w:hanging="360"/>
      </w:pPr>
      <w:rPr>
        <w:rFonts w:ascii="Wingdings" w:hAnsi="Wingdings" w:hint="default"/>
      </w:rPr>
    </w:lvl>
    <w:lvl w:ilvl="6" w:tplc="04260001" w:tentative="1">
      <w:start w:val="1"/>
      <w:numFmt w:val="bullet"/>
      <w:lvlText w:val=""/>
      <w:lvlJc w:val="left"/>
      <w:pPr>
        <w:ind w:left="5957" w:hanging="360"/>
      </w:pPr>
      <w:rPr>
        <w:rFonts w:ascii="Symbol" w:hAnsi="Symbol" w:hint="default"/>
      </w:rPr>
    </w:lvl>
    <w:lvl w:ilvl="7" w:tplc="04260003" w:tentative="1">
      <w:start w:val="1"/>
      <w:numFmt w:val="bullet"/>
      <w:lvlText w:val="o"/>
      <w:lvlJc w:val="left"/>
      <w:pPr>
        <w:ind w:left="6677" w:hanging="360"/>
      </w:pPr>
      <w:rPr>
        <w:rFonts w:ascii="Courier New" w:hAnsi="Courier New" w:cs="Courier New" w:hint="default"/>
      </w:rPr>
    </w:lvl>
    <w:lvl w:ilvl="8" w:tplc="04260005" w:tentative="1">
      <w:start w:val="1"/>
      <w:numFmt w:val="bullet"/>
      <w:lvlText w:val=""/>
      <w:lvlJc w:val="left"/>
      <w:pPr>
        <w:ind w:left="7397" w:hanging="360"/>
      </w:pPr>
      <w:rPr>
        <w:rFonts w:ascii="Wingdings" w:hAnsi="Wingdings" w:hint="default"/>
      </w:rPr>
    </w:lvl>
  </w:abstractNum>
  <w:abstractNum w:abstractNumId="14" w15:restartNumberingAfterBreak="0">
    <w:nsid w:val="39F65BE7"/>
    <w:multiLevelType w:val="hybridMultilevel"/>
    <w:tmpl w:val="051A26B0"/>
    <w:lvl w:ilvl="0" w:tplc="A1A6F2E4">
      <w:numFmt w:val="bullet"/>
      <w:lvlText w:val="–"/>
      <w:lvlJc w:val="left"/>
      <w:pPr>
        <w:ind w:left="378" w:hanging="167"/>
      </w:pPr>
      <w:rPr>
        <w:rFonts w:ascii="Times New Roman" w:eastAsia="Times New Roman" w:hAnsi="Times New Roman" w:cs="Times New Roman" w:hint="default"/>
        <w:w w:val="100"/>
        <w:sz w:val="22"/>
        <w:szCs w:val="22"/>
        <w:lang w:val="en-US" w:eastAsia="en-US" w:bidi="ar-SA"/>
      </w:rPr>
    </w:lvl>
    <w:lvl w:ilvl="1" w:tplc="B2ECA9E6">
      <w:numFmt w:val="bullet"/>
      <w:lvlText w:val="•"/>
      <w:lvlJc w:val="left"/>
      <w:pPr>
        <w:ind w:left="1321" w:hanging="167"/>
      </w:pPr>
      <w:rPr>
        <w:rFonts w:hint="default"/>
        <w:lang w:val="en-US" w:eastAsia="en-US" w:bidi="ar-SA"/>
      </w:rPr>
    </w:lvl>
    <w:lvl w:ilvl="2" w:tplc="78EEDFBC">
      <w:numFmt w:val="bullet"/>
      <w:lvlText w:val="•"/>
      <w:lvlJc w:val="left"/>
      <w:pPr>
        <w:ind w:left="2262" w:hanging="167"/>
      </w:pPr>
      <w:rPr>
        <w:rFonts w:hint="default"/>
        <w:lang w:val="en-US" w:eastAsia="en-US" w:bidi="ar-SA"/>
      </w:rPr>
    </w:lvl>
    <w:lvl w:ilvl="3" w:tplc="AB601B48">
      <w:numFmt w:val="bullet"/>
      <w:lvlText w:val="•"/>
      <w:lvlJc w:val="left"/>
      <w:pPr>
        <w:ind w:left="3203" w:hanging="167"/>
      </w:pPr>
      <w:rPr>
        <w:rFonts w:hint="default"/>
        <w:lang w:val="en-US" w:eastAsia="en-US" w:bidi="ar-SA"/>
      </w:rPr>
    </w:lvl>
    <w:lvl w:ilvl="4" w:tplc="1D0A50E4">
      <w:numFmt w:val="bullet"/>
      <w:lvlText w:val="•"/>
      <w:lvlJc w:val="left"/>
      <w:pPr>
        <w:ind w:left="4144" w:hanging="167"/>
      </w:pPr>
      <w:rPr>
        <w:rFonts w:hint="default"/>
        <w:lang w:val="en-US" w:eastAsia="en-US" w:bidi="ar-SA"/>
      </w:rPr>
    </w:lvl>
    <w:lvl w:ilvl="5" w:tplc="897A979C">
      <w:numFmt w:val="bullet"/>
      <w:lvlText w:val="•"/>
      <w:lvlJc w:val="left"/>
      <w:pPr>
        <w:ind w:left="5085" w:hanging="167"/>
      </w:pPr>
      <w:rPr>
        <w:rFonts w:hint="default"/>
        <w:lang w:val="en-US" w:eastAsia="en-US" w:bidi="ar-SA"/>
      </w:rPr>
    </w:lvl>
    <w:lvl w:ilvl="6" w:tplc="E61EC31E">
      <w:numFmt w:val="bullet"/>
      <w:lvlText w:val="•"/>
      <w:lvlJc w:val="left"/>
      <w:pPr>
        <w:ind w:left="6026" w:hanging="167"/>
      </w:pPr>
      <w:rPr>
        <w:rFonts w:hint="default"/>
        <w:lang w:val="en-US" w:eastAsia="en-US" w:bidi="ar-SA"/>
      </w:rPr>
    </w:lvl>
    <w:lvl w:ilvl="7" w:tplc="CBF05222">
      <w:numFmt w:val="bullet"/>
      <w:lvlText w:val="•"/>
      <w:lvlJc w:val="left"/>
      <w:pPr>
        <w:ind w:left="6967" w:hanging="167"/>
      </w:pPr>
      <w:rPr>
        <w:rFonts w:hint="default"/>
        <w:lang w:val="en-US" w:eastAsia="en-US" w:bidi="ar-SA"/>
      </w:rPr>
    </w:lvl>
    <w:lvl w:ilvl="8" w:tplc="672C6A56">
      <w:numFmt w:val="bullet"/>
      <w:lvlText w:val="•"/>
      <w:lvlJc w:val="left"/>
      <w:pPr>
        <w:ind w:left="7908" w:hanging="167"/>
      </w:pPr>
      <w:rPr>
        <w:rFonts w:hint="default"/>
        <w:lang w:val="en-US" w:eastAsia="en-US" w:bidi="ar-SA"/>
      </w:rPr>
    </w:lvl>
  </w:abstractNum>
  <w:abstractNum w:abstractNumId="15" w15:restartNumberingAfterBreak="0">
    <w:nsid w:val="3A0B65CE"/>
    <w:multiLevelType w:val="hybridMultilevel"/>
    <w:tmpl w:val="B2DE91E4"/>
    <w:lvl w:ilvl="0" w:tplc="21448FD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3961F3"/>
    <w:multiLevelType w:val="hybridMultilevel"/>
    <w:tmpl w:val="053876D0"/>
    <w:lvl w:ilvl="0" w:tplc="F0EE704E">
      <w:numFmt w:val="bullet"/>
      <w:lvlText w:val="−"/>
      <w:lvlJc w:val="left"/>
      <w:pPr>
        <w:ind w:left="928" w:hanging="360"/>
      </w:pPr>
      <w:rPr>
        <w:rFonts w:ascii="Times New Roman" w:eastAsia="Times New Roman" w:hAnsi="Times New Roman" w:cs="Times New Roman" w:hint="default"/>
        <w:w w:val="99"/>
        <w:sz w:val="22"/>
        <w:szCs w:val="22"/>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17" w15:restartNumberingAfterBreak="0">
    <w:nsid w:val="424B08D0"/>
    <w:multiLevelType w:val="hybridMultilevel"/>
    <w:tmpl w:val="720A81DA"/>
    <w:lvl w:ilvl="0" w:tplc="B0BA3F42">
      <w:numFmt w:val="bullet"/>
      <w:lvlText w:val="•"/>
      <w:lvlJc w:val="left"/>
      <w:pPr>
        <w:ind w:left="720" w:hanging="360"/>
      </w:pPr>
      <w:rPr>
        <w:rFonts w:ascii="Arial" w:eastAsia="Arial" w:hAnsi="Arial" w:cs="Arial" w:hint="default"/>
        <w:w w:val="131"/>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8663F6"/>
    <w:multiLevelType w:val="multilevel"/>
    <w:tmpl w:val="EE1EBCA0"/>
    <w:lvl w:ilvl="0">
      <w:start w:val="1"/>
      <w:numFmt w:val="decimal"/>
      <w:lvlText w:val="%1."/>
      <w:lvlJc w:val="left"/>
      <w:pPr>
        <w:ind w:left="844"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844" w:hanging="567"/>
        <w:jc w:val="righ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630" w:hanging="567"/>
      </w:pPr>
      <w:rPr>
        <w:rFonts w:hint="default"/>
        <w:lang w:val="en-US" w:eastAsia="en-US" w:bidi="ar-SA"/>
      </w:rPr>
    </w:lvl>
    <w:lvl w:ilvl="3">
      <w:numFmt w:val="bullet"/>
      <w:lvlText w:val="•"/>
      <w:lvlJc w:val="left"/>
      <w:pPr>
        <w:ind w:left="3525" w:hanging="567"/>
      </w:pPr>
      <w:rPr>
        <w:rFonts w:hint="default"/>
        <w:lang w:val="en-US" w:eastAsia="en-US" w:bidi="ar-SA"/>
      </w:rPr>
    </w:lvl>
    <w:lvl w:ilvl="4">
      <w:numFmt w:val="bullet"/>
      <w:lvlText w:val="•"/>
      <w:lvlJc w:val="left"/>
      <w:pPr>
        <w:ind w:left="4420" w:hanging="567"/>
      </w:pPr>
      <w:rPr>
        <w:rFonts w:hint="default"/>
        <w:lang w:val="en-US" w:eastAsia="en-US" w:bidi="ar-SA"/>
      </w:rPr>
    </w:lvl>
    <w:lvl w:ilvl="5">
      <w:numFmt w:val="bullet"/>
      <w:lvlText w:val="•"/>
      <w:lvlJc w:val="left"/>
      <w:pPr>
        <w:ind w:left="5315" w:hanging="567"/>
      </w:pPr>
      <w:rPr>
        <w:rFonts w:hint="default"/>
        <w:lang w:val="en-US" w:eastAsia="en-US" w:bidi="ar-SA"/>
      </w:rPr>
    </w:lvl>
    <w:lvl w:ilvl="6">
      <w:numFmt w:val="bullet"/>
      <w:lvlText w:val="•"/>
      <w:lvlJc w:val="left"/>
      <w:pPr>
        <w:ind w:left="6210" w:hanging="567"/>
      </w:pPr>
      <w:rPr>
        <w:rFonts w:hint="default"/>
        <w:lang w:val="en-US" w:eastAsia="en-US" w:bidi="ar-SA"/>
      </w:rPr>
    </w:lvl>
    <w:lvl w:ilvl="7">
      <w:numFmt w:val="bullet"/>
      <w:lvlText w:val="•"/>
      <w:lvlJc w:val="left"/>
      <w:pPr>
        <w:ind w:left="7105" w:hanging="567"/>
      </w:pPr>
      <w:rPr>
        <w:rFonts w:hint="default"/>
        <w:lang w:val="en-US" w:eastAsia="en-US" w:bidi="ar-SA"/>
      </w:rPr>
    </w:lvl>
    <w:lvl w:ilvl="8">
      <w:numFmt w:val="bullet"/>
      <w:lvlText w:val="•"/>
      <w:lvlJc w:val="left"/>
      <w:pPr>
        <w:ind w:left="8000" w:hanging="567"/>
      </w:pPr>
      <w:rPr>
        <w:rFonts w:hint="default"/>
        <w:lang w:val="en-US" w:eastAsia="en-US" w:bidi="ar-SA"/>
      </w:rPr>
    </w:lvl>
  </w:abstractNum>
  <w:abstractNum w:abstractNumId="19" w15:restartNumberingAfterBreak="0">
    <w:nsid w:val="4BFC49CA"/>
    <w:multiLevelType w:val="multilevel"/>
    <w:tmpl w:val="B6404BA4"/>
    <w:lvl w:ilvl="0">
      <w:start w:val="5"/>
      <w:numFmt w:val="decimal"/>
      <w:lvlText w:val="%1."/>
      <w:lvlJc w:val="left"/>
      <w:pPr>
        <w:ind w:left="844"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844"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630" w:hanging="567"/>
      </w:pPr>
      <w:rPr>
        <w:rFonts w:hint="default"/>
        <w:lang w:val="en-US" w:eastAsia="en-US" w:bidi="ar-SA"/>
      </w:rPr>
    </w:lvl>
    <w:lvl w:ilvl="3">
      <w:numFmt w:val="bullet"/>
      <w:lvlText w:val="•"/>
      <w:lvlJc w:val="left"/>
      <w:pPr>
        <w:ind w:left="3525" w:hanging="567"/>
      </w:pPr>
      <w:rPr>
        <w:rFonts w:hint="default"/>
        <w:lang w:val="en-US" w:eastAsia="en-US" w:bidi="ar-SA"/>
      </w:rPr>
    </w:lvl>
    <w:lvl w:ilvl="4">
      <w:numFmt w:val="bullet"/>
      <w:lvlText w:val="•"/>
      <w:lvlJc w:val="left"/>
      <w:pPr>
        <w:ind w:left="4420" w:hanging="567"/>
      </w:pPr>
      <w:rPr>
        <w:rFonts w:hint="default"/>
        <w:lang w:val="en-US" w:eastAsia="en-US" w:bidi="ar-SA"/>
      </w:rPr>
    </w:lvl>
    <w:lvl w:ilvl="5">
      <w:numFmt w:val="bullet"/>
      <w:lvlText w:val="•"/>
      <w:lvlJc w:val="left"/>
      <w:pPr>
        <w:ind w:left="5315" w:hanging="567"/>
      </w:pPr>
      <w:rPr>
        <w:rFonts w:hint="default"/>
        <w:lang w:val="en-US" w:eastAsia="en-US" w:bidi="ar-SA"/>
      </w:rPr>
    </w:lvl>
    <w:lvl w:ilvl="6">
      <w:numFmt w:val="bullet"/>
      <w:lvlText w:val="•"/>
      <w:lvlJc w:val="left"/>
      <w:pPr>
        <w:ind w:left="6210" w:hanging="567"/>
      </w:pPr>
      <w:rPr>
        <w:rFonts w:hint="default"/>
        <w:lang w:val="en-US" w:eastAsia="en-US" w:bidi="ar-SA"/>
      </w:rPr>
    </w:lvl>
    <w:lvl w:ilvl="7">
      <w:numFmt w:val="bullet"/>
      <w:lvlText w:val="•"/>
      <w:lvlJc w:val="left"/>
      <w:pPr>
        <w:ind w:left="7105" w:hanging="567"/>
      </w:pPr>
      <w:rPr>
        <w:rFonts w:hint="default"/>
        <w:lang w:val="en-US" w:eastAsia="en-US" w:bidi="ar-SA"/>
      </w:rPr>
    </w:lvl>
    <w:lvl w:ilvl="8">
      <w:numFmt w:val="bullet"/>
      <w:lvlText w:val="•"/>
      <w:lvlJc w:val="left"/>
      <w:pPr>
        <w:ind w:left="8000" w:hanging="567"/>
      </w:pPr>
      <w:rPr>
        <w:rFonts w:hint="default"/>
        <w:lang w:val="en-US" w:eastAsia="en-US" w:bidi="ar-SA"/>
      </w:rPr>
    </w:lvl>
  </w:abstractNum>
  <w:abstractNum w:abstractNumId="20" w15:restartNumberingAfterBreak="0">
    <w:nsid w:val="4DC82642"/>
    <w:multiLevelType w:val="hybridMultilevel"/>
    <w:tmpl w:val="BBC03724"/>
    <w:lvl w:ilvl="0" w:tplc="21448FDE">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8700560"/>
    <w:multiLevelType w:val="hybridMultilevel"/>
    <w:tmpl w:val="D5D62CBE"/>
    <w:lvl w:ilvl="0" w:tplc="B0BA3F42">
      <w:numFmt w:val="bullet"/>
      <w:lvlText w:val="•"/>
      <w:lvlJc w:val="left"/>
      <w:pPr>
        <w:ind w:left="720" w:hanging="360"/>
      </w:pPr>
      <w:rPr>
        <w:rFonts w:ascii="Arial" w:eastAsia="Arial" w:hAnsi="Arial" w:cs="Arial" w:hint="default"/>
        <w:w w:val="131"/>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153B76"/>
    <w:multiLevelType w:val="hybridMultilevel"/>
    <w:tmpl w:val="A88816DA"/>
    <w:lvl w:ilvl="0" w:tplc="21448FDE">
      <w:numFmt w:val="bullet"/>
      <w:lvlText w:val="-"/>
      <w:lvlJc w:val="left"/>
      <w:pPr>
        <w:ind w:left="637" w:hanging="360"/>
      </w:pPr>
      <w:rPr>
        <w:rFonts w:ascii="Times New Roman" w:eastAsia="Times New Roman" w:hAnsi="Times New Roman" w:cs="Times New Roman" w:hint="default"/>
        <w:w w:val="100"/>
        <w:sz w:val="22"/>
        <w:szCs w:val="22"/>
        <w:lang w:val="en-US" w:eastAsia="en-US" w:bidi="ar-SA"/>
      </w:rPr>
    </w:lvl>
    <w:lvl w:ilvl="1" w:tplc="A2D8D2AA">
      <w:numFmt w:val="bullet"/>
      <w:lvlText w:val="•"/>
      <w:lvlJc w:val="left"/>
      <w:pPr>
        <w:ind w:left="1555" w:hanging="360"/>
      </w:pPr>
      <w:rPr>
        <w:rFonts w:hint="default"/>
        <w:lang w:val="en-US" w:eastAsia="en-US" w:bidi="ar-SA"/>
      </w:rPr>
    </w:lvl>
    <w:lvl w:ilvl="2" w:tplc="764A59EA">
      <w:numFmt w:val="bullet"/>
      <w:lvlText w:val="•"/>
      <w:lvlJc w:val="left"/>
      <w:pPr>
        <w:ind w:left="2470" w:hanging="360"/>
      </w:pPr>
      <w:rPr>
        <w:rFonts w:hint="default"/>
        <w:lang w:val="en-US" w:eastAsia="en-US" w:bidi="ar-SA"/>
      </w:rPr>
    </w:lvl>
    <w:lvl w:ilvl="3" w:tplc="C2D2A9E4">
      <w:numFmt w:val="bullet"/>
      <w:lvlText w:val="•"/>
      <w:lvlJc w:val="left"/>
      <w:pPr>
        <w:ind w:left="3385" w:hanging="360"/>
      </w:pPr>
      <w:rPr>
        <w:rFonts w:hint="default"/>
        <w:lang w:val="en-US" w:eastAsia="en-US" w:bidi="ar-SA"/>
      </w:rPr>
    </w:lvl>
    <w:lvl w:ilvl="4" w:tplc="14043A84">
      <w:numFmt w:val="bullet"/>
      <w:lvlText w:val="•"/>
      <w:lvlJc w:val="left"/>
      <w:pPr>
        <w:ind w:left="4300" w:hanging="360"/>
      </w:pPr>
      <w:rPr>
        <w:rFonts w:hint="default"/>
        <w:lang w:val="en-US" w:eastAsia="en-US" w:bidi="ar-SA"/>
      </w:rPr>
    </w:lvl>
    <w:lvl w:ilvl="5" w:tplc="4C84F730">
      <w:numFmt w:val="bullet"/>
      <w:lvlText w:val="•"/>
      <w:lvlJc w:val="left"/>
      <w:pPr>
        <w:ind w:left="5215" w:hanging="360"/>
      </w:pPr>
      <w:rPr>
        <w:rFonts w:hint="default"/>
        <w:lang w:val="en-US" w:eastAsia="en-US" w:bidi="ar-SA"/>
      </w:rPr>
    </w:lvl>
    <w:lvl w:ilvl="6" w:tplc="7BE80A38">
      <w:numFmt w:val="bullet"/>
      <w:lvlText w:val="•"/>
      <w:lvlJc w:val="left"/>
      <w:pPr>
        <w:ind w:left="6130" w:hanging="360"/>
      </w:pPr>
      <w:rPr>
        <w:rFonts w:hint="default"/>
        <w:lang w:val="en-US" w:eastAsia="en-US" w:bidi="ar-SA"/>
      </w:rPr>
    </w:lvl>
    <w:lvl w:ilvl="7" w:tplc="6E3C65CC">
      <w:numFmt w:val="bullet"/>
      <w:lvlText w:val="•"/>
      <w:lvlJc w:val="left"/>
      <w:pPr>
        <w:ind w:left="7045" w:hanging="360"/>
      </w:pPr>
      <w:rPr>
        <w:rFonts w:hint="default"/>
        <w:lang w:val="en-US" w:eastAsia="en-US" w:bidi="ar-SA"/>
      </w:rPr>
    </w:lvl>
    <w:lvl w:ilvl="8" w:tplc="CF4C2A50">
      <w:numFmt w:val="bullet"/>
      <w:lvlText w:val="•"/>
      <w:lvlJc w:val="left"/>
      <w:pPr>
        <w:ind w:left="7960" w:hanging="360"/>
      </w:pPr>
      <w:rPr>
        <w:rFonts w:hint="default"/>
        <w:lang w:val="en-US" w:eastAsia="en-US" w:bidi="ar-SA"/>
      </w:rPr>
    </w:lvl>
  </w:abstractNum>
  <w:abstractNum w:abstractNumId="23"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abstractNum w:abstractNumId="24" w15:restartNumberingAfterBreak="0">
    <w:nsid w:val="664D5939"/>
    <w:multiLevelType w:val="hybridMultilevel"/>
    <w:tmpl w:val="765C4D3C"/>
    <w:lvl w:ilvl="0" w:tplc="6EE01386">
      <w:start w:val="1"/>
      <w:numFmt w:val="decimal"/>
      <w:lvlText w:val="%1."/>
      <w:lvlJc w:val="left"/>
      <w:pPr>
        <w:ind w:left="498" w:hanging="220"/>
      </w:pPr>
      <w:rPr>
        <w:rFonts w:ascii="Times New Roman" w:eastAsia="Times New Roman" w:hAnsi="Times New Roman" w:cs="Times New Roman" w:hint="default"/>
        <w:i/>
        <w:w w:val="100"/>
        <w:sz w:val="22"/>
        <w:szCs w:val="22"/>
        <w:lang w:val="en-US" w:eastAsia="en-US" w:bidi="ar-SA"/>
      </w:rPr>
    </w:lvl>
    <w:lvl w:ilvl="1" w:tplc="46A0DA2C">
      <w:numFmt w:val="bullet"/>
      <w:lvlText w:val="•"/>
      <w:lvlJc w:val="left"/>
      <w:pPr>
        <w:ind w:left="1429" w:hanging="220"/>
      </w:pPr>
      <w:rPr>
        <w:rFonts w:hint="default"/>
        <w:lang w:val="en-US" w:eastAsia="en-US" w:bidi="ar-SA"/>
      </w:rPr>
    </w:lvl>
    <w:lvl w:ilvl="2" w:tplc="8142288E">
      <w:numFmt w:val="bullet"/>
      <w:lvlText w:val="•"/>
      <w:lvlJc w:val="left"/>
      <w:pPr>
        <w:ind w:left="2358" w:hanging="220"/>
      </w:pPr>
      <w:rPr>
        <w:rFonts w:hint="default"/>
        <w:lang w:val="en-US" w:eastAsia="en-US" w:bidi="ar-SA"/>
      </w:rPr>
    </w:lvl>
    <w:lvl w:ilvl="3" w:tplc="53D811FA">
      <w:numFmt w:val="bullet"/>
      <w:lvlText w:val="•"/>
      <w:lvlJc w:val="left"/>
      <w:pPr>
        <w:ind w:left="3287" w:hanging="220"/>
      </w:pPr>
      <w:rPr>
        <w:rFonts w:hint="default"/>
        <w:lang w:val="en-US" w:eastAsia="en-US" w:bidi="ar-SA"/>
      </w:rPr>
    </w:lvl>
    <w:lvl w:ilvl="4" w:tplc="FB70823A">
      <w:numFmt w:val="bullet"/>
      <w:lvlText w:val="•"/>
      <w:lvlJc w:val="left"/>
      <w:pPr>
        <w:ind w:left="4216" w:hanging="220"/>
      </w:pPr>
      <w:rPr>
        <w:rFonts w:hint="default"/>
        <w:lang w:val="en-US" w:eastAsia="en-US" w:bidi="ar-SA"/>
      </w:rPr>
    </w:lvl>
    <w:lvl w:ilvl="5" w:tplc="4CC8F6D8">
      <w:numFmt w:val="bullet"/>
      <w:lvlText w:val="•"/>
      <w:lvlJc w:val="left"/>
      <w:pPr>
        <w:ind w:left="5145" w:hanging="220"/>
      </w:pPr>
      <w:rPr>
        <w:rFonts w:hint="default"/>
        <w:lang w:val="en-US" w:eastAsia="en-US" w:bidi="ar-SA"/>
      </w:rPr>
    </w:lvl>
    <w:lvl w:ilvl="6" w:tplc="482051BE">
      <w:numFmt w:val="bullet"/>
      <w:lvlText w:val="•"/>
      <w:lvlJc w:val="left"/>
      <w:pPr>
        <w:ind w:left="6074" w:hanging="220"/>
      </w:pPr>
      <w:rPr>
        <w:rFonts w:hint="default"/>
        <w:lang w:val="en-US" w:eastAsia="en-US" w:bidi="ar-SA"/>
      </w:rPr>
    </w:lvl>
    <w:lvl w:ilvl="7" w:tplc="6F9C0B48">
      <w:numFmt w:val="bullet"/>
      <w:lvlText w:val="•"/>
      <w:lvlJc w:val="left"/>
      <w:pPr>
        <w:ind w:left="7003" w:hanging="220"/>
      </w:pPr>
      <w:rPr>
        <w:rFonts w:hint="default"/>
        <w:lang w:val="en-US" w:eastAsia="en-US" w:bidi="ar-SA"/>
      </w:rPr>
    </w:lvl>
    <w:lvl w:ilvl="8" w:tplc="38A696E6">
      <w:numFmt w:val="bullet"/>
      <w:lvlText w:val="•"/>
      <w:lvlJc w:val="left"/>
      <w:pPr>
        <w:ind w:left="7932" w:hanging="220"/>
      </w:pPr>
      <w:rPr>
        <w:rFonts w:hint="default"/>
        <w:lang w:val="en-US" w:eastAsia="en-US" w:bidi="ar-SA"/>
      </w:rPr>
    </w:lvl>
  </w:abstractNum>
  <w:abstractNum w:abstractNumId="25" w15:restartNumberingAfterBreak="0">
    <w:nsid w:val="6C651AAE"/>
    <w:multiLevelType w:val="hybridMultilevel"/>
    <w:tmpl w:val="65FC0502"/>
    <w:lvl w:ilvl="0" w:tplc="A3F457EC">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CA105D"/>
    <w:multiLevelType w:val="hybridMultilevel"/>
    <w:tmpl w:val="FBEAE406"/>
    <w:lvl w:ilvl="0" w:tplc="60C6E2F2">
      <w:start w:val="9"/>
      <w:numFmt w:val="decimal"/>
      <w:lvlText w:val="%1."/>
      <w:lvlJc w:val="left"/>
      <w:pPr>
        <w:ind w:left="844" w:hanging="567"/>
      </w:pPr>
      <w:rPr>
        <w:rFonts w:ascii="Times New Roman" w:eastAsia="Times New Roman" w:hAnsi="Times New Roman" w:cs="Times New Roman" w:hint="default"/>
        <w:b/>
        <w:bCs/>
        <w:w w:val="100"/>
        <w:sz w:val="22"/>
        <w:szCs w:val="22"/>
        <w:lang w:val="en-US" w:eastAsia="en-US" w:bidi="ar-SA"/>
      </w:rPr>
    </w:lvl>
    <w:lvl w:ilvl="1" w:tplc="1B807C3A">
      <w:numFmt w:val="bullet"/>
      <w:lvlText w:val="•"/>
      <w:lvlJc w:val="left"/>
      <w:pPr>
        <w:ind w:left="1735" w:hanging="567"/>
      </w:pPr>
      <w:rPr>
        <w:rFonts w:hint="default"/>
        <w:lang w:val="en-US" w:eastAsia="en-US" w:bidi="ar-SA"/>
      </w:rPr>
    </w:lvl>
    <w:lvl w:ilvl="2" w:tplc="5E1A8322">
      <w:numFmt w:val="bullet"/>
      <w:lvlText w:val="•"/>
      <w:lvlJc w:val="left"/>
      <w:pPr>
        <w:ind w:left="2630" w:hanging="567"/>
      </w:pPr>
      <w:rPr>
        <w:rFonts w:hint="default"/>
        <w:lang w:val="en-US" w:eastAsia="en-US" w:bidi="ar-SA"/>
      </w:rPr>
    </w:lvl>
    <w:lvl w:ilvl="3" w:tplc="10C47168">
      <w:numFmt w:val="bullet"/>
      <w:lvlText w:val="•"/>
      <w:lvlJc w:val="left"/>
      <w:pPr>
        <w:ind w:left="3525" w:hanging="567"/>
      </w:pPr>
      <w:rPr>
        <w:rFonts w:hint="default"/>
        <w:lang w:val="en-US" w:eastAsia="en-US" w:bidi="ar-SA"/>
      </w:rPr>
    </w:lvl>
    <w:lvl w:ilvl="4" w:tplc="3C6C6F3C">
      <w:numFmt w:val="bullet"/>
      <w:lvlText w:val="•"/>
      <w:lvlJc w:val="left"/>
      <w:pPr>
        <w:ind w:left="4420" w:hanging="567"/>
      </w:pPr>
      <w:rPr>
        <w:rFonts w:hint="default"/>
        <w:lang w:val="en-US" w:eastAsia="en-US" w:bidi="ar-SA"/>
      </w:rPr>
    </w:lvl>
    <w:lvl w:ilvl="5" w:tplc="CEEE3790">
      <w:numFmt w:val="bullet"/>
      <w:lvlText w:val="•"/>
      <w:lvlJc w:val="left"/>
      <w:pPr>
        <w:ind w:left="5315" w:hanging="567"/>
      </w:pPr>
      <w:rPr>
        <w:rFonts w:hint="default"/>
        <w:lang w:val="en-US" w:eastAsia="en-US" w:bidi="ar-SA"/>
      </w:rPr>
    </w:lvl>
    <w:lvl w:ilvl="6" w:tplc="E4CAD772">
      <w:numFmt w:val="bullet"/>
      <w:lvlText w:val="•"/>
      <w:lvlJc w:val="left"/>
      <w:pPr>
        <w:ind w:left="6210" w:hanging="567"/>
      </w:pPr>
      <w:rPr>
        <w:rFonts w:hint="default"/>
        <w:lang w:val="en-US" w:eastAsia="en-US" w:bidi="ar-SA"/>
      </w:rPr>
    </w:lvl>
    <w:lvl w:ilvl="7" w:tplc="B986F2CC">
      <w:numFmt w:val="bullet"/>
      <w:lvlText w:val="•"/>
      <w:lvlJc w:val="left"/>
      <w:pPr>
        <w:ind w:left="7105" w:hanging="567"/>
      </w:pPr>
      <w:rPr>
        <w:rFonts w:hint="default"/>
        <w:lang w:val="en-US" w:eastAsia="en-US" w:bidi="ar-SA"/>
      </w:rPr>
    </w:lvl>
    <w:lvl w:ilvl="8" w:tplc="04B88246">
      <w:numFmt w:val="bullet"/>
      <w:lvlText w:val="•"/>
      <w:lvlJc w:val="left"/>
      <w:pPr>
        <w:ind w:left="8000" w:hanging="567"/>
      </w:pPr>
      <w:rPr>
        <w:rFonts w:hint="default"/>
        <w:lang w:val="en-US" w:eastAsia="en-US" w:bidi="ar-SA"/>
      </w:rPr>
    </w:lvl>
  </w:abstractNum>
  <w:abstractNum w:abstractNumId="28" w15:restartNumberingAfterBreak="0">
    <w:nsid w:val="7C9837A6"/>
    <w:multiLevelType w:val="hybridMultilevel"/>
    <w:tmpl w:val="411416E4"/>
    <w:lvl w:ilvl="0" w:tplc="88F6CEE2">
      <w:start w:val="1"/>
      <w:numFmt w:val="decimal"/>
      <w:lvlText w:val="%1."/>
      <w:lvlJc w:val="left"/>
      <w:pPr>
        <w:ind w:left="499" w:hanging="222"/>
      </w:pPr>
      <w:rPr>
        <w:rFonts w:ascii="Times New Roman" w:eastAsia="Times New Roman" w:hAnsi="Times New Roman" w:cs="Times New Roman" w:hint="default"/>
        <w:i/>
        <w:w w:val="100"/>
        <w:sz w:val="22"/>
        <w:szCs w:val="22"/>
        <w:lang w:val="en-US" w:eastAsia="en-US" w:bidi="ar-SA"/>
      </w:rPr>
    </w:lvl>
    <w:lvl w:ilvl="1" w:tplc="410272EA">
      <w:numFmt w:val="bullet"/>
      <w:lvlText w:val="•"/>
      <w:lvlJc w:val="left"/>
      <w:pPr>
        <w:ind w:left="1429" w:hanging="222"/>
      </w:pPr>
      <w:rPr>
        <w:rFonts w:hint="default"/>
        <w:lang w:val="en-US" w:eastAsia="en-US" w:bidi="ar-SA"/>
      </w:rPr>
    </w:lvl>
    <w:lvl w:ilvl="2" w:tplc="0DEC5B64">
      <w:numFmt w:val="bullet"/>
      <w:lvlText w:val="•"/>
      <w:lvlJc w:val="left"/>
      <w:pPr>
        <w:ind w:left="2358" w:hanging="222"/>
      </w:pPr>
      <w:rPr>
        <w:rFonts w:hint="default"/>
        <w:lang w:val="en-US" w:eastAsia="en-US" w:bidi="ar-SA"/>
      </w:rPr>
    </w:lvl>
    <w:lvl w:ilvl="3" w:tplc="9E549B9E">
      <w:numFmt w:val="bullet"/>
      <w:lvlText w:val="•"/>
      <w:lvlJc w:val="left"/>
      <w:pPr>
        <w:ind w:left="3287" w:hanging="222"/>
      </w:pPr>
      <w:rPr>
        <w:rFonts w:hint="default"/>
        <w:lang w:val="en-US" w:eastAsia="en-US" w:bidi="ar-SA"/>
      </w:rPr>
    </w:lvl>
    <w:lvl w:ilvl="4" w:tplc="7AA6A100">
      <w:numFmt w:val="bullet"/>
      <w:lvlText w:val="•"/>
      <w:lvlJc w:val="left"/>
      <w:pPr>
        <w:ind w:left="4216" w:hanging="222"/>
      </w:pPr>
      <w:rPr>
        <w:rFonts w:hint="default"/>
        <w:lang w:val="en-US" w:eastAsia="en-US" w:bidi="ar-SA"/>
      </w:rPr>
    </w:lvl>
    <w:lvl w:ilvl="5" w:tplc="0194EFD6">
      <w:numFmt w:val="bullet"/>
      <w:lvlText w:val="•"/>
      <w:lvlJc w:val="left"/>
      <w:pPr>
        <w:ind w:left="5145" w:hanging="222"/>
      </w:pPr>
      <w:rPr>
        <w:rFonts w:hint="default"/>
        <w:lang w:val="en-US" w:eastAsia="en-US" w:bidi="ar-SA"/>
      </w:rPr>
    </w:lvl>
    <w:lvl w:ilvl="6" w:tplc="AF26D852">
      <w:numFmt w:val="bullet"/>
      <w:lvlText w:val="•"/>
      <w:lvlJc w:val="left"/>
      <w:pPr>
        <w:ind w:left="6074" w:hanging="222"/>
      </w:pPr>
      <w:rPr>
        <w:rFonts w:hint="default"/>
        <w:lang w:val="en-US" w:eastAsia="en-US" w:bidi="ar-SA"/>
      </w:rPr>
    </w:lvl>
    <w:lvl w:ilvl="7" w:tplc="7D326164">
      <w:numFmt w:val="bullet"/>
      <w:lvlText w:val="•"/>
      <w:lvlJc w:val="left"/>
      <w:pPr>
        <w:ind w:left="7003" w:hanging="222"/>
      </w:pPr>
      <w:rPr>
        <w:rFonts w:hint="default"/>
        <w:lang w:val="en-US" w:eastAsia="en-US" w:bidi="ar-SA"/>
      </w:rPr>
    </w:lvl>
    <w:lvl w:ilvl="8" w:tplc="BFCEF4A2">
      <w:numFmt w:val="bullet"/>
      <w:lvlText w:val="•"/>
      <w:lvlJc w:val="left"/>
      <w:pPr>
        <w:ind w:left="7932" w:hanging="222"/>
      </w:pPr>
      <w:rPr>
        <w:rFonts w:hint="default"/>
        <w:lang w:val="en-US" w:eastAsia="en-US" w:bidi="ar-SA"/>
      </w:rPr>
    </w:lvl>
  </w:abstractNum>
  <w:abstractNum w:abstractNumId="29" w15:restartNumberingAfterBreak="0">
    <w:nsid w:val="7CD538B9"/>
    <w:multiLevelType w:val="hybridMultilevel"/>
    <w:tmpl w:val="933283AC"/>
    <w:lvl w:ilvl="0" w:tplc="F0EE704E">
      <w:numFmt w:val="bullet"/>
      <w:lvlText w:val="−"/>
      <w:lvlJc w:val="left"/>
      <w:pPr>
        <w:ind w:left="720" w:hanging="360"/>
      </w:pPr>
      <w:rPr>
        <w:rFonts w:ascii="Times New Roman" w:eastAsia="Times New Roman" w:hAnsi="Times New Roman" w:cs="Times New Roman"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2548CC"/>
    <w:multiLevelType w:val="hybridMultilevel"/>
    <w:tmpl w:val="1572377C"/>
    <w:lvl w:ilvl="0" w:tplc="DCA2C7DE">
      <w:numFmt w:val="bullet"/>
      <w:lvlText w:val="•"/>
      <w:lvlJc w:val="left"/>
      <w:pPr>
        <w:ind w:left="720" w:hanging="360"/>
      </w:pPr>
      <w:rPr>
        <w:rFonts w:hint="default"/>
        <w:w w:val="99"/>
        <w:sz w:val="22"/>
        <w:szCs w:val="22"/>
        <w:lang w:val="de-AT"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487DFF"/>
    <w:multiLevelType w:val="hybridMultilevel"/>
    <w:tmpl w:val="C818F75C"/>
    <w:lvl w:ilvl="0" w:tplc="F0EE704E">
      <w:numFmt w:val="bullet"/>
      <w:lvlText w:val="−"/>
      <w:lvlJc w:val="left"/>
      <w:pPr>
        <w:ind w:left="720" w:hanging="360"/>
      </w:pPr>
      <w:rPr>
        <w:rFonts w:ascii="Times New Roman" w:eastAsia="Times New Roman" w:hAnsi="Times New Roman" w:cs="Times New Roman" w:hint="default"/>
        <w:w w:val="99"/>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46107398">
    <w:abstractNumId w:val="27"/>
  </w:num>
  <w:num w:numId="2" w16cid:durableId="1628514173">
    <w:abstractNumId w:val="6"/>
  </w:num>
  <w:num w:numId="3" w16cid:durableId="526984885">
    <w:abstractNumId w:val="19"/>
  </w:num>
  <w:num w:numId="4" w16cid:durableId="939683960">
    <w:abstractNumId w:val="14"/>
  </w:num>
  <w:num w:numId="5" w16cid:durableId="1249533383">
    <w:abstractNumId w:val="2"/>
  </w:num>
  <w:num w:numId="6" w16cid:durableId="1125467719">
    <w:abstractNumId w:val="28"/>
  </w:num>
  <w:num w:numId="7" w16cid:durableId="568461098">
    <w:abstractNumId w:val="22"/>
  </w:num>
  <w:num w:numId="8" w16cid:durableId="1231573785">
    <w:abstractNumId w:val="24"/>
  </w:num>
  <w:num w:numId="9" w16cid:durableId="393551121">
    <w:abstractNumId w:val="18"/>
  </w:num>
  <w:num w:numId="10" w16cid:durableId="930159676">
    <w:abstractNumId w:val="12"/>
  </w:num>
  <w:num w:numId="11" w16cid:durableId="519779363">
    <w:abstractNumId w:val="20"/>
  </w:num>
  <w:num w:numId="12" w16cid:durableId="1092314871">
    <w:abstractNumId w:val="15"/>
  </w:num>
  <w:num w:numId="13" w16cid:durableId="194853430">
    <w:abstractNumId w:val="21"/>
  </w:num>
  <w:num w:numId="14" w16cid:durableId="790588023">
    <w:abstractNumId w:val="17"/>
  </w:num>
  <w:num w:numId="15" w16cid:durableId="2057653613">
    <w:abstractNumId w:val="11"/>
  </w:num>
  <w:num w:numId="16" w16cid:durableId="898829621">
    <w:abstractNumId w:val="7"/>
  </w:num>
  <w:num w:numId="17" w16cid:durableId="1517385343">
    <w:abstractNumId w:val="4"/>
  </w:num>
  <w:num w:numId="18" w16cid:durableId="2058696465">
    <w:abstractNumId w:val="10"/>
  </w:num>
  <w:num w:numId="19" w16cid:durableId="1916434848">
    <w:abstractNumId w:val="9"/>
  </w:num>
  <w:num w:numId="20" w16cid:durableId="2087990614">
    <w:abstractNumId w:val="8"/>
  </w:num>
  <w:num w:numId="21" w16cid:durableId="799348723">
    <w:abstractNumId w:val="0"/>
    <w:lvlOverride w:ilvl="0">
      <w:lvl w:ilvl="0">
        <w:numFmt w:val="bullet"/>
        <w:lvlText w:val=""/>
        <w:lvlJc w:val="left"/>
        <w:pPr>
          <w:ind w:left="360" w:hanging="360"/>
        </w:pPr>
        <w:rPr>
          <w:rFonts w:ascii="Symbol" w:hAnsi="Symbol" w:cs="Times New Roman" w:hint="default"/>
        </w:rPr>
      </w:lvl>
    </w:lvlOverride>
  </w:num>
  <w:num w:numId="22" w16cid:durableId="193928727">
    <w:abstractNumId w:val="26"/>
  </w:num>
  <w:num w:numId="23" w16cid:durableId="797991810">
    <w:abstractNumId w:val="5"/>
  </w:num>
  <w:num w:numId="24" w16cid:durableId="1320765768">
    <w:abstractNumId w:val="25"/>
  </w:num>
  <w:num w:numId="25" w16cid:durableId="1670711030">
    <w:abstractNumId w:val="1"/>
  </w:num>
  <w:num w:numId="26" w16cid:durableId="587470974">
    <w:abstractNumId w:val="3"/>
  </w:num>
  <w:num w:numId="27" w16cid:durableId="1329748823">
    <w:abstractNumId w:val="16"/>
  </w:num>
  <w:num w:numId="28" w16cid:durableId="702360595">
    <w:abstractNumId w:val="30"/>
  </w:num>
  <w:num w:numId="29" w16cid:durableId="775445042">
    <w:abstractNumId w:val="13"/>
  </w:num>
  <w:num w:numId="30" w16cid:durableId="1310937336">
    <w:abstractNumId w:val="29"/>
  </w:num>
  <w:num w:numId="31" w16cid:durableId="353656782">
    <w:abstractNumId w:val="31"/>
  </w:num>
  <w:num w:numId="32" w16cid:durableId="9782629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40"/>
    <w:rsid w:val="00000888"/>
    <w:rsid w:val="00003957"/>
    <w:rsid w:val="00016B35"/>
    <w:rsid w:val="00016F11"/>
    <w:rsid w:val="000210FF"/>
    <w:rsid w:val="000221AC"/>
    <w:rsid w:val="00026E60"/>
    <w:rsid w:val="000305E8"/>
    <w:rsid w:val="000334BA"/>
    <w:rsid w:val="0003552C"/>
    <w:rsid w:val="0003666A"/>
    <w:rsid w:val="00036832"/>
    <w:rsid w:val="00041A11"/>
    <w:rsid w:val="000446BB"/>
    <w:rsid w:val="00045EED"/>
    <w:rsid w:val="00046EAE"/>
    <w:rsid w:val="00050003"/>
    <w:rsid w:val="00050191"/>
    <w:rsid w:val="00050F95"/>
    <w:rsid w:val="000529D5"/>
    <w:rsid w:val="000544B0"/>
    <w:rsid w:val="00055882"/>
    <w:rsid w:val="00056B3A"/>
    <w:rsid w:val="00056B6C"/>
    <w:rsid w:val="00063C93"/>
    <w:rsid w:val="00073DD8"/>
    <w:rsid w:val="0007455D"/>
    <w:rsid w:val="00076121"/>
    <w:rsid w:val="00076235"/>
    <w:rsid w:val="00076394"/>
    <w:rsid w:val="000869E1"/>
    <w:rsid w:val="00087E6F"/>
    <w:rsid w:val="00096A72"/>
    <w:rsid w:val="000A2B18"/>
    <w:rsid w:val="000A432A"/>
    <w:rsid w:val="000A7095"/>
    <w:rsid w:val="000A7976"/>
    <w:rsid w:val="000B1554"/>
    <w:rsid w:val="000B2118"/>
    <w:rsid w:val="000B2C67"/>
    <w:rsid w:val="000B409C"/>
    <w:rsid w:val="000B54AD"/>
    <w:rsid w:val="000B6400"/>
    <w:rsid w:val="000C1C14"/>
    <w:rsid w:val="000C2FB0"/>
    <w:rsid w:val="000C6F24"/>
    <w:rsid w:val="000D1758"/>
    <w:rsid w:val="000D1F21"/>
    <w:rsid w:val="000D2206"/>
    <w:rsid w:val="000D3760"/>
    <w:rsid w:val="000D4E91"/>
    <w:rsid w:val="000D53FE"/>
    <w:rsid w:val="000D7443"/>
    <w:rsid w:val="000E01CD"/>
    <w:rsid w:val="000E25FA"/>
    <w:rsid w:val="000E30BD"/>
    <w:rsid w:val="000F2729"/>
    <w:rsid w:val="000F35FF"/>
    <w:rsid w:val="000F45B4"/>
    <w:rsid w:val="000F4AA9"/>
    <w:rsid w:val="00100408"/>
    <w:rsid w:val="001027AC"/>
    <w:rsid w:val="00103A13"/>
    <w:rsid w:val="00105E86"/>
    <w:rsid w:val="001073A8"/>
    <w:rsid w:val="00107587"/>
    <w:rsid w:val="00111842"/>
    <w:rsid w:val="001125F9"/>
    <w:rsid w:val="001148AC"/>
    <w:rsid w:val="00124881"/>
    <w:rsid w:val="001253DD"/>
    <w:rsid w:val="00125C50"/>
    <w:rsid w:val="0013066E"/>
    <w:rsid w:val="0013088A"/>
    <w:rsid w:val="00130FC7"/>
    <w:rsid w:val="001324E8"/>
    <w:rsid w:val="001327F6"/>
    <w:rsid w:val="00133A8C"/>
    <w:rsid w:val="00135125"/>
    <w:rsid w:val="0013532C"/>
    <w:rsid w:val="00136A2C"/>
    <w:rsid w:val="0014057D"/>
    <w:rsid w:val="00140F90"/>
    <w:rsid w:val="00151883"/>
    <w:rsid w:val="00153DDD"/>
    <w:rsid w:val="0015438F"/>
    <w:rsid w:val="00155040"/>
    <w:rsid w:val="00155646"/>
    <w:rsid w:val="00155777"/>
    <w:rsid w:val="001613CA"/>
    <w:rsid w:val="0016594B"/>
    <w:rsid w:val="00172054"/>
    <w:rsid w:val="00177BDD"/>
    <w:rsid w:val="001801F8"/>
    <w:rsid w:val="00183F9E"/>
    <w:rsid w:val="00184EF5"/>
    <w:rsid w:val="00185EBB"/>
    <w:rsid w:val="00190B56"/>
    <w:rsid w:val="001963D6"/>
    <w:rsid w:val="001967E5"/>
    <w:rsid w:val="00196AB3"/>
    <w:rsid w:val="001A6C5D"/>
    <w:rsid w:val="001A753A"/>
    <w:rsid w:val="001B4305"/>
    <w:rsid w:val="001B60F2"/>
    <w:rsid w:val="001C1589"/>
    <w:rsid w:val="001C18A4"/>
    <w:rsid w:val="001D55EC"/>
    <w:rsid w:val="001E1394"/>
    <w:rsid w:val="001E2D2C"/>
    <w:rsid w:val="001E760C"/>
    <w:rsid w:val="001E793D"/>
    <w:rsid w:val="001F286E"/>
    <w:rsid w:val="001F2C35"/>
    <w:rsid w:val="001F4A02"/>
    <w:rsid w:val="001F6247"/>
    <w:rsid w:val="001F679E"/>
    <w:rsid w:val="001F74BA"/>
    <w:rsid w:val="00201AA3"/>
    <w:rsid w:val="00202493"/>
    <w:rsid w:val="00205328"/>
    <w:rsid w:val="002054DB"/>
    <w:rsid w:val="00206798"/>
    <w:rsid w:val="00206813"/>
    <w:rsid w:val="00213976"/>
    <w:rsid w:val="00217A0F"/>
    <w:rsid w:val="002230F9"/>
    <w:rsid w:val="002251B6"/>
    <w:rsid w:val="00231252"/>
    <w:rsid w:val="002321B3"/>
    <w:rsid w:val="002330EE"/>
    <w:rsid w:val="002336C5"/>
    <w:rsid w:val="00237F38"/>
    <w:rsid w:val="00243F40"/>
    <w:rsid w:val="002472CD"/>
    <w:rsid w:val="00250336"/>
    <w:rsid w:val="00251A47"/>
    <w:rsid w:val="00252B47"/>
    <w:rsid w:val="00257D50"/>
    <w:rsid w:val="00262697"/>
    <w:rsid w:val="00262B0A"/>
    <w:rsid w:val="00263A28"/>
    <w:rsid w:val="00271E9C"/>
    <w:rsid w:val="00272AB4"/>
    <w:rsid w:val="00272CC0"/>
    <w:rsid w:val="00273AC4"/>
    <w:rsid w:val="00274BEE"/>
    <w:rsid w:val="002777B0"/>
    <w:rsid w:val="002807C5"/>
    <w:rsid w:val="00281669"/>
    <w:rsid w:val="00281822"/>
    <w:rsid w:val="00284210"/>
    <w:rsid w:val="00284BE6"/>
    <w:rsid w:val="002857B0"/>
    <w:rsid w:val="00285B49"/>
    <w:rsid w:val="0029032B"/>
    <w:rsid w:val="00292082"/>
    <w:rsid w:val="00294FDB"/>
    <w:rsid w:val="002971A3"/>
    <w:rsid w:val="002A0B2C"/>
    <w:rsid w:val="002A0D6B"/>
    <w:rsid w:val="002A1C95"/>
    <w:rsid w:val="002B0028"/>
    <w:rsid w:val="002B0866"/>
    <w:rsid w:val="002B1C3C"/>
    <w:rsid w:val="002B3C39"/>
    <w:rsid w:val="002B75A9"/>
    <w:rsid w:val="002C194F"/>
    <w:rsid w:val="002C2239"/>
    <w:rsid w:val="002C636A"/>
    <w:rsid w:val="002D066E"/>
    <w:rsid w:val="002D4A26"/>
    <w:rsid w:val="002D4D43"/>
    <w:rsid w:val="002D63B9"/>
    <w:rsid w:val="002D666E"/>
    <w:rsid w:val="002E601B"/>
    <w:rsid w:val="002E726F"/>
    <w:rsid w:val="002E7B89"/>
    <w:rsid w:val="002F0C8F"/>
    <w:rsid w:val="002F3208"/>
    <w:rsid w:val="002F40B0"/>
    <w:rsid w:val="002F6E81"/>
    <w:rsid w:val="0030174A"/>
    <w:rsid w:val="003024B6"/>
    <w:rsid w:val="0030401F"/>
    <w:rsid w:val="00307E41"/>
    <w:rsid w:val="00311EB0"/>
    <w:rsid w:val="003121D5"/>
    <w:rsid w:val="0031395E"/>
    <w:rsid w:val="00322D98"/>
    <w:rsid w:val="00323034"/>
    <w:rsid w:val="00327815"/>
    <w:rsid w:val="003279E8"/>
    <w:rsid w:val="00327E76"/>
    <w:rsid w:val="0033231A"/>
    <w:rsid w:val="00334114"/>
    <w:rsid w:val="003342AA"/>
    <w:rsid w:val="0033458C"/>
    <w:rsid w:val="00334BAC"/>
    <w:rsid w:val="00335EEC"/>
    <w:rsid w:val="00336019"/>
    <w:rsid w:val="003369C9"/>
    <w:rsid w:val="00336A29"/>
    <w:rsid w:val="00342D4B"/>
    <w:rsid w:val="003432FC"/>
    <w:rsid w:val="003434B2"/>
    <w:rsid w:val="00345DE1"/>
    <w:rsid w:val="00353D44"/>
    <w:rsid w:val="003556E3"/>
    <w:rsid w:val="00356C96"/>
    <w:rsid w:val="0036105C"/>
    <w:rsid w:val="00366392"/>
    <w:rsid w:val="00366C6F"/>
    <w:rsid w:val="00370245"/>
    <w:rsid w:val="0037194F"/>
    <w:rsid w:val="00372449"/>
    <w:rsid w:val="0037370A"/>
    <w:rsid w:val="00382A5B"/>
    <w:rsid w:val="00382D21"/>
    <w:rsid w:val="0038512A"/>
    <w:rsid w:val="00394043"/>
    <w:rsid w:val="00394326"/>
    <w:rsid w:val="00394422"/>
    <w:rsid w:val="00395808"/>
    <w:rsid w:val="00395AE1"/>
    <w:rsid w:val="003961A1"/>
    <w:rsid w:val="00396AC0"/>
    <w:rsid w:val="00397687"/>
    <w:rsid w:val="003A1251"/>
    <w:rsid w:val="003B3748"/>
    <w:rsid w:val="003B3E71"/>
    <w:rsid w:val="003B4069"/>
    <w:rsid w:val="003C2C5B"/>
    <w:rsid w:val="003C3D4C"/>
    <w:rsid w:val="003C41E5"/>
    <w:rsid w:val="003C6853"/>
    <w:rsid w:val="003D0A97"/>
    <w:rsid w:val="003D68BA"/>
    <w:rsid w:val="003D6FA5"/>
    <w:rsid w:val="003D705D"/>
    <w:rsid w:val="003E065A"/>
    <w:rsid w:val="003E197B"/>
    <w:rsid w:val="003E43B8"/>
    <w:rsid w:val="003E788A"/>
    <w:rsid w:val="003E7E71"/>
    <w:rsid w:val="003F0448"/>
    <w:rsid w:val="003F5A81"/>
    <w:rsid w:val="003F6B82"/>
    <w:rsid w:val="003F6BEF"/>
    <w:rsid w:val="0040158D"/>
    <w:rsid w:val="00401DBD"/>
    <w:rsid w:val="00413C2F"/>
    <w:rsid w:val="0041402F"/>
    <w:rsid w:val="00417B09"/>
    <w:rsid w:val="0042378B"/>
    <w:rsid w:val="00423933"/>
    <w:rsid w:val="004247C4"/>
    <w:rsid w:val="004272C3"/>
    <w:rsid w:val="00430DF1"/>
    <w:rsid w:val="004312A5"/>
    <w:rsid w:val="00435D70"/>
    <w:rsid w:val="00436479"/>
    <w:rsid w:val="004411D9"/>
    <w:rsid w:val="004427A4"/>
    <w:rsid w:val="00442CD7"/>
    <w:rsid w:val="00443218"/>
    <w:rsid w:val="00443E9D"/>
    <w:rsid w:val="0045078A"/>
    <w:rsid w:val="00453B46"/>
    <w:rsid w:val="00456726"/>
    <w:rsid w:val="00462849"/>
    <w:rsid w:val="0046694B"/>
    <w:rsid w:val="00466EE3"/>
    <w:rsid w:val="004701E6"/>
    <w:rsid w:val="00471BDF"/>
    <w:rsid w:val="0047491F"/>
    <w:rsid w:val="00475C43"/>
    <w:rsid w:val="004776EE"/>
    <w:rsid w:val="004851D3"/>
    <w:rsid w:val="00487E23"/>
    <w:rsid w:val="004906BF"/>
    <w:rsid w:val="004925F4"/>
    <w:rsid w:val="0049378E"/>
    <w:rsid w:val="00495804"/>
    <w:rsid w:val="004A1828"/>
    <w:rsid w:val="004A1D89"/>
    <w:rsid w:val="004A2F8F"/>
    <w:rsid w:val="004A35F0"/>
    <w:rsid w:val="004A57EB"/>
    <w:rsid w:val="004A7E46"/>
    <w:rsid w:val="004B1579"/>
    <w:rsid w:val="004B35BE"/>
    <w:rsid w:val="004B5AE4"/>
    <w:rsid w:val="004C069C"/>
    <w:rsid w:val="004C0A21"/>
    <w:rsid w:val="004C2AFF"/>
    <w:rsid w:val="004C383D"/>
    <w:rsid w:val="004C3E22"/>
    <w:rsid w:val="004C73CC"/>
    <w:rsid w:val="004C76E1"/>
    <w:rsid w:val="004D1764"/>
    <w:rsid w:val="004D4517"/>
    <w:rsid w:val="004D474D"/>
    <w:rsid w:val="004D5B80"/>
    <w:rsid w:val="004E409B"/>
    <w:rsid w:val="004E5558"/>
    <w:rsid w:val="004F29F6"/>
    <w:rsid w:val="004F2FCF"/>
    <w:rsid w:val="004F5AA7"/>
    <w:rsid w:val="005051B8"/>
    <w:rsid w:val="00507A09"/>
    <w:rsid w:val="0051016D"/>
    <w:rsid w:val="00510BD7"/>
    <w:rsid w:val="0051264B"/>
    <w:rsid w:val="005143E0"/>
    <w:rsid w:val="00520F5A"/>
    <w:rsid w:val="00522566"/>
    <w:rsid w:val="00524519"/>
    <w:rsid w:val="00524CDA"/>
    <w:rsid w:val="0052629E"/>
    <w:rsid w:val="00526F8E"/>
    <w:rsid w:val="00530F17"/>
    <w:rsid w:val="00532420"/>
    <w:rsid w:val="005342A3"/>
    <w:rsid w:val="0053590C"/>
    <w:rsid w:val="00542A2A"/>
    <w:rsid w:val="0054401F"/>
    <w:rsid w:val="00545C77"/>
    <w:rsid w:val="005462C8"/>
    <w:rsid w:val="0055287B"/>
    <w:rsid w:val="00552CB1"/>
    <w:rsid w:val="0055380A"/>
    <w:rsid w:val="0056200F"/>
    <w:rsid w:val="00562CE2"/>
    <w:rsid w:val="0056383C"/>
    <w:rsid w:val="005655D7"/>
    <w:rsid w:val="00570714"/>
    <w:rsid w:val="00570E52"/>
    <w:rsid w:val="0057258B"/>
    <w:rsid w:val="00572BB3"/>
    <w:rsid w:val="00573345"/>
    <w:rsid w:val="00574383"/>
    <w:rsid w:val="00575A0C"/>
    <w:rsid w:val="00575A22"/>
    <w:rsid w:val="00576CB7"/>
    <w:rsid w:val="00583F40"/>
    <w:rsid w:val="00591ED7"/>
    <w:rsid w:val="00592343"/>
    <w:rsid w:val="0059638A"/>
    <w:rsid w:val="005A4086"/>
    <w:rsid w:val="005A5391"/>
    <w:rsid w:val="005A6EED"/>
    <w:rsid w:val="005B14F4"/>
    <w:rsid w:val="005B3B71"/>
    <w:rsid w:val="005B4C4D"/>
    <w:rsid w:val="005B4D07"/>
    <w:rsid w:val="005B5D0C"/>
    <w:rsid w:val="005C1B67"/>
    <w:rsid w:val="005C44D7"/>
    <w:rsid w:val="005D0B72"/>
    <w:rsid w:val="005D0DF2"/>
    <w:rsid w:val="005D2470"/>
    <w:rsid w:val="005D37CB"/>
    <w:rsid w:val="005D3A0D"/>
    <w:rsid w:val="005D74A2"/>
    <w:rsid w:val="005E0C02"/>
    <w:rsid w:val="005E1077"/>
    <w:rsid w:val="005E145E"/>
    <w:rsid w:val="005E285E"/>
    <w:rsid w:val="005E33E3"/>
    <w:rsid w:val="005E4CC9"/>
    <w:rsid w:val="005E4E1D"/>
    <w:rsid w:val="005E6EF6"/>
    <w:rsid w:val="005F08AC"/>
    <w:rsid w:val="005F71A3"/>
    <w:rsid w:val="005F756D"/>
    <w:rsid w:val="006026A2"/>
    <w:rsid w:val="0060405C"/>
    <w:rsid w:val="00605ABB"/>
    <w:rsid w:val="00607454"/>
    <w:rsid w:val="00607788"/>
    <w:rsid w:val="00610995"/>
    <w:rsid w:val="00612D7E"/>
    <w:rsid w:val="00612E59"/>
    <w:rsid w:val="00614212"/>
    <w:rsid w:val="00615B32"/>
    <w:rsid w:val="00615B47"/>
    <w:rsid w:val="00617F18"/>
    <w:rsid w:val="006269EC"/>
    <w:rsid w:val="00627FD4"/>
    <w:rsid w:val="0063097A"/>
    <w:rsid w:val="00630B5B"/>
    <w:rsid w:val="00637FB1"/>
    <w:rsid w:val="00641C6F"/>
    <w:rsid w:val="00654A32"/>
    <w:rsid w:val="00655794"/>
    <w:rsid w:val="00660227"/>
    <w:rsid w:val="00664BEB"/>
    <w:rsid w:val="00665243"/>
    <w:rsid w:val="00666D91"/>
    <w:rsid w:val="00667008"/>
    <w:rsid w:val="00667426"/>
    <w:rsid w:val="006736DC"/>
    <w:rsid w:val="00676FBE"/>
    <w:rsid w:val="006772C0"/>
    <w:rsid w:val="00682165"/>
    <w:rsid w:val="0068388B"/>
    <w:rsid w:val="006842FD"/>
    <w:rsid w:val="00685362"/>
    <w:rsid w:val="006868A3"/>
    <w:rsid w:val="00691F29"/>
    <w:rsid w:val="0069312C"/>
    <w:rsid w:val="006965B6"/>
    <w:rsid w:val="00696763"/>
    <w:rsid w:val="00697F81"/>
    <w:rsid w:val="006A3D94"/>
    <w:rsid w:val="006B05BA"/>
    <w:rsid w:val="006B18E5"/>
    <w:rsid w:val="006B23D7"/>
    <w:rsid w:val="006B33C8"/>
    <w:rsid w:val="006B522E"/>
    <w:rsid w:val="006B5F4E"/>
    <w:rsid w:val="006B7A88"/>
    <w:rsid w:val="006C0931"/>
    <w:rsid w:val="006C3E9F"/>
    <w:rsid w:val="006C78D0"/>
    <w:rsid w:val="006D111A"/>
    <w:rsid w:val="006D2494"/>
    <w:rsid w:val="006D4F3A"/>
    <w:rsid w:val="006E2894"/>
    <w:rsid w:val="006E30B1"/>
    <w:rsid w:val="006E4F12"/>
    <w:rsid w:val="006E5868"/>
    <w:rsid w:val="006E61D9"/>
    <w:rsid w:val="006F1179"/>
    <w:rsid w:val="006F1660"/>
    <w:rsid w:val="006F181E"/>
    <w:rsid w:val="006F4B9E"/>
    <w:rsid w:val="006F5427"/>
    <w:rsid w:val="0070342C"/>
    <w:rsid w:val="00707DDA"/>
    <w:rsid w:val="00712AF5"/>
    <w:rsid w:val="00713CEC"/>
    <w:rsid w:val="00716299"/>
    <w:rsid w:val="007217DB"/>
    <w:rsid w:val="007254C4"/>
    <w:rsid w:val="00730F61"/>
    <w:rsid w:val="00733934"/>
    <w:rsid w:val="007351D1"/>
    <w:rsid w:val="00741E29"/>
    <w:rsid w:val="007421E3"/>
    <w:rsid w:val="00742A57"/>
    <w:rsid w:val="007458F2"/>
    <w:rsid w:val="00747F9D"/>
    <w:rsid w:val="00750547"/>
    <w:rsid w:val="0075448F"/>
    <w:rsid w:val="00757E40"/>
    <w:rsid w:val="00761138"/>
    <w:rsid w:val="00762D06"/>
    <w:rsid w:val="007646B1"/>
    <w:rsid w:val="007646B7"/>
    <w:rsid w:val="0076628F"/>
    <w:rsid w:val="00771B2C"/>
    <w:rsid w:val="00771E47"/>
    <w:rsid w:val="0077553A"/>
    <w:rsid w:val="007759FB"/>
    <w:rsid w:val="00775A41"/>
    <w:rsid w:val="00782B61"/>
    <w:rsid w:val="00783E96"/>
    <w:rsid w:val="007856D2"/>
    <w:rsid w:val="007867F8"/>
    <w:rsid w:val="00786F61"/>
    <w:rsid w:val="007923F8"/>
    <w:rsid w:val="0079311F"/>
    <w:rsid w:val="00793A86"/>
    <w:rsid w:val="007956F8"/>
    <w:rsid w:val="00795A4C"/>
    <w:rsid w:val="007965CD"/>
    <w:rsid w:val="00796F53"/>
    <w:rsid w:val="0079781C"/>
    <w:rsid w:val="00797D95"/>
    <w:rsid w:val="007A05B9"/>
    <w:rsid w:val="007B0F85"/>
    <w:rsid w:val="007B38F7"/>
    <w:rsid w:val="007B775B"/>
    <w:rsid w:val="007C1AB8"/>
    <w:rsid w:val="007C697C"/>
    <w:rsid w:val="007D187D"/>
    <w:rsid w:val="007D3F1F"/>
    <w:rsid w:val="007D5EB8"/>
    <w:rsid w:val="007E0517"/>
    <w:rsid w:val="007E7CFE"/>
    <w:rsid w:val="007F1521"/>
    <w:rsid w:val="00801114"/>
    <w:rsid w:val="00803F8C"/>
    <w:rsid w:val="0080575B"/>
    <w:rsid w:val="00807B5F"/>
    <w:rsid w:val="00807DE4"/>
    <w:rsid w:val="00810087"/>
    <w:rsid w:val="00810806"/>
    <w:rsid w:val="008124FD"/>
    <w:rsid w:val="008169FE"/>
    <w:rsid w:val="00822831"/>
    <w:rsid w:val="00823B59"/>
    <w:rsid w:val="00824F80"/>
    <w:rsid w:val="00825B53"/>
    <w:rsid w:val="00826672"/>
    <w:rsid w:val="00826D92"/>
    <w:rsid w:val="00833BC7"/>
    <w:rsid w:val="00834C33"/>
    <w:rsid w:val="00835C1B"/>
    <w:rsid w:val="00841875"/>
    <w:rsid w:val="008454F2"/>
    <w:rsid w:val="008473FC"/>
    <w:rsid w:val="0084758C"/>
    <w:rsid w:val="00847CE4"/>
    <w:rsid w:val="0085010E"/>
    <w:rsid w:val="008512E0"/>
    <w:rsid w:val="00852B7D"/>
    <w:rsid w:val="008543EF"/>
    <w:rsid w:val="00855CC3"/>
    <w:rsid w:val="00857930"/>
    <w:rsid w:val="00857B97"/>
    <w:rsid w:val="00860227"/>
    <w:rsid w:val="00862C7D"/>
    <w:rsid w:val="0086579D"/>
    <w:rsid w:val="008670E1"/>
    <w:rsid w:val="00867556"/>
    <w:rsid w:val="00873413"/>
    <w:rsid w:val="008765BB"/>
    <w:rsid w:val="008774BE"/>
    <w:rsid w:val="00881D17"/>
    <w:rsid w:val="00885A55"/>
    <w:rsid w:val="00886FF2"/>
    <w:rsid w:val="008876C9"/>
    <w:rsid w:val="008911FD"/>
    <w:rsid w:val="00891AB0"/>
    <w:rsid w:val="008928E8"/>
    <w:rsid w:val="00893EE4"/>
    <w:rsid w:val="00895CCD"/>
    <w:rsid w:val="00895FDF"/>
    <w:rsid w:val="00897BA5"/>
    <w:rsid w:val="008A2540"/>
    <w:rsid w:val="008B13A0"/>
    <w:rsid w:val="008B2D14"/>
    <w:rsid w:val="008B5C86"/>
    <w:rsid w:val="008B7E83"/>
    <w:rsid w:val="008C72E0"/>
    <w:rsid w:val="008D1B0C"/>
    <w:rsid w:val="008D2603"/>
    <w:rsid w:val="008D6E9A"/>
    <w:rsid w:val="008D712E"/>
    <w:rsid w:val="008E0956"/>
    <w:rsid w:val="008F0905"/>
    <w:rsid w:val="008F6711"/>
    <w:rsid w:val="008F6B88"/>
    <w:rsid w:val="008F7B18"/>
    <w:rsid w:val="00901290"/>
    <w:rsid w:val="00902659"/>
    <w:rsid w:val="009074E8"/>
    <w:rsid w:val="0090773F"/>
    <w:rsid w:val="009101C8"/>
    <w:rsid w:val="0091293E"/>
    <w:rsid w:val="00915F4C"/>
    <w:rsid w:val="00920055"/>
    <w:rsid w:val="00925035"/>
    <w:rsid w:val="009255D9"/>
    <w:rsid w:val="0092581B"/>
    <w:rsid w:val="00925AEB"/>
    <w:rsid w:val="00926B7E"/>
    <w:rsid w:val="0092734D"/>
    <w:rsid w:val="00931ABD"/>
    <w:rsid w:val="009350C0"/>
    <w:rsid w:val="00936753"/>
    <w:rsid w:val="00936FDE"/>
    <w:rsid w:val="00955027"/>
    <w:rsid w:val="00955A04"/>
    <w:rsid w:val="009570AA"/>
    <w:rsid w:val="00957509"/>
    <w:rsid w:val="00957C94"/>
    <w:rsid w:val="00963DD0"/>
    <w:rsid w:val="00965590"/>
    <w:rsid w:val="00965ADA"/>
    <w:rsid w:val="00965D4B"/>
    <w:rsid w:val="009662C9"/>
    <w:rsid w:val="009678F9"/>
    <w:rsid w:val="0097257C"/>
    <w:rsid w:val="0097368D"/>
    <w:rsid w:val="009749E3"/>
    <w:rsid w:val="0098009F"/>
    <w:rsid w:val="009805F0"/>
    <w:rsid w:val="00984DB6"/>
    <w:rsid w:val="009866BF"/>
    <w:rsid w:val="0098771E"/>
    <w:rsid w:val="00990B84"/>
    <w:rsid w:val="009949B0"/>
    <w:rsid w:val="009A20DD"/>
    <w:rsid w:val="009A58ED"/>
    <w:rsid w:val="009A61E7"/>
    <w:rsid w:val="009B01D3"/>
    <w:rsid w:val="009B306B"/>
    <w:rsid w:val="009B3A75"/>
    <w:rsid w:val="009B4EFB"/>
    <w:rsid w:val="009B728D"/>
    <w:rsid w:val="009C24BC"/>
    <w:rsid w:val="009C2E1B"/>
    <w:rsid w:val="009C2F5D"/>
    <w:rsid w:val="009D14DA"/>
    <w:rsid w:val="009D5936"/>
    <w:rsid w:val="009E13A2"/>
    <w:rsid w:val="009E20C9"/>
    <w:rsid w:val="009E352A"/>
    <w:rsid w:val="009E3CDA"/>
    <w:rsid w:val="009E4FEE"/>
    <w:rsid w:val="009F163E"/>
    <w:rsid w:val="009F19C1"/>
    <w:rsid w:val="009F4B71"/>
    <w:rsid w:val="009F71C3"/>
    <w:rsid w:val="009F7753"/>
    <w:rsid w:val="00A01110"/>
    <w:rsid w:val="00A01D62"/>
    <w:rsid w:val="00A036E7"/>
    <w:rsid w:val="00A04AC4"/>
    <w:rsid w:val="00A04C28"/>
    <w:rsid w:val="00A06BBB"/>
    <w:rsid w:val="00A10ED3"/>
    <w:rsid w:val="00A12C58"/>
    <w:rsid w:val="00A13CF4"/>
    <w:rsid w:val="00A1584B"/>
    <w:rsid w:val="00A16CA6"/>
    <w:rsid w:val="00A16F40"/>
    <w:rsid w:val="00A1794C"/>
    <w:rsid w:val="00A249F9"/>
    <w:rsid w:val="00A274C4"/>
    <w:rsid w:val="00A3355F"/>
    <w:rsid w:val="00A33644"/>
    <w:rsid w:val="00A41532"/>
    <w:rsid w:val="00A42B54"/>
    <w:rsid w:val="00A57F0F"/>
    <w:rsid w:val="00A60FCD"/>
    <w:rsid w:val="00A75AEB"/>
    <w:rsid w:val="00A768A4"/>
    <w:rsid w:val="00A772A5"/>
    <w:rsid w:val="00A77B2B"/>
    <w:rsid w:val="00A82708"/>
    <w:rsid w:val="00A82B17"/>
    <w:rsid w:val="00A906C1"/>
    <w:rsid w:val="00A90BA2"/>
    <w:rsid w:val="00A9176D"/>
    <w:rsid w:val="00A933EE"/>
    <w:rsid w:val="00A94563"/>
    <w:rsid w:val="00A97D22"/>
    <w:rsid w:val="00A97F6D"/>
    <w:rsid w:val="00AA3D84"/>
    <w:rsid w:val="00AA5C21"/>
    <w:rsid w:val="00AA5D44"/>
    <w:rsid w:val="00AA6B89"/>
    <w:rsid w:val="00AA75B0"/>
    <w:rsid w:val="00AB1411"/>
    <w:rsid w:val="00AB185E"/>
    <w:rsid w:val="00AB38D8"/>
    <w:rsid w:val="00AB3D07"/>
    <w:rsid w:val="00AB5144"/>
    <w:rsid w:val="00AB5ADF"/>
    <w:rsid w:val="00AC0D22"/>
    <w:rsid w:val="00AC143D"/>
    <w:rsid w:val="00AC2217"/>
    <w:rsid w:val="00AC606C"/>
    <w:rsid w:val="00AC60AB"/>
    <w:rsid w:val="00AC6E13"/>
    <w:rsid w:val="00AD149F"/>
    <w:rsid w:val="00AD184E"/>
    <w:rsid w:val="00AD270C"/>
    <w:rsid w:val="00AD4F97"/>
    <w:rsid w:val="00AD62AB"/>
    <w:rsid w:val="00AD694B"/>
    <w:rsid w:val="00AD7157"/>
    <w:rsid w:val="00AD77D9"/>
    <w:rsid w:val="00AE1812"/>
    <w:rsid w:val="00AE22E2"/>
    <w:rsid w:val="00AE28CA"/>
    <w:rsid w:val="00AE4AFE"/>
    <w:rsid w:val="00AE501D"/>
    <w:rsid w:val="00AF0222"/>
    <w:rsid w:val="00AF02F9"/>
    <w:rsid w:val="00AF0879"/>
    <w:rsid w:val="00AF096C"/>
    <w:rsid w:val="00AF3501"/>
    <w:rsid w:val="00AF6296"/>
    <w:rsid w:val="00AF7BAC"/>
    <w:rsid w:val="00B01677"/>
    <w:rsid w:val="00B02CD9"/>
    <w:rsid w:val="00B11EB3"/>
    <w:rsid w:val="00B142A3"/>
    <w:rsid w:val="00B145B7"/>
    <w:rsid w:val="00B1781D"/>
    <w:rsid w:val="00B221C7"/>
    <w:rsid w:val="00B239B3"/>
    <w:rsid w:val="00B26F17"/>
    <w:rsid w:val="00B34BB1"/>
    <w:rsid w:val="00B34C11"/>
    <w:rsid w:val="00B3620B"/>
    <w:rsid w:val="00B3683D"/>
    <w:rsid w:val="00B45141"/>
    <w:rsid w:val="00B45FAA"/>
    <w:rsid w:val="00B46993"/>
    <w:rsid w:val="00B50812"/>
    <w:rsid w:val="00B5114D"/>
    <w:rsid w:val="00B55616"/>
    <w:rsid w:val="00B55DA0"/>
    <w:rsid w:val="00B63E74"/>
    <w:rsid w:val="00B64DC0"/>
    <w:rsid w:val="00B65B61"/>
    <w:rsid w:val="00B65CDE"/>
    <w:rsid w:val="00B67F35"/>
    <w:rsid w:val="00B7310E"/>
    <w:rsid w:val="00B73408"/>
    <w:rsid w:val="00B75973"/>
    <w:rsid w:val="00B77B96"/>
    <w:rsid w:val="00B81B8E"/>
    <w:rsid w:val="00B8393F"/>
    <w:rsid w:val="00B929E9"/>
    <w:rsid w:val="00B944BB"/>
    <w:rsid w:val="00B950DD"/>
    <w:rsid w:val="00BA0934"/>
    <w:rsid w:val="00BA1EAC"/>
    <w:rsid w:val="00BA5337"/>
    <w:rsid w:val="00BA5A1A"/>
    <w:rsid w:val="00BA70BC"/>
    <w:rsid w:val="00BA79CB"/>
    <w:rsid w:val="00BA7B0A"/>
    <w:rsid w:val="00BB1434"/>
    <w:rsid w:val="00BB44FF"/>
    <w:rsid w:val="00BB772F"/>
    <w:rsid w:val="00BB7956"/>
    <w:rsid w:val="00BC0E1D"/>
    <w:rsid w:val="00BC23EC"/>
    <w:rsid w:val="00BC3B86"/>
    <w:rsid w:val="00BC5937"/>
    <w:rsid w:val="00BD2761"/>
    <w:rsid w:val="00BD3157"/>
    <w:rsid w:val="00BD57AE"/>
    <w:rsid w:val="00BE1866"/>
    <w:rsid w:val="00BE2E52"/>
    <w:rsid w:val="00BE3662"/>
    <w:rsid w:val="00BF137A"/>
    <w:rsid w:val="00BF4319"/>
    <w:rsid w:val="00BF536D"/>
    <w:rsid w:val="00BF5570"/>
    <w:rsid w:val="00BF5724"/>
    <w:rsid w:val="00C006EF"/>
    <w:rsid w:val="00C008A3"/>
    <w:rsid w:val="00C00D74"/>
    <w:rsid w:val="00C02C9D"/>
    <w:rsid w:val="00C03048"/>
    <w:rsid w:val="00C0366C"/>
    <w:rsid w:val="00C045A9"/>
    <w:rsid w:val="00C063C5"/>
    <w:rsid w:val="00C068D6"/>
    <w:rsid w:val="00C15032"/>
    <w:rsid w:val="00C208D7"/>
    <w:rsid w:val="00C23473"/>
    <w:rsid w:val="00C236F4"/>
    <w:rsid w:val="00C30EE0"/>
    <w:rsid w:val="00C338A2"/>
    <w:rsid w:val="00C37035"/>
    <w:rsid w:val="00C37078"/>
    <w:rsid w:val="00C44FC1"/>
    <w:rsid w:val="00C45B37"/>
    <w:rsid w:val="00C45EF4"/>
    <w:rsid w:val="00C469B2"/>
    <w:rsid w:val="00C475D0"/>
    <w:rsid w:val="00C47B00"/>
    <w:rsid w:val="00C55C73"/>
    <w:rsid w:val="00C706B2"/>
    <w:rsid w:val="00C75DB0"/>
    <w:rsid w:val="00C83016"/>
    <w:rsid w:val="00C86B33"/>
    <w:rsid w:val="00C91A34"/>
    <w:rsid w:val="00CA0C4E"/>
    <w:rsid w:val="00CA1D05"/>
    <w:rsid w:val="00CA75B4"/>
    <w:rsid w:val="00CB138F"/>
    <w:rsid w:val="00CB1768"/>
    <w:rsid w:val="00CC0F03"/>
    <w:rsid w:val="00CC316A"/>
    <w:rsid w:val="00CC31C0"/>
    <w:rsid w:val="00CC6D8F"/>
    <w:rsid w:val="00CC7A56"/>
    <w:rsid w:val="00CD0843"/>
    <w:rsid w:val="00CD2F18"/>
    <w:rsid w:val="00CD347A"/>
    <w:rsid w:val="00CD58F6"/>
    <w:rsid w:val="00CD5D6E"/>
    <w:rsid w:val="00CD6BB3"/>
    <w:rsid w:val="00CE123B"/>
    <w:rsid w:val="00CE21ED"/>
    <w:rsid w:val="00CE4743"/>
    <w:rsid w:val="00CF011A"/>
    <w:rsid w:val="00CF5CE1"/>
    <w:rsid w:val="00CF6A1D"/>
    <w:rsid w:val="00D0125D"/>
    <w:rsid w:val="00D01395"/>
    <w:rsid w:val="00D02524"/>
    <w:rsid w:val="00D03413"/>
    <w:rsid w:val="00D042D9"/>
    <w:rsid w:val="00D044C3"/>
    <w:rsid w:val="00D0482A"/>
    <w:rsid w:val="00D05B56"/>
    <w:rsid w:val="00D06FBC"/>
    <w:rsid w:val="00D11BB0"/>
    <w:rsid w:val="00D13062"/>
    <w:rsid w:val="00D14696"/>
    <w:rsid w:val="00D153F5"/>
    <w:rsid w:val="00D15F4C"/>
    <w:rsid w:val="00D16A7B"/>
    <w:rsid w:val="00D22B91"/>
    <w:rsid w:val="00D22C6D"/>
    <w:rsid w:val="00D23159"/>
    <w:rsid w:val="00D25A65"/>
    <w:rsid w:val="00D31804"/>
    <w:rsid w:val="00D33B27"/>
    <w:rsid w:val="00D34E4C"/>
    <w:rsid w:val="00D35407"/>
    <w:rsid w:val="00D35FC8"/>
    <w:rsid w:val="00D3646D"/>
    <w:rsid w:val="00D40B04"/>
    <w:rsid w:val="00D413A4"/>
    <w:rsid w:val="00D43236"/>
    <w:rsid w:val="00D448F8"/>
    <w:rsid w:val="00D46587"/>
    <w:rsid w:val="00D512B4"/>
    <w:rsid w:val="00D52A50"/>
    <w:rsid w:val="00D6504A"/>
    <w:rsid w:val="00D7012F"/>
    <w:rsid w:val="00D70EA0"/>
    <w:rsid w:val="00D738E7"/>
    <w:rsid w:val="00D75FC5"/>
    <w:rsid w:val="00D76D61"/>
    <w:rsid w:val="00D77E85"/>
    <w:rsid w:val="00D84B3A"/>
    <w:rsid w:val="00D87897"/>
    <w:rsid w:val="00D9370A"/>
    <w:rsid w:val="00DA1922"/>
    <w:rsid w:val="00DA3D61"/>
    <w:rsid w:val="00DA7949"/>
    <w:rsid w:val="00DB05EF"/>
    <w:rsid w:val="00DB09E6"/>
    <w:rsid w:val="00DB3185"/>
    <w:rsid w:val="00DB3B0F"/>
    <w:rsid w:val="00DB4B4A"/>
    <w:rsid w:val="00DB671A"/>
    <w:rsid w:val="00DC4A3F"/>
    <w:rsid w:val="00DC5105"/>
    <w:rsid w:val="00DC67F6"/>
    <w:rsid w:val="00DD1FA4"/>
    <w:rsid w:val="00DD6BE2"/>
    <w:rsid w:val="00DE0045"/>
    <w:rsid w:val="00DE0A93"/>
    <w:rsid w:val="00DE1C1C"/>
    <w:rsid w:val="00DE3848"/>
    <w:rsid w:val="00DE572E"/>
    <w:rsid w:val="00DE64B7"/>
    <w:rsid w:val="00DE6A5C"/>
    <w:rsid w:val="00DE7DD2"/>
    <w:rsid w:val="00DF0E2A"/>
    <w:rsid w:val="00DF188F"/>
    <w:rsid w:val="00DF4E06"/>
    <w:rsid w:val="00DF6780"/>
    <w:rsid w:val="00DF71EB"/>
    <w:rsid w:val="00DF78E7"/>
    <w:rsid w:val="00E005A0"/>
    <w:rsid w:val="00E00E3D"/>
    <w:rsid w:val="00E01840"/>
    <w:rsid w:val="00E02538"/>
    <w:rsid w:val="00E02F55"/>
    <w:rsid w:val="00E0506A"/>
    <w:rsid w:val="00E115DE"/>
    <w:rsid w:val="00E14C60"/>
    <w:rsid w:val="00E16691"/>
    <w:rsid w:val="00E210C9"/>
    <w:rsid w:val="00E23F34"/>
    <w:rsid w:val="00E25694"/>
    <w:rsid w:val="00E25DDD"/>
    <w:rsid w:val="00E33A3E"/>
    <w:rsid w:val="00E340D8"/>
    <w:rsid w:val="00E3456D"/>
    <w:rsid w:val="00E34956"/>
    <w:rsid w:val="00E3518D"/>
    <w:rsid w:val="00E355F4"/>
    <w:rsid w:val="00E458A6"/>
    <w:rsid w:val="00E466E1"/>
    <w:rsid w:val="00E5048F"/>
    <w:rsid w:val="00E54F00"/>
    <w:rsid w:val="00E604A4"/>
    <w:rsid w:val="00E627E4"/>
    <w:rsid w:val="00E664E7"/>
    <w:rsid w:val="00E67848"/>
    <w:rsid w:val="00E70878"/>
    <w:rsid w:val="00E71D75"/>
    <w:rsid w:val="00E721D6"/>
    <w:rsid w:val="00E725FB"/>
    <w:rsid w:val="00E7304B"/>
    <w:rsid w:val="00E75634"/>
    <w:rsid w:val="00E76D2D"/>
    <w:rsid w:val="00E77878"/>
    <w:rsid w:val="00E80774"/>
    <w:rsid w:val="00E80B11"/>
    <w:rsid w:val="00E81628"/>
    <w:rsid w:val="00E83973"/>
    <w:rsid w:val="00E8550D"/>
    <w:rsid w:val="00E85B69"/>
    <w:rsid w:val="00E85C64"/>
    <w:rsid w:val="00E93658"/>
    <w:rsid w:val="00EA4859"/>
    <w:rsid w:val="00EA625F"/>
    <w:rsid w:val="00EA7115"/>
    <w:rsid w:val="00EA797A"/>
    <w:rsid w:val="00EB0172"/>
    <w:rsid w:val="00EB3055"/>
    <w:rsid w:val="00EB554B"/>
    <w:rsid w:val="00EC2317"/>
    <w:rsid w:val="00EC5509"/>
    <w:rsid w:val="00ED026E"/>
    <w:rsid w:val="00ED1028"/>
    <w:rsid w:val="00ED148E"/>
    <w:rsid w:val="00ED7412"/>
    <w:rsid w:val="00EE0D9A"/>
    <w:rsid w:val="00EE395E"/>
    <w:rsid w:val="00EE7322"/>
    <w:rsid w:val="00EF5687"/>
    <w:rsid w:val="00EF7440"/>
    <w:rsid w:val="00EF7F6C"/>
    <w:rsid w:val="00F00899"/>
    <w:rsid w:val="00F02A4A"/>
    <w:rsid w:val="00F05962"/>
    <w:rsid w:val="00F07D25"/>
    <w:rsid w:val="00F133C2"/>
    <w:rsid w:val="00F15592"/>
    <w:rsid w:val="00F167BF"/>
    <w:rsid w:val="00F20106"/>
    <w:rsid w:val="00F2275D"/>
    <w:rsid w:val="00F22D27"/>
    <w:rsid w:val="00F30255"/>
    <w:rsid w:val="00F30E1D"/>
    <w:rsid w:val="00F314B2"/>
    <w:rsid w:val="00F33B05"/>
    <w:rsid w:val="00F343DD"/>
    <w:rsid w:val="00F377D2"/>
    <w:rsid w:val="00F46C34"/>
    <w:rsid w:val="00F50B27"/>
    <w:rsid w:val="00F521DC"/>
    <w:rsid w:val="00F54609"/>
    <w:rsid w:val="00F63A82"/>
    <w:rsid w:val="00F673D1"/>
    <w:rsid w:val="00F7050D"/>
    <w:rsid w:val="00F70DA5"/>
    <w:rsid w:val="00F75656"/>
    <w:rsid w:val="00F76E38"/>
    <w:rsid w:val="00F80D11"/>
    <w:rsid w:val="00F82090"/>
    <w:rsid w:val="00F82B86"/>
    <w:rsid w:val="00F83D28"/>
    <w:rsid w:val="00F8680B"/>
    <w:rsid w:val="00F91094"/>
    <w:rsid w:val="00F9184C"/>
    <w:rsid w:val="00F91F79"/>
    <w:rsid w:val="00F93F71"/>
    <w:rsid w:val="00FA1C42"/>
    <w:rsid w:val="00FA3FF3"/>
    <w:rsid w:val="00FA56A6"/>
    <w:rsid w:val="00FA72B6"/>
    <w:rsid w:val="00FA7789"/>
    <w:rsid w:val="00FA786C"/>
    <w:rsid w:val="00FA797E"/>
    <w:rsid w:val="00FB004D"/>
    <w:rsid w:val="00FB2370"/>
    <w:rsid w:val="00FB29EF"/>
    <w:rsid w:val="00FB3722"/>
    <w:rsid w:val="00FB3F99"/>
    <w:rsid w:val="00FB5B06"/>
    <w:rsid w:val="00FB5C44"/>
    <w:rsid w:val="00FC0BA3"/>
    <w:rsid w:val="00FC0D7A"/>
    <w:rsid w:val="00FC1C59"/>
    <w:rsid w:val="00FD0422"/>
    <w:rsid w:val="00FD2270"/>
    <w:rsid w:val="00FD36B1"/>
    <w:rsid w:val="00FD6CC2"/>
    <w:rsid w:val="00FE0038"/>
    <w:rsid w:val="00FE0F88"/>
    <w:rsid w:val="00FE2C52"/>
    <w:rsid w:val="00FE4E1E"/>
    <w:rsid w:val="00FE6D8E"/>
    <w:rsid w:val="00FE6FA6"/>
    <w:rsid w:val="00FE71CC"/>
    <w:rsid w:val="00FE7C00"/>
    <w:rsid w:val="00FF1FCE"/>
    <w:rsid w:val="00FF407C"/>
    <w:rsid w:val="00FF55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5BD8"/>
  <w15:docId w15:val="{0FB45071-8122-4491-BF10-1E7BA432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443218"/>
    <w:pPr>
      <w:widowControl w:val="0"/>
      <w:autoSpaceDE w:val="0"/>
      <w:autoSpaceDN w:val="0"/>
    </w:pPr>
    <w:rPr>
      <w:rFonts w:ascii="Times New Roman" w:eastAsia="Times New Roman" w:hAnsi="Times New Roman"/>
      <w:sz w:val="22"/>
      <w:szCs w:val="22"/>
      <w:lang w:val="en-GB" w:eastAsia="en-GB" w:bidi="en-GB"/>
    </w:rPr>
  </w:style>
  <w:style w:type="paragraph" w:styleId="Antrat1">
    <w:name w:val="heading 1"/>
    <w:basedOn w:val="prastasis"/>
    <w:uiPriority w:val="1"/>
    <w:qFormat/>
    <w:pPr>
      <w:ind w:left="844" w:hanging="567"/>
      <w:outlineLvl w:val="0"/>
    </w:pPr>
    <w:rPr>
      <w:b/>
      <w:bCs/>
    </w:rPr>
  </w:style>
  <w:style w:type="paragraph" w:styleId="Antrat2">
    <w:name w:val="heading 2"/>
    <w:basedOn w:val="prastasis"/>
    <w:next w:val="prastasis"/>
    <w:link w:val="Antrat2Diagrama"/>
    <w:uiPriority w:val="9"/>
    <w:semiHidden/>
    <w:unhideWhenUsed/>
    <w:qFormat/>
    <w:rsid w:val="0051016D"/>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34"/>
    <w:qFormat/>
    <w:pPr>
      <w:ind w:left="844" w:hanging="567"/>
    </w:pPr>
  </w:style>
  <w:style w:type="paragraph" w:customStyle="1" w:styleId="TableParagraph">
    <w:name w:val="Table Paragraph"/>
    <w:basedOn w:val="prastasis"/>
    <w:uiPriority w:val="1"/>
    <w:qFormat/>
    <w:pPr>
      <w:spacing w:line="127" w:lineRule="exact"/>
    </w:pPr>
  </w:style>
  <w:style w:type="character" w:styleId="Komentaronuoroda">
    <w:name w:val="annotation reference"/>
    <w:uiPriority w:val="99"/>
    <w:semiHidden/>
    <w:unhideWhenUsed/>
    <w:rsid w:val="00B46993"/>
    <w:rPr>
      <w:sz w:val="16"/>
      <w:szCs w:val="16"/>
    </w:rPr>
  </w:style>
  <w:style w:type="paragraph" w:styleId="Komentarotekstas">
    <w:name w:val="annotation text"/>
    <w:basedOn w:val="prastasis"/>
    <w:link w:val="KomentarotekstasDiagrama"/>
    <w:uiPriority w:val="99"/>
    <w:unhideWhenUsed/>
    <w:rsid w:val="00443218"/>
    <w:rPr>
      <w:sz w:val="20"/>
      <w:szCs w:val="20"/>
      <w:lang w:val="lv-LV"/>
    </w:rPr>
  </w:style>
  <w:style w:type="character" w:customStyle="1" w:styleId="KomentarotekstasDiagrama">
    <w:name w:val="Komentaro tekstas Diagrama"/>
    <w:link w:val="Komentarotekstas"/>
    <w:uiPriority w:val="99"/>
    <w:rsid w:val="00443218"/>
    <w:rPr>
      <w:rFonts w:ascii="Times New Roman" w:eastAsia="Times New Roman" w:hAnsi="Times New Roman"/>
      <w:lang w:eastAsia="en-GB" w:bidi="en-GB"/>
    </w:rPr>
  </w:style>
  <w:style w:type="paragraph" w:styleId="Komentarotema">
    <w:name w:val="annotation subject"/>
    <w:basedOn w:val="Komentarotekstas"/>
    <w:next w:val="Komentarotekstas"/>
    <w:link w:val="KomentarotemaDiagrama"/>
    <w:uiPriority w:val="99"/>
    <w:semiHidden/>
    <w:unhideWhenUsed/>
    <w:rsid w:val="00B46993"/>
    <w:rPr>
      <w:b/>
      <w:bCs/>
    </w:rPr>
  </w:style>
  <w:style w:type="character" w:customStyle="1" w:styleId="KomentarotemaDiagrama">
    <w:name w:val="Komentaro tema Diagrama"/>
    <w:link w:val="Komentarotema"/>
    <w:uiPriority w:val="99"/>
    <w:semiHidden/>
    <w:rsid w:val="00B4699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46993"/>
    <w:rPr>
      <w:rFonts w:ascii="Segoe UI" w:hAnsi="Segoe UI" w:cs="Segoe UI"/>
      <w:sz w:val="18"/>
      <w:szCs w:val="18"/>
    </w:rPr>
  </w:style>
  <w:style w:type="character" w:customStyle="1" w:styleId="DebesliotekstasDiagrama">
    <w:name w:val="Debesėlio tekstas Diagrama"/>
    <w:link w:val="Debesliotekstas"/>
    <w:uiPriority w:val="99"/>
    <w:semiHidden/>
    <w:rsid w:val="00B46993"/>
    <w:rPr>
      <w:rFonts w:ascii="Segoe UI" w:eastAsia="Times New Roman" w:hAnsi="Segoe UI" w:cs="Segoe UI"/>
      <w:sz w:val="18"/>
      <w:szCs w:val="18"/>
    </w:rPr>
  </w:style>
  <w:style w:type="paragraph" w:styleId="Betarp">
    <w:name w:val="No Spacing"/>
    <w:uiPriority w:val="1"/>
    <w:qFormat/>
    <w:rsid w:val="002D4A26"/>
    <w:pPr>
      <w:widowControl w:val="0"/>
      <w:autoSpaceDE w:val="0"/>
      <w:autoSpaceDN w:val="0"/>
    </w:pPr>
    <w:rPr>
      <w:rFonts w:ascii="Times New Roman" w:eastAsia="Times New Roman" w:hAnsi="Times New Roman"/>
      <w:sz w:val="22"/>
      <w:szCs w:val="22"/>
      <w:lang w:val="en-GB" w:eastAsia="en-GB" w:bidi="en-GB"/>
    </w:rPr>
  </w:style>
  <w:style w:type="character" w:styleId="Hipersaitas">
    <w:name w:val="Hyperlink"/>
    <w:uiPriority w:val="99"/>
    <w:unhideWhenUsed/>
    <w:rsid w:val="0047491F"/>
    <w:rPr>
      <w:color w:val="0563C1"/>
      <w:u w:val="single"/>
    </w:rPr>
  </w:style>
  <w:style w:type="character" w:customStyle="1" w:styleId="PagrindinistekstasDiagrama">
    <w:name w:val="Pagrindinis tekstas Diagrama"/>
    <w:link w:val="Pagrindinistekstas"/>
    <w:uiPriority w:val="1"/>
    <w:rsid w:val="00443218"/>
    <w:rPr>
      <w:rFonts w:ascii="Times New Roman" w:eastAsia="Times New Roman" w:hAnsi="Times New Roman"/>
      <w:sz w:val="22"/>
      <w:szCs w:val="22"/>
      <w:lang w:val="en-GB" w:eastAsia="en-GB" w:bidi="en-GB"/>
    </w:rPr>
  </w:style>
  <w:style w:type="table" w:styleId="Lentelstinklelis">
    <w:name w:val="Table Grid"/>
    <w:basedOn w:val="prastojilentel"/>
    <w:uiPriority w:val="39"/>
    <w:rsid w:val="0086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82090"/>
    <w:pPr>
      <w:tabs>
        <w:tab w:val="center" w:pos="4153"/>
        <w:tab w:val="right" w:pos="8306"/>
      </w:tabs>
    </w:pPr>
  </w:style>
  <w:style w:type="character" w:customStyle="1" w:styleId="AntratsDiagrama">
    <w:name w:val="Antraštės Diagrama"/>
    <w:link w:val="Antrats"/>
    <w:uiPriority w:val="99"/>
    <w:rsid w:val="00F82090"/>
    <w:rPr>
      <w:rFonts w:ascii="Times New Roman" w:eastAsia="Times New Roman" w:hAnsi="Times New Roman"/>
      <w:sz w:val="22"/>
      <w:szCs w:val="22"/>
      <w:lang w:val="en-GB" w:eastAsia="en-GB" w:bidi="en-GB"/>
    </w:rPr>
  </w:style>
  <w:style w:type="paragraph" w:styleId="Porat">
    <w:name w:val="footer"/>
    <w:basedOn w:val="prastasis"/>
    <w:link w:val="PoratDiagrama"/>
    <w:uiPriority w:val="99"/>
    <w:unhideWhenUsed/>
    <w:rsid w:val="00F82090"/>
    <w:pPr>
      <w:tabs>
        <w:tab w:val="center" w:pos="4153"/>
        <w:tab w:val="right" w:pos="8306"/>
      </w:tabs>
    </w:pPr>
  </w:style>
  <w:style w:type="character" w:customStyle="1" w:styleId="PoratDiagrama">
    <w:name w:val="Poraštė Diagrama"/>
    <w:link w:val="Porat"/>
    <w:uiPriority w:val="99"/>
    <w:rsid w:val="00F82090"/>
    <w:rPr>
      <w:rFonts w:ascii="Times New Roman" w:eastAsia="Times New Roman" w:hAnsi="Times New Roman"/>
      <w:sz w:val="22"/>
      <w:szCs w:val="22"/>
      <w:lang w:val="en-GB" w:eastAsia="en-GB" w:bidi="en-GB"/>
    </w:rPr>
  </w:style>
  <w:style w:type="character" w:customStyle="1" w:styleId="Antrat2Diagrama">
    <w:name w:val="Antraštė 2 Diagrama"/>
    <w:link w:val="Antrat2"/>
    <w:uiPriority w:val="9"/>
    <w:semiHidden/>
    <w:rsid w:val="0051016D"/>
    <w:rPr>
      <w:rFonts w:ascii="Cambria" w:eastAsia="Times New Roman" w:hAnsi="Cambria" w:cs="Times New Roman"/>
      <w:b/>
      <w:bCs/>
      <w:i/>
      <w:iCs/>
      <w:sz w:val="28"/>
      <w:szCs w:val="28"/>
      <w:lang w:val="en-GB" w:eastAsia="en-GB" w:bidi="en-GB"/>
    </w:rPr>
  </w:style>
  <w:style w:type="paragraph" w:styleId="Paprastasistekstas">
    <w:name w:val="Plain Text"/>
    <w:basedOn w:val="prastasis"/>
    <w:link w:val="PaprastasistekstasDiagrama"/>
    <w:uiPriority w:val="99"/>
    <w:semiHidden/>
    <w:unhideWhenUsed/>
    <w:rsid w:val="0051016D"/>
    <w:pPr>
      <w:widowControl/>
      <w:autoSpaceDE/>
      <w:autoSpaceDN/>
    </w:pPr>
    <w:rPr>
      <w:rFonts w:ascii="Courier New" w:eastAsia="SimSun" w:hAnsi="Courier New"/>
      <w:sz w:val="20"/>
      <w:szCs w:val="20"/>
      <w:lang w:val="en-US" w:eastAsia="en-US" w:bidi="ar-SA"/>
    </w:rPr>
  </w:style>
  <w:style w:type="character" w:customStyle="1" w:styleId="PaprastasistekstasDiagrama">
    <w:name w:val="Paprastasis tekstas Diagrama"/>
    <w:link w:val="Paprastasistekstas"/>
    <w:uiPriority w:val="99"/>
    <w:semiHidden/>
    <w:rsid w:val="0051016D"/>
    <w:rPr>
      <w:rFonts w:ascii="Courier New" w:eastAsia="SimSun" w:hAnsi="Courier New"/>
    </w:rPr>
  </w:style>
  <w:style w:type="character" w:customStyle="1" w:styleId="BodytextAgencyChar">
    <w:name w:val="Body text (Agency) Char"/>
    <w:link w:val="BodytextAgency"/>
    <w:uiPriority w:val="99"/>
    <w:locked/>
    <w:rsid w:val="0051016D"/>
    <w:rPr>
      <w:rFonts w:ascii="Verdana" w:eastAsia="Times New Roman" w:hAnsi="Verdana"/>
      <w:sz w:val="18"/>
      <w:lang w:val="en-GB" w:eastAsia="x-none"/>
    </w:rPr>
  </w:style>
  <w:style w:type="paragraph" w:customStyle="1" w:styleId="BodytextAgency">
    <w:name w:val="Body text (Agency)"/>
    <w:basedOn w:val="prastasis"/>
    <w:link w:val="BodytextAgencyChar"/>
    <w:uiPriority w:val="99"/>
    <w:rsid w:val="0051016D"/>
    <w:pPr>
      <w:widowControl/>
      <w:autoSpaceDE/>
      <w:autoSpaceDN/>
      <w:snapToGrid w:val="0"/>
      <w:spacing w:after="140" w:line="280" w:lineRule="atLeast"/>
    </w:pPr>
    <w:rPr>
      <w:rFonts w:ascii="Verdana" w:hAnsi="Verdana"/>
      <w:sz w:val="18"/>
      <w:szCs w:val="20"/>
      <w:lang w:eastAsia="x-none" w:bidi="ar-SA"/>
    </w:rPr>
  </w:style>
  <w:style w:type="character" w:customStyle="1" w:styleId="NormalAgencyChar">
    <w:name w:val="Normal (Agency) Char"/>
    <w:link w:val="NormalAgency"/>
    <w:uiPriority w:val="99"/>
    <w:locked/>
    <w:rsid w:val="0051016D"/>
    <w:rPr>
      <w:rFonts w:ascii="Verdana" w:eastAsia="Times New Roman" w:hAnsi="Verdana"/>
      <w:sz w:val="18"/>
      <w:szCs w:val="22"/>
      <w:lang w:val="en-GB" w:eastAsia="lt-LT"/>
    </w:rPr>
  </w:style>
  <w:style w:type="paragraph" w:customStyle="1" w:styleId="NormalAgency">
    <w:name w:val="Normal (Agency)"/>
    <w:link w:val="NormalAgencyChar"/>
    <w:uiPriority w:val="99"/>
    <w:rsid w:val="0051016D"/>
    <w:pPr>
      <w:snapToGrid w:val="0"/>
    </w:pPr>
    <w:rPr>
      <w:rFonts w:ascii="Verdana" w:eastAsia="Times New Roman" w:hAnsi="Verdana"/>
      <w:sz w:val="18"/>
      <w:szCs w:val="22"/>
      <w:lang w:val="en-GB"/>
    </w:rPr>
  </w:style>
  <w:style w:type="paragraph" w:customStyle="1" w:styleId="TabletextrowsAgency">
    <w:name w:val="Table text rows (Agency)"/>
    <w:basedOn w:val="prastasis"/>
    <w:uiPriority w:val="99"/>
    <w:rsid w:val="0051016D"/>
    <w:pPr>
      <w:widowControl/>
      <w:autoSpaceDE/>
      <w:autoSpaceDN/>
      <w:snapToGrid w:val="0"/>
      <w:spacing w:line="280" w:lineRule="exact"/>
    </w:pPr>
    <w:rPr>
      <w:rFonts w:ascii="Verdana" w:hAnsi="Verdana"/>
      <w:sz w:val="18"/>
      <w:szCs w:val="20"/>
      <w:lang w:eastAsia="en-US" w:bidi="ar-SA"/>
    </w:rPr>
  </w:style>
  <w:style w:type="paragraph" w:customStyle="1" w:styleId="Default">
    <w:name w:val="Default"/>
    <w:rsid w:val="00AD149F"/>
    <w:pPr>
      <w:autoSpaceDE w:val="0"/>
      <w:autoSpaceDN w:val="0"/>
      <w:adjustRightInd w:val="0"/>
    </w:pPr>
    <w:rPr>
      <w:rFonts w:ascii="Verdana" w:hAnsi="Verdana" w:cs="Verdana"/>
      <w:color w:val="000000"/>
      <w:sz w:val="24"/>
      <w:szCs w:val="24"/>
      <w:lang w:val="en-US" w:eastAsia="en-US"/>
    </w:rPr>
  </w:style>
  <w:style w:type="character" w:customStyle="1" w:styleId="shorttext">
    <w:name w:val="short_text"/>
    <w:rsid w:val="00AD77D9"/>
  </w:style>
  <w:style w:type="paragraph" w:styleId="Pataisymai">
    <w:name w:val="Revision"/>
    <w:hidden/>
    <w:uiPriority w:val="99"/>
    <w:semiHidden/>
    <w:rsid w:val="000A7095"/>
    <w:rPr>
      <w:rFonts w:ascii="Times New Roman" w:eastAsia="Times New Roman" w:hAnsi="Times New Roman"/>
      <w:sz w:val="22"/>
      <w:szCs w:val="22"/>
      <w:lang w:val="en-GB" w:eastAsia="en-GB" w:bidi="en-GB"/>
    </w:rPr>
  </w:style>
  <w:style w:type="paragraph" w:styleId="Puslapioinaostekstas">
    <w:name w:val="footnote text"/>
    <w:basedOn w:val="prastasis"/>
    <w:link w:val="PuslapioinaostekstasDiagrama"/>
    <w:uiPriority w:val="99"/>
    <w:unhideWhenUsed/>
    <w:rsid w:val="00D16A7B"/>
    <w:rPr>
      <w:sz w:val="20"/>
      <w:szCs w:val="20"/>
    </w:rPr>
  </w:style>
  <w:style w:type="character" w:customStyle="1" w:styleId="PuslapioinaostekstasDiagrama">
    <w:name w:val="Puslapio išnašos tekstas Diagrama"/>
    <w:basedOn w:val="Numatytasispastraiposriftas"/>
    <w:link w:val="Puslapioinaostekstas"/>
    <w:uiPriority w:val="99"/>
    <w:rsid w:val="00D16A7B"/>
    <w:rPr>
      <w:rFonts w:ascii="Times New Roman" w:eastAsia="Times New Roman" w:hAnsi="Times New Roman"/>
      <w:lang w:val="en-GB" w:eastAsia="en-GB" w:bidi="en-GB"/>
    </w:rPr>
  </w:style>
  <w:style w:type="character" w:styleId="Puslapioinaosnuoroda">
    <w:name w:val="footnote reference"/>
    <w:basedOn w:val="Numatytasispastraiposriftas"/>
    <w:uiPriority w:val="99"/>
    <w:semiHidden/>
    <w:unhideWhenUsed/>
    <w:rsid w:val="00D16A7B"/>
    <w:rPr>
      <w:vertAlign w:val="superscript"/>
    </w:rPr>
  </w:style>
  <w:style w:type="character" w:styleId="Neapdorotaspaminjimas">
    <w:name w:val="Unresolved Mention"/>
    <w:basedOn w:val="Numatytasispastraiposriftas"/>
    <w:uiPriority w:val="99"/>
    <w:semiHidden/>
    <w:unhideWhenUsed/>
    <w:rsid w:val="00C0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347688">
      <w:bodyDiv w:val="1"/>
      <w:marLeft w:val="0"/>
      <w:marRight w:val="0"/>
      <w:marTop w:val="0"/>
      <w:marBottom w:val="0"/>
      <w:divBdr>
        <w:top w:val="none" w:sz="0" w:space="0" w:color="auto"/>
        <w:left w:val="none" w:sz="0" w:space="0" w:color="auto"/>
        <w:bottom w:val="none" w:sz="0" w:space="0" w:color="auto"/>
        <w:right w:val="none" w:sz="0" w:space="0" w:color="auto"/>
      </w:divBdr>
    </w:div>
    <w:div w:id="993029874">
      <w:bodyDiv w:val="1"/>
      <w:marLeft w:val="0"/>
      <w:marRight w:val="0"/>
      <w:marTop w:val="0"/>
      <w:marBottom w:val="0"/>
      <w:divBdr>
        <w:top w:val="none" w:sz="0" w:space="0" w:color="auto"/>
        <w:left w:val="none" w:sz="0" w:space="0" w:color="auto"/>
        <w:bottom w:val="none" w:sz="0" w:space="0" w:color="auto"/>
        <w:right w:val="none" w:sz="0" w:space="0" w:color="auto"/>
      </w:divBdr>
    </w:div>
    <w:div w:id="1023942650">
      <w:bodyDiv w:val="1"/>
      <w:marLeft w:val="0"/>
      <w:marRight w:val="0"/>
      <w:marTop w:val="0"/>
      <w:marBottom w:val="0"/>
      <w:divBdr>
        <w:top w:val="none" w:sz="0" w:space="0" w:color="auto"/>
        <w:left w:val="none" w:sz="0" w:space="0" w:color="auto"/>
        <w:bottom w:val="none" w:sz="0" w:space="0" w:color="auto"/>
        <w:right w:val="none" w:sz="0" w:space="0" w:color="auto"/>
      </w:divBdr>
    </w:div>
    <w:div w:id="1067845812">
      <w:bodyDiv w:val="1"/>
      <w:marLeft w:val="0"/>
      <w:marRight w:val="0"/>
      <w:marTop w:val="0"/>
      <w:marBottom w:val="0"/>
      <w:divBdr>
        <w:top w:val="none" w:sz="0" w:space="0" w:color="auto"/>
        <w:left w:val="none" w:sz="0" w:space="0" w:color="auto"/>
        <w:bottom w:val="none" w:sz="0" w:space="0" w:color="auto"/>
        <w:right w:val="none" w:sz="0" w:space="0" w:color="auto"/>
      </w:divBdr>
    </w:div>
    <w:div w:id="1433161885">
      <w:bodyDiv w:val="1"/>
      <w:marLeft w:val="0"/>
      <w:marRight w:val="0"/>
      <w:marTop w:val="0"/>
      <w:marBottom w:val="0"/>
      <w:divBdr>
        <w:top w:val="none" w:sz="0" w:space="0" w:color="auto"/>
        <w:left w:val="none" w:sz="0" w:space="0" w:color="auto"/>
        <w:bottom w:val="none" w:sz="0" w:space="0" w:color="auto"/>
        <w:right w:val="none" w:sz="0" w:space="0" w:color="auto"/>
      </w:divBdr>
    </w:div>
    <w:div w:id="1464807095">
      <w:bodyDiv w:val="1"/>
      <w:marLeft w:val="0"/>
      <w:marRight w:val="0"/>
      <w:marTop w:val="0"/>
      <w:marBottom w:val="0"/>
      <w:divBdr>
        <w:top w:val="none" w:sz="0" w:space="0" w:color="auto"/>
        <w:left w:val="none" w:sz="0" w:space="0" w:color="auto"/>
        <w:bottom w:val="none" w:sz="0" w:space="0" w:color="auto"/>
        <w:right w:val="none" w:sz="0" w:space="0" w:color="auto"/>
      </w:divBdr>
    </w:div>
    <w:div w:id="1593901547">
      <w:bodyDiv w:val="1"/>
      <w:marLeft w:val="0"/>
      <w:marRight w:val="0"/>
      <w:marTop w:val="0"/>
      <w:marBottom w:val="0"/>
      <w:divBdr>
        <w:top w:val="none" w:sz="0" w:space="0" w:color="auto"/>
        <w:left w:val="none" w:sz="0" w:space="0" w:color="auto"/>
        <w:bottom w:val="none" w:sz="0" w:space="0" w:color="auto"/>
        <w:right w:val="none" w:sz="0" w:space="0" w:color="auto"/>
      </w:divBdr>
    </w:div>
    <w:div w:id="1699431160">
      <w:bodyDiv w:val="1"/>
      <w:marLeft w:val="0"/>
      <w:marRight w:val="0"/>
      <w:marTop w:val="0"/>
      <w:marBottom w:val="0"/>
      <w:divBdr>
        <w:top w:val="none" w:sz="0" w:space="0" w:color="auto"/>
        <w:left w:val="none" w:sz="0" w:space="0" w:color="auto"/>
        <w:bottom w:val="none" w:sz="0" w:space="0" w:color="auto"/>
        <w:right w:val="none" w:sz="0" w:space="0" w:color="auto"/>
      </w:divBdr>
    </w:div>
    <w:div w:id="1710758075">
      <w:bodyDiv w:val="1"/>
      <w:marLeft w:val="0"/>
      <w:marRight w:val="0"/>
      <w:marTop w:val="0"/>
      <w:marBottom w:val="0"/>
      <w:divBdr>
        <w:top w:val="none" w:sz="0" w:space="0" w:color="auto"/>
        <w:left w:val="none" w:sz="0" w:space="0" w:color="auto"/>
        <w:bottom w:val="none" w:sz="0" w:space="0" w:color="auto"/>
        <w:right w:val="none" w:sz="0" w:space="0" w:color="auto"/>
      </w:divBdr>
    </w:div>
    <w:div w:id="1837383518">
      <w:bodyDiv w:val="1"/>
      <w:marLeft w:val="0"/>
      <w:marRight w:val="0"/>
      <w:marTop w:val="0"/>
      <w:marBottom w:val="0"/>
      <w:divBdr>
        <w:top w:val="none" w:sz="0" w:space="0" w:color="auto"/>
        <w:left w:val="none" w:sz="0" w:space="0" w:color="auto"/>
        <w:bottom w:val="none" w:sz="0" w:space="0" w:color="auto"/>
        <w:right w:val="none" w:sz="0" w:space="0" w:color="auto"/>
      </w:divBdr>
    </w:div>
    <w:div w:id="1897472038">
      <w:bodyDiv w:val="1"/>
      <w:marLeft w:val="0"/>
      <w:marRight w:val="0"/>
      <w:marTop w:val="0"/>
      <w:marBottom w:val="0"/>
      <w:divBdr>
        <w:top w:val="none" w:sz="0" w:space="0" w:color="auto"/>
        <w:left w:val="none" w:sz="0" w:space="0" w:color="auto"/>
        <w:bottom w:val="none" w:sz="0" w:space="0" w:color="auto"/>
        <w:right w:val="none" w:sz="0" w:space="0" w:color="auto"/>
      </w:divBdr>
    </w:div>
    <w:div w:id="1999840468">
      <w:bodyDiv w:val="1"/>
      <w:marLeft w:val="0"/>
      <w:marRight w:val="0"/>
      <w:marTop w:val="0"/>
      <w:marBottom w:val="0"/>
      <w:divBdr>
        <w:top w:val="none" w:sz="0" w:space="0" w:color="auto"/>
        <w:left w:val="none" w:sz="0" w:space="0" w:color="auto"/>
        <w:bottom w:val="none" w:sz="0" w:space="0" w:color="auto"/>
        <w:right w:val="none" w:sz="0" w:space="0" w:color="auto"/>
      </w:divBdr>
    </w:div>
    <w:div w:id="202159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FCC4A-9421-4B1D-8081-D9A42EEC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19306</Words>
  <Characters>11005</Characters>
  <Application>Microsoft Office Word</Application>
  <DocSecurity>0</DocSecurity>
  <Lines>91</Lines>
  <Paragraphs>60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79</vt:i4>
      </vt:variant>
    </vt:vector>
  </HeadingPairs>
  <TitlesOfParts>
    <vt:vector size="8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30251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General-EMEA/248585/2005</dc:subject>
  <dc:creator>a</dc:creator>
  <cp:lastModifiedBy>Birutė Valkauskaitė</cp:lastModifiedBy>
  <cp:revision>2</cp:revision>
  <dcterms:created xsi:type="dcterms:W3CDTF">2026-05-13T07:29:00Z</dcterms:created>
  <dcterms:modified xsi:type="dcterms:W3CDTF">2026-05-13T07:29:00Z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Office Word</vt:lpwstr>
  </property>
  <property fmtid="{D5CDD505-2E9C-101B-9397-08002B2CF9AE}" pid="4" name="LastSaved">
    <vt:filetime>2020-10-22T00:00:00Z</vt:filetime>
  </property>
</Properties>
</file>