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2CDFB013"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1C729BA0"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3C910FA"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039D4E72"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44D71633"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0A7B7181"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3CBE2693"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65DA9E88"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0F00AC0A"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27D4ACF0"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24FB3A99"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5503B707"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0A917145"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08B322DC"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5B4D0DA3"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36111D80"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49A597EF"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0C27CE5"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03E4B8F"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20E59C38"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23A6E025"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53F1B013" w14:textId="77777777" w:rsidR="006F5D75" w:rsidRPr="00C05328" w:rsidRDefault="006F5D75"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C05328">
        <w:rPr>
          <w:rFonts w:ascii="Times New Roman" w:eastAsia="Times New Roman" w:hAnsi="Times New Roman" w:cs="Times New Roman"/>
          <w:b/>
          <w:caps/>
          <w:lang w:val="lt-LT"/>
        </w:rPr>
        <w:t>PRIEDAS</w:t>
      </w:r>
      <w:bookmarkEnd w:id="0"/>
      <w:bookmarkEnd w:id="1"/>
    </w:p>
    <w:p w14:paraId="79FCB16D" w14:textId="77777777" w:rsidR="006F5D75" w:rsidRPr="00C05328" w:rsidRDefault="006F5D75" w:rsidP="00C05328">
      <w:pPr>
        <w:numPr>
          <w:ilvl w:val="1"/>
          <w:numId w:val="0"/>
        </w:numPr>
        <w:spacing w:after="0" w:line="240" w:lineRule="auto"/>
        <w:rPr>
          <w:rFonts w:ascii="Times New Roman" w:eastAsia="Times New Roman" w:hAnsi="Times New Roman" w:cs="Times New Roman"/>
          <w:lang w:val="lt-LT"/>
        </w:rPr>
      </w:pPr>
    </w:p>
    <w:p w14:paraId="6E2F8B58" w14:textId="77777777" w:rsidR="006F5D75" w:rsidRPr="00C05328" w:rsidRDefault="006F5D75"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C05328">
        <w:rPr>
          <w:rFonts w:ascii="Times New Roman" w:eastAsia="Times New Roman" w:hAnsi="Times New Roman" w:cs="Times New Roman"/>
          <w:b/>
          <w:caps/>
          <w:lang w:val="lt-LT"/>
        </w:rPr>
        <w:t>ŽENKLINIMAS IR PAKUOTĖS LAPELIS</w:t>
      </w:r>
      <w:bookmarkEnd w:id="2"/>
      <w:bookmarkEnd w:id="3"/>
    </w:p>
    <w:p w14:paraId="3101ACC6"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r w:rsidRPr="00C05328">
        <w:rPr>
          <w:rFonts w:ascii="Times New Roman" w:eastAsia="Times New Roman" w:hAnsi="Times New Roman" w:cs="Times New Roman"/>
          <w:noProof/>
          <w:lang w:val="lt-LT" w:eastAsia="lt-LT"/>
        </w:rPr>
        <w:br w:type="page"/>
      </w:r>
    </w:p>
    <w:p w14:paraId="284E00DF"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C05328" w:rsidRDefault="003D07DA" w:rsidP="00C05328">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C05328" w:rsidRDefault="006F5D75" w:rsidP="00C05328">
      <w:pPr>
        <w:spacing w:after="0" w:line="240" w:lineRule="auto"/>
        <w:jc w:val="center"/>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A. ŽENKLINIMAS</w:t>
      </w:r>
    </w:p>
    <w:p w14:paraId="6AC90E7D" w14:textId="77777777" w:rsidR="006F5D75" w:rsidRPr="00C05328" w:rsidRDefault="006F5D75" w:rsidP="00C05328">
      <w:pPr>
        <w:shd w:val="clear" w:color="auto" w:fill="FFFFFF"/>
        <w:spacing w:after="0" w:line="240" w:lineRule="auto"/>
        <w:rPr>
          <w:rFonts w:ascii="Times New Roman" w:eastAsia="Times New Roman" w:hAnsi="Times New Roman" w:cs="Times New Roman"/>
          <w:noProof/>
          <w:lang w:val="lt-LT" w:eastAsia="lt-LT"/>
        </w:rPr>
      </w:pPr>
      <w:r w:rsidRPr="00C05328">
        <w:rPr>
          <w:rFonts w:ascii="Times New Roman" w:eastAsia="Times New Roman" w:hAnsi="Times New Roman" w:cs="Times New Roman"/>
          <w:noProof/>
          <w:lang w:val="lt-LT" w:eastAsia="lt-LT"/>
        </w:rPr>
        <w:br w:type="page"/>
      </w:r>
    </w:p>
    <w:p w14:paraId="3E3DB4FE" w14:textId="6A2ED60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C05328">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C05328" w:rsidRDefault="00AE7B39" w:rsidP="00C053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C05328">
        <w:rPr>
          <w:rFonts w:ascii="Times New Roman" w:eastAsia="Times New Roman" w:hAnsi="Times New Roman" w:cs="Times New Roman"/>
          <w:b/>
          <w:bCs/>
          <w:caps/>
          <w:noProof/>
          <w:lang w:val="lt-LT"/>
        </w:rPr>
        <w:t>Kartono dėžutė</w:t>
      </w:r>
    </w:p>
    <w:p w14:paraId="7BF2B819"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298D8C1F"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3645509D"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1.</w:t>
      </w:r>
      <w:r w:rsidRPr="00C05328">
        <w:rPr>
          <w:rFonts w:ascii="Times New Roman" w:eastAsia="Times New Roman" w:hAnsi="Times New Roman" w:cs="Times New Roman"/>
          <w:b/>
          <w:noProof/>
          <w:lang w:val="lt-LT" w:eastAsia="lt-LT"/>
        </w:rPr>
        <w:tab/>
        <w:t>VAISTINIO PREPARATO PAVADINIMAS</w:t>
      </w:r>
    </w:p>
    <w:p w14:paraId="1C32583A"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3C86A557" w14:textId="77777777" w:rsidR="00215D4B" w:rsidRPr="00C05328" w:rsidRDefault="00215D4B" w:rsidP="00C05328">
      <w:pPr>
        <w:spacing w:after="0" w:line="240" w:lineRule="auto"/>
        <w:rPr>
          <w:rFonts w:ascii="Times New Roman" w:eastAsia="Times New Roman" w:hAnsi="Times New Roman" w:cs="Times New Roman"/>
          <w:lang w:val="lt-LT" w:eastAsia="sl-SI"/>
        </w:rPr>
      </w:pPr>
      <w:r w:rsidRPr="00C05328">
        <w:rPr>
          <w:rFonts w:ascii="Times New Roman" w:eastAsia="Times New Roman" w:hAnsi="Times New Roman" w:cs="Times New Roman"/>
          <w:lang w:val="lt-LT" w:eastAsia="sl-SI"/>
        </w:rPr>
        <w:t>Activelle 1 mg/0,5 mg plėvele dengtos tabletės</w:t>
      </w:r>
    </w:p>
    <w:p w14:paraId="2F072B40" w14:textId="1481DA8E" w:rsidR="00741EE2" w:rsidRPr="00C05328" w:rsidRDefault="00215D4B" w:rsidP="00C05328">
      <w:pPr>
        <w:spacing w:after="0" w:line="240" w:lineRule="auto"/>
        <w:rPr>
          <w:rFonts w:ascii="Times New Roman" w:eastAsia="Times New Roman" w:hAnsi="Times New Roman" w:cs="Times New Roman"/>
          <w:lang w:val="lt-LT"/>
        </w:rPr>
      </w:pPr>
      <w:r w:rsidRPr="00C05328">
        <w:rPr>
          <w:rFonts w:ascii="Times New Roman" w:eastAsia="Times New Roman" w:hAnsi="Times New Roman" w:cs="Times New Roman"/>
          <w:lang w:val="lt-LT" w:eastAsia="sl-SI"/>
        </w:rPr>
        <w:t>Estradiolis/Noretisterono acetatas</w:t>
      </w:r>
    </w:p>
    <w:p w14:paraId="027C971F" w14:textId="77777777" w:rsidR="000907BA" w:rsidRPr="00C05328" w:rsidRDefault="000907BA" w:rsidP="00C05328">
      <w:pPr>
        <w:spacing w:after="0" w:line="240" w:lineRule="auto"/>
        <w:rPr>
          <w:rFonts w:ascii="Times New Roman" w:eastAsia="Times New Roman" w:hAnsi="Times New Roman" w:cs="Times New Roman"/>
          <w:noProof/>
          <w:lang w:val="lt-LT" w:eastAsia="lt-LT"/>
        </w:rPr>
      </w:pPr>
    </w:p>
    <w:p w14:paraId="3390AC74"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7837CD2C"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C05328">
        <w:rPr>
          <w:rFonts w:ascii="Times New Roman" w:eastAsia="Times New Roman" w:hAnsi="Times New Roman" w:cs="Times New Roman"/>
          <w:b/>
          <w:noProof/>
          <w:lang w:val="lt-LT" w:eastAsia="lt-LT"/>
        </w:rPr>
        <w:t>2.</w:t>
      </w:r>
      <w:r w:rsidRPr="00C05328">
        <w:rPr>
          <w:rFonts w:ascii="Times New Roman" w:eastAsia="Times New Roman" w:hAnsi="Times New Roman" w:cs="Times New Roman"/>
          <w:b/>
          <w:noProof/>
          <w:lang w:val="lt-LT" w:eastAsia="lt-LT"/>
        </w:rPr>
        <w:tab/>
      </w:r>
      <w:r w:rsidR="006E20BA" w:rsidRPr="00C05328">
        <w:rPr>
          <w:rFonts w:ascii="Times New Roman" w:hAnsi="Times New Roman" w:cs="Times New Roman"/>
          <w:b/>
          <w:bCs/>
          <w:lang w:val="lt-LT" w:eastAsia="zh-CN" w:bidi="lo-LA"/>
        </w:rPr>
        <w:t>VEIKLIOJI (-IOS) MEDŽIAGA (-OS) IR JOS (-Ų) KIEKIS (-IAI)</w:t>
      </w:r>
    </w:p>
    <w:p w14:paraId="0FC6F82A"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29C37D3" w14:textId="04EAF28C" w:rsidR="00215D4B" w:rsidRPr="00C05328" w:rsidRDefault="00215D4B" w:rsidP="00C05328">
      <w:pPr>
        <w:spacing w:after="0" w:line="240" w:lineRule="auto"/>
        <w:rPr>
          <w:rFonts w:ascii="Times New Roman" w:eastAsia="Times New Roman" w:hAnsi="Times New Roman" w:cs="Times New Roman"/>
          <w:bCs/>
          <w:lang w:val="lt-LT"/>
        </w:rPr>
      </w:pPr>
      <w:r w:rsidRPr="00C05328">
        <w:rPr>
          <w:rFonts w:ascii="Times New Roman" w:eastAsia="Times New Roman" w:hAnsi="Times New Roman" w:cs="Times New Roman"/>
          <w:bCs/>
          <w:lang w:val="lt-LT"/>
        </w:rPr>
        <w:t>Kiekvienoje plėvele dengtoje tabletėje yra</w:t>
      </w:r>
      <w:r w:rsidR="00826581">
        <w:rPr>
          <w:rFonts w:ascii="Times New Roman" w:eastAsia="Times New Roman" w:hAnsi="Times New Roman" w:cs="Times New Roman"/>
          <w:bCs/>
          <w:lang w:val="lt-LT"/>
        </w:rPr>
        <w:t xml:space="preserve"> </w:t>
      </w:r>
      <w:r w:rsidRPr="00C05328">
        <w:rPr>
          <w:rFonts w:ascii="Times New Roman" w:eastAsia="Times New Roman" w:hAnsi="Times New Roman" w:cs="Times New Roman"/>
          <w:bCs/>
          <w:lang w:val="lt-LT"/>
        </w:rPr>
        <w:t xml:space="preserve">1 mg estradiolio (hemihidrato pavidalu) ir </w:t>
      </w:r>
    </w:p>
    <w:p w14:paraId="2AF37374" w14:textId="6E16A1A5" w:rsidR="00741EE2" w:rsidRPr="00C05328" w:rsidRDefault="00215D4B" w:rsidP="00C05328">
      <w:pPr>
        <w:spacing w:after="0" w:line="240" w:lineRule="auto"/>
        <w:rPr>
          <w:rFonts w:ascii="Times New Roman" w:eastAsia="Times New Roman" w:hAnsi="Times New Roman" w:cs="Times New Roman"/>
          <w:bCs/>
          <w:lang w:val="lt-LT"/>
        </w:rPr>
      </w:pPr>
      <w:r w:rsidRPr="00C05328">
        <w:rPr>
          <w:rFonts w:ascii="Times New Roman" w:eastAsia="Times New Roman" w:hAnsi="Times New Roman" w:cs="Times New Roman"/>
          <w:bCs/>
          <w:lang w:val="lt-LT"/>
        </w:rPr>
        <w:t>0,5 mg noretisterono acetato.</w:t>
      </w:r>
    </w:p>
    <w:p w14:paraId="75442ADA" w14:textId="77777777" w:rsidR="00215D4B" w:rsidRPr="00C05328" w:rsidRDefault="00215D4B" w:rsidP="00C05328">
      <w:pPr>
        <w:spacing w:after="0" w:line="240" w:lineRule="auto"/>
        <w:rPr>
          <w:rFonts w:ascii="Times New Roman" w:eastAsia="Times New Roman" w:hAnsi="Times New Roman" w:cs="Times New Roman"/>
          <w:noProof/>
          <w:lang w:val="lt-LT" w:eastAsia="lt-LT"/>
        </w:rPr>
      </w:pPr>
    </w:p>
    <w:p w14:paraId="5034B834"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35C3D7B5"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3.</w:t>
      </w:r>
      <w:r w:rsidRPr="00C05328">
        <w:rPr>
          <w:rFonts w:ascii="Times New Roman" w:eastAsia="Times New Roman" w:hAnsi="Times New Roman" w:cs="Times New Roman"/>
          <w:b/>
          <w:noProof/>
          <w:lang w:val="lt-LT" w:eastAsia="lt-LT"/>
        </w:rPr>
        <w:tab/>
        <w:t>PAGALBINIŲ MEDŽIAGŲ SĄRAŠAS</w:t>
      </w:r>
    </w:p>
    <w:p w14:paraId="3536F9D8"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D9C33CC" w14:textId="4D2B8C03" w:rsidR="00215D4B" w:rsidRPr="00C05328" w:rsidRDefault="00215D4B" w:rsidP="00C05328">
      <w:pPr>
        <w:spacing w:after="0" w:line="240" w:lineRule="auto"/>
        <w:rPr>
          <w:rFonts w:ascii="Times New Roman" w:eastAsia="Times New Roman" w:hAnsi="Times New Roman" w:cs="Times New Roman"/>
          <w:noProof/>
          <w:lang w:val="lt-LT" w:eastAsia="lt-LT"/>
        </w:rPr>
      </w:pPr>
      <w:r w:rsidRPr="00C05328">
        <w:rPr>
          <w:rFonts w:ascii="Times New Roman" w:eastAsia="Times New Roman" w:hAnsi="Times New Roman" w:cs="Times New Roman"/>
          <w:noProof/>
          <w:lang w:val="lt-LT" w:eastAsia="lt-LT"/>
        </w:rPr>
        <w:t>Sudėtyje yra laktozės monohidrato.</w:t>
      </w:r>
    </w:p>
    <w:p w14:paraId="1AA72363" w14:textId="77777777" w:rsidR="00215D4B" w:rsidRPr="00C05328" w:rsidRDefault="00215D4B" w:rsidP="00C05328">
      <w:pPr>
        <w:spacing w:after="0" w:line="240" w:lineRule="auto"/>
        <w:rPr>
          <w:rFonts w:ascii="Times New Roman" w:eastAsia="Times New Roman" w:hAnsi="Times New Roman" w:cs="Times New Roman"/>
          <w:noProof/>
          <w:lang w:val="lt-LT" w:eastAsia="lt-LT"/>
        </w:rPr>
      </w:pPr>
    </w:p>
    <w:p w14:paraId="3F4BCB61" w14:textId="77777777" w:rsidR="00741EE2" w:rsidRPr="00C05328" w:rsidRDefault="00741EE2" w:rsidP="00C05328">
      <w:pPr>
        <w:tabs>
          <w:tab w:val="left" w:pos="567"/>
        </w:tabs>
        <w:spacing w:after="0" w:line="240" w:lineRule="auto"/>
        <w:rPr>
          <w:rFonts w:ascii="Times New Roman" w:hAnsi="Times New Roman" w:cs="Times New Roman"/>
          <w:noProof/>
          <w:lang w:val="lt-LT"/>
        </w:rPr>
      </w:pPr>
    </w:p>
    <w:p w14:paraId="68338A2E"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4.</w:t>
      </w:r>
      <w:r w:rsidRPr="00C05328">
        <w:rPr>
          <w:rFonts w:ascii="Times New Roman" w:eastAsia="Times New Roman" w:hAnsi="Times New Roman" w:cs="Times New Roman"/>
          <w:b/>
          <w:noProof/>
          <w:lang w:val="lt-LT" w:eastAsia="lt-LT"/>
        </w:rPr>
        <w:tab/>
      </w:r>
      <w:r w:rsidRPr="00C05328">
        <w:rPr>
          <w:rFonts w:ascii="Times New Roman" w:eastAsia="Times New Roman" w:hAnsi="Times New Roman" w:cs="Times New Roman"/>
          <w:b/>
          <w:bCs/>
          <w:lang w:val="lt-LT" w:eastAsia="lt-LT"/>
        </w:rPr>
        <w:t>FARMACINĖ FORMA IR KIEKIS PAKUOTĖJE</w:t>
      </w:r>
    </w:p>
    <w:p w14:paraId="1C48F010" w14:textId="77777777" w:rsidR="00895BBC" w:rsidRPr="00C05328" w:rsidRDefault="00895BBC" w:rsidP="00C05328">
      <w:pPr>
        <w:spacing w:after="0" w:line="240" w:lineRule="auto"/>
        <w:rPr>
          <w:rFonts w:ascii="Times New Roman" w:eastAsia="Times New Roman" w:hAnsi="Times New Roman" w:cs="Times New Roman"/>
          <w:noProof/>
          <w:lang w:val="lt-LT" w:eastAsia="lt-LT"/>
        </w:rPr>
      </w:pPr>
    </w:p>
    <w:p w14:paraId="73D26A5B" w14:textId="18080B86" w:rsidR="00741EE2" w:rsidRPr="00C05328" w:rsidRDefault="00215D4B" w:rsidP="00C05328">
      <w:pPr>
        <w:spacing w:after="0" w:line="240" w:lineRule="auto"/>
        <w:rPr>
          <w:rFonts w:ascii="Times New Roman" w:eastAsia="Times New Roman" w:hAnsi="Times New Roman" w:cs="Times New Roman"/>
          <w:lang w:val="lt-LT"/>
        </w:rPr>
      </w:pPr>
      <w:r w:rsidRPr="00C05328">
        <w:rPr>
          <w:rFonts w:ascii="Times New Roman" w:eastAsia="Times New Roman" w:hAnsi="Times New Roman" w:cs="Times New Roman"/>
          <w:lang w:val="lt-LT"/>
        </w:rPr>
        <w:t xml:space="preserve">1 x 28 </w:t>
      </w:r>
      <w:r w:rsidRPr="00E80019">
        <w:rPr>
          <w:rFonts w:ascii="Times New Roman" w:eastAsia="Times New Roman" w:hAnsi="Times New Roman" w:cs="Times New Roman"/>
          <w:highlight w:val="lightGray"/>
          <w:lang w:val="lt-LT"/>
        </w:rPr>
        <w:t>plėvele dengtos</w:t>
      </w:r>
      <w:r w:rsidRPr="00C05328">
        <w:rPr>
          <w:rFonts w:ascii="Times New Roman" w:eastAsia="Times New Roman" w:hAnsi="Times New Roman" w:cs="Times New Roman"/>
          <w:lang w:val="lt-LT"/>
        </w:rPr>
        <w:t xml:space="preserve"> tabletės.</w:t>
      </w:r>
    </w:p>
    <w:p w14:paraId="07AEC450" w14:textId="77777777" w:rsidR="00215D4B" w:rsidRPr="00C05328" w:rsidRDefault="00215D4B" w:rsidP="00C05328">
      <w:pPr>
        <w:spacing w:after="0" w:line="240" w:lineRule="auto"/>
        <w:rPr>
          <w:rFonts w:ascii="Times New Roman" w:eastAsia="Times New Roman" w:hAnsi="Times New Roman" w:cs="Times New Roman"/>
          <w:noProof/>
          <w:lang w:val="lt-LT" w:eastAsia="lt-LT"/>
        </w:rPr>
      </w:pPr>
    </w:p>
    <w:p w14:paraId="31258D9F"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765A8231"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5.</w:t>
      </w:r>
      <w:r w:rsidRPr="00C05328">
        <w:rPr>
          <w:rFonts w:ascii="Times New Roman" w:eastAsia="Times New Roman" w:hAnsi="Times New Roman" w:cs="Times New Roman"/>
          <w:b/>
          <w:noProof/>
          <w:lang w:val="lt-LT" w:eastAsia="lt-LT"/>
        </w:rPr>
        <w:tab/>
      </w:r>
      <w:r w:rsidRPr="00C05328">
        <w:rPr>
          <w:rFonts w:ascii="Times New Roman" w:eastAsia="Times New Roman" w:hAnsi="Times New Roman" w:cs="Times New Roman"/>
          <w:b/>
          <w:bCs/>
          <w:lang w:val="lt-LT" w:eastAsia="lt-LT"/>
        </w:rPr>
        <w:t>VARTOJIMO METODAS IR BŪDAS (-AI)</w:t>
      </w:r>
    </w:p>
    <w:p w14:paraId="09417D2D" w14:textId="77777777" w:rsidR="006F5D75" w:rsidRPr="00C05328" w:rsidRDefault="006F5D75" w:rsidP="00C05328">
      <w:pPr>
        <w:spacing w:after="0" w:line="240" w:lineRule="auto"/>
        <w:rPr>
          <w:rFonts w:ascii="Times New Roman" w:eastAsia="Times New Roman" w:hAnsi="Times New Roman" w:cs="Times New Roman"/>
          <w:i/>
          <w:noProof/>
          <w:lang w:val="lt-LT" w:eastAsia="lt-LT"/>
        </w:rPr>
      </w:pPr>
    </w:p>
    <w:p w14:paraId="066A22A9" w14:textId="77777777" w:rsidR="00215D4B" w:rsidRPr="00C05328" w:rsidRDefault="00215D4B" w:rsidP="00C05328">
      <w:pPr>
        <w:spacing w:after="0" w:line="240" w:lineRule="auto"/>
        <w:rPr>
          <w:rFonts w:ascii="Times New Roman" w:eastAsia="Calibri" w:hAnsi="Times New Roman" w:cs="Times New Roman"/>
          <w:lang w:val="lt-LT"/>
        </w:rPr>
      </w:pPr>
      <w:r w:rsidRPr="00C05328">
        <w:rPr>
          <w:rFonts w:ascii="Times New Roman" w:eastAsia="Calibri" w:hAnsi="Times New Roman" w:cs="Times New Roman"/>
          <w:lang w:val="lt-LT"/>
        </w:rPr>
        <w:t>Vartoti per burną.</w:t>
      </w:r>
    </w:p>
    <w:p w14:paraId="7AC02F23" w14:textId="30C073C1" w:rsidR="001D7199" w:rsidRPr="00C05328" w:rsidRDefault="00215D4B" w:rsidP="00C05328">
      <w:pPr>
        <w:spacing w:after="0" w:line="240" w:lineRule="auto"/>
        <w:rPr>
          <w:rFonts w:ascii="Times New Roman" w:eastAsia="Calibri" w:hAnsi="Times New Roman" w:cs="Times New Roman"/>
          <w:lang w:val="lt-LT"/>
        </w:rPr>
      </w:pPr>
      <w:r w:rsidRPr="00C05328">
        <w:rPr>
          <w:rFonts w:ascii="Times New Roman" w:eastAsia="Calibri" w:hAnsi="Times New Roman" w:cs="Times New Roman"/>
          <w:lang w:val="lt-LT"/>
        </w:rPr>
        <w:t>Prieš vartojimą perskaitykite pakuotės lapelį.</w:t>
      </w:r>
    </w:p>
    <w:p w14:paraId="62257C17" w14:textId="77777777" w:rsidR="00215D4B" w:rsidRPr="00C05328" w:rsidRDefault="00215D4B" w:rsidP="00C05328">
      <w:pPr>
        <w:spacing w:after="0" w:line="240" w:lineRule="auto"/>
        <w:rPr>
          <w:rFonts w:ascii="Times New Roman" w:eastAsia="Times New Roman" w:hAnsi="Times New Roman" w:cs="Times New Roman"/>
          <w:noProof/>
          <w:lang w:val="lt-LT" w:eastAsia="lt-LT"/>
        </w:rPr>
      </w:pPr>
    </w:p>
    <w:p w14:paraId="08B6DC1D"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39DD5823" w14:textId="77777777" w:rsidR="006F5D75" w:rsidRPr="00C05328" w:rsidRDefault="006F5D75" w:rsidP="00C0532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6.</w:t>
      </w:r>
      <w:r w:rsidRPr="00C05328">
        <w:rPr>
          <w:rFonts w:ascii="Times New Roman" w:eastAsia="Times New Roman" w:hAnsi="Times New Roman" w:cs="Times New Roman"/>
          <w:b/>
          <w:noProof/>
          <w:lang w:val="lt-LT" w:eastAsia="lt-LT"/>
        </w:rPr>
        <w:tab/>
      </w:r>
      <w:r w:rsidRPr="00C05328">
        <w:rPr>
          <w:rFonts w:ascii="Times New Roman" w:eastAsia="Times New Roman" w:hAnsi="Times New Roman" w:cs="Times New Roman"/>
          <w:b/>
          <w:bCs/>
          <w:lang w:val="lt-LT" w:eastAsia="lt-LT"/>
        </w:rPr>
        <w:t xml:space="preserve">SPECIALUS ĮSPĖJIMAS, KAD VAISTINĮ PREPARATĄ BŪTINA LAIKYTI VAIKAMS </w:t>
      </w:r>
      <w:r w:rsidR="00C34F49" w:rsidRPr="00C05328">
        <w:rPr>
          <w:rFonts w:ascii="Times New Roman" w:eastAsia="Times New Roman" w:hAnsi="Times New Roman" w:cs="Times New Roman"/>
          <w:b/>
          <w:bCs/>
          <w:noProof/>
          <w:lang w:val="lt-LT"/>
        </w:rPr>
        <w:t>NEPASTEBIMOJE IR NEPASIEKIAMOJE</w:t>
      </w:r>
      <w:r w:rsidRPr="00C05328">
        <w:rPr>
          <w:rFonts w:ascii="Times New Roman" w:eastAsia="Times New Roman" w:hAnsi="Times New Roman" w:cs="Times New Roman"/>
          <w:b/>
          <w:bCs/>
          <w:lang w:val="lt-LT" w:eastAsia="lt-LT"/>
        </w:rPr>
        <w:t xml:space="preserve"> VIETOJE</w:t>
      </w:r>
    </w:p>
    <w:p w14:paraId="7B8B0B75"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2043720E"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r w:rsidRPr="00C05328">
        <w:rPr>
          <w:rFonts w:ascii="Times New Roman" w:eastAsia="Times New Roman" w:hAnsi="Times New Roman" w:cs="Times New Roman"/>
          <w:noProof/>
          <w:lang w:val="lt-LT" w:eastAsia="lt-LT"/>
        </w:rPr>
        <w:t xml:space="preserve">Laikyti vaikams </w:t>
      </w:r>
      <w:r w:rsidR="00137436" w:rsidRPr="00C05328">
        <w:rPr>
          <w:rFonts w:ascii="Times New Roman" w:eastAsia="Times New Roman" w:hAnsi="Times New Roman" w:cs="Times New Roman"/>
          <w:noProof/>
          <w:lang w:val="lt-LT" w:eastAsia="lt-LT"/>
        </w:rPr>
        <w:t xml:space="preserve">nepastebimoje ir </w:t>
      </w:r>
      <w:r w:rsidRPr="00C05328">
        <w:rPr>
          <w:rFonts w:ascii="Times New Roman" w:eastAsia="Times New Roman" w:hAnsi="Times New Roman" w:cs="Times New Roman"/>
          <w:noProof/>
          <w:lang w:val="lt-LT" w:eastAsia="lt-LT"/>
        </w:rPr>
        <w:t>nepasiekiamoje vietoje.</w:t>
      </w:r>
    </w:p>
    <w:p w14:paraId="567B41F3"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6A2705B8"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519DF053"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7.</w:t>
      </w:r>
      <w:r w:rsidRPr="00C05328">
        <w:rPr>
          <w:rFonts w:ascii="Times New Roman" w:eastAsia="Times New Roman" w:hAnsi="Times New Roman" w:cs="Times New Roman"/>
          <w:b/>
          <w:bCs/>
          <w:noProof/>
          <w:lang w:val="lt-LT" w:eastAsia="lt-LT"/>
        </w:rPr>
        <w:tab/>
      </w:r>
      <w:r w:rsidRPr="00C05328">
        <w:rPr>
          <w:rFonts w:ascii="Times New Roman" w:eastAsia="Times New Roman" w:hAnsi="Times New Roman" w:cs="Times New Roman"/>
          <w:b/>
          <w:bCs/>
          <w:lang w:val="lt-LT" w:eastAsia="lt-LT"/>
        </w:rPr>
        <w:t>KITAS (-I) SPECIALUS (-ŪS) ĮSPĖJIMAS (-AI) (JEI REIKIA)</w:t>
      </w:r>
    </w:p>
    <w:p w14:paraId="33199351"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7356B3B"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575FAA59"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8.</w:t>
      </w:r>
      <w:r w:rsidRPr="00C05328">
        <w:rPr>
          <w:rFonts w:ascii="Times New Roman" w:eastAsia="Times New Roman" w:hAnsi="Times New Roman" w:cs="Times New Roman"/>
          <w:b/>
          <w:noProof/>
          <w:lang w:val="lt-LT" w:eastAsia="lt-LT"/>
        </w:rPr>
        <w:tab/>
      </w:r>
      <w:r w:rsidRPr="00C05328">
        <w:rPr>
          <w:rFonts w:ascii="Times New Roman" w:eastAsia="Times New Roman" w:hAnsi="Times New Roman" w:cs="Times New Roman"/>
          <w:b/>
          <w:bCs/>
          <w:noProof/>
          <w:lang w:val="lt-LT" w:eastAsia="lt-LT"/>
        </w:rPr>
        <w:t>TINKAMUMO LAIKAS</w:t>
      </w:r>
    </w:p>
    <w:p w14:paraId="0C16F22D"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675553A7"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r w:rsidRPr="00943294">
        <w:rPr>
          <w:rFonts w:ascii="Times New Roman" w:eastAsia="Times New Roman" w:hAnsi="Times New Roman" w:cs="Times New Roman"/>
          <w:noProof/>
          <w:highlight w:val="lightGray"/>
          <w:lang w:val="lt-LT" w:eastAsia="lt-LT"/>
        </w:rPr>
        <w:t>Tinka iki</w:t>
      </w:r>
      <w:r w:rsidR="00AE7B39" w:rsidRPr="00943294">
        <w:rPr>
          <w:rFonts w:ascii="Times New Roman" w:eastAsia="Times New Roman" w:hAnsi="Times New Roman" w:cs="Times New Roman"/>
          <w:noProof/>
          <w:highlight w:val="lightGray"/>
          <w:lang w:val="lt-LT" w:eastAsia="lt-LT"/>
        </w:rPr>
        <w:t>/</w:t>
      </w:r>
      <w:r w:rsidR="00AE7B39" w:rsidRPr="00C05328">
        <w:rPr>
          <w:rFonts w:ascii="Times New Roman" w:eastAsia="Times New Roman" w:hAnsi="Times New Roman" w:cs="Times New Roman"/>
          <w:noProof/>
          <w:lang w:val="lt-LT" w:eastAsia="lt-LT"/>
        </w:rPr>
        <w:t>EXP</w:t>
      </w:r>
      <w:r w:rsidR="001D7199" w:rsidRPr="00C05328">
        <w:rPr>
          <w:rFonts w:ascii="Times New Roman" w:eastAsia="Times New Roman" w:hAnsi="Times New Roman" w:cs="Times New Roman"/>
          <w:noProof/>
          <w:lang w:val="lt-LT" w:eastAsia="lt-LT"/>
        </w:rPr>
        <w:t xml:space="preserve">: </w:t>
      </w:r>
      <w:r w:rsidR="00E94E16" w:rsidRPr="00C05328">
        <w:rPr>
          <w:rFonts w:ascii="Times New Roman" w:eastAsia="Times New Roman" w:hAnsi="Times New Roman" w:cs="Times New Roman"/>
          <w:noProof/>
          <w:lang w:val="lt-LT" w:eastAsia="lt-LT"/>
        </w:rPr>
        <w:t>MMMM/mm</w:t>
      </w:r>
      <w:r w:rsidR="001D7199" w:rsidRPr="00C05328">
        <w:rPr>
          <w:rFonts w:ascii="Times New Roman" w:eastAsia="Times New Roman" w:hAnsi="Times New Roman" w:cs="Times New Roman"/>
          <w:noProof/>
          <w:lang w:val="lt-LT" w:eastAsia="lt-LT"/>
        </w:rPr>
        <w:t>.</w:t>
      </w:r>
    </w:p>
    <w:p w14:paraId="4F772D6C"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6136518"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2A165676"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9.</w:t>
      </w:r>
      <w:r w:rsidRPr="00C05328">
        <w:rPr>
          <w:rFonts w:ascii="Times New Roman" w:eastAsia="Times New Roman" w:hAnsi="Times New Roman" w:cs="Times New Roman"/>
          <w:b/>
          <w:noProof/>
          <w:lang w:val="lt-LT" w:eastAsia="lt-LT"/>
        </w:rPr>
        <w:tab/>
      </w:r>
      <w:r w:rsidRPr="00C05328">
        <w:rPr>
          <w:rFonts w:ascii="Times New Roman" w:eastAsia="Times New Roman" w:hAnsi="Times New Roman" w:cs="Times New Roman"/>
          <w:b/>
          <w:caps/>
          <w:noProof/>
          <w:lang w:val="lt-LT" w:eastAsia="lt-LT"/>
        </w:rPr>
        <w:t>SPECIALIOS laikymo sąlygos</w:t>
      </w:r>
    </w:p>
    <w:p w14:paraId="35FFB89F" w14:textId="77777777" w:rsidR="006C7CE1" w:rsidRPr="00C05328" w:rsidRDefault="006C7CE1" w:rsidP="00C05328">
      <w:pPr>
        <w:spacing w:after="0" w:line="240" w:lineRule="auto"/>
        <w:rPr>
          <w:rFonts w:ascii="Times New Roman" w:hAnsi="Times New Roman" w:cs="Times New Roman"/>
          <w:lang w:val="lt-LT"/>
        </w:rPr>
      </w:pPr>
    </w:p>
    <w:p w14:paraId="123F2332" w14:textId="717DF8F0" w:rsidR="00215D4B" w:rsidRPr="00C05328" w:rsidRDefault="00215D4B" w:rsidP="00C05328">
      <w:pPr>
        <w:spacing w:after="0" w:line="240" w:lineRule="auto"/>
        <w:ind w:left="567" w:hanging="567"/>
        <w:rPr>
          <w:rFonts w:ascii="Times New Roman" w:eastAsia="Times New Roman" w:hAnsi="Times New Roman" w:cs="Times New Roman"/>
          <w:lang w:val="lt-LT" w:eastAsia="sl-SI"/>
        </w:rPr>
      </w:pPr>
      <w:r w:rsidRPr="00C05328">
        <w:rPr>
          <w:rFonts w:ascii="Times New Roman" w:eastAsia="Times New Roman" w:hAnsi="Times New Roman" w:cs="Times New Roman"/>
          <w:lang w:val="lt-LT" w:eastAsia="sl-SI"/>
        </w:rPr>
        <w:t>Laikyti ne aukštesnėje kaip 25</w:t>
      </w:r>
      <w:r w:rsidR="003C5915" w:rsidRPr="00C05328">
        <w:rPr>
          <w:rFonts w:ascii="Times New Roman" w:eastAsia="Times New Roman" w:hAnsi="Times New Roman" w:cs="Times New Roman"/>
          <w:lang w:val="lt-LT" w:eastAsia="sl-SI"/>
        </w:rPr>
        <w:t> </w:t>
      </w:r>
      <w:r w:rsidR="003C5915" w:rsidRPr="00C05328">
        <w:rPr>
          <w:rFonts w:ascii="Times New Roman" w:eastAsia="Times New Roman" w:hAnsi="Times New Roman" w:cs="Times New Roman"/>
          <w:lang w:val="lt-LT" w:eastAsia="sl-SI"/>
        </w:rPr>
        <w:sym w:font="Symbol" w:char="F0B0"/>
      </w:r>
      <w:r w:rsidRPr="00C05328">
        <w:rPr>
          <w:rFonts w:ascii="Times New Roman" w:eastAsia="Times New Roman" w:hAnsi="Times New Roman" w:cs="Times New Roman"/>
          <w:lang w:val="lt-LT" w:eastAsia="sl-SI"/>
        </w:rPr>
        <w:t>C temperatūroje.</w:t>
      </w:r>
    </w:p>
    <w:p w14:paraId="1B35EDF6" w14:textId="77777777" w:rsidR="00215D4B" w:rsidRPr="00C05328" w:rsidRDefault="00215D4B" w:rsidP="00C05328">
      <w:pPr>
        <w:spacing w:after="0" w:line="240" w:lineRule="auto"/>
        <w:ind w:left="567" w:hanging="567"/>
        <w:rPr>
          <w:rFonts w:ascii="Times New Roman" w:eastAsia="Times New Roman" w:hAnsi="Times New Roman" w:cs="Times New Roman"/>
          <w:lang w:val="lt-LT" w:eastAsia="sl-SI"/>
        </w:rPr>
      </w:pPr>
      <w:r w:rsidRPr="00C05328">
        <w:rPr>
          <w:rFonts w:ascii="Times New Roman" w:eastAsia="Times New Roman" w:hAnsi="Times New Roman" w:cs="Times New Roman"/>
          <w:lang w:val="lt-LT" w:eastAsia="sl-SI"/>
        </w:rPr>
        <w:t>Negalima šaldyti.</w:t>
      </w:r>
    </w:p>
    <w:p w14:paraId="47B9B473" w14:textId="2A7BCA8D" w:rsidR="00EB511D" w:rsidRPr="00C05328" w:rsidRDefault="00215D4B" w:rsidP="00C05328">
      <w:pPr>
        <w:spacing w:after="0" w:line="240" w:lineRule="auto"/>
        <w:ind w:left="567" w:hanging="567"/>
        <w:rPr>
          <w:rFonts w:ascii="Times New Roman" w:eastAsia="Times New Roman" w:hAnsi="Times New Roman" w:cs="Times New Roman"/>
          <w:noProof/>
          <w:lang w:val="lt-LT" w:eastAsia="lt-LT"/>
        </w:rPr>
      </w:pPr>
      <w:r w:rsidRPr="00C05328">
        <w:rPr>
          <w:rFonts w:ascii="Times New Roman" w:eastAsia="Times New Roman" w:hAnsi="Times New Roman" w:cs="Times New Roman"/>
          <w:lang w:val="lt-LT" w:eastAsia="sl-SI"/>
        </w:rPr>
        <w:t xml:space="preserve">Talpyklę laikyti išorinėje dėžutėje, kad </w:t>
      </w:r>
      <w:r w:rsidR="00ED4582">
        <w:rPr>
          <w:rFonts w:ascii="Times New Roman" w:eastAsia="Times New Roman" w:hAnsi="Times New Roman" w:cs="Times New Roman"/>
          <w:lang w:val="lt-LT" w:eastAsia="sl-SI"/>
        </w:rPr>
        <w:t>vaistas</w:t>
      </w:r>
      <w:r w:rsidRPr="00C05328">
        <w:rPr>
          <w:rFonts w:ascii="Times New Roman" w:eastAsia="Times New Roman" w:hAnsi="Times New Roman" w:cs="Times New Roman"/>
          <w:lang w:val="lt-LT" w:eastAsia="sl-SI"/>
        </w:rPr>
        <w:t xml:space="preserve"> būtų apsaugotas nuo šviesos.</w:t>
      </w:r>
    </w:p>
    <w:p w14:paraId="21CD84E9" w14:textId="77777777" w:rsidR="00741EE2" w:rsidRPr="00C05328" w:rsidRDefault="00741EE2" w:rsidP="00C05328">
      <w:pPr>
        <w:spacing w:after="0" w:line="240" w:lineRule="auto"/>
        <w:ind w:left="567" w:hanging="567"/>
        <w:rPr>
          <w:rFonts w:ascii="Times New Roman" w:eastAsia="Times New Roman" w:hAnsi="Times New Roman" w:cs="Times New Roman"/>
          <w:noProof/>
          <w:lang w:val="lt-LT" w:eastAsia="lt-LT"/>
        </w:rPr>
      </w:pPr>
      <w:bookmarkStart w:id="4" w:name="_GoBack"/>
    </w:p>
    <w:bookmarkEnd w:id="4"/>
    <w:p w14:paraId="6A1A3218"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C05328">
        <w:rPr>
          <w:rFonts w:ascii="Times New Roman" w:eastAsia="Times New Roman" w:hAnsi="Times New Roman" w:cs="Times New Roman"/>
          <w:b/>
          <w:noProof/>
          <w:lang w:val="lt-LT" w:eastAsia="lt-LT"/>
        </w:rPr>
        <w:lastRenderedPageBreak/>
        <w:t>10.</w:t>
      </w:r>
      <w:r w:rsidRPr="00C05328">
        <w:rPr>
          <w:rFonts w:ascii="Times New Roman" w:eastAsia="Times New Roman" w:hAnsi="Times New Roman" w:cs="Times New Roman"/>
          <w:b/>
          <w:noProof/>
          <w:lang w:val="lt-LT" w:eastAsia="lt-LT"/>
        </w:rPr>
        <w:tab/>
      </w:r>
      <w:r w:rsidRPr="00C05328">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580C62E2"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6E3A57B5" w14:textId="77777777" w:rsidR="006F5D75" w:rsidRPr="00C05328" w:rsidRDefault="006F5D75" w:rsidP="00C05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C05328">
        <w:rPr>
          <w:rFonts w:ascii="Times New Roman" w:eastAsia="Times New Roman" w:hAnsi="Times New Roman" w:cs="Times New Roman"/>
          <w:b/>
          <w:bCs/>
          <w:noProof/>
          <w:lang w:val="lt-LT"/>
        </w:rPr>
        <w:t>11.</w:t>
      </w:r>
      <w:r w:rsidRPr="00C05328">
        <w:rPr>
          <w:rFonts w:ascii="Times New Roman" w:eastAsia="Times New Roman" w:hAnsi="Times New Roman" w:cs="Times New Roman"/>
          <w:b/>
          <w:bCs/>
          <w:noProof/>
          <w:lang w:val="lt-LT"/>
        </w:rPr>
        <w:tab/>
      </w:r>
      <w:r w:rsidR="00F978F9" w:rsidRPr="00C05328">
        <w:rPr>
          <w:rFonts w:ascii="Times New Roman" w:eastAsia="Times New Roman" w:hAnsi="Times New Roman" w:cs="Times New Roman"/>
          <w:b/>
          <w:bCs/>
          <w:noProof/>
          <w:lang w:val="lt-LT"/>
        </w:rPr>
        <w:t>LYGIAGRETUS IMPORTUOTOJAS</w:t>
      </w:r>
    </w:p>
    <w:p w14:paraId="4F43B244"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31AA9C0" w14:textId="6EE97560" w:rsidR="006F5D75" w:rsidRPr="00C05328" w:rsidRDefault="00F978F9" w:rsidP="00C05328">
      <w:pPr>
        <w:spacing w:after="0" w:line="240" w:lineRule="auto"/>
        <w:rPr>
          <w:rFonts w:ascii="Times New Roman" w:eastAsia="Times New Roman" w:hAnsi="Times New Roman" w:cs="Times New Roman"/>
          <w:noProof/>
          <w:lang w:val="lt-LT" w:eastAsia="lt-LT"/>
        </w:rPr>
      </w:pPr>
      <w:r w:rsidRPr="00C05328">
        <w:rPr>
          <w:rFonts w:ascii="Times New Roman" w:eastAsia="Times New Roman" w:hAnsi="Times New Roman" w:cs="Times New Roman"/>
          <w:lang w:val="lt-LT" w:eastAsia="lt-LT"/>
        </w:rPr>
        <w:t>Lygiagretus importuotojas: UAB „Limedika“</w:t>
      </w:r>
      <w:r w:rsidR="001326D2" w:rsidRPr="00C05328">
        <w:rPr>
          <w:rFonts w:ascii="Times New Roman" w:eastAsia="Times New Roman" w:hAnsi="Times New Roman" w:cs="Times New Roman"/>
          <w:lang w:val="lt-LT" w:eastAsia="lt-LT"/>
        </w:rPr>
        <w:t>.</w:t>
      </w:r>
    </w:p>
    <w:p w14:paraId="60EF1CCA"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44B8C0C4"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50305CE7"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12.</w:t>
      </w:r>
      <w:r w:rsidRPr="00C05328">
        <w:rPr>
          <w:rFonts w:ascii="Times New Roman" w:eastAsia="Times New Roman" w:hAnsi="Times New Roman" w:cs="Times New Roman"/>
          <w:b/>
          <w:noProof/>
          <w:lang w:val="lt-LT" w:eastAsia="lt-LT"/>
        </w:rPr>
        <w:tab/>
      </w:r>
      <w:r w:rsidR="00F978F9" w:rsidRPr="00C05328">
        <w:rPr>
          <w:rFonts w:ascii="Times New Roman" w:eastAsia="Times New Roman" w:hAnsi="Times New Roman" w:cs="Times New Roman"/>
          <w:b/>
          <w:bCs/>
          <w:lang w:val="lt-LT" w:eastAsia="lt-LT"/>
        </w:rPr>
        <w:t>LYGIAGRETAUS IMPORTO LEIDIMO NUMERIS</w:t>
      </w:r>
    </w:p>
    <w:p w14:paraId="6A68FCDB"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58B94FD3" w14:textId="034B2E02" w:rsidR="00F978F9" w:rsidRPr="00AB6C40" w:rsidRDefault="00E94E16" w:rsidP="00C05328">
      <w:pPr>
        <w:spacing w:after="0" w:line="240" w:lineRule="auto"/>
        <w:rPr>
          <w:rFonts w:ascii="Times New Roman" w:eastAsia="Times New Roman" w:hAnsi="Times New Roman" w:cs="Times New Roman"/>
          <w:bCs/>
          <w:lang w:val="lt-LT" w:eastAsia="lt-LT"/>
        </w:rPr>
      </w:pPr>
      <w:r w:rsidRPr="00AB6C40">
        <w:rPr>
          <w:rFonts w:ascii="Times New Roman" w:eastAsia="Times New Roman" w:hAnsi="Times New Roman" w:cs="Times New Roman"/>
          <w:bCs/>
          <w:highlight w:val="lightGray"/>
          <w:lang w:val="lt-LT" w:eastAsia="lt-LT"/>
        </w:rPr>
        <w:t>Lyg. i</w:t>
      </w:r>
      <w:r w:rsidR="00F978F9" w:rsidRPr="00AB6C40">
        <w:rPr>
          <w:rFonts w:ascii="Times New Roman" w:eastAsia="Times New Roman" w:hAnsi="Times New Roman" w:cs="Times New Roman"/>
          <w:bCs/>
          <w:highlight w:val="lightGray"/>
          <w:lang w:val="lt-LT" w:eastAsia="lt-LT"/>
        </w:rPr>
        <w:t>mp. Nr.:</w:t>
      </w:r>
      <w:r w:rsidR="00F978F9" w:rsidRPr="00AB6C40">
        <w:rPr>
          <w:rFonts w:ascii="Times New Roman" w:eastAsia="Times New Roman" w:hAnsi="Times New Roman" w:cs="Times New Roman"/>
          <w:bCs/>
          <w:lang w:val="lt-LT" w:eastAsia="lt-LT"/>
        </w:rPr>
        <w:t xml:space="preserve"> </w:t>
      </w:r>
      <w:sdt>
        <w:sdtPr>
          <w:rPr>
            <w:rFonts w:ascii="Times New Roman" w:hAnsi="Times New Roman" w:cs="Times New Roman"/>
          </w:rPr>
          <w:alias w:val="Leidimo numeris"/>
          <w:tag w:val="LI_NO"/>
          <w:id w:val="-769549980"/>
          <w:placeholder>
            <w:docPart w:val="377B941953614D36B6853E8F4B67F39F"/>
          </w:placeholder>
          <w:text/>
        </w:sdtPr>
        <w:sdtContent>
          <w:r w:rsidR="00AB6C40" w:rsidRPr="00AB6C40">
            <w:rPr>
              <w:rFonts w:ascii="Times New Roman" w:hAnsi="Times New Roman" w:cs="Times New Roman"/>
            </w:rPr>
            <w:t>LT/L/20/1448/001</w:t>
          </w:r>
        </w:sdtContent>
      </w:sdt>
    </w:p>
    <w:p w14:paraId="58382B91"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7EC7F2AB"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7DEC3250"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13.</w:t>
      </w:r>
      <w:r w:rsidRPr="00C05328">
        <w:rPr>
          <w:rFonts w:ascii="Times New Roman" w:eastAsia="Times New Roman" w:hAnsi="Times New Roman" w:cs="Times New Roman"/>
          <w:b/>
          <w:noProof/>
          <w:lang w:val="lt-LT" w:eastAsia="lt-LT"/>
        </w:rPr>
        <w:tab/>
        <w:t>SERIJOS NUMERIS</w:t>
      </w:r>
    </w:p>
    <w:p w14:paraId="695322B1"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3566D56A" w14:textId="0BE3CD25" w:rsidR="006F5D75" w:rsidRPr="00C05328" w:rsidRDefault="006F5D75" w:rsidP="00C05328">
      <w:pPr>
        <w:spacing w:after="0" w:line="240" w:lineRule="auto"/>
        <w:rPr>
          <w:rFonts w:ascii="Times New Roman" w:eastAsia="Times New Roman" w:hAnsi="Times New Roman" w:cs="Times New Roman"/>
          <w:noProof/>
          <w:lang w:val="lt-LT" w:eastAsia="lt-LT"/>
        </w:rPr>
      </w:pPr>
      <w:r w:rsidRPr="00943294">
        <w:rPr>
          <w:rFonts w:ascii="Times New Roman" w:eastAsia="Times New Roman" w:hAnsi="Times New Roman" w:cs="Times New Roman"/>
          <w:noProof/>
          <w:highlight w:val="lightGray"/>
          <w:lang w:val="lt-LT" w:eastAsia="lt-LT"/>
        </w:rPr>
        <w:t>Serija</w:t>
      </w:r>
      <w:r w:rsidR="00C34F49" w:rsidRPr="00943294">
        <w:rPr>
          <w:rFonts w:ascii="Times New Roman" w:eastAsia="Times New Roman" w:hAnsi="Times New Roman" w:cs="Times New Roman"/>
          <w:noProof/>
          <w:highlight w:val="lightGray"/>
          <w:lang w:val="lt-LT" w:eastAsia="lt-LT"/>
        </w:rPr>
        <w:t>/</w:t>
      </w:r>
      <w:r w:rsidR="00C34F49" w:rsidRPr="00C05328">
        <w:rPr>
          <w:rFonts w:ascii="Times New Roman" w:eastAsia="Times New Roman" w:hAnsi="Times New Roman" w:cs="Times New Roman"/>
          <w:noProof/>
          <w:lang w:val="lt-LT" w:eastAsia="lt-LT"/>
        </w:rPr>
        <w:t>L</w:t>
      </w:r>
      <w:r w:rsidR="001C4429">
        <w:rPr>
          <w:rFonts w:ascii="Times New Roman" w:eastAsia="Times New Roman" w:hAnsi="Times New Roman" w:cs="Times New Roman"/>
          <w:noProof/>
          <w:lang w:val="lt-LT" w:eastAsia="lt-LT"/>
        </w:rPr>
        <w:t>ot</w:t>
      </w:r>
      <w:r w:rsidR="00CF08C2" w:rsidRPr="00C05328">
        <w:rPr>
          <w:rFonts w:ascii="Times New Roman" w:eastAsia="Times New Roman" w:hAnsi="Times New Roman" w:cs="Times New Roman"/>
          <w:noProof/>
          <w:lang w:val="lt-LT" w:eastAsia="lt-LT"/>
        </w:rPr>
        <w:t xml:space="preserve">: {           </w:t>
      </w:r>
      <w:r w:rsidR="00F978F9" w:rsidRPr="00C05328">
        <w:rPr>
          <w:rFonts w:ascii="Times New Roman" w:eastAsia="Times New Roman" w:hAnsi="Times New Roman" w:cs="Times New Roman"/>
          <w:noProof/>
          <w:lang w:val="lt-LT" w:eastAsia="lt-LT"/>
        </w:rPr>
        <w:t>}</w:t>
      </w:r>
    </w:p>
    <w:p w14:paraId="451619AD"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57B597A9"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7BE3D756"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14.</w:t>
      </w:r>
      <w:r w:rsidRPr="00C05328">
        <w:rPr>
          <w:rFonts w:ascii="Times New Roman" w:eastAsia="Times New Roman" w:hAnsi="Times New Roman" w:cs="Times New Roman"/>
          <w:b/>
          <w:noProof/>
          <w:lang w:val="lt-LT" w:eastAsia="lt-LT"/>
        </w:rPr>
        <w:tab/>
      </w:r>
      <w:r w:rsidRPr="00C05328">
        <w:rPr>
          <w:rFonts w:ascii="Times New Roman" w:eastAsia="Times New Roman" w:hAnsi="Times New Roman" w:cs="Times New Roman"/>
          <w:b/>
          <w:bCs/>
          <w:lang w:val="lt-LT" w:eastAsia="lt-LT"/>
        </w:rPr>
        <w:t>PARDAVIMO (IŠDAVIMO) TVARKA</w:t>
      </w:r>
    </w:p>
    <w:p w14:paraId="6EC9081C"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3148FC67" w14:textId="77C18297" w:rsidR="006F5D75" w:rsidRPr="00C05328" w:rsidRDefault="006F5D75" w:rsidP="00C05328">
      <w:pPr>
        <w:spacing w:after="0" w:line="240" w:lineRule="auto"/>
        <w:ind w:left="567" w:hanging="567"/>
        <w:rPr>
          <w:rFonts w:ascii="Times New Roman" w:eastAsia="Times New Roman" w:hAnsi="Times New Roman" w:cs="Times New Roman"/>
          <w:noProof/>
          <w:lang w:val="lt-LT" w:eastAsia="lt-LT"/>
        </w:rPr>
      </w:pPr>
      <w:r w:rsidRPr="00C05328">
        <w:rPr>
          <w:rFonts w:ascii="Times New Roman" w:eastAsia="Times New Roman" w:hAnsi="Times New Roman" w:cs="Times New Roman"/>
          <w:noProof/>
          <w:lang w:val="lt-LT" w:eastAsia="lt-LT"/>
        </w:rPr>
        <w:t xml:space="preserve">Receptinis </w:t>
      </w:r>
      <w:r w:rsidR="00E51D1A" w:rsidRPr="00C05328">
        <w:rPr>
          <w:rFonts w:ascii="Times New Roman" w:eastAsia="Times New Roman" w:hAnsi="Times New Roman" w:cs="Times New Roman"/>
          <w:noProof/>
          <w:lang w:val="lt-LT" w:eastAsia="lt-LT"/>
        </w:rPr>
        <w:t>vaistas</w:t>
      </w:r>
      <w:r w:rsidRPr="00C05328">
        <w:rPr>
          <w:rFonts w:ascii="Times New Roman" w:eastAsia="Times New Roman" w:hAnsi="Times New Roman" w:cs="Times New Roman"/>
          <w:noProof/>
          <w:lang w:val="lt-LT" w:eastAsia="lt-LT"/>
        </w:rPr>
        <w:t>.</w:t>
      </w:r>
    </w:p>
    <w:p w14:paraId="5807DA5A"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6C880CE0" w14:textId="77777777" w:rsidR="00141446" w:rsidRPr="00C05328" w:rsidRDefault="00141446" w:rsidP="00C05328">
      <w:pPr>
        <w:spacing w:after="0" w:line="240" w:lineRule="auto"/>
        <w:rPr>
          <w:rFonts w:ascii="Times New Roman" w:eastAsia="Times New Roman" w:hAnsi="Times New Roman" w:cs="Times New Roman"/>
          <w:noProof/>
          <w:lang w:val="lt-LT" w:eastAsia="lt-LT"/>
        </w:rPr>
      </w:pPr>
    </w:p>
    <w:p w14:paraId="40508DDB"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15.</w:t>
      </w:r>
      <w:r w:rsidRPr="00C05328">
        <w:rPr>
          <w:rFonts w:ascii="Times New Roman" w:eastAsia="Times New Roman" w:hAnsi="Times New Roman" w:cs="Times New Roman"/>
          <w:b/>
          <w:noProof/>
          <w:lang w:val="lt-LT" w:eastAsia="lt-LT"/>
        </w:rPr>
        <w:tab/>
      </w:r>
      <w:r w:rsidRPr="00C05328">
        <w:rPr>
          <w:rFonts w:ascii="Times New Roman" w:eastAsia="Times New Roman" w:hAnsi="Times New Roman" w:cs="Times New Roman"/>
          <w:b/>
          <w:caps/>
          <w:noProof/>
          <w:lang w:val="lt-LT" w:eastAsia="lt-LT"/>
        </w:rPr>
        <w:t>vartojimo instrukcijA</w:t>
      </w:r>
    </w:p>
    <w:p w14:paraId="6D5ED842"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6A9B43AD" w14:textId="77777777" w:rsidR="006F5D75" w:rsidRPr="00C05328" w:rsidRDefault="006F5D75" w:rsidP="00C05328">
      <w:pPr>
        <w:spacing w:after="0" w:line="240" w:lineRule="auto"/>
        <w:rPr>
          <w:rFonts w:ascii="Times New Roman" w:eastAsia="Times New Roman" w:hAnsi="Times New Roman" w:cs="Times New Roman"/>
          <w:noProof/>
          <w:lang w:val="lt-LT" w:eastAsia="lt-LT"/>
        </w:rPr>
      </w:pPr>
    </w:p>
    <w:p w14:paraId="61802CAC" w14:textId="77777777" w:rsidR="006F5D75" w:rsidRPr="00C05328" w:rsidRDefault="006F5D75" w:rsidP="00C0532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C05328">
        <w:rPr>
          <w:rFonts w:ascii="Times New Roman" w:eastAsia="Times New Roman" w:hAnsi="Times New Roman" w:cs="Times New Roman"/>
          <w:b/>
          <w:noProof/>
          <w:lang w:val="lt-LT" w:eastAsia="lt-LT"/>
        </w:rPr>
        <w:t>16.</w:t>
      </w:r>
      <w:r w:rsidRPr="00C05328">
        <w:rPr>
          <w:rFonts w:ascii="Times New Roman" w:eastAsia="Times New Roman" w:hAnsi="Times New Roman" w:cs="Times New Roman"/>
          <w:b/>
          <w:noProof/>
          <w:lang w:val="lt-LT" w:eastAsia="lt-LT"/>
        </w:rPr>
        <w:tab/>
        <w:t>INFORMACIJA BRAILIO RAŠTU</w:t>
      </w:r>
    </w:p>
    <w:p w14:paraId="0D3EA0BF" w14:textId="77777777" w:rsidR="00883F5D" w:rsidRPr="00C05328" w:rsidRDefault="00883F5D" w:rsidP="00C05328">
      <w:pPr>
        <w:pStyle w:val="Pagrindinistekstas"/>
        <w:spacing w:after="0"/>
        <w:rPr>
          <w:szCs w:val="22"/>
        </w:rPr>
      </w:pPr>
    </w:p>
    <w:p w14:paraId="208DF898" w14:textId="647F02A9" w:rsidR="00105934" w:rsidRPr="00C05328" w:rsidRDefault="00B71000" w:rsidP="00C05328">
      <w:pPr>
        <w:spacing w:after="0" w:line="240" w:lineRule="auto"/>
        <w:rPr>
          <w:rFonts w:ascii="Times New Roman" w:eastAsia="Times New Roman" w:hAnsi="Times New Roman" w:cs="Times New Roman"/>
          <w:lang w:val="lt-LT"/>
        </w:rPr>
      </w:pPr>
      <w:r w:rsidRPr="00C05328">
        <w:rPr>
          <w:rFonts w:ascii="Times New Roman" w:eastAsia="Times New Roman" w:hAnsi="Times New Roman" w:cs="Times New Roman"/>
          <w:lang w:val="lt-LT"/>
        </w:rPr>
        <w:t>a</w:t>
      </w:r>
      <w:r w:rsidR="00215D4B" w:rsidRPr="00C05328">
        <w:rPr>
          <w:rFonts w:ascii="Times New Roman" w:eastAsia="Times New Roman" w:hAnsi="Times New Roman" w:cs="Times New Roman"/>
          <w:lang w:val="lt-LT"/>
        </w:rPr>
        <w:t>ctivelle</w:t>
      </w:r>
    </w:p>
    <w:p w14:paraId="5C3B94B0" w14:textId="77777777" w:rsidR="00215D4B" w:rsidRPr="00C05328" w:rsidRDefault="00215D4B" w:rsidP="00C05328">
      <w:pPr>
        <w:spacing w:after="0" w:line="240" w:lineRule="auto"/>
        <w:rPr>
          <w:rFonts w:ascii="Times New Roman" w:eastAsia="Times New Roman" w:hAnsi="Times New Roman" w:cs="Times New Roman"/>
          <w:noProof/>
          <w:lang w:val="lt-LT" w:eastAsia="lt-LT"/>
        </w:rPr>
      </w:pPr>
    </w:p>
    <w:p w14:paraId="01869D30" w14:textId="77777777" w:rsidR="00105934" w:rsidRPr="00C05328" w:rsidRDefault="00105934" w:rsidP="00C05328">
      <w:pPr>
        <w:spacing w:after="0" w:line="240" w:lineRule="auto"/>
        <w:rPr>
          <w:rFonts w:ascii="Times New Roman" w:eastAsia="Times New Roman" w:hAnsi="Times New Roman" w:cs="Times New Roman"/>
          <w:noProof/>
          <w:lang w:val="lt-LT" w:eastAsia="lt-LT"/>
        </w:rPr>
      </w:pPr>
    </w:p>
    <w:p w14:paraId="2448F63B" w14:textId="77777777" w:rsidR="00105934" w:rsidRPr="00C05328" w:rsidRDefault="00105934" w:rsidP="00C0532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C05328">
        <w:rPr>
          <w:rFonts w:ascii="Times New Roman" w:eastAsia="Times New Roman" w:hAnsi="Times New Roman" w:cs="Times New Roman"/>
          <w:b/>
          <w:noProof/>
          <w:lang w:val="lt-LT"/>
        </w:rPr>
        <w:t>17.</w:t>
      </w:r>
      <w:r w:rsidRPr="00C05328">
        <w:rPr>
          <w:rFonts w:ascii="Times New Roman" w:eastAsia="Times New Roman" w:hAnsi="Times New Roman" w:cs="Times New Roman"/>
          <w:b/>
          <w:noProof/>
          <w:lang w:val="lt-LT"/>
        </w:rPr>
        <w:tab/>
        <w:t>UNIKALUS IDENTIFIKATORIUS – 2D BRŪKŠNINIS KODAS</w:t>
      </w:r>
    </w:p>
    <w:p w14:paraId="1E1B0D54" w14:textId="77777777" w:rsidR="00105934" w:rsidRPr="00C05328" w:rsidRDefault="00105934" w:rsidP="00C05328">
      <w:pPr>
        <w:spacing w:after="0" w:line="240" w:lineRule="auto"/>
        <w:rPr>
          <w:rFonts w:ascii="Times New Roman" w:eastAsia="Times New Roman" w:hAnsi="Times New Roman" w:cs="Times New Roman"/>
          <w:noProof/>
          <w:lang w:val="lt-LT"/>
        </w:rPr>
      </w:pPr>
    </w:p>
    <w:p w14:paraId="0EDB10F8" w14:textId="77777777" w:rsidR="00105934" w:rsidRPr="00C05328" w:rsidRDefault="00105934" w:rsidP="00C05328">
      <w:pPr>
        <w:spacing w:after="0" w:line="240" w:lineRule="auto"/>
        <w:rPr>
          <w:rFonts w:ascii="Times New Roman" w:eastAsia="Times New Roman" w:hAnsi="Times New Roman" w:cs="Times New Roman"/>
          <w:noProof/>
          <w:shd w:val="clear" w:color="auto" w:fill="CCCCCC"/>
          <w:lang w:val="lt-LT"/>
        </w:rPr>
      </w:pPr>
      <w:r w:rsidRPr="00C05328">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C05328" w:rsidRDefault="00105934" w:rsidP="00C05328">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C05328" w:rsidRDefault="00105934" w:rsidP="00C05328">
      <w:pPr>
        <w:spacing w:after="0" w:line="240" w:lineRule="auto"/>
        <w:rPr>
          <w:rFonts w:ascii="Times New Roman" w:eastAsia="Times New Roman" w:hAnsi="Times New Roman" w:cs="Times New Roman"/>
          <w:noProof/>
          <w:lang w:val="lt-LT"/>
        </w:rPr>
      </w:pPr>
    </w:p>
    <w:p w14:paraId="413D2861" w14:textId="77777777" w:rsidR="00105934" w:rsidRPr="00C05328" w:rsidRDefault="00105934" w:rsidP="00C0532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C05328">
        <w:rPr>
          <w:rFonts w:ascii="Times New Roman" w:eastAsia="Times New Roman" w:hAnsi="Times New Roman" w:cs="Times New Roman"/>
          <w:b/>
          <w:noProof/>
          <w:lang w:val="lt-LT"/>
        </w:rPr>
        <w:t>18.</w:t>
      </w:r>
      <w:r w:rsidRPr="00C05328">
        <w:rPr>
          <w:rFonts w:ascii="Times New Roman" w:eastAsia="Times New Roman" w:hAnsi="Times New Roman" w:cs="Times New Roman"/>
          <w:b/>
          <w:noProof/>
          <w:lang w:val="lt-LT"/>
        </w:rPr>
        <w:tab/>
        <w:t>UNIKALUS IDENTIFIKATORIUS – ŽMONĖMS SUPRANTAMI DUOMENYS</w:t>
      </w:r>
    </w:p>
    <w:p w14:paraId="6242D86B" w14:textId="77777777" w:rsidR="00105934" w:rsidRPr="00C05328" w:rsidRDefault="00105934" w:rsidP="00C05328">
      <w:pPr>
        <w:spacing w:after="0" w:line="240" w:lineRule="auto"/>
        <w:rPr>
          <w:rFonts w:ascii="Times New Roman" w:eastAsia="Times New Roman" w:hAnsi="Times New Roman" w:cs="Times New Roman"/>
          <w:noProof/>
          <w:lang w:val="lt-LT"/>
        </w:rPr>
      </w:pPr>
    </w:p>
    <w:p w14:paraId="39757024" w14:textId="77777777" w:rsidR="00105934" w:rsidRPr="00C05328" w:rsidRDefault="00105934" w:rsidP="00C05328">
      <w:pPr>
        <w:spacing w:after="0" w:line="240" w:lineRule="auto"/>
        <w:rPr>
          <w:rFonts w:ascii="Times New Roman" w:eastAsia="Times New Roman" w:hAnsi="Times New Roman" w:cs="Times New Roman"/>
          <w:lang w:val="lt-LT"/>
        </w:rPr>
      </w:pPr>
      <w:r w:rsidRPr="00C05328">
        <w:rPr>
          <w:rFonts w:ascii="Times New Roman" w:eastAsia="Times New Roman" w:hAnsi="Times New Roman" w:cs="Times New Roman"/>
          <w:lang w:val="lt-LT"/>
        </w:rPr>
        <w:t xml:space="preserve">PC: {numeris} </w:t>
      </w:r>
    </w:p>
    <w:p w14:paraId="695BE4CD" w14:textId="77777777" w:rsidR="00105934" w:rsidRPr="00C05328" w:rsidRDefault="00105934" w:rsidP="00C05328">
      <w:pPr>
        <w:spacing w:after="0" w:line="240" w:lineRule="auto"/>
        <w:rPr>
          <w:rFonts w:ascii="Times New Roman" w:eastAsia="Times New Roman" w:hAnsi="Times New Roman" w:cs="Times New Roman"/>
          <w:lang w:val="lt-LT"/>
        </w:rPr>
      </w:pPr>
      <w:r w:rsidRPr="00C05328">
        <w:rPr>
          <w:rFonts w:ascii="Times New Roman" w:eastAsia="Times New Roman" w:hAnsi="Times New Roman" w:cs="Times New Roman"/>
          <w:lang w:val="lt-LT"/>
        </w:rPr>
        <w:t xml:space="preserve">SN: {numeris} </w:t>
      </w:r>
    </w:p>
    <w:p w14:paraId="05657081" w14:textId="77777777" w:rsidR="00105934" w:rsidRPr="00C05328" w:rsidRDefault="00105934" w:rsidP="00C05328">
      <w:pPr>
        <w:spacing w:after="0" w:line="240" w:lineRule="auto"/>
        <w:rPr>
          <w:rFonts w:ascii="Times New Roman" w:eastAsia="Times New Roman" w:hAnsi="Times New Roman" w:cs="Times New Roman"/>
          <w:lang w:val="lt-LT"/>
        </w:rPr>
      </w:pPr>
      <w:r w:rsidRPr="00C05328">
        <w:rPr>
          <w:rFonts w:ascii="Times New Roman" w:eastAsia="Times New Roman" w:hAnsi="Times New Roman" w:cs="Times New Roman"/>
          <w:highlight w:val="lightGray"/>
          <w:lang w:val="lt-LT"/>
        </w:rPr>
        <w:t xml:space="preserve">NN: {numeris} </w:t>
      </w:r>
    </w:p>
    <w:p w14:paraId="1F99CB26" w14:textId="77777777" w:rsidR="00105934" w:rsidRPr="00C05328" w:rsidRDefault="00105934" w:rsidP="00C05328">
      <w:pPr>
        <w:autoSpaceDE w:val="0"/>
        <w:autoSpaceDN w:val="0"/>
        <w:adjustRightInd w:val="0"/>
        <w:spacing w:after="0" w:line="240" w:lineRule="auto"/>
        <w:rPr>
          <w:rFonts w:ascii="Times New Roman" w:hAnsi="Times New Roman" w:cs="Times New Roman"/>
          <w:lang w:val="lt-LT"/>
        </w:rPr>
      </w:pPr>
    </w:p>
    <w:p w14:paraId="6A1332D0" w14:textId="77777777" w:rsidR="00105934" w:rsidRPr="00C05328" w:rsidRDefault="00105934" w:rsidP="00C05328">
      <w:pPr>
        <w:autoSpaceDE w:val="0"/>
        <w:autoSpaceDN w:val="0"/>
        <w:adjustRightInd w:val="0"/>
        <w:spacing w:after="0" w:line="240" w:lineRule="auto"/>
        <w:rPr>
          <w:rFonts w:ascii="Times New Roman" w:hAnsi="Times New Roman" w:cs="Times New Roman"/>
          <w:lang w:val="lt-LT"/>
        </w:rPr>
      </w:pPr>
    </w:p>
    <w:p w14:paraId="2FF6FCA8" w14:textId="53FCC1CB" w:rsidR="00176FC6" w:rsidRPr="00C05328" w:rsidRDefault="00F978F9" w:rsidP="00C05328">
      <w:pPr>
        <w:numPr>
          <w:ilvl w:val="12"/>
          <w:numId w:val="0"/>
        </w:numPr>
        <w:spacing w:after="0" w:line="240" w:lineRule="auto"/>
        <w:ind w:right="-2"/>
        <w:rPr>
          <w:rFonts w:ascii="Times New Roman" w:eastAsia="Times New Roman" w:hAnsi="Times New Roman" w:cs="Times New Roman"/>
          <w:b/>
          <w:lang w:val="lt-LT" w:eastAsia="sl-SI"/>
        </w:rPr>
      </w:pPr>
      <w:r w:rsidRPr="00C05328">
        <w:rPr>
          <w:rFonts w:ascii="Times New Roman" w:hAnsi="Times New Roman" w:cs="Times New Roman"/>
          <w:lang w:val="lt-LT"/>
        </w:rPr>
        <w:t>Gamintoja</w:t>
      </w:r>
      <w:r w:rsidR="00D64DEE" w:rsidRPr="00C05328">
        <w:rPr>
          <w:rFonts w:ascii="Times New Roman" w:hAnsi="Times New Roman" w:cs="Times New Roman"/>
          <w:lang w:val="lt-LT"/>
        </w:rPr>
        <w:t>s</w:t>
      </w:r>
      <w:r w:rsidRPr="00C05328">
        <w:rPr>
          <w:rFonts w:ascii="Times New Roman" w:hAnsi="Times New Roman" w:cs="Times New Roman"/>
          <w:lang w:val="lt-LT"/>
        </w:rPr>
        <w:t xml:space="preserve">: </w:t>
      </w:r>
      <w:r w:rsidR="00215D4B" w:rsidRPr="00C05328">
        <w:rPr>
          <w:rFonts w:ascii="Times New Roman" w:hAnsi="Times New Roman" w:cs="Times New Roman"/>
          <w:lang w:val="lt-LT"/>
        </w:rPr>
        <w:t>Novo Nordisk A/S, Novo Allé, DK-2880 Bagsværd, Danija.</w:t>
      </w:r>
    </w:p>
    <w:p w14:paraId="3147866F" w14:textId="77777777" w:rsidR="00176FC6" w:rsidRPr="00C05328" w:rsidRDefault="00176FC6" w:rsidP="00C05328">
      <w:pPr>
        <w:widowControl w:val="0"/>
        <w:spacing w:after="0" w:line="240" w:lineRule="auto"/>
        <w:ind w:left="567" w:hanging="567"/>
        <w:rPr>
          <w:rFonts w:ascii="Times New Roman" w:eastAsia="Times New Roman" w:hAnsi="Times New Roman" w:cs="Times New Roman"/>
          <w:lang w:val="lt-LT" w:eastAsia="lt-LT"/>
        </w:rPr>
      </w:pPr>
    </w:p>
    <w:p w14:paraId="4BB97031" w14:textId="172E939E" w:rsidR="00F978F9" w:rsidRPr="00C05328" w:rsidRDefault="00F978F9" w:rsidP="00C05328">
      <w:pPr>
        <w:widowControl w:val="0"/>
        <w:spacing w:after="0" w:line="240" w:lineRule="auto"/>
        <w:ind w:left="567" w:hanging="567"/>
        <w:rPr>
          <w:rFonts w:ascii="Times New Roman" w:eastAsia="Times New Roman" w:hAnsi="Times New Roman" w:cs="Times New Roman"/>
          <w:lang w:val="lt-LT" w:eastAsia="lt-LT"/>
        </w:rPr>
      </w:pPr>
      <w:r w:rsidRPr="00C05328">
        <w:rPr>
          <w:rFonts w:ascii="Times New Roman" w:eastAsia="Times New Roman" w:hAnsi="Times New Roman" w:cs="Times New Roman"/>
          <w:lang w:val="lt-LT" w:eastAsia="lt-LT"/>
        </w:rPr>
        <w:t xml:space="preserve">Perpakavo: </w:t>
      </w:r>
      <w:r w:rsidR="001A5C22" w:rsidRPr="00C05328">
        <w:rPr>
          <w:rFonts w:ascii="Times New Roman" w:eastAsia="Times New Roman" w:hAnsi="Times New Roman" w:cs="Times New Roman"/>
          <w:lang w:val="lt-LT" w:eastAsia="lt-LT"/>
        </w:rPr>
        <w:t>Lietuvos ir Norvegijos UAB „Norfachema“.</w:t>
      </w:r>
    </w:p>
    <w:p w14:paraId="2411F86C" w14:textId="77777777" w:rsidR="00105934" w:rsidRPr="00C05328" w:rsidRDefault="00105934" w:rsidP="00C05328">
      <w:pPr>
        <w:spacing w:after="0" w:line="240" w:lineRule="auto"/>
        <w:rPr>
          <w:rFonts w:ascii="Times New Roman" w:eastAsia="Times New Roman" w:hAnsi="Times New Roman" w:cs="Times New Roman"/>
          <w:lang w:val="lt-LT" w:eastAsia="lt-LT"/>
        </w:rPr>
      </w:pPr>
      <w:r w:rsidRPr="00C05328">
        <w:rPr>
          <w:rFonts w:ascii="Times New Roman" w:eastAsia="Times New Roman" w:hAnsi="Times New Roman" w:cs="Times New Roman"/>
          <w:highlight w:val="lightGray"/>
          <w:lang w:val="lt-LT" w:eastAsia="lt-LT"/>
        </w:rPr>
        <w:t>Perpakavo: UAB „Entafarma“.</w:t>
      </w:r>
    </w:p>
    <w:p w14:paraId="6073FAEF" w14:textId="77777777" w:rsidR="00105934" w:rsidRPr="00C05328" w:rsidRDefault="00105934" w:rsidP="00C05328">
      <w:pPr>
        <w:spacing w:after="0" w:line="240" w:lineRule="auto"/>
        <w:rPr>
          <w:rFonts w:ascii="Times New Roman" w:eastAsia="Times New Roman" w:hAnsi="Times New Roman" w:cs="Times New Roman"/>
          <w:lang w:val="lt-LT" w:eastAsia="lt-LT"/>
        </w:rPr>
      </w:pPr>
    </w:p>
    <w:p w14:paraId="5C6E8966" w14:textId="77777777" w:rsidR="00105934" w:rsidRPr="00C05328" w:rsidRDefault="00105934" w:rsidP="00C05328">
      <w:pPr>
        <w:spacing w:after="0" w:line="240" w:lineRule="auto"/>
        <w:rPr>
          <w:rFonts w:ascii="Times New Roman" w:eastAsia="Times New Roman" w:hAnsi="Times New Roman" w:cs="Times New Roman"/>
          <w:lang w:val="lt-LT" w:eastAsia="lt-LT"/>
        </w:rPr>
      </w:pPr>
    </w:p>
    <w:p w14:paraId="179A0172" w14:textId="77777777" w:rsidR="00F978F9" w:rsidRPr="00C05328" w:rsidRDefault="00F978F9" w:rsidP="00C05328">
      <w:pPr>
        <w:spacing w:after="0" w:line="240" w:lineRule="auto"/>
        <w:rPr>
          <w:rFonts w:ascii="Times New Roman" w:eastAsia="Times New Roman" w:hAnsi="Times New Roman" w:cs="Times New Roman"/>
          <w:lang w:val="lt-LT" w:eastAsia="lt-LT"/>
        </w:rPr>
      </w:pPr>
      <w:r w:rsidRPr="00C05328">
        <w:rPr>
          <w:rFonts w:ascii="Times New Roman" w:eastAsia="Times New Roman" w:hAnsi="Times New Roman" w:cs="Times New Roman"/>
          <w:highlight w:val="lightGray"/>
          <w:lang w:val="lt-LT" w:eastAsia="lt-LT"/>
        </w:rPr>
        <w:t>Perpak. serija</w:t>
      </w:r>
      <w:r w:rsidR="00CF08C2" w:rsidRPr="00C05328">
        <w:rPr>
          <w:rFonts w:ascii="Times New Roman" w:eastAsia="Times New Roman" w:hAnsi="Times New Roman" w:cs="Times New Roman"/>
          <w:highlight w:val="lightGray"/>
          <w:lang w:val="lt-LT" w:eastAsia="lt-LT"/>
        </w:rPr>
        <w:t xml:space="preserve">.: </w:t>
      </w:r>
      <w:r w:rsidR="00CF08C2" w:rsidRPr="00C05328">
        <w:rPr>
          <w:rFonts w:ascii="Times New Roman" w:eastAsia="Times New Roman" w:hAnsi="Times New Roman" w:cs="Times New Roman"/>
          <w:noProof/>
          <w:highlight w:val="lightGray"/>
          <w:lang w:val="lt-LT" w:eastAsia="lt-LT"/>
        </w:rPr>
        <w:t>{           }</w:t>
      </w:r>
      <w:r w:rsidRPr="00C05328">
        <w:rPr>
          <w:rFonts w:ascii="Times New Roman" w:eastAsia="Times New Roman" w:hAnsi="Times New Roman" w:cs="Times New Roman"/>
          <w:lang w:val="lt-LT" w:eastAsia="lt-LT"/>
        </w:rPr>
        <w:t xml:space="preserve"> </w:t>
      </w:r>
    </w:p>
    <w:p w14:paraId="3D06C984" w14:textId="486D8F1D" w:rsidR="00091418" w:rsidRDefault="00091418" w:rsidP="00C05328">
      <w:pPr>
        <w:spacing w:after="0" w:line="240" w:lineRule="auto"/>
        <w:rPr>
          <w:rFonts w:ascii="Times New Roman" w:eastAsia="Times New Roman" w:hAnsi="Times New Roman" w:cs="Times New Roman"/>
          <w:lang w:val="lt-LT" w:eastAsia="lt-LT"/>
        </w:rPr>
      </w:pPr>
      <w:r w:rsidRPr="00C05328">
        <w:rPr>
          <w:rFonts w:ascii="Times New Roman" w:eastAsia="Times New Roman" w:hAnsi="Times New Roman" w:cs="Times New Roman"/>
          <w:lang w:val="lt-LT" w:eastAsia="lt-LT"/>
        </w:rPr>
        <w:br w:type="page"/>
      </w:r>
    </w:p>
    <w:p w14:paraId="75AACBDE" w14:textId="77777777" w:rsidR="000F15E9" w:rsidRPr="00794CF3" w:rsidRDefault="000F15E9" w:rsidP="000F15E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caps/>
          <w:noProof/>
        </w:rPr>
      </w:pPr>
      <w:r w:rsidRPr="00794CF3">
        <w:rPr>
          <w:rFonts w:ascii="Times New Roman" w:eastAsia="Times New Roman" w:hAnsi="Times New Roman" w:cs="Times New Roman"/>
          <w:b/>
          <w:caps/>
          <w:noProof/>
        </w:rPr>
        <w:lastRenderedPageBreak/>
        <w:t>Minimali informacija ant mažų VIDINIŲ</w:t>
      </w:r>
      <w:r w:rsidRPr="00794CF3">
        <w:rPr>
          <w:rFonts w:ascii="Times New Roman" w:eastAsia="Times New Roman" w:hAnsi="Times New Roman" w:cs="Times New Roman"/>
          <w:caps/>
          <w:noProof/>
        </w:rPr>
        <w:t xml:space="preserve"> </w:t>
      </w:r>
      <w:r w:rsidRPr="00794CF3">
        <w:rPr>
          <w:rFonts w:ascii="Times New Roman" w:eastAsia="Times New Roman" w:hAnsi="Times New Roman" w:cs="Times New Roman"/>
          <w:b/>
          <w:caps/>
          <w:noProof/>
        </w:rPr>
        <w:t>pakuočių</w:t>
      </w:r>
    </w:p>
    <w:p w14:paraId="48A5C216" w14:textId="77777777" w:rsidR="005926DF" w:rsidRPr="001261D2" w:rsidRDefault="005926DF" w:rsidP="005926DF">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p>
    <w:p w14:paraId="1A13A740" w14:textId="72CA0B1F" w:rsidR="005926DF" w:rsidRPr="001261D2" w:rsidRDefault="000E734F" w:rsidP="005926DF">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eastAsia="lt-LT"/>
        </w:rPr>
      </w:pPr>
      <w:r>
        <w:rPr>
          <w:rFonts w:ascii="Times New Roman" w:eastAsia="Calibri" w:hAnsi="Times New Roman" w:cs="Times New Roman"/>
          <w:b/>
          <w:lang w:val="lt-LT"/>
        </w:rPr>
        <w:t>TABLEČIŲ TALPYKLĖ</w:t>
      </w:r>
    </w:p>
    <w:p w14:paraId="7F04133E" w14:textId="77777777" w:rsidR="005926DF" w:rsidRPr="001261D2" w:rsidRDefault="005926DF" w:rsidP="005926DF">
      <w:pPr>
        <w:spacing w:after="0" w:line="240" w:lineRule="auto"/>
        <w:ind w:left="567" w:hanging="567"/>
        <w:rPr>
          <w:rFonts w:ascii="Times New Roman" w:eastAsia="Calibri" w:hAnsi="Times New Roman" w:cs="Times New Roman"/>
          <w:caps/>
          <w:lang w:val="lt-LT"/>
        </w:rPr>
      </w:pPr>
    </w:p>
    <w:p w14:paraId="5A633F49" w14:textId="77777777" w:rsidR="005926DF" w:rsidRPr="001261D2" w:rsidRDefault="005926DF" w:rsidP="005926DF">
      <w:pPr>
        <w:spacing w:after="0" w:line="240" w:lineRule="auto"/>
        <w:ind w:left="567" w:hanging="567"/>
        <w:rPr>
          <w:rFonts w:ascii="Times New Roman" w:eastAsia="Calibri" w:hAnsi="Times New Roman" w:cs="Times New Roman"/>
          <w:caps/>
          <w:lang w:val="lt-LT"/>
        </w:rPr>
      </w:pPr>
    </w:p>
    <w:p w14:paraId="2C7FC6D6" w14:textId="77777777" w:rsidR="005926DF" w:rsidRPr="001261D2" w:rsidRDefault="005926DF" w:rsidP="005926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caps/>
          <w:lang w:val="lt-LT"/>
        </w:rPr>
        <w:t>1.</w:t>
      </w:r>
      <w:r w:rsidRPr="001261D2">
        <w:rPr>
          <w:rFonts w:ascii="Times New Roman" w:eastAsia="Calibri" w:hAnsi="Times New Roman" w:cs="Times New Roman"/>
          <w:b/>
          <w:caps/>
          <w:lang w:val="lt-LT"/>
        </w:rPr>
        <w:tab/>
        <w:t>Vaistinio preparato pavadinimas</w:t>
      </w:r>
    </w:p>
    <w:p w14:paraId="3CFBC820"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642C8107" w14:textId="77777777" w:rsidR="005926DF" w:rsidRPr="00C05328" w:rsidRDefault="005926DF" w:rsidP="005926DF">
      <w:pPr>
        <w:spacing w:after="0" w:line="240" w:lineRule="auto"/>
        <w:rPr>
          <w:rFonts w:ascii="Times New Roman" w:eastAsia="Times New Roman" w:hAnsi="Times New Roman" w:cs="Times New Roman"/>
          <w:lang w:val="lt-LT" w:eastAsia="sl-SI"/>
        </w:rPr>
      </w:pPr>
      <w:r w:rsidRPr="00C05328">
        <w:rPr>
          <w:rFonts w:ascii="Times New Roman" w:eastAsia="Times New Roman" w:hAnsi="Times New Roman" w:cs="Times New Roman"/>
          <w:lang w:val="lt-LT" w:eastAsia="sl-SI"/>
        </w:rPr>
        <w:t>Activelle 1 mg/0,5 mg plėvele dengtos tabletės</w:t>
      </w:r>
    </w:p>
    <w:p w14:paraId="1A5ED405" w14:textId="77777777" w:rsidR="005926DF" w:rsidRPr="00C05328" w:rsidRDefault="005926DF" w:rsidP="005926DF">
      <w:pPr>
        <w:spacing w:after="0" w:line="240" w:lineRule="auto"/>
        <w:rPr>
          <w:rFonts w:ascii="Times New Roman" w:eastAsia="Times New Roman" w:hAnsi="Times New Roman" w:cs="Times New Roman"/>
          <w:lang w:val="lt-LT"/>
        </w:rPr>
      </w:pPr>
      <w:r w:rsidRPr="00C05328">
        <w:rPr>
          <w:rFonts w:ascii="Times New Roman" w:eastAsia="Times New Roman" w:hAnsi="Times New Roman" w:cs="Times New Roman"/>
          <w:lang w:val="lt-LT" w:eastAsia="sl-SI"/>
        </w:rPr>
        <w:t>Estradiolis/Noretisterono acetatas</w:t>
      </w:r>
    </w:p>
    <w:p w14:paraId="1A6EE445"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2B37DF5E"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1980EABF" w14:textId="77777777" w:rsidR="005926DF" w:rsidRPr="001261D2" w:rsidRDefault="005926DF" w:rsidP="005926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lang w:val="lt-LT"/>
        </w:rPr>
        <w:t>2.</w:t>
      </w:r>
      <w:r w:rsidRPr="001261D2">
        <w:rPr>
          <w:rFonts w:ascii="Times New Roman" w:eastAsia="Calibri" w:hAnsi="Times New Roman" w:cs="Times New Roman"/>
          <w:b/>
          <w:lang w:val="lt-LT"/>
        </w:rPr>
        <w:tab/>
        <w:t>LYGIAGRETUS IMPORTUOTOJAS</w:t>
      </w:r>
    </w:p>
    <w:p w14:paraId="01BA73D0" w14:textId="77777777" w:rsidR="005926DF" w:rsidRPr="001261D2" w:rsidRDefault="005926DF" w:rsidP="005926DF">
      <w:pPr>
        <w:spacing w:after="0" w:line="240" w:lineRule="auto"/>
        <w:rPr>
          <w:rFonts w:ascii="Times New Roman" w:eastAsia="Calibri" w:hAnsi="Times New Roman" w:cs="Times New Roman"/>
          <w:lang w:val="lt-LT"/>
        </w:rPr>
      </w:pPr>
    </w:p>
    <w:p w14:paraId="68F99E8B" w14:textId="77777777" w:rsidR="005926DF" w:rsidRPr="001261D2" w:rsidRDefault="005926DF" w:rsidP="005926DF">
      <w:pPr>
        <w:spacing w:after="0" w:line="240" w:lineRule="auto"/>
        <w:rPr>
          <w:rFonts w:ascii="Times New Roman" w:eastAsia="Times New Roman" w:hAnsi="Times New Roman" w:cs="Times New Roman"/>
          <w:lang w:val="lt-LT" w:eastAsia="lt-LT"/>
        </w:rPr>
      </w:pPr>
      <w:r w:rsidRPr="001261D2">
        <w:rPr>
          <w:rFonts w:ascii="Times New Roman" w:eastAsia="Times New Roman" w:hAnsi="Times New Roman" w:cs="Times New Roman"/>
          <w:highlight w:val="lightGray"/>
          <w:lang w:val="lt-LT" w:eastAsia="lt-LT"/>
        </w:rPr>
        <w:t>Lygiagretus importuotojas: UAB „Limedika“.</w:t>
      </w:r>
    </w:p>
    <w:p w14:paraId="4B442C3D"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116206AA"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78A66DD0" w14:textId="77777777" w:rsidR="005926DF" w:rsidRPr="001261D2" w:rsidRDefault="005926DF" w:rsidP="005926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lang w:val="lt-LT"/>
        </w:rPr>
        <w:t>3.</w:t>
      </w:r>
      <w:r w:rsidRPr="001261D2">
        <w:rPr>
          <w:rFonts w:ascii="Times New Roman" w:eastAsia="Calibri" w:hAnsi="Times New Roman" w:cs="Times New Roman"/>
          <w:b/>
          <w:lang w:val="lt-LT"/>
        </w:rPr>
        <w:tab/>
      </w:r>
      <w:r w:rsidRPr="001261D2">
        <w:rPr>
          <w:rFonts w:ascii="Times New Roman" w:eastAsia="Calibri" w:hAnsi="Times New Roman" w:cs="Times New Roman"/>
          <w:b/>
          <w:caps/>
          <w:lang w:val="lt-LT"/>
        </w:rPr>
        <w:t>tinkamumo laikas</w:t>
      </w:r>
    </w:p>
    <w:p w14:paraId="23CFBE66"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73C81004" w14:textId="77777777" w:rsidR="005926DF" w:rsidRPr="001261D2" w:rsidRDefault="005926DF" w:rsidP="005926DF">
      <w:pPr>
        <w:spacing w:after="0" w:line="240" w:lineRule="auto"/>
        <w:rPr>
          <w:rFonts w:ascii="Times New Roman" w:eastAsia="Calibri" w:hAnsi="Times New Roman" w:cs="Times New Roman"/>
          <w:noProof/>
          <w:lang w:val="lt-LT"/>
        </w:rPr>
      </w:pPr>
      <w:r w:rsidRPr="001261D2">
        <w:rPr>
          <w:rFonts w:ascii="Times New Roman" w:eastAsia="Calibri" w:hAnsi="Times New Roman" w:cs="Times New Roman"/>
          <w:noProof/>
          <w:highlight w:val="lightGray"/>
          <w:lang w:val="lt-LT"/>
        </w:rPr>
        <w:t>Tinka iki/</w:t>
      </w:r>
      <w:r w:rsidRPr="001261D2">
        <w:rPr>
          <w:rFonts w:ascii="Times New Roman" w:eastAsia="Calibri" w:hAnsi="Times New Roman" w:cs="Times New Roman"/>
          <w:noProof/>
          <w:lang w:val="lt-LT"/>
        </w:rPr>
        <w:t>EXP: MMMM/mm.</w:t>
      </w:r>
    </w:p>
    <w:p w14:paraId="5D1B55CC"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7CB7661F"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22D5AC7F" w14:textId="77777777" w:rsidR="005926DF" w:rsidRPr="001261D2" w:rsidRDefault="005926DF" w:rsidP="005926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caps/>
          <w:lang w:val="lt-LT"/>
        </w:rPr>
        <w:t>4.</w:t>
      </w:r>
      <w:r w:rsidRPr="001261D2">
        <w:rPr>
          <w:rFonts w:ascii="Times New Roman" w:eastAsia="Calibri" w:hAnsi="Times New Roman" w:cs="Times New Roman"/>
          <w:b/>
          <w:caps/>
          <w:lang w:val="lt-LT"/>
        </w:rPr>
        <w:tab/>
        <w:t xml:space="preserve">serijos numeris </w:t>
      </w:r>
    </w:p>
    <w:p w14:paraId="7A475A14"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1E579838" w14:textId="1DCEFD52" w:rsidR="005926DF" w:rsidRPr="001261D2" w:rsidRDefault="005926DF" w:rsidP="005926DF">
      <w:pPr>
        <w:spacing w:after="0" w:line="240" w:lineRule="auto"/>
        <w:ind w:right="113"/>
        <w:rPr>
          <w:rFonts w:ascii="Times New Roman" w:eastAsia="Calibri" w:hAnsi="Times New Roman" w:cs="Times New Roman"/>
          <w:noProof/>
          <w:lang w:val="lt-LT"/>
        </w:rPr>
      </w:pPr>
      <w:r w:rsidRPr="001261D2">
        <w:rPr>
          <w:rFonts w:ascii="Times New Roman" w:eastAsia="Calibri" w:hAnsi="Times New Roman" w:cs="Times New Roman"/>
          <w:noProof/>
          <w:highlight w:val="lightGray"/>
          <w:lang w:val="lt-LT"/>
        </w:rPr>
        <w:t>Serija/</w:t>
      </w:r>
      <w:r>
        <w:rPr>
          <w:rFonts w:ascii="Times New Roman" w:eastAsia="Calibri" w:hAnsi="Times New Roman" w:cs="Times New Roman"/>
          <w:noProof/>
          <w:lang w:val="lt-LT"/>
        </w:rPr>
        <w:t>L</w:t>
      </w:r>
      <w:r w:rsidR="001C4429">
        <w:rPr>
          <w:rFonts w:ascii="Times New Roman" w:eastAsia="Calibri" w:hAnsi="Times New Roman" w:cs="Times New Roman"/>
          <w:noProof/>
          <w:lang w:val="lt-LT"/>
        </w:rPr>
        <w:t>ot</w:t>
      </w:r>
      <w:r w:rsidRPr="001261D2">
        <w:rPr>
          <w:rFonts w:ascii="Times New Roman" w:eastAsia="Calibri" w:hAnsi="Times New Roman" w:cs="Times New Roman"/>
          <w:noProof/>
          <w:lang w:val="lt-LT"/>
        </w:rPr>
        <w:t>:</w:t>
      </w:r>
    </w:p>
    <w:p w14:paraId="21776600" w14:textId="77777777" w:rsidR="005926DF" w:rsidRPr="001261D2" w:rsidRDefault="005926DF" w:rsidP="005926DF">
      <w:pPr>
        <w:spacing w:after="0" w:line="240" w:lineRule="auto"/>
        <w:ind w:right="113"/>
        <w:rPr>
          <w:rFonts w:ascii="Times New Roman" w:eastAsia="Calibri" w:hAnsi="Times New Roman" w:cs="Times New Roman"/>
          <w:noProof/>
          <w:lang w:val="lt-LT"/>
        </w:rPr>
      </w:pPr>
    </w:p>
    <w:p w14:paraId="7C90D6AD"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5B88B264" w14:textId="77777777" w:rsidR="005926DF" w:rsidRPr="001261D2" w:rsidRDefault="005926DF" w:rsidP="005926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caps/>
          <w:lang w:val="lt-LT"/>
        </w:rPr>
        <w:t>5.</w:t>
      </w:r>
      <w:r w:rsidRPr="001261D2">
        <w:rPr>
          <w:rFonts w:ascii="Times New Roman" w:eastAsia="Calibri" w:hAnsi="Times New Roman" w:cs="Times New Roman"/>
          <w:b/>
          <w:caps/>
          <w:lang w:val="lt-LT"/>
        </w:rPr>
        <w:tab/>
        <w:t>kita</w:t>
      </w:r>
    </w:p>
    <w:p w14:paraId="263096CC" w14:textId="77777777" w:rsidR="005926DF" w:rsidRPr="001261D2" w:rsidRDefault="005926DF" w:rsidP="005926DF">
      <w:pPr>
        <w:spacing w:after="0" w:line="240" w:lineRule="auto"/>
        <w:ind w:left="567" w:hanging="567"/>
        <w:rPr>
          <w:rFonts w:ascii="Times New Roman" w:eastAsia="Calibri" w:hAnsi="Times New Roman" w:cs="Times New Roman"/>
          <w:lang w:val="lt-LT"/>
        </w:rPr>
      </w:pPr>
    </w:p>
    <w:p w14:paraId="3115DC3D" w14:textId="77777777" w:rsidR="005926DF" w:rsidRPr="001261D2" w:rsidRDefault="005926DF" w:rsidP="005926DF">
      <w:pPr>
        <w:spacing w:after="0" w:line="240" w:lineRule="auto"/>
        <w:rPr>
          <w:rFonts w:ascii="Times New Roman" w:hAnsi="Times New Roman" w:cs="Times New Roman"/>
          <w:lang w:val="lt-LT"/>
        </w:rPr>
      </w:pPr>
      <w:r w:rsidRPr="001261D2">
        <w:rPr>
          <w:rFonts w:ascii="Times New Roman" w:hAnsi="Times New Roman" w:cs="Times New Roman"/>
          <w:lang w:val="lt-LT"/>
        </w:rPr>
        <w:t>Dienų reikšmės:</w:t>
      </w:r>
    </w:p>
    <w:p w14:paraId="32E2911C" w14:textId="77777777" w:rsidR="005926DF" w:rsidRPr="00C05328" w:rsidRDefault="005926DF" w:rsidP="005926DF">
      <w:pPr>
        <w:pStyle w:val="Pagrindinistekstas"/>
        <w:spacing w:after="0"/>
        <w:rPr>
          <w:szCs w:val="22"/>
        </w:rPr>
      </w:pPr>
      <w:r w:rsidRPr="00C05328">
        <w:rPr>
          <w:szCs w:val="22"/>
        </w:rPr>
        <w:t xml:space="preserve">PO – </w:t>
      </w:r>
      <w:r>
        <w:rPr>
          <w:szCs w:val="22"/>
        </w:rPr>
        <w:t>p</w:t>
      </w:r>
      <w:r w:rsidRPr="00C05328">
        <w:rPr>
          <w:szCs w:val="22"/>
        </w:rPr>
        <w:t>irmadienis</w:t>
      </w:r>
    </w:p>
    <w:p w14:paraId="38E5AD53" w14:textId="77777777" w:rsidR="005926DF" w:rsidRPr="00C05328" w:rsidRDefault="005926DF" w:rsidP="005926DF">
      <w:pPr>
        <w:pStyle w:val="Pagrindinistekstas"/>
        <w:spacing w:after="0"/>
        <w:rPr>
          <w:szCs w:val="22"/>
        </w:rPr>
      </w:pPr>
      <w:r w:rsidRPr="00C05328">
        <w:rPr>
          <w:szCs w:val="22"/>
        </w:rPr>
        <w:t xml:space="preserve">ÚT – </w:t>
      </w:r>
      <w:r>
        <w:rPr>
          <w:szCs w:val="22"/>
        </w:rPr>
        <w:t>a</w:t>
      </w:r>
      <w:r w:rsidRPr="00C05328">
        <w:rPr>
          <w:szCs w:val="22"/>
        </w:rPr>
        <w:t>ntradienis</w:t>
      </w:r>
    </w:p>
    <w:p w14:paraId="5E370DEF" w14:textId="77777777" w:rsidR="005926DF" w:rsidRPr="00C05328" w:rsidRDefault="005926DF" w:rsidP="005926DF">
      <w:pPr>
        <w:pStyle w:val="Pagrindinistekstas"/>
        <w:spacing w:after="0"/>
        <w:rPr>
          <w:szCs w:val="22"/>
        </w:rPr>
      </w:pPr>
      <w:r w:rsidRPr="00C05328">
        <w:rPr>
          <w:szCs w:val="22"/>
        </w:rPr>
        <w:t xml:space="preserve">ST – </w:t>
      </w:r>
      <w:r>
        <w:rPr>
          <w:szCs w:val="22"/>
        </w:rPr>
        <w:t>t</w:t>
      </w:r>
      <w:r w:rsidRPr="00C05328">
        <w:rPr>
          <w:szCs w:val="22"/>
        </w:rPr>
        <w:t>rečiadienis</w:t>
      </w:r>
    </w:p>
    <w:p w14:paraId="011E804A" w14:textId="77777777" w:rsidR="005926DF" w:rsidRPr="00C05328" w:rsidRDefault="005926DF" w:rsidP="005926DF">
      <w:pPr>
        <w:pStyle w:val="Pagrindinistekstas"/>
        <w:spacing w:after="0"/>
        <w:rPr>
          <w:szCs w:val="22"/>
        </w:rPr>
      </w:pPr>
      <w:r w:rsidRPr="00C05328">
        <w:rPr>
          <w:szCs w:val="22"/>
        </w:rPr>
        <w:t xml:space="preserve">ČT – </w:t>
      </w:r>
      <w:r>
        <w:rPr>
          <w:szCs w:val="22"/>
        </w:rPr>
        <w:t>k</w:t>
      </w:r>
      <w:r w:rsidRPr="00C05328">
        <w:rPr>
          <w:szCs w:val="22"/>
        </w:rPr>
        <w:t>etvirtadienis</w:t>
      </w:r>
    </w:p>
    <w:p w14:paraId="0A2C5108" w14:textId="77777777" w:rsidR="005926DF" w:rsidRPr="00C05328" w:rsidRDefault="005926DF" w:rsidP="005926DF">
      <w:pPr>
        <w:pStyle w:val="Pagrindinistekstas"/>
        <w:spacing w:after="0"/>
        <w:rPr>
          <w:szCs w:val="22"/>
        </w:rPr>
      </w:pPr>
      <w:r w:rsidRPr="00C05328">
        <w:rPr>
          <w:szCs w:val="22"/>
        </w:rPr>
        <w:t xml:space="preserve">PÁ – </w:t>
      </w:r>
      <w:r>
        <w:rPr>
          <w:szCs w:val="22"/>
        </w:rPr>
        <w:t>p</w:t>
      </w:r>
      <w:r w:rsidRPr="00C05328">
        <w:rPr>
          <w:szCs w:val="22"/>
        </w:rPr>
        <w:t>enktadienis</w:t>
      </w:r>
    </w:p>
    <w:p w14:paraId="612D5195" w14:textId="77777777" w:rsidR="005926DF" w:rsidRPr="00C05328" w:rsidRDefault="005926DF" w:rsidP="005926DF">
      <w:pPr>
        <w:pStyle w:val="Pagrindinistekstas"/>
        <w:spacing w:after="0"/>
        <w:rPr>
          <w:szCs w:val="22"/>
        </w:rPr>
      </w:pPr>
      <w:r w:rsidRPr="00C05328">
        <w:rPr>
          <w:szCs w:val="22"/>
        </w:rPr>
        <w:t xml:space="preserve">SO – </w:t>
      </w:r>
      <w:r>
        <w:rPr>
          <w:szCs w:val="22"/>
        </w:rPr>
        <w:t>š</w:t>
      </w:r>
      <w:r w:rsidRPr="00C05328">
        <w:rPr>
          <w:szCs w:val="22"/>
        </w:rPr>
        <w:t>eštadienis</w:t>
      </w:r>
    </w:p>
    <w:p w14:paraId="229FB6E1" w14:textId="77777777" w:rsidR="005926DF" w:rsidRDefault="005926DF" w:rsidP="005926DF">
      <w:pPr>
        <w:pStyle w:val="Pagrindinistekstas"/>
        <w:spacing w:after="0"/>
        <w:rPr>
          <w:szCs w:val="22"/>
        </w:rPr>
      </w:pPr>
      <w:r w:rsidRPr="00C05328">
        <w:rPr>
          <w:szCs w:val="22"/>
        </w:rPr>
        <w:t xml:space="preserve">NE – </w:t>
      </w:r>
      <w:r>
        <w:rPr>
          <w:szCs w:val="22"/>
        </w:rPr>
        <w:t>s</w:t>
      </w:r>
      <w:r w:rsidRPr="00C05328">
        <w:rPr>
          <w:szCs w:val="22"/>
        </w:rPr>
        <w:t>ekmadienis</w:t>
      </w:r>
    </w:p>
    <w:p w14:paraId="224AA953" w14:textId="77777777" w:rsidR="005926DF" w:rsidRPr="001261D2" w:rsidRDefault="005926DF" w:rsidP="005926DF">
      <w:pPr>
        <w:spacing w:after="0" w:line="240" w:lineRule="auto"/>
        <w:rPr>
          <w:rFonts w:ascii="Times New Roman" w:eastAsia="Times New Roman" w:hAnsi="Times New Roman" w:cs="Times New Roman"/>
          <w:noProof/>
          <w:lang w:val="lt-LT" w:eastAsia="lt-LT"/>
        </w:rPr>
      </w:pPr>
    </w:p>
    <w:p w14:paraId="254E8D33" w14:textId="77777777" w:rsidR="005926DF" w:rsidRPr="001261D2" w:rsidRDefault="005926DF" w:rsidP="005926DF">
      <w:pPr>
        <w:spacing w:after="0" w:line="240" w:lineRule="auto"/>
        <w:rPr>
          <w:rFonts w:ascii="Times New Roman" w:eastAsia="Times New Roman" w:hAnsi="Times New Roman" w:cs="Times New Roman"/>
          <w:highlight w:val="lightGray"/>
          <w:lang w:val="lt-LT" w:eastAsia="lt-LT"/>
        </w:rPr>
      </w:pPr>
    </w:p>
    <w:p w14:paraId="518BB245" w14:textId="77777777" w:rsidR="005926DF" w:rsidRPr="001261D2" w:rsidRDefault="005926DF" w:rsidP="005926DF">
      <w:pPr>
        <w:spacing w:after="0" w:line="240" w:lineRule="auto"/>
        <w:rPr>
          <w:rFonts w:ascii="Times New Roman" w:eastAsia="Times New Roman" w:hAnsi="Times New Roman" w:cs="Times New Roman"/>
          <w:highlight w:val="lightGray"/>
          <w:lang w:val="lt-LT" w:eastAsia="lt-LT"/>
        </w:rPr>
      </w:pPr>
    </w:p>
    <w:p w14:paraId="7742EB9D" w14:textId="77777777" w:rsidR="005926DF" w:rsidRPr="001261D2" w:rsidRDefault="005926DF" w:rsidP="005926DF">
      <w:pPr>
        <w:spacing w:after="0" w:line="240" w:lineRule="auto"/>
        <w:rPr>
          <w:rFonts w:ascii="Times New Roman" w:eastAsia="Times New Roman" w:hAnsi="Times New Roman" w:cs="Times New Roman"/>
          <w:noProof/>
          <w:highlight w:val="lightGray"/>
          <w:lang w:val="lt-LT" w:eastAsia="lt-LT"/>
        </w:rPr>
      </w:pPr>
      <w:r w:rsidRPr="001261D2">
        <w:rPr>
          <w:rFonts w:ascii="Times New Roman" w:eastAsia="Times New Roman" w:hAnsi="Times New Roman" w:cs="Times New Roman"/>
          <w:highlight w:val="lightGray"/>
          <w:lang w:val="lt-LT" w:eastAsia="lt-LT"/>
        </w:rPr>
        <w:t xml:space="preserve">Perpak. serija.: </w:t>
      </w:r>
      <w:r w:rsidRPr="001261D2">
        <w:rPr>
          <w:rFonts w:ascii="Times New Roman" w:eastAsia="Times New Roman" w:hAnsi="Times New Roman" w:cs="Times New Roman"/>
          <w:noProof/>
          <w:highlight w:val="lightGray"/>
          <w:lang w:val="lt-LT" w:eastAsia="lt-LT"/>
        </w:rPr>
        <w:t>{     }.</w:t>
      </w:r>
    </w:p>
    <w:p w14:paraId="5D55CB1D" w14:textId="77777777" w:rsidR="005926DF" w:rsidRPr="001261D2" w:rsidRDefault="005926DF" w:rsidP="005926DF">
      <w:pPr>
        <w:spacing w:after="0" w:line="240" w:lineRule="auto"/>
        <w:rPr>
          <w:rFonts w:ascii="Times New Roman" w:hAnsi="Times New Roman" w:cs="Times New Roman"/>
          <w:b/>
          <w:lang w:val="lt-LT"/>
        </w:rPr>
      </w:pPr>
      <w:r w:rsidRPr="001261D2">
        <w:rPr>
          <w:rFonts w:ascii="Times New Roman" w:eastAsia="Times New Roman" w:hAnsi="Times New Roman" w:cs="Times New Roman"/>
          <w:noProof/>
          <w:lang w:val="lt-LT" w:eastAsia="lt-LT"/>
        </w:rPr>
        <w:br w:type="page"/>
      </w:r>
    </w:p>
    <w:p w14:paraId="78E37B59" w14:textId="77777777" w:rsidR="005926DF" w:rsidRPr="00C05328" w:rsidRDefault="005926DF" w:rsidP="00C05328">
      <w:pPr>
        <w:spacing w:after="0" w:line="240" w:lineRule="auto"/>
        <w:rPr>
          <w:rFonts w:ascii="Times New Roman" w:eastAsia="Times New Roman" w:hAnsi="Times New Roman" w:cs="Times New Roman"/>
          <w:lang w:val="lt-LT" w:eastAsia="lt-LT"/>
        </w:rPr>
      </w:pPr>
    </w:p>
    <w:p w14:paraId="7000EF1A" w14:textId="77777777" w:rsidR="006F5D75" w:rsidRPr="00C05328" w:rsidRDefault="006F5D75" w:rsidP="00C05328">
      <w:pPr>
        <w:spacing w:after="0" w:line="240" w:lineRule="auto"/>
        <w:jc w:val="center"/>
        <w:outlineLvl w:val="0"/>
        <w:rPr>
          <w:rFonts w:ascii="Times New Roman" w:eastAsia="Times New Roman" w:hAnsi="Times New Roman" w:cs="Times New Roman"/>
          <w:b/>
          <w:noProof/>
          <w:kern w:val="28"/>
          <w:lang w:val="lt-LT" w:eastAsia="lt-LT"/>
        </w:rPr>
      </w:pPr>
    </w:p>
    <w:p w14:paraId="6EE1B247" w14:textId="77777777" w:rsidR="006F5D75" w:rsidRPr="00C05328" w:rsidRDefault="006F5D75" w:rsidP="00C05328">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C05328" w:rsidRDefault="00B1421E" w:rsidP="00C05328">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C05328" w:rsidRDefault="00B1421E" w:rsidP="00C05328">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C05328" w:rsidRDefault="00B1421E" w:rsidP="00C05328">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C05328" w:rsidRDefault="00B1421E" w:rsidP="00C05328">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C05328" w:rsidRDefault="00B1421E" w:rsidP="00C05328">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C05328" w:rsidRDefault="0046113B"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C05328" w:rsidRDefault="0046113B"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C05328" w:rsidRDefault="003D07DA"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C05328" w:rsidRDefault="006F5D75" w:rsidP="00C0532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05328">
        <w:rPr>
          <w:rFonts w:ascii="Times New Roman" w:eastAsia="Times New Roman" w:hAnsi="Times New Roman" w:cs="Times New Roman"/>
          <w:b/>
          <w:caps/>
          <w:lang w:val="lt-LT"/>
        </w:rPr>
        <w:t>B. PAKUOTĖS LAPELIS</w:t>
      </w:r>
      <w:bookmarkEnd w:id="5"/>
      <w:bookmarkEnd w:id="6"/>
    </w:p>
    <w:p w14:paraId="2809274B" w14:textId="77777777" w:rsidR="006F5D75" w:rsidRPr="00C05328" w:rsidRDefault="006F5D75" w:rsidP="00C05328">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C05328" w:rsidRDefault="006F5D75" w:rsidP="00C05328">
      <w:pPr>
        <w:spacing w:after="0" w:line="240" w:lineRule="auto"/>
        <w:jc w:val="center"/>
        <w:outlineLvl w:val="0"/>
        <w:rPr>
          <w:rFonts w:ascii="Times New Roman" w:eastAsia="Times New Roman" w:hAnsi="Times New Roman" w:cs="Times New Roman"/>
          <w:lang w:val="lt-LT" w:eastAsia="lt-LT"/>
        </w:rPr>
      </w:pPr>
      <w:r w:rsidRPr="00C05328">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4D46D96B" w14:textId="1A6D687D" w:rsidR="0094557B" w:rsidRPr="00C05328" w:rsidRDefault="0094557B" w:rsidP="00C05328">
      <w:pPr>
        <w:spacing w:after="0" w:line="240" w:lineRule="auto"/>
        <w:jc w:val="center"/>
        <w:rPr>
          <w:rFonts w:ascii="Times New Roman" w:hAnsi="Times New Roman" w:cs="Times New Roman"/>
          <w:b/>
          <w:lang w:val="lt-LT"/>
        </w:rPr>
      </w:pPr>
      <w:r w:rsidRPr="00C05328">
        <w:rPr>
          <w:rFonts w:ascii="Times New Roman" w:hAnsi="Times New Roman" w:cs="Times New Roman"/>
          <w:b/>
          <w:lang w:val="lt-LT"/>
        </w:rPr>
        <w:lastRenderedPageBreak/>
        <w:t xml:space="preserve">Pakuotės lapelis: informacija </w:t>
      </w:r>
      <w:r w:rsidR="00741EE2" w:rsidRPr="00C05328">
        <w:rPr>
          <w:rFonts w:ascii="Times New Roman" w:hAnsi="Times New Roman" w:cs="Times New Roman"/>
          <w:b/>
          <w:lang w:val="lt-LT"/>
        </w:rPr>
        <w:t>vartotojui</w:t>
      </w:r>
    </w:p>
    <w:p w14:paraId="320FB8B0" w14:textId="77777777" w:rsidR="00DA7717" w:rsidRPr="00C05328" w:rsidRDefault="00DA7717" w:rsidP="00C05328">
      <w:pPr>
        <w:spacing w:after="0" w:line="240" w:lineRule="auto"/>
        <w:jc w:val="center"/>
        <w:rPr>
          <w:rFonts w:ascii="Times New Roman" w:hAnsi="Times New Roman" w:cs="Times New Roman"/>
          <w:b/>
          <w:lang w:val="lt-LT"/>
        </w:rPr>
      </w:pPr>
    </w:p>
    <w:p w14:paraId="30C49740" w14:textId="206FCD33" w:rsidR="00215D4B" w:rsidRPr="00C05328" w:rsidRDefault="00215D4B" w:rsidP="00C05328">
      <w:pPr>
        <w:tabs>
          <w:tab w:val="left" w:pos="567"/>
        </w:tabs>
        <w:suppressAutoHyphens/>
        <w:spacing w:after="0" w:line="240" w:lineRule="auto"/>
        <w:jc w:val="center"/>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Activelle 1</w:t>
      </w:r>
      <w:r w:rsidR="00C05328" w:rsidRPr="00C05328">
        <w:rPr>
          <w:rFonts w:ascii="Times New Roman" w:eastAsia="Times New Roman" w:hAnsi="Times New Roman" w:cs="Times New Roman"/>
          <w:b/>
          <w:noProof/>
          <w:lang w:val="lt-LT"/>
        </w:rPr>
        <w:t> </w:t>
      </w:r>
      <w:r w:rsidRPr="00C05328">
        <w:rPr>
          <w:rFonts w:ascii="Times New Roman" w:eastAsia="Times New Roman" w:hAnsi="Times New Roman" w:cs="Times New Roman"/>
          <w:b/>
          <w:noProof/>
          <w:lang w:val="lt-LT"/>
        </w:rPr>
        <w:t>mg</w:t>
      </w:r>
      <w:r w:rsidR="00C05328" w:rsidRPr="00C05328">
        <w:rPr>
          <w:rFonts w:ascii="Times New Roman" w:eastAsia="Times New Roman" w:hAnsi="Times New Roman" w:cs="Times New Roman"/>
          <w:b/>
          <w:noProof/>
          <w:lang w:val="lt-LT"/>
        </w:rPr>
        <w:t xml:space="preserve"> </w:t>
      </w:r>
      <w:r w:rsidRPr="00C05328">
        <w:rPr>
          <w:rFonts w:ascii="Times New Roman" w:eastAsia="Times New Roman" w:hAnsi="Times New Roman" w:cs="Times New Roman"/>
          <w:b/>
          <w:noProof/>
          <w:lang w:val="lt-LT"/>
        </w:rPr>
        <w:t>/</w:t>
      </w:r>
      <w:r w:rsidR="00C05328" w:rsidRPr="00C05328">
        <w:rPr>
          <w:rFonts w:ascii="Times New Roman" w:eastAsia="Times New Roman" w:hAnsi="Times New Roman" w:cs="Times New Roman"/>
          <w:b/>
          <w:noProof/>
          <w:lang w:val="lt-LT"/>
        </w:rPr>
        <w:t xml:space="preserve"> </w:t>
      </w:r>
      <w:r w:rsidRPr="00C05328">
        <w:rPr>
          <w:rFonts w:ascii="Times New Roman" w:eastAsia="Times New Roman" w:hAnsi="Times New Roman" w:cs="Times New Roman"/>
          <w:b/>
          <w:noProof/>
          <w:lang w:val="lt-LT"/>
        </w:rPr>
        <w:t>0,5</w:t>
      </w:r>
      <w:r w:rsidR="00C05328" w:rsidRPr="00C05328">
        <w:rPr>
          <w:rFonts w:ascii="Times New Roman" w:eastAsia="Times New Roman" w:hAnsi="Times New Roman" w:cs="Times New Roman"/>
          <w:b/>
          <w:noProof/>
          <w:lang w:val="lt-LT"/>
        </w:rPr>
        <w:t> </w:t>
      </w:r>
      <w:r w:rsidRPr="00C05328">
        <w:rPr>
          <w:rFonts w:ascii="Times New Roman" w:eastAsia="Times New Roman" w:hAnsi="Times New Roman" w:cs="Times New Roman"/>
          <w:b/>
          <w:noProof/>
          <w:lang w:val="lt-LT"/>
        </w:rPr>
        <w:t>mg plėvele dengtos tabletės</w:t>
      </w:r>
    </w:p>
    <w:p w14:paraId="00EB36BD" w14:textId="01719BCF" w:rsidR="00215D4B" w:rsidRPr="00C05328" w:rsidRDefault="00C05328" w:rsidP="00C05328">
      <w:pPr>
        <w:tabs>
          <w:tab w:val="left" w:pos="567"/>
        </w:tabs>
        <w:suppressAutoHyphens/>
        <w:spacing w:after="0" w:line="240" w:lineRule="auto"/>
        <w:jc w:val="center"/>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 xml:space="preserve">Estradiolis / </w:t>
      </w:r>
      <w:r w:rsidR="00215D4B" w:rsidRPr="00C05328">
        <w:rPr>
          <w:rFonts w:ascii="Times New Roman" w:eastAsia="Times New Roman" w:hAnsi="Times New Roman" w:cs="Times New Roman"/>
          <w:noProof/>
          <w:lang w:val="lt-LT"/>
        </w:rPr>
        <w:t>Noretisterono acetatas</w:t>
      </w:r>
    </w:p>
    <w:p w14:paraId="3B4F4AEF" w14:textId="77777777" w:rsidR="00741EE2" w:rsidRPr="00C05328" w:rsidRDefault="00741EE2" w:rsidP="00C05328">
      <w:pPr>
        <w:widowControl w:val="0"/>
        <w:numPr>
          <w:ilvl w:val="12"/>
          <w:numId w:val="0"/>
        </w:numPr>
        <w:spacing w:after="0" w:line="240" w:lineRule="auto"/>
        <w:jc w:val="center"/>
        <w:rPr>
          <w:rFonts w:ascii="Times New Roman" w:eastAsia="Calibri" w:hAnsi="Times New Roman" w:cs="Times New Roman"/>
          <w:lang w:val="lt-LT"/>
        </w:rPr>
      </w:pPr>
    </w:p>
    <w:p w14:paraId="7E82A254" w14:textId="77777777" w:rsidR="0094557B" w:rsidRPr="00C05328" w:rsidRDefault="0094557B" w:rsidP="00C05328">
      <w:pPr>
        <w:pStyle w:val="Pagrindinistekstas"/>
        <w:spacing w:after="0"/>
        <w:jc w:val="center"/>
        <w:rPr>
          <w:szCs w:val="22"/>
        </w:rPr>
      </w:pPr>
    </w:p>
    <w:p w14:paraId="749A5CA2" w14:textId="77777777" w:rsidR="0094557B" w:rsidRPr="00C05328" w:rsidRDefault="0094557B" w:rsidP="00C05328">
      <w:pPr>
        <w:suppressAutoHyphens/>
        <w:spacing w:after="0" w:line="240" w:lineRule="auto"/>
        <w:rPr>
          <w:rFonts w:ascii="Times New Roman" w:hAnsi="Times New Roman" w:cs="Times New Roman"/>
          <w:lang w:val="lt-LT"/>
        </w:rPr>
      </w:pPr>
      <w:r w:rsidRPr="00C05328">
        <w:rPr>
          <w:rFonts w:ascii="Times New Roman" w:hAnsi="Times New Roman" w:cs="Times New Roman"/>
          <w:b/>
          <w:lang w:val="lt-LT"/>
        </w:rPr>
        <w:t>Atidžiai perskaitykite visą šį lapelį, prieš pradėdami vartoti vaistą, nes jame pateikiama Jums svarbi informacija.</w:t>
      </w:r>
    </w:p>
    <w:p w14:paraId="60E0B740" w14:textId="77777777" w:rsidR="0094557B" w:rsidRPr="00C05328" w:rsidRDefault="0094557B" w:rsidP="00C05328">
      <w:pPr>
        <w:numPr>
          <w:ilvl w:val="0"/>
          <w:numId w:val="3"/>
        </w:numPr>
        <w:spacing w:after="0" w:line="240" w:lineRule="auto"/>
        <w:ind w:left="567" w:right="-2" w:hanging="567"/>
        <w:rPr>
          <w:rFonts w:ascii="Times New Roman" w:hAnsi="Times New Roman" w:cs="Times New Roman"/>
          <w:lang w:val="lt-LT"/>
        </w:rPr>
      </w:pPr>
      <w:r w:rsidRPr="00C05328">
        <w:rPr>
          <w:rFonts w:ascii="Times New Roman" w:hAnsi="Times New Roman" w:cs="Times New Roman"/>
          <w:lang w:val="lt-LT"/>
        </w:rPr>
        <w:t xml:space="preserve">Neišmeskite šio lapelio, nes vėl gali prireikti jį perskaityti. </w:t>
      </w:r>
    </w:p>
    <w:p w14:paraId="27E2EA98" w14:textId="77777777" w:rsidR="0094557B" w:rsidRPr="00C05328" w:rsidRDefault="0094557B" w:rsidP="00C05328">
      <w:pPr>
        <w:numPr>
          <w:ilvl w:val="0"/>
          <w:numId w:val="3"/>
        </w:numPr>
        <w:spacing w:after="0" w:line="240" w:lineRule="auto"/>
        <w:ind w:left="567" w:right="-2" w:hanging="567"/>
        <w:rPr>
          <w:rFonts w:ascii="Times New Roman" w:hAnsi="Times New Roman" w:cs="Times New Roman"/>
          <w:lang w:val="lt-LT"/>
        </w:rPr>
      </w:pPr>
      <w:r w:rsidRPr="00C05328">
        <w:rPr>
          <w:rFonts w:ascii="Times New Roman" w:hAnsi="Times New Roman" w:cs="Times New Roman"/>
          <w:lang w:val="lt-LT"/>
        </w:rPr>
        <w:t>Jeigu kiltų daugiau klausimų, kreipkitės į gydytoją arba vaistininką.</w:t>
      </w:r>
    </w:p>
    <w:p w14:paraId="474E829D" w14:textId="77777777" w:rsidR="0094557B" w:rsidRPr="00C05328" w:rsidRDefault="0094557B" w:rsidP="00C05328">
      <w:pPr>
        <w:spacing w:after="0" w:line="240" w:lineRule="auto"/>
        <w:ind w:left="567" w:right="-2" w:hanging="567"/>
        <w:rPr>
          <w:rFonts w:ascii="Times New Roman" w:hAnsi="Times New Roman" w:cs="Times New Roman"/>
          <w:lang w:val="lt-LT"/>
        </w:rPr>
      </w:pPr>
      <w:r w:rsidRPr="00C05328">
        <w:rPr>
          <w:rFonts w:ascii="Times New Roman" w:hAnsi="Times New Roman" w:cs="Times New Roman"/>
          <w:lang w:val="lt-LT"/>
        </w:rPr>
        <w:t>-</w:t>
      </w:r>
      <w:r w:rsidRPr="00C05328">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C05328" w:rsidRDefault="0094557B" w:rsidP="00C05328">
      <w:pPr>
        <w:numPr>
          <w:ilvl w:val="0"/>
          <w:numId w:val="3"/>
        </w:numPr>
        <w:spacing w:after="0" w:line="240" w:lineRule="auto"/>
        <w:ind w:left="567" w:hanging="567"/>
        <w:rPr>
          <w:rFonts w:ascii="Times New Roman" w:hAnsi="Times New Roman" w:cs="Times New Roman"/>
          <w:noProof/>
          <w:lang w:val="lt-LT"/>
        </w:rPr>
      </w:pPr>
      <w:r w:rsidRPr="00C05328">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C05328" w:rsidRDefault="0094557B" w:rsidP="00C05328">
      <w:pPr>
        <w:pStyle w:val="Pagrindinistekstas"/>
        <w:spacing w:after="0"/>
        <w:rPr>
          <w:noProof/>
          <w:szCs w:val="22"/>
        </w:rPr>
      </w:pPr>
    </w:p>
    <w:p w14:paraId="0A709BE5" w14:textId="486A5E86" w:rsidR="00215D4B" w:rsidRPr="00C05328" w:rsidRDefault="00F25062"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lang w:val="lt-LT" w:eastAsia="sl-SI"/>
        </w:rPr>
        <w:t>Apie ką rašoma šiame lapelyje?</w:t>
      </w:r>
      <w:r w:rsidR="00215D4B" w:rsidRPr="00C05328">
        <w:rPr>
          <w:rFonts w:ascii="Times New Roman" w:eastAsia="Times New Roman" w:hAnsi="Times New Roman" w:cs="Times New Roman"/>
          <w:b/>
          <w:noProof/>
          <w:lang w:val="lt-LT"/>
        </w:rPr>
        <w:t xml:space="preserve"> </w:t>
      </w:r>
    </w:p>
    <w:p w14:paraId="1D194668" w14:textId="77777777" w:rsidR="00215D4B" w:rsidRPr="00C05328" w:rsidRDefault="00215D4B" w:rsidP="00C05328">
      <w:pPr>
        <w:numPr>
          <w:ilvl w:val="0"/>
          <w:numId w:val="43"/>
        </w:num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Kas yra Activelle ir kam jis vartojamas</w:t>
      </w:r>
    </w:p>
    <w:p w14:paraId="6DAECFAE" w14:textId="77777777" w:rsidR="00215D4B" w:rsidRPr="00C05328" w:rsidRDefault="00215D4B" w:rsidP="00C05328">
      <w:pPr>
        <w:numPr>
          <w:ilvl w:val="0"/>
          <w:numId w:val="43"/>
        </w:num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Kas žinotina prieš vartojant Activelle</w:t>
      </w:r>
    </w:p>
    <w:p w14:paraId="6662467C" w14:textId="77777777" w:rsidR="00215D4B" w:rsidRPr="00C05328" w:rsidRDefault="00215D4B" w:rsidP="00C05328">
      <w:pPr>
        <w:numPr>
          <w:ilvl w:val="0"/>
          <w:numId w:val="43"/>
        </w:num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Kaip vartoti Activelle</w:t>
      </w:r>
    </w:p>
    <w:p w14:paraId="6337020C" w14:textId="77777777" w:rsidR="00215D4B" w:rsidRPr="00C05328" w:rsidRDefault="00215D4B" w:rsidP="00C05328">
      <w:pPr>
        <w:numPr>
          <w:ilvl w:val="0"/>
          <w:numId w:val="43"/>
        </w:num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Galimas šalutinis poveikis</w:t>
      </w:r>
    </w:p>
    <w:p w14:paraId="505681FE" w14:textId="77777777" w:rsidR="00215D4B" w:rsidRPr="00C05328" w:rsidRDefault="00215D4B" w:rsidP="00C05328">
      <w:pPr>
        <w:numPr>
          <w:ilvl w:val="0"/>
          <w:numId w:val="43"/>
        </w:num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Kaip laikyti Activelle</w:t>
      </w:r>
    </w:p>
    <w:p w14:paraId="21C5BBE0" w14:textId="77777777" w:rsidR="00215D4B" w:rsidRPr="00C05328" w:rsidRDefault="00215D4B" w:rsidP="00C05328">
      <w:pPr>
        <w:numPr>
          <w:ilvl w:val="0"/>
          <w:numId w:val="43"/>
        </w:num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Pakuotės turinys ir kita informacija</w:t>
      </w:r>
    </w:p>
    <w:p w14:paraId="39C5489B"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607F400B"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CC8C8C1" w14:textId="77777777" w:rsidR="00215D4B" w:rsidRPr="00C05328" w:rsidRDefault="00215D4B" w:rsidP="00C05328">
      <w:pPr>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1.</w:t>
      </w:r>
      <w:r w:rsidRPr="00C05328">
        <w:rPr>
          <w:rFonts w:ascii="Times New Roman" w:eastAsia="Times New Roman" w:hAnsi="Times New Roman" w:cs="Times New Roman"/>
          <w:b/>
          <w:noProof/>
          <w:lang w:val="lt-LT"/>
        </w:rPr>
        <w:tab/>
        <w:t>Kas yra Activelle ir kam jis vartojamas</w:t>
      </w:r>
    </w:p>
    <w:p w14:paraId="0DCA570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
          <w:noProof/>
          <w:lang w:val="lt-LT"/>
        </w:rPr>
      </w:pPr>
    </w:p>
    <w:p w14:paraId="267962E3" w14:textId="0AA59D7A"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Activelle</w:t>
      </w:r>
      <w:r w:rsidRPr="00C05328">
        <w:rPr>
          <w:rFonts w:ascii="Times New Roman" w:eastAsia="Times New Roman" w:hAnsi="Times New Roman" w:cs="Times New Roman"/>
          <w:i/>
          <w:noProof/>
          <w:lang w:val="lt-LT"/>
        </w:rPr>
        <w:t xml:space="preserve"> </w:t>
      </w:r>
      <w:r w:rsidRPr="00C05328">
        <w:rPr>
          <w:rFonts w:ascii="Times New Roman" w:eastAsia="Times New Roman" w:hAnsi="Times New Roman" w:cs="Times New Roman"/>
          <w:noProof/>
          <w:lang w:val="lt-LT"/>
        </w:rPr>
        <w:t>yra nenutrūkstamos pakaitinės hormonų terapijos (PHT) vaistas. Jo sudėtyje yra d</w:t>
      </w:r>
      <w:r w:rsidR="00C05328">
        <w:rPr>
          <w:rFonts w:ascii="Times New Roman" w:eastAsia="Times New Roman" w:hAnsi="Times New Roman" w:cs="Times New Roman"/>
          <w:noProof/>
          <w:lang w:val="lt-LT"/>
        </w:rPr>
        <w:t xml:space="preserve">viejų tipų moteriškų hormonų – </w:t>
      </w:r>
      <w:r w:rsidRPr="00C05328">
        <w:rPr>
          <w:rFonts w:ascii="Times New Roman" w:eastAsia="Times New Roman" w:hAnsi="Times New Roman" w:cs="Times New Roman"/>
          <w:noProof/>
          <w:lang w:val="lt-LT"/>
        </w:rPr>
        <w:t>estrogeno ir progestageno. Activelle skiriamas moterims po menopauzės, praėjus ne mažiau kaip 1 metams nuo paskutinių fiziologinių mėnesinių.</w:t>
      </w:r>
    </w:p>
    <w:p w14:paraId="19D372E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5FEC235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Activelle</w:t>
      </w:r>
      <w:r w:rsidRPr="00C05328">
        <w:rPr>
          <w:rFonts w:ascii="Times New Roman" w:eastAsia="Times New Roman" w:hAnsi="Times New Roman" w:cs="Times New Roman"/>
          <w:i/>
          <w:noProof/>
          <w:lang w:val="lt-LT"/>
        </w:rPr>
        <w:t xml:space="preserve"> </w:t>
      </w:r>
      <w:r w:rsidRPr="00C05328">
        <w:rPr>
          <w:rFonts w:ascii="Times New Roman" w:eastAsia="Times New Roman" w:hAnsi="Times New Roman" w:cs="Times New Roman"/>
          <w:noProof/>
          <w:lang w:val="lt-LT"/>
        </w:rPr>
        <w:t>vartojamas:</w:t>
      </w:r>
    </w:p>
    <w:p w14:paraId="0113CFFE"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701EF686" w14:textId="77777777" w:rsidR="00215D4B" w:rsidRPr="00C05328" w:rsidRDefault="00215D4B" w:rsidP="00C05328">
      <w:pPr>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Nemalonių simptomų, kurie atsiranda prasidėjus menopauzei, susilpninimui.</w:t>
      </w:r>
    </w:p>
    <w:p w14:paraId="6EE455CF"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Menopauzės metu moters organizme gaminamų estrogenų koncentracija krenta. Dėl to gali atsirasti karščio veide, kakle ir krūtinėje jausmas („karščio pylimas“). Activelle palengvina šiuos simptomus po menopauzės. Activelle Jums bus paskirtas tik tuo atveju, jeigu šie simptomai ypatingai trukdys Jūsų kasdienei veiklai.</w:t>
      </w:r>
    </w:p>
    <w:p w14:paraId="48BCD79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FA6A8C6" w14:textId="77777777" w:rsidR="00215D4B" w:rsidRPr="00C05328" w:rsidRDefault="00215D4B" w:rsidP="00C05328">
      <w:pPr>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Osteoporozės (kaulų retėjimo) profilaktikai.</w:t>
      </w:r>
    </w:p>
    <w:p w14:paraId="07A57845"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Po menopauzės kai kurioms moterims kaulai pasidaro trapesni (osteoporozė). Pasitarkite su gydytoju apie visus galimus gydymo būdus.</w:t>
      </w:r>
    </w:p>
    <w:p w14:paraId="7203955A"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Jeigu Jums yra padidėjusi kaulų lūžių rizika dėl osteoporozės ir negalite vartoti kitų vaistų šiai ligai gydyti, Jums gali būti paskirtas Activelle osteoporozės, pasireiškiančios po menopauzės, profilaktikai.</w:t>
      </w:r>
    </w:p>
    <w:p w14:paraId="0E8596E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5FBFE68"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Activelle</w:t>
      </w:r>
      <w:r w:rsidRPr="00C05328">
        <w:rPr>
          <w:rFonts w:ascii="Times New Roman" w:eastAsia="Times New Roman" w:hAnsi="Times New Roman" w:cs="Times New Roman"/>
          <w:i/>
          <w:noProof/>
          <w:lang w:val="lt-LT"/>
        </w:rPr>
        <w:t xml:space="preserve"> </w:t>
      </w:r>
      <w:r w:rsidRPr="00C05328">
        <w:rPr>
          <w:rFonts w:ascii="Times New Roman" w:eastAsia="Times New Roman" w:hAnsi="Times New Roman" w:cs="Times New Roman"/>
          <w:noProof/>
          <w:lang w:val="lt-LT"/>
        </w:rPr>
        <w:t>skiriamas moterims, kurioms gimda nepašalinta, praėjus daugiau kaip vieneriems metams po menopauzės.</w:t>
      </w:r>
    </w:p>
    <w:p w14:paraId="1F5B9C5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188AB205"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Duomenų apie vyresnių nei 65 metų amžiaus moterų gydymą Activelle yra nedaug.</w:t>
      </w:r>
    </w:p>
    <w:p w14:paraId="1BDC249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67736B5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51EB0B27" w14:textId="77777777" w:rsidR="00215D4B" w:rsidRPr="00C05328" w:rsidRDefault="00215D4B" w:rsidP="00C05328">
      <w:pPr>
        <w:spacing w:after="0" w:line="240" w:lineRule="auto"/>
        <w:rPr>
          <w:rFonts w:ascii="Times New Roman" w:eastAsia="Times New Roman" w:hAnsi="Times New Roman" w:cs="Times New Roman"/>
          <w:b/>
          <w:iCs/>
          <w:noProof/>
          <w:lang w:val="lt-LT"/>
        </w:rPr>
      </w:pPr>
      <w:r w:rsidRPr="00C05328">
        <w:rPr>
          <w:rFonts w:ascii="Times New Roman" w:eastAsia="Times New Roman" w:hAnsi="Times New Roman" w:cs="Times New Roman"/>
          <w:b/>
          <w:noProof/>
          <w:lang w:val="lt-LT"/>
        </w:rPr>
        <w:t>2.</w:t>
      </w:r>
      <w:r w:rsidRPr="00C05328">
        <w:rPr>
          <w:rFonts w:ascii="Times New Roman" w:eastAsia="Times New Roman" w:hAnsi="Times New Roman" w:cs="Times New Roman"/>
          <w:b/>
          <w:noProof/>
          <w:lang w:val="lt-LT"/>
        </w:rPr>
        <w:tab/>
        <w:t>Kas žinotina prieš vartojant Activelle</w:t>
      </w:r>
    </w:p>
    <w:p w14:paraId="4117C9B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48A300B8"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Medicininis ištyrimas ir reguliarūs patikrinimai</w:t>
      </w:r>
    </w:p>
    <w:p w14:paraId="305F815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PHT vartojimas sukelia riziką ir ją reikia apsvarstyti prieš nusprendžiant pradėti ar tęsti PHT vartojimą.</w:t>
      </w:r>
    </w:p>
    <w:p w14:paraId="5AF2A38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29793F1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lastRenderedPageBreak/>
        <w:t>Duomenų apie moterų, su ankstyva menopauze (dėl kiaušidžių nepakankamumo ar operacijos), gydymą Activelle yra nedaug.</w:t>
      </w:r>
    </w:p>
    <w:p w14:paraId="2B768AF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7DBEA469" w14:textId="46E7201F"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Prieš pradedant vartoti (arba tęsiant) PHT, gydytojas užduos klausimų apie Jūsų i</w:t>
      </w:r>
      <w:r w:rsidR="00483FDC">
        <w:rPr>
          <w:rFonts w:ascii="Times New Roman" w:eastAsia="Times New Roman" w:hAnsi="Times New Roman" w:cs="Times New Roman"/>
          <w:noProof/>
          <w:lang w:val="lt-LT"/>
        </w:rPr>
        <w:t xml:space="preserve">r Jūsų šeimos sveikatos būklę. </w:t>
      </w:r>
      <w:r w:rsidRPr="00C05328">
        <w:rPr>
          <w:rFonts w:ascii="Times New Roman" w:eastAsia="Times New Roman" w:hAnsi="Times New Roman" w:cs="Times New Roman"/>
          <w:noProof/>
          <w:lang w:val="lt-LT"/>
        </w:rPr>
        <w:t>Jūsų gydytojas gali nutarti atlikti medicininę apžiūrą. Jeigu reikės, jos metu Jums ištirs krūtis ir</w:t>
      </w:r>
      <w:r w:rsidR="00483FDC">
        <w:rPr>
          <w:rFonts w:ascii="Times New Roman" w:eastAsia="Times New Roman" w:hAnsi="Times New Roman" w:cs="Times New Roman"/>
          <w:noProof/>
          <w:lang w:val="lt-LT"/>
        </w:rPr>
        <w:t xml:space="preserve"> </w:t>
      </w:r>
      <w:r w:rsidRPr="00C05328">
        <w:rPr>
          <w:rFonts w:ascii="Times New Roman" w:eastAsia="Times New Roman" w:hAnsi="Times New Roman" w:cs="Times New Roman"/>
          <w:noProof/>
          <w:lang w:val="lt-LT"/>
        </w:rPr>
        <w:t xml:space="preserve">/ arba vidaus organus. </w:t>
      </w:r>
    </w:p>
    <w:p w14:paraId="15B6393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Jeigu pradėjote vartoti Activelle, Jūs turite reguliariai (bent kartą per metus) lankytis pas gydytoją, kad jis atliktų medicininį patikrinimą. Šių patikrinimų metu aptarkite su gydytoju Activelle sukeliamą naudą ir riziką.</w:t>
      </w:r>
    </w:p>
    <w:p w14:paraId="0ABD001E"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FBA4748"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Reguliariai atlikite krūtų peršvietimą, kaip rekomendavo Jūsų gydytojas.</w:t>
      </w:r>
    </w:p>
    <w:p w14:paraId="784D5A7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4A9461BE"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Activelle</w:t>
      </w:r>
      <w:r w:rsidRPr="00C05328">
        <w:rPr>
          <w:rFonts w:ascii="Times New Roman" w:eastAsia="Times New Roman" w:hAnsi="Times New Roman" w:cs="Times New Roman"/>
          <w:b/>
          <w:noProof/>
          <w:vertAlign w:val="superscript"/>
          <w:lang w:val="lt-LT"/>
        </w:rPr>
        <w:t xml:space="preserve"> </w:t>
      </w:r>
      <w:r w:rsidRPr="00C05328">
        <w:rPr>
          <w:rFonts w:ascii="Times New Roman" w:eastAsia="Times New Roman" w:hAnsi="Times New Roman" w:cs="Times New Roman"/>
          <w:b/>
          <w:noProof/>
          <w:lang w:val="lt-LT"/>
        </w:rPr>
        <w:t>vartoti negalima</w:t>
      </w:r>
    </w:p>
    <w:p w14:paraId="3976A00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16E6C70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 xml:space="preserve">Jeigu Jums tinka kuri nors iš žemiau išvardintų būklių. Prieš pradėdami vartoti Activelle </w:t>
      </w:r>
      <w:r w:rsidRPr="00C05328">
        <w:rPr>
          <w:rFonts w:ascii="Times New Roman" w:eastAsia="Times New Roman" w:hAnsi="Times New Roman" w:cs="Times New Roman"/>
          <w:b/>
          <w:noProof/>
          <w:lang w:val="lt-LT"/>
        </w:rPr>
        <w:t xml:space="preserve">pasakykite savo gydytojui, </w:t>
      </w:r>
      <w:r w:rsidRPr="00C05328">
        <w:rPr>
          <w:rFonts w:ascii="Times New Roman" w:eastAsia="Times New Roman" w:hAnsi="Times New Roman" w:cs="Times New Roman"/>
          <w:noProof/>
          <w:lang w:val="lt-LT"/>
        </w:rPr>
        <w:t xml:space="preserve">jeigu abejojate dėl kurios nors iš žemiau išvardintų būklių. </w:t>
      </w:r>
    </w:p>
    <w:p w14:paraId="2E6E02C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noProof/>
          <w:lang w:val="lt-LT"/>
        </w:rPr>
        <w:t>Activelle vartoti negalima:</w:t>
      </w:r>
    </w:p>
    <w:p w14:paraId="4D6D5EB7"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sergate, sirgote arba įtariamas </w:t>
      </w:r>
      <w:r w:rsidRPr="00C05328">
        <w:rPr>
          <w:rFonts w:ascii="Times New Roman" w:eastAsia="Times New Roman" w:hAnsi="Times New Roman" w:cs="Times New Roman"/>
          <w:b/>
          <w:noProof/>
          <w:lang w:val="lt-LT"/>
        </w:rPr>
        <w:t>krūties vėžys</w:t>
      </w:r>
      <w:r w:rsidRPr="00C05328">
        <w:rPr>
          <w:rFonts w:ascii="Times New Roman" w:eastAsia="Times New Roman" w:hAnsi="Times New Roman" w:cs="Times New Roman"/>
          <w:noProof/>
          <w:lang w:val="lt-LT"/>
        </w:rPr>
        <w:t>;</w:t>
      </w:r>
    </w:p>
    <w:p w14:paraId="77D764D3"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Jums yra, kada nors buvo ar įtariamas </w:t>
      </w:r>
      <w:r w:rsidRPr="00C05328">
        <w:rPr>
          <w:rFonts w:ascii="Times New Roman" w:eastAsia="Times New Roman" w:hAnsi="Times New Roman" w:cs="Times New Roman"/>
          <w:b/>
          <w:noProof/>
          <w:lang w:val="lt-LT"/>
        </w:rPr>
        <w:t>nuo estrogenų priklausomas auglys</w:t>
      </w:r>
      <w:r w:rsidRPr="00C05328">
        <w:rPr>
          <w:rFonts w:ascii="Times New Roman" w:eastAsia="Times New Roman" w:hAnsi="Times New Roman" w:cs="Times New Roman"/>
          <w:noProof/>
          <w:lang w:val="lt-LT"/>
        </w:rPr>
        <w:t>, pvz., gimdos gleivinės (endometriumo) vėžys;</w:t>
      </w:r>
    </w:p>
    <w:p w14:paraId="1D43E465"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Jums yra nepaaiškinamas </w:t>
      </w:r>
      <w:r w:rsidRPr="00C05328">
        <w:rPr>
          <w:rFonts w:ascii="Times New Roman" w:eastAsia="Times New Roman" w:hAnsi="Times New Roman" w:cs="Times New Roman"/>
          <w:b/>
          <w:noProof/>
          <w:lang w:val="lt-LT"/>
        </w:rPr>
        <w:t>kraujavimas iš makšties</w:t>
      </w:r>
      <w:r w:rsidRPr="00C05328">
        <w:rPr>
          <w:rFonts w:ascii="Times New Roman" w:eastAsia="Times New Roman" w:hAnsi="Times New Roman" w:cs="Times New Roman"/>
          <w:noProof/>
          <w:lang w:val="lt-LT"/>
        </w:rPr>
        <w:t>;</w:t>
      </w:r>
    </w:p>
    <w:p w14:paraId="509DC657"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jeigu Jums yra gimdos gleivinės išvešėjimas (</w:t>
      </w:r>
      <w:r w:rsidRPr="00C05328">
        <w:rPr>
          <w:rFonts w:ascii="Times New Roman" w:eastAsia="Times New Roman" w:hAnsi="Times New Roman" w:cs="Times New Roman"/>
          <w:b/>
          <w:noProof/>
          <w:lang w:val="lt-LT"/>
        </w:rPr>
        <w:t>endometriumo hiperplazija</w:t>
      </w:r>
      <w:r w:rsidRPr="00C05328">
        <w:rPr>
          <w:rFonts w:ascii="Times New Roman" w:eastAsia="Times New Roman" w:hAnsi="Times New Roman" w:cs="Times New Roman"/>
          <w:noProof/>
          <w:lang w:val="lt-LT"/>
        </w:rPr>
        <w:t>) ir dėl jo nesigydėte;</w:t>
      </w:r>
    </w:p>
    <w:p w14:paraId="4FCED4AA"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Jums yra ar kada nors anksčiau buvo susidarę </w:t>
      </w:r>
      <w:r w:rsidRPr="00C05328">
        <w:rPr>
          <w:rFonts w:ascii="Times New Roman" w:eastAsia="Times New Roman" w:hAnsi="Times New Roman" w:cs="Times New Roman"/>
          <w:b/>
          <w:noProof/>
          <w:lang w:val="lt-LT"/>
        </w:rPr>
        <w:t>kraujo krešuliai venose</w:t>
      </w:r>
      <w:r w:rsidRPr="00C05328">
        <w:rPr>
          <w:rFonts w:ascii="Times New Roman" w:eastAsia="Times New Roman" w:hAnsi="Times New Roman" w:cs="Times New Roman"/>
          <w:noProof/>
          <w:lang w:val="lt-LT"/>
        </w:rPr>
        <w:t xml:space="preserve"> (trombozė), pvz., kojose</w:t>
      </w:r>
      <w:r w:rsidRPr="00C05328">
        <w:rPr>
          <w:rFonts w:ascii="Times New Roman" w:eastAsia="Times New Roman" w:hAnsi="Times New Roman" w:cs="Times New Roman"/>
          <w:b/>
          <w:noProof/>
          <w:lang w:val="lt-LT"/>
        </w:rPr>
        <w:t xml:space="preserve"> </w:t>
      </w:r>
      <w:r w:rsidRPr="00C05328">
        <w:rPr>
          <w:rFonts w:ascii="Times New Roman" w:eastAsia="Times New Roman" w:hAnsi="Times New Roman" w:cs="Times New Roman"/>
          <w:noProof/>
          <w:lang w:val="lt-LT"/>
        </w:rPr>
        <w:t>(giliųjų venų trombozė) arba plaučiuose (plaučių embolija);</w:t>
      </w:r>
    </w:p>
    <w:p w14:paraId="4CC16E86"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Jums nustatytas </w:t>
      </w:r>
      <w:r w:rsidRPr="00C05328">
        <w:rPr>
          <w:rFonts w:ascii="Times New Roman" w:eastAsia="Times New Roman" w:hAnsi="Times New Roman" w:cs="Times New Roman"/>
          <w:b/>
          <w:noProof/>
          <w:lang w:val="lt-LT"/>
        </w:rPr>
        <w:t>kraujo krešėjimo sutrikimas</w:t>
      </w:r>
      <w:r w:rsidRPr="00C05328">
        <w:rPr>
          <w:rFonts w:ascii="Times New Roman" w:eastAsia="Times New Roman" w:hAnsi="Times New Roman" w:cs="Times New Roman"/>
          <w:noProof/>
          <w:lang w:val="lt-LT"/>
        </w:rPr>
        <w:t xml:space="preserve"> (pvz., C baltymo, S baltymo ar antitrombino trūkumas); </w:t>
      </w:r>
    </w:p>
    <w:p w14:paraId="33B9F2AE"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Jums yra arba anksčiau buvo kraujo krešulio arterijose sukelta liga, pvz., </w:t>
      </w:r>
      <w:r w:rsidRPr="00C05328">
        <w:rPr>
          <w:rFonts w:ascii="Times New Roman" w:eastAsia="Times New Roman" w:hAnsi="Times New Roman" w:cs="Times New Roman"/>
          <w:b/>
          <w:noProof/>
          <w:lang w:val="lt-LT"/>
        </w:rPr>
        <w:t>širdies priepuolis, insultas</w:t>
      </w:r>
      <w:r w:rsidRPr="00C05328">
        <w:rPr>
          <w:rFonts w:ascii="Times New Roman" w:eastAsia="Times New Roman" w:hAnsi="Times New Roman" w:cs="Times New Roman"/>
          <w:noProof/>
          <w:lang w:val="lt-LT"/>
        </w:rPr>
        <w:t xml:space="preserve"> arba </w:t>
      </w:r>
      <w:r w:rsidRPr="00C05328">
        <w:rPr>
          <w:rFonts w:ascii="Times New Roman" w:eastAsia="Times New Roman" w:hAnsi="Times New Roman" w:cs="Times New Roman"/>
          <w:b/>
          <w:noProof/>
          <w:lang w:val="lt-LT"/>
        </w:rPr>
        <w:t>krūtinės angina</w:t>
      </w:r>
      <w:r w:rsidRPr="00C05328">
        <w:rPr>
          <w:rFonts w:ascii="Times New Roman" w:eastAsia="Times New Roman" w:hAnsi="Times New Roman" w:cs="Times New Roman"/>
          <w:noProof/>
          <w:lang w:val="lt-LT"/>
        </w:rPr>
        <w:t>;</w:t>
      </w:r>
    </w:p>
    <w:p w14:paraId="7F9FDB8B"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sergate arba anksčiau sirgote </w:t>
      </w:r>
      <w:r w:rsidRPr="00C05328">
        <w:rPr>
          <w:rFonts w:ascii="Times New Roman" w:eastAsia="Times New Roman" w:hAnsi="Times New Roman" w:cs="Times New Roman"/>
          <w:b/>
          <w:noProof/>
          <w:lang w:val="lt-LT"/>
        </w:rPr>
        <w:t>kepenų liga</w:t>
      </w:r>
      <w:r w:rsidRPr="00C05328">
        <w:rPr>
          <w:rFonts w:ascii="Times New Roman" w:eastAsia="Times New Roman" w:hAnsi="Times New Roman" w:cs="Times New Roman"/>
          <w:noProof/>
          <w:lang w:val="lt-LT"/>
        </w:rPr>
        <w:t xml:space="preserve"> ir kepenų veiklos rodikliai išliko pakitę;</w:t>
      </w:r>
    </w:p>
    <w:p w14:paraId="32B657A3"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Jums nustatyta reta kraujo liga, vadinama </w:t>
      </w:r>
      <w:r w:rsidRPr="00C05328">
        <w:rPr>
          <w:rFonts w:ascii="Times New Roman" w:eastAsia="Times New Roman" w:hAnsi="Times New Roman" w:cs="Times New Roman"/>
          <w:b/>
          <w:noProof/>
          <w:lang w:val="lt-LT"/>
        </w:rPr>
        <w:t xml:space="preserve">„porfirija“, </w:t>
      </w:r>
      <w:r w:rsidRPr="00C05328">
        <w:rPr>
          <w:rFonts w:ascii="Times New Roman" w:eastAsia="Times New Roman" w:hAnsi="Times New Roman" w:cs="Times New Roman"/>
          <w:noProof/>
          <w:lang w:val="lt-LT"/>
        </w:rPr>
        <w:t>kuri šeimose perduodama kitoms kartoms (paveldima);</w:t>
      </w:r>
    </w:p>
    <w:p w14:paraId="184CD0AC"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jeigu esate </w:t>
      </w:r>
      <w:r w:rsidRPr="00C05328">
        <w:rPr>
          <w:rFonts w:ascii="Times New Roman" w:eastAsia="Times New Roman" w:hAnsi="Times New Roman" w:cs="Times New Roman"/>
          <w:b/>
          <w:noProof/>
          <w:lang w:val="lt-LT"/>
        </w:rPr>
        <w:t xml:space="preserve">alergiška (padidėjęs jautrumas) </w:t>
      </w:r>
      <w:r w:rsidRPr="00C05328">
        <w:rPr>
          <w:rFonts w:ascii="Times New Roman" w:eastAsia="Times New Roman" w:hAnsi="Times New Roman" w:cs="Times New Roman"/>
          <w:noProof/>
          <w:lang w:val="lt-LT"/>
        </w:rPr>
        <w:t>estradioliui, noretisterono acetatui arba bet kuriai pagalbinei Activelle</w:t>
      </w:r>
      <w:r w:rsidRPr="00C05328">
        <w:rPr>
          <w:rFonts w:ascii="Times New Roman" w:eastAsia="Times New Roman" w:hAnsi="Times New Roman" w:cs="Times New Roman"/>
          <w:noProof/>
          <w:vertAlign w:val="superscript"/>
          <w:lang w:val="lt-LT"/>
        </w:rPr>
        <w:t xml:space="preserve"> </w:t>
      </w:r>
      <w:r w:rsidRPr="00C05328">
        <w:rPr>
          <w:rFonts w:ascii="Times New Roman" w:eastAsia="Times New Roman" w:hAnsi="Times New Roman" w:cs="Times New Roman"/>
          <w:noProof/>
          <w:lang w:val="lt-LT"/>
        </w:rPr>
        <w:t>medžiagai (išvardinta 6 skyriuje „Pakuotės turinys ir kita informacija“).</w:t>
      </w:r>
    </w:p>
    <w:p w14:paraId="55EE22C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2BB8693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Tuojau pat nutraukite Activelle vartojimą ir pasakykite savo gydytojui, jeigu kuri nors būklė Jums pasireiškia pirmą kartą Activelle vartojimo metu.</w:t>
      </w:r>
    </w:p>
    <w:p w14:paraId="5CA9E6D5"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7D09508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b/>
          <w:noProof/>
          <w:lang w:val="lt-LT"/>
        </w:rPr>
        <w:t>Įspėjimai ir atsargumo priemonės</w:t>
      </w:r>
    </w:p>
    <w:p w14:paraId="6962E1AB"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 xml:space="preserve">Prieš pradėdami vartoti Activelle, pasakykite savo gydytojui, jeigu sergate arba praeityje sirgote viena iš toliau nurodytų ligų, kadangi, vartojant Activelle šios ligos gali atsinaujinti arba pasunkėti. </w:t>
      </w:r>
    </w:p>
    <w:p w14:paraId="117857E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Tokiu atveju turėtumėte lankytis pas gydytoją dažniau:</w:t>
      </w:r>
    </w:p>
    <w:p w14:paraId="50D2142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265B51EA"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fibroidai gimdoje;</w:t>
      </w:r>
    </w:p>
    <w:p w14:paraId="186257A0"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gimdos gleivinės išvešėjimas už jos ribų (endometriozė) arba anksčiau sirgote gimdos gleivinės išvešėjimu (endometriumo hiperplazija);</w:t>
      </w:r>
    </w:p>
    <w:p w14:paraId="0FC851E5"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padidėjusi kraujo krešulių susidarymo rizika (žr. „Kraujo krešuliai venose (trombozė)“);</w:t>
      </w:r>
    </w:p>
    <w:p w14:paraId="12FA7D95"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padidėjusi rizika susirgti nuo estrogenų priklausomu naviku (pvz., Jūsų mama, sesuo ar močiutė sirgo krūties vėžiu);</w:t>
      </w:r>
    </w:p>
    <w:p w14:paraId="2EB08A3B"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padidėjęs kraujospūdis;</w:t>
      </w:r>
    </w:p>
    <w:p w14:paraId="45B3CFC0"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kepenų liga, pvz., gerybinis kepenų auglys;</w:t>
      </w:r>
    </w:p>
    <w:p w14:paraId="1E35DC2F"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diabetas;</w:t>
      </w:r>
    </w:p>
    <w:p w14:paraId="134CABFA"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tulžies akmenligė;</w:t>
      </w:r>
    </w:p>
    <w:p w14:paraId="7F6E526F"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migrena arba stiprūs galvos skausmai;</w:t>
      </w:r>
    </w:p>
    <w:p w14:paraId="465D6A81"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imuninės sistemos liga, kuri pažeidžia daugelį organų (sisteminė raudonoji vilkligė (SRV));</w:t>
      </w:r>
    </w:p>
    <w:p w14:paraId="08CBAC36"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epilepsija;</w:t>
      </w:r>
    </w:p>
    <w:p w14:paraId="089A42D3"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bronchinė astma;</w:t>
      </w:r>
    </w:p>
    <w:p w14:paraId="21025CC4"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ausies būgnelį ir klausą pažeidžianti liga (otosklerozė);</w:t>
      </w:r>
    </w:p>
    <w:p w14:paraId="72AD82F2"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lastRenderedPageBreak/>
        <w:t>•</w:t>
      </w:r>
      <w:r w:rsidRPr="00C05328">
        <w:rPr>
          <w:rFonts w:ascii="Times New Roman" w:eastAsia="Times New Roman" w:hAnsi="Times New Roman" w:cs="Times New Roman"/>
          <w:noProof/>
          <w:lang w:val="lt-LT"/>
        </w:rPr>
        <w:tab/>
        <w:t>kraujyje nustatytas labai didelis kiekis riebalų (trigliceridų);</w:t>
      </w:r>
    </w:p>
    <w:p w14:paraId="05858384"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skysčių susikaupimas dėl širdies ar inkstų sutrikimų;</w:t>
      </w:r>
    </w:p>
    <w:p w14:paraId="6E130D55"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laktozės netoleravimas.</w:t>
      </w:r>
    </w:p>
    <w:p w14:paraId="6BF3606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72C71AD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Nutraukite Activelle vartojimą ir nedelsiant susisiekite su gydytoju</w:t>
      </w:r>
    </w:p>
    <w:p w14:paraId="5B5CF9C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18E71B2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Jeigu pastebėjote bent vieną iš toliau nurodytų būklių PHT vartojimo metu:</w:t>
      </w:r>
    </w:p>
    <w:p w14:paraId="7508F15E"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bet kurią, skyriuje ”Activelle</w:t>
      </w:r>
      <w:r w:rsidRPr="00C05328">
        <w:rPr>
          <w:rFonts w:ascii="Times New Roman" w:eastAsia="Times New Roman" w:hAnsi="Times New Roman" w:cs="Times New Roman"/>
          <w:noProof/>
          <w:vertAlign w:val="superscript"/>
          <w:lang w:val="lt-LT"/>
        </w:rPr>
        <w:t xml:space="preserve"> </w:t>
      </w:r>
      <w:r w:rsidRPr="00C05328">
        <w:rPr>
          <w:rFonts w:ascii="Times New Roman" w:eastAsia="Times New Roman" w:hAnsi="Times New Roman" w:cs="Times New Roman"/>
          <w:noProof/>
          <w:lang w:val="lt-LT"/>
        </w:rPr>
        <w:t>vartoti negalima“ nurodytą, būklę;</w:t>
      </w:r>
    </w:p>
    <w:p w14:paraId="73209350"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odos arba akių pageltimas</w:t>
      </w:r>
      <w:r w:rsidRPr="00C05328">
        <w:rPr>
          <w:rFonts w:ascii="Times New Roman" w:eastAsia="Times New Roman" w:hAnsi="Times New Roman" w:cs="Times New Roman"/>
          <w:b/>
          <w:noProof/>
          <w:lang w:val="lt-LT"/>
        </w:rPr>
        <w:t xml:space="preserve"> </w:t>
      </w:r>
      <w:r w:rsidRPr="00C05328">
        <w:rPr>
          <w:rFonts w:ascii="Times New Roman" w:eastAsia="Times New Roman" w:hAnsi="Times New Roman" w:cs="Times New Roman"/>
          <w:noProof/>
          <w:lang w:val="lt-LT"/>
        </w:rPr>
        <w:t>(gelta). Tai gali būti kepenų ligos požymiai;</w:t>
      </w:r>
    </w:p>
    <w:p w14:paraId="43C0611E"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didelis kraujospūdžio padidėjimas</w:t>
      </w:r>
      <w:r w:rsidRPr="00C05328">
        <w:rPr>
          <w:rFonts w:ascii="Times New Roman" w:eastAsia="Times New Roman" w:hAnsi="Times New Roman" w:cs="Times New Roman"/>
          <w:b/>
          <w:noProof/>
          <w:lang w:val="lt-LT"/>
        </w:rPr>
        <w:t xml:space="preserve"> </w:t>
      </w:r>
      <w:r w:rsidRPr="00C05328">
        <w:rPr>
          <w:rFonts w:ascii="Times New Roman" w:eastAsia="Times New Roman" w:hAnsi="Times New Roman" w:cs="Times New Roman"/>
          <w:noProof/>
          <w:lang w:val="lt-LT"/>
        </w:rPr>
        <w:t>(aukšto kraujospūdžio simptomai yra galvos skausmas, nuovargis, galvos svaigimas);</w:t>
      </w:r>
    </w:p>
    <w:p w14:paraId="465A9BE2"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pirmąkart pasireiškė migreninio tipo galvos skausmai;</w:t>
      </w:r>
    </w:p>
    <w:p w14:paraId="1D1AFABB"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pastojote;</w:t>
      </w:r>
    </w:p>
    <w:p w14:paraId="2F11924E"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pastebėjote kraujo krešulio simptomų, pvz.:</w:t>
      </w:r>
    </w:p>
    <w:p w14:paraId="502680EB" w14:textId="77777777" w:rsidR="00215D4B" w:rsidRPr="00C05328" w:rsidRDefault="00215D4B" w:rsidP="00C05328">
      <w:pPr>
        <w:tabs>
          <w:tab w:val="left" w:pos="567"/>
        </w:tabs>
        <w:suppressAutoHyphens/>
        <w:spacing w:after="0" w:line="240" w:lineRule="auto"/>
        <w:ind w:left="1134"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skausmingas kojų patinimas ir paraudimas;</w:t>
      </w:r>
    </w:p>
    <w:p w14:paraId="702C9541" w14:textId="77777777" w:rsidR="00215D4B" w:rsidRPr="00C05328" w:rsidRDefault="00215D4B" w:rsidP="00C05328">
      <w:pPr>
        <w:tabs>
          <w:tab w:val="left" w:pos="567"/>
        </w:tabs>
        <w:suppressAutoHyphens/>
        <w:spacing w:after="0" w:line="240" w:lineRule="auto"/>
        <w:ind w:left="1134"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ūmus skausmas krūtinėje;</w:t>
      </w:r>
    </w:p>
    <w:p w14:paraId="7966CF4D" w14:textId="77777777" w:rsidR="00215D4B" w:rsidRPr="00C05328" w:rsidRDefault="00215D4B" w:rsidP="00C05328">
      <w:pPr>
        <w:tabs>
          <w:tab w:val="left" w:pos="567"/>
        </w:tabs>
        <w:suppressAutoHyphens/>
        <w:spacing w:after="0" w:line="240" w:lineRule="auto"/>
        <w:ind w:left="1134"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sunku kvėpuoti. </w:t>
      </w:r>
    </w:p>
    <w:p w14:paraId="782BC45D" w14:textId="77777777" w:rsidR="00215D4B" w:rsidRPr="00C05328" w:rsidRDefault="00215D4B" w:rsidP="00C05328">
      <w:pPr>
        <w:tabs>
          <w:tab w:val="left" w:pos="567"/>
        </w:tabs>
        <w:suppressAutoHyphens/>
        <w:spacing w:after="0" w:line="240" w:lineRule="auto"/>
        <w:ind w:left="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Daugiau informacijos žiūrėkite skyriuje “Kraujo krešuliai venose (trombozė)“.</w:t>
      </w:r>
    </w:p>
    <w:p w14:paraId="42192CAE" w14:textId="77777777" w:rsidR="00215D4B" w:rsidRPr="00C05328" w:rsidRDefault="00215D4B" w:rsidP="00C05328">
      <w:pPr>
        <w:spacing w:after="0" w:line="240" w:lineRule="auto"/>
        <w:rPr>
          <w:rFonts w:ascii="Times New Roman" w:eastAsia="Times New Roman" w:hAnsi="Times New Roman" w:cs="Times New Roman"/>
          <w:noProof/>
          <w:lang w:val="lt-LT"/>
        </w:rPr>
      </w:pPr>
    </w:p>
    <w:p w14:paraId="5AD3E3A7"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b/>
          <w:noProof/>
          <w:lang w:val="lt-LT"/>
        </w:rPr>
        <w:t>Pastaba:</w:t>
      </w:r>
      <w:r w:rsidRPr="00C05328">
        <w:rPr>
          <w:rFonts w:ascii="Times New Roman" w:eastAsia="Times New Roman" w:hAnsi="Times New Roman" w:cs="Times New Roman"/>
          <w:noProof/>
          <w:lang w:val="lt-LT"/>
        </w:rPr>
        <w:t xml:space="preserve"> Activelle – ne kontraceptikas. Jeigu Jums mėnesinės buvo mažiau nei prieš 12 mėnesių arba esate jaunesnė kaip 50 metų, Jums gali reikėti papildomos kontracepcijos nėštumui išvengti. Pasitarkite su savo gydytoju.</w:t>
      </w:r>
    </w:p>
    <w:p w14:paraId="0DD172B6" w14:textId="77777777" w:rsidR="00215D4B" w:rsidRPr="00C05328" w:rsidRDefault="00215D4B" w:rsidP="00C05328">
      <w:pPr>
        <w:spacing w:after="0" w:line="240" w:lineRule="auto"/>
        <w:rPr>
          <w:rFonts w:ascii="Times New Roman" w:eastAsia="Times New Roman" w:hAnsi="Times New Roman" w:cs="Times New Roman"/>
          <w:noProof/>
          <w:lang w:val="lt-LT"/>
        </w:rPr>
      </w:pPr>
    </w:p>
    <w:p w14:paraId="372A58F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PHT ir vėžys</w:t>
      </w:r>
    </w:p>
    <w:p w14:paraId="6EA3624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Gimdos gleivinės išvešėjimas (endometriumo hiperplazija) ir gimdos gleivinės vėžys (endometriumo vėžys)</w:t>
      </w:r>
    </w:p>
    <w:p w14:paraId="0CFD3AB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Vartojant vien estrogenų PHT, padidėja rizika susirgti gimdos gleivinės išvešėjimu (endometriumo hiperplazija) ir gimdos gleivinės vėžiu (endometriumo vėžiu).</w:t>
      </w:r>
    </w:p>
    <w:p w14:paraId="69C370D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9CD2F45"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 xml:space="preserve">Progestagenai, esantys Activelle sudėtyje, šią papildomą riziką sumažina. </w:t>
      </w:r>
    </w:p>
    <w:p w14:paraId="1F9B15E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1BA3FC5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Nereguliarus kraujavimas</w:t>
      </w:r>
    </w:p>
    <w:p w14:paraId="7D152D2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Per pirmus 3-6 Activelle vartojimo mėnesius Jums gali atsirasti nereguliarus kraujavimas arba kraujingos išskyros (tepimas).</w:t>
      </w:r>
    </w:p>
    <w:p w14:paraId="307272A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Tačiau, jeigu nereguliarus kraujavimas:</w:t>
      </w:r>
    </w:p>
    <w:p w14:paraId="31A48AB1"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tęsiasi ilgiau nei pirmus 6 mėnesius;</w:t>
      </w:r>
    </w:p>
    <w:p w14:paraId="106979FA"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prasideda praėjus 6 Activelle vartojimo mėnesiams;</w:t>
      </w:r>
    </w:p>
    <w:p w14:paraId="39791ED9"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tęsiasi nutraukus Activelle vartojimą;</w:t>
      </w:r>
    </w:p>
    <w:p w14:paraId="76A1390E"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nedelsiant susisiekite su gydytoju.</w:t>
      </w:r>
    </w:p>
    <w:p w14:paraId="2216C034" w14:textId="77777777" w:rsidR="00215D4B" w:rsidRPr="00C05328" w:rsidRDefault="00215D4B" w:rsidP="00C05328">
      <w:pPr>
        <w:spacing w:after="0" w:line="240" w:lineRule="auto"/>
        <w:rPr>
          <w:rFonts w:ascii="Times New Roman" w:eastAsia="Times New Roman" w:hAnsi="Times New Roman" w:cs="Times New Roman"/>
          <w:noProof/>
          <w:lang w:val="lt-LT"/>
        </w:rPr>
      </w:pPr>
    </w:p>
    <w:p w14:paraId="5DD856F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Krūties vėžys</w:t>
      </w:r>
    </w:p>
    <w:p w14:paraId="4F8C436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Tyrimai rodo, kad sudėtinės estrogenų-progestagenų, ir, manoma, vien estrogenų PHT vartojimas didina krūties vėžio riziką. Rizikos laipsnis susirgti krūties vėžiu tuo didesnis, kuo ilgiau vartojate PHT. Papildomų krūties vėžio atvejų rizika išryškėja kelių metų laikotarpyje. Tačiau, nutraukus PHT, rizika vėl tampa normali per kelerius (daugiausia penkerius) metus.</w:t>
      </w:r>
    </w:p>
    <w:p w14:paraId="530296D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2560A5F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
          <w:noProof/>
          <w:lang w:val="lt-LT"/>
        </w:rPr>
      </w:pPr>
      <w:r w:rsidRPr="00C05328">
        <w:rPr>
          <w:rFonts w:ascii="Times New Roman" w:eastAsia="Times New Roman" w:hAnsi="Times New Roman" w:cs="Times New Roman"/>
          <w:i/>
          <w:noProof/>
          <w:lang w:val="lt-LT"/>
        </w:rPr>
        <w:t>Palyginkite</w:t>
      </w:r>
    </w:p>
    <w:p w14:paraId="07CAFC7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Iš 1000</w:t>
      </w:r>
      <w:r w:rsidRPr="00C05328">
        <w:rPr>
          <w:rFonts w:ascii="Times New Roman" w:eastAsia="Times New Roman" w:hAnsi="Times New Roman" w:cs="Times New Roman"/>
          <w:noProof/>
          <w:lang w:val="lt-LT"/>
        </w:rPr>
        <w:noBreakHyphen/>
        <w:t>io nuo 50 iki 79 metų amžiaus moterų, nevartojančių PHT, per penkerius metus bus diagnozuota nuo 9 iki 17 krūties vėžio atvejų.</w:t>
      </w:r>
    </w:p>
    <w:p w14:paraId="11447358"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Iš 1000-io nuo 50 iki 79 metų amžiaus moterų, vartojančių estrogenų-progestagenų PHT daugiau nei penkerius metus, bus diagnozuota nuo 13 iki 23 krūties vėžio atvejų (t. y. nuo 4 iki 6 papildomų atvejų).</w:t>
      </w:r>
    </w:p>
    <w:p w14:paraId="0A09B21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101DBE5"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bCs/>
          <w:noProof/>
          <w:lang w:val="lt-LT"/>
        </w:rPr>
      </w:pPr>
      <w:r w:rsidRPr="00C05328">
        <w:rPr>
          <w:rFonts w:ascii="Times New Roman" w:eastAsia="Times New Roman" w:hAnsi="Times New Roman" w:cs="Times New Roman"/>
          <w:b/>
          <w:bCs/>
          <w:noProof/>
          <w:lang w:val="lt-LT"/>
        </w:rPr>
        <w:t>Reguliariai tikrinkitės krūtis. Kreipkitės į gydytoją, jeigu pastebite kurį nors iš šių pokyčių:</w:t>
      </w:r>
    </w:p>
    <w:p w14:paraId="2F5DBB3B"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odos įdubimą;</w:t>
      </w:r>
    </w:p>
    <w:p w14:paraId="39E49482"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spenelio pokyčius;</w:t>
      </w:r>
    </w:p>
    <w:p w14:paraId="11222369"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matomus ar jaučiamus gumbelius.</w:t>
      </w:r>
    </w:p>
    <w:p w14:paraId="65B5210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70BFDD2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0B933CEB"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2A94B5A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Kiaušidžių vėžys</w:t>
      </w:r>
    </w:p>
    <w:p w14:paraId="26097693" w14:textId="439FE301"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Kiaušidžių vėžiu susergama retai, daug rečiau nei krūties vėžiu. PHT preparatų, kuriuose yra tik estrogeno, arba sudėtinių PHT preparatų, kuriuose yra es</w:t>
      </w:r>
      <w:r w:rsidR="00213098">
        <w:rPr>
          <w:rFonts w:ascii="Times New Roman" w:eastAsia="Times New Roman" w:hAnsi="Times New Roman" w:cs="Times New Roman"/>
          <w:noProof/>
          <w:lang w:val="lt-LT"/>
        </w:rPr>
        <w:t>trogeno ir progestageno, varto</w:t>
      </w:r>
      <w:r w:rsidRPr="00C05328">
        <w:rPr>
          <w:rFonts w:ascii="Times New Roman" w:eastAsia="Times New Roman" w:hAnsi="Times New Roman" w:cs="Times New Roman"/>
          <w:noProof/>
          <w:lang w:val="lt-LT"/>
        </w:rPr>
        <w:t>jimas yra susijęs su šiek ti</w:t>
      </w:r>
      <w:r w:rsidR="00213098">
        <w:rPr>
          <w:rFonts w:ascii="Times New Roman" w:eastAsia="Times New Roman" w:hAnsi="Times New Roman" w:cs="Times New Roman"/>
          <w:noProof/>
          <w:lang w:val="lt-LT"/>
        </w:rPr>
        <w:t>ek</w:t>
      </w:r>
      <w:r w:rsidRPr="00C05328">
        <w:rPr>
          <w:rFonts w:ascii="Times New Roman" w:eastAsia="Times New Roman" w:hAnsi="Times New Roman" w:cs="Times New Roman"/>
          <w:noProof/>
          <w:lang w:val="lt-LT"/>
        </w:rPr>
        <w:t xml:space="preserve"> didesne kiaušidžių vėžio rizika.</w:t>
      </w:r>
    </w:p>
    <w:p w14:paraId="5416B40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6045299" w14:textId="7078ECED"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Kiaušidžių vėžio rizika priklauso nuo moters amžiaus. Pavyzdžiui, per 5 metus tarp 50</w:t>
      </w:r>
      <w:r w:rsidR="006F0EAF">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54 metų moterų, kurios nevartojo PHT preparatų,  kiaušidžių vėžys bus diagnozuotas maždaug 2 moterims iš 2000. Tarp 5 metus PHT preparatų vartojančių moterų</w:t>
      </w:r>
      <w:r w:rsidR="0021309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 xml:space="preserve"> kiaušidžių vėžys bus diagnozuotas maždaug 3 vartotojoms iš 2000 (t.y. maždaug 1 atveju daugiau). </w:t>
      </w:r>
    </w:p>
    <w:p w14:paraId="6EE16EF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596A6965"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PHT poveikis širdžiai ir kraujo apytakai</w:t>
      </w:r>
    </w:p>
    <w:p w14:paraId="625A311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91B152E"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Kraujo krešuliai venose (trombozė)</w:t>
      </w:r>
    </w:p>
    <w:p w14:paraId="5F0851E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 xml:space="preserve">PHT vartojimas gali padidinti riziką nuo 1,3 iki 3 kartų susidaryti </w:t>
      </w:r>
      <w:r w:rsidRPr="00C05328">
        <w:rPr>
          <w:rFonts w:ascii="Times New Roman" w:eastAsia="Times New Roman" w:hAnsi="Times New Roman" w:cs="Times New Roman"/>
          <w:b/>
          <w:noProof/>
          <w:lang w:val="lt-LT"/>
        </w:rPr>
        <w:t>kraujo krešuliams venose</w:t>
      </w:r>
      <w:r w:rsidRPr="00C05328">
        <w:rPr>
          <w:rFonts w:ascii="Times New Roman" w:eastAsia="Times New Roman" w:hAnsi="Times New Roman" w:cs="Times New Roman"/>
          <w:noProof/>
          <w:lang w:val="lt-LT"/>
        </w:rPr>
        <w:t>, ypač pirmaisiais vaisto vartojimo metais.</w:t>
      </w:r>
    </w:p>
    <w:p w14:paraId="5D3B4D6E"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Kraujo krešuliai gali būti pavojingi, ir jam nukeliavus į plaučius, gali atsirasti skausmas krūtinėje, dusulys, alpimas ar net ištikti mirtis.</w:t>
      </w:r>
    </w:p>
    <w:p w14:paraId="4716637B"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Didesnė rizika susidaryti kraujo krešuliui Jūsų venose, jeigu esate vyresnio amžiaus ir jeigu Jums tinka kuri nors iš žemiau išvardintų būklių. Praneškite savo gydytojui, jeigu Jums tinka bent viena iš šių aplinkybių:</w:t>
      </w:r>
    </w:p>
    <w:p w14:paraId="40F33C73"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ilgą laiką negalite vaikščioti dėl chirurginės operacijos, sužalojimo ar ligos (žr. 3 skyrių „Jeigu Jums turi būti atlikta chirurginė operacija“);</w:t>
      </w:r>
    </w:p>
    <w:p w14:paraId="4E62EEA7"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turite didelį antsvorį (KMI &gt;30 kg/m²);</w:t>
      </w:r>
    </w:p>
    <w:p w14:paraId="446A6591"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turite kraujo krešėjimo sutrikimą, kurį reikia ilgai gydyti vaistu, vartojamu kraujo krešulių profilaktikai;</w:t>
      </w:r>
    </w:p>
    <w:p w14:paraId="40C750E7"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kuriam nors artimam giminaičiui buvo susidarę kraujo krešulių kojose, plaučiuose ar kituose organuose;</w:t>
      </w:r>
    </w:p>
    <w:p w14:paraId="397796F8"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sergate sistemine raudonąja vilklige (SRV);</w:t>
      </w:r>
    </w:p>
    <w:p w14:paraId="3BE774E5"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sergate vėžiu.</w:t>
      </w:r>
    </w:p>
    <w:p w14:paraId="397C560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71FC0B8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Kraujo krešulio požymiai nurodyti „Nutraukite Activelle vartojimą ir nedelsiant susisiekite su gydytoju“.</w:t>
      </w:r>
    </w:p>
    <w:p w14:paraId="6D53F9F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49AA29C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
          <w:noProof/>
          <w:lang w:val="lt-LT"/>
        </w:rPr>
      </w:pPr>
      <w:r w:rsidRPr="00C05328">
        <w:rPr>
          <w:rFonts w:ascii="Times New Roman" w:eastAsia="Times New Roman" w:hAnsi="Times New Roman" w:cs="Times New Roman"/>
          <w:i/>
          <w:noProof/>
          <w:lang w:val="lt-LT"/>
        </w:rPr>
        <w:t>Palyginkite</w:t>
      </w:r>
    </w:p>
    <w:p w14:paraId="2011095D" w14:textId="1871A04A"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Iš 1000-io 50-mečių moterų, nevartojančių PHT</w:t>
      </w:r>
      <w:r w:rsidRPr="00C05328">
        <w:rPr>
          <w:rFonts w:ascii="Times New Roman" w:eastAsia="Times New Roman" w:hAnsi="Times New Roman" w:cs="Times New Roman"/>
          <w:b/>
          <w:noProof/>
          <w:lang w:val="lt-LT"/>
        </w:rPr>
        <w:t xml:space="preserve">, </w:t>
      </w:r>
      <w:r w:rsidRPr="00C05328">
        <w:rPr>
          <w:rFonts w:ascii="Times New Roman" w:eastAsia="Times New Roman" w:hAnsi="Times New Roman" w:cs="Times New Roman"/>
          <w:noProof/>
          <w:lang w:val="lt-LT"/>
        </w:rPr>
        <w:t>vidutiniškai 4</w:t>
      </w:r>
      <w:r w:rsidR="006F0EAF">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7 gali susidaryti kraujo krešulių venose per penkerius metus.</w:t>
      </w:r>
    </w:p>
    <w:p w14:paraId="48A1015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noProof/>
          <w:lang w:val="lt-LT"/>
        </w:rPr>
        <w:t>Iš 1000-io</w:t>
      </w:r>
      <w:r w:rsidRPr="00C05328">
        <w:rPr>
          <w:rFonts w:ascii="Times New Roman" w:eastAsia="Times New Roman" w:hAnsi="Times New Roman" w:cs="Times New Roman"/>
          <w:b/>
          <w:noProof/>
          <w:lang w:val="lt-LT"/>
        </w:rPr>
        <w:t xml:space="preserve"> </w:t>
      </w:r>
      <w:r w:rsidRPr="00C05328">
        <w:rPr>
          <w:rFonts w:ascii="Times New Roman" w:eastAsia="Times New Roman" w:hAnsi="Times New Roman" w:cs="Times New Roman"/>
          <w:noProof/>
          <w:lang w:val="lt-LT"/>
        </w:rPr>
        <w:t>50-mečių moterų, vartojančių estrogenų-progestagenų PHT, per penkerius metus bus diagnozuoti 9–12 kraujo krešulių atvejų (t. y. 5 papildomi atvejai).</w:t>
      </w:r>
    </w:p>
    <w:p w14:paraId="63BE18B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EC5F1DB"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Širdies liga (širdies priepuolis)</w:t>
      </w:r>
    </w:p>
    <w:p w14:paraId="5ADC10D6" w14:textId="55F6D8E4"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Nėra duomenų, įrodančių, jog PHT vartojimas apsaugo nuo miokardo infarkto. Virš 60 metų amžiaus moterims, vartojančio</w:t>
      </w:r>
      <w:r w:rsidR="006F0EAF">
        <w:rPr>
          <w:rFonts w:ascii="Times New Roman" w:eastAsia="Times New Roman" w:hAnsi="Times New Roman" w:cs="Times New Roman"/>
          <w:noProof/>
          <w:lang w:val="lt-LT"/>
        </w:rPr>
        <w:t xml:space="preserve">ms estrogenų-progestagenų PHT, </w:t>
      </w:r>
      <w:r w:rsidRPr="00C05328">
        <w:rPr>
          <w:rFonts w:ascii="Times New Roman" w:eastAsia="Times New Roman" w:hAnsi="Times New Roman" w:cs="Times New Roman"/>
          <w:noProof/>
          <w:lang w:val="lt-LT"/>
        </w:rPr>
        <w:t>šiek tiek padidėja rizika išsivystyti širdies ligai, lyginant su PHT nevartojančiomis moterimis.</w:t>
      </w:r>
    </w:p>
    <w:p w14:paraId="477EB70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633FBCB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Insultas</w:t>
      </w:r>
    </w:p>
    <w:p w14:paraId="1F369A8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PHT vartojimas insulto riziką padidina iki 1,5 karto. PHT vartojančioms moterims papildomų insulto atvejų skaičius didės su amžiumi.</w:t>
      </w:r>
    </w:p>
    <w:p w14:paraId="0CD33125"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1D1114D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
          <w:noProof/>
          <w:lang w:val="lt-LT"/>
        </w:rPr>
      </w:pPr>
      <w:r w:rsidRPr="00C05328">
        <w:rPr>
          <w:rFonts w:ascii="Times New Roman" w:eastAsia="Times New Roman" w:hAnsi="Times New Roman" w:cs="Times New Roman"/>
          <w:i/>
          <w:noProof/>
          <w:lang w:val="lt-LT"/>
        </w:rPr>
        <w:t>Palyginkite</w:t>
      </w:r>
    </w:p>
    <w:p w14:paraId="335918A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lastRenderedPageBreak/>
        <w:t>Iš 1000-io 50-mečių moterų, nevartojančių PHT,</w:t>
      </w:r>
      <w:r w:rsidRPr="00C05328">
        <w:rPr>
          <w:rFonts w:ascii="Times New Roman" w:eastAsia="Times New Roman" w:hAnsi="Times New Roman" w:cs="Times New Roman"/>
          <w:b/>
          <w:noProof/>
          <w:lang w:val="lt-LT"/>
        </w:rPr>
        <w:t xml:space="preserve"> </w:t>
      </w:r>
      <w:r w:rsidRPr="00C05328">
        <w:rPr>
          <w:rFonts w:ascii="Times New Roman" w:eastAsia="Times New Roman" w:hAnsi="Times New Roman" w:cs="Times New Roman"/>
          <w:noProof/>
          <w:lang w:val="lt-LT"/>
        </w:rPr>
        <w:t>vidutiniškai 8 gali ištikti insultas per penkerius metus.</w:t>
      </w:r>
    </w:p>
    <w:p w14:paraId="7C13A05F" w14:textId="79EB90AB"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Iš 1000-io 50-mečių moterų, kurios vartoja PHT,</w:t>
      </w:r>
      <w:r w:rsidRPr="006F0EAF">
        <w:rPr>
          <w:rFonts w:ascii="Times New Roman" w:eastAsia="Times New Roman" w:hAnsi="Times New Roman" w:cs="Times New Roman"/>
          <w:noProof/>
          <w:lang w:val="lt-LT"/>
        </w:rPr>
        <w:t xml:space="preserve"> </w:t>
      </w:r>
      <w:r w:rsidRPr="00C05328">
        <w:rPr>
          <w:rFonts w:ascii="Times New Roman" w:eastAsia="Times New Roman" w:hAnsi="Times New Roman" w:cs="Times New Roman"/>
          <w:noProof/>
          <w:lang w:val="lt-LT"/>
        </w:rPr>
        <w:t>bus diagnozuota 11 insulto atvejų (t. y. 3 papildomi insulto atvejai) per penkerius metus.</w:t>
      </w:r>
    </w:p>
    <w:p w14:paraId="17FC575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46AEB38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Kitos būklės</w:t>
      </w:r>
    </w:p>
    <w:p w14:paraId="372A8B4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PHT neapsaugo nuo atminties praradimo. Galimo atminties praradimo rizika šiek tiek didesnė moterims, PHT pradėjusioms vartoti būdamos vyresnės nei 65 metų. Pasitarkite su gydytoju.</w:t>
      </w:r>
    </w:p>
    <w:p w14:paraId="762EDE7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7F195EBB"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Kiti vaistai ir Activelle</w:t>
      </w:r>
    </w:p>
    <w:p w14:paraId="0B543488"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Kai kurie vaistai gali trukdyti Activelle poveikiui. Tai gali sukelti nereguliarų kraujavimą. Tai taikoma šiems vaistams:</w:t>
      </w:r>
    </w:p>
    <w:p w14:paraId="386FFDFA"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vaistai nuo </w:t>
      </w:r>
      <w:r w:rsidRPr="00C05328">
        <w:rPr>
          <w:rFonts w:ascii="Times New Roman" w:eastAsia="Times New Roman" w:hAnsi="Times New Roman" w:cs="Times New Roman"/>
          <w:b/>
          <w:noProof/>
          <w:lang w:val="lt-LT"/>
        </w:rPr>
        <w:t>epilepsijos</w:t>
      </w:r>
      <w:r w:rsidRPr="00C05328">
        <w:rPr>
          <w:rFonts w:ascii="Times New Roman" w:eastAsia="Times New Roman" w:hAnsi="Times New Roman" w:cs="Times New Roman"/>
          <w:noProof/>
          <w:lang w:val="lt-LT"/>
        </w:rPr>
        <w:t xml:space="preserve"> (pvz., fenobarbitalis, fenitoinas ir karbamazepinas);</w:t>
      </w:r>
    </w:p>
    <w:p w14:paraId="3B6F3EFB"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vaistai nuo </w:t>
      </w:r>
      <w:r w:rsidRPr="00C05328">
        <w:rPr>
          <w:rFonts w:ascii="Times New Roman" w:eastAsia="Times New Roman" w:hAnsi="Times New Roman" w:cs="Times New Roman"/>
          <w:b/>
          <w:noProof/>
          <w:lang w:val="lt-LT"/>
        </w:rPr>
        <w:t>tuberkuliozės</w:t>
      </w:r>
      <w:r w:rsidRPr="00C05328">
        <w:rPr>
          <w:rFonts w:ascii="Times New Roman" w:eastAsia="Times New Roman" w:hAnsi="Times New Roman" w:cs="Times New Roman"/>
          <w:noProof/>
          <w:lang w:val="lt-LT"/>
        </w:rPr>
        <w:t xml:space="preserve"> (pvz., rifampicinas ir rifabutinas);</w:t>
      </w:r>
    </w:p>
    <w:p w14:paraId="35CFF0E3"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vaistai nuo </w:t>
      </w:r>
      <w:r w:rsidRPr="00C05328">
        <w:rPr>
          <w:rFonts w:ascii="Times New Roman" w:eastAsia="Times New Roman" w:hAnsi="Times New Roman" w:cs="Times New Roman"/>
          <w:b/>
          <w:noProof/>
          <w:lang w:val="lt-LT"/>
        </w:rPr>
        <w:t>ŽIV infekcijos</w:t>
      </w:r>
      <w:r w:rsidRPr="00C05328">
        <w:rPr>
          <w:rFonts w:ascii="Times New Roman" w:eastAsia="Times New Roman" w:hAnsi="Times New Roman" w:cs="Times New Roman"/>
          <w:noProof/>
          <w:lang w:val="lt-LT"/>
        </w:rPr>
        <w:t xml:space="preserve"> (nevirapinas, efavirenzas, ritonaviras ir nelfinaviras);</w:t>
      </w:r>
    </w:p>
    <w:p w14:paraId="0558F5CE"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augaliniai preparatai, kurių sudėtyje yra </w:t>
      </w:r>
      <w:r w:rsidRPr="00C05328">
        <w:rPr>
          <w:rFonts w:ascii="Times New Roman" w:eastAsia="Times New Roman" w:hAnsi="Times New Roman" w:cs="Times New Roman"/>
          <w:b/>
          <w:noProof/>
          <w:lang w:val="lt-LT"/>
        </w:rPr>
        <w:t>jonažolių</w:t>
      </w:r>
      <w:r w:rsidRPr="00C05328">
        <w:rPr>
          <w:rFonts w:ascii="Times New Roman" w:eastAsia="Times New Roman" w:hAnsi="Times New Roman" w:cs="Times New Roman"/>
          <w:noProof/>
          <w:lang w:val="lt-LT"/>
        </w:rPr>
        <w:t xml:space="preserve"> (Hypericum perforatum);</w:t>
      </w:r>
    </w:p>
    <w:p w14:paraId="40DAA24C"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vaistai nuo hepatito C (pvz., telapreviras).</w:t>
      </w:r>
    </w:p>
    <w:p w14:paraId="1E911BD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FE700D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Kiti vaistai, galintys sustiprinti Activelle poveikį:</w:t>
      </w:r>
    </w:p>
    <w:p w14:paraId="1C1744B8"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vaistai, kurių sudėtyje yra </w:t>
      </w:r>
      <w:r w:rsidRPr="00C05328">
        <w:rPr>
          <w:rFonts w:ascii="Times New Roman" w:eastAsia="Times New Roman" w:hAnsi="Times New Roman" w:cs="Times New Roman"/>
          <w:b/>
          <w:noProof/>
          <w:lang w:val="lt-LT"/>
        </w:rPr>
        <w:t>ketokonazolo</w:t>
      </w:r>
      <w:r w:rsidRPr="00C05328">
        <w:rPr>
          <w:rFonts w:ascii="Times New Roman" w:eastAsia="Times New Roman" w:hAnsi="Times New Roman" w:cs="Times New Roman"/>
          <w:noProof/>
          <w:lang w:val="lt-LT"/>
        </w:rPr>
        <w:t xml:space="preserve"> (priešgrybelinio vaisto).</w:t>
      </w:r>
    </w:p>
    <w:p w14:paraId="43B404C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6C295B5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Activelle gali daryti poveikį gretutiniam gydymui ciklosporinu.</w:t>
      </w:r>
    </w:p>
    <w:p w14:paraId="09A289F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B930BA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Jeigu vartojate arba neseniai vartojote bet kurių kitų vaistų, įskaitant įsigytus be recepto, žolinius bei kitus natūralius preparatus,</w:t>
      </w:r>
      <w:r w:rsidRPr="00C05328">
        <w:rPr>
          <w:rFonts w:ascii="Times New Roman" w:eastAsia="Times New Roman" w:hAnsi="Times New Roman" w:cs="Times New Roman"/>
          <w:b/>
          <w:noProof/>
          <w:lang w:val="lt-LT"/>
        </w:rPr>
        <w:t xml:space="preserve"> pasakykite savo gydytojui arba vaistininkui</w:t>
      </w:r>
      <w:r w:rsidRPr="00C05328">
        <w:rPr>
          <w:rFonts w:ascii="Times New Roman" w:eastAsia="Times New Roman" w:hAnsi="Times New Roman" w:cs="Times New Roman"/>
          <w:noProof/>
          <w:lang w:val="lt-LT"/>
        </w:rPr>
        <w:t>.</w:t>
      </w:r>
    </w:p>
    <w:p w14:paraId="1333512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2BDEBB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bCs/>
          <w:noProof/>
          <w:lang w:val="lt-LT"/>
        </w:rPr>
      </w:pPr>
      <w:r w:rsidRPr="00C05328">
        <w:rPr>
          <w:rFonts w:ascii="Times New Roman" w:eastAsia="Times New Roman" w:hAnsi="Times New Roman" w:cs="Times New Roman"/>
          <w:b/>
          <w:bCs/>
          <w:noProof/>
          <w:lang w:val="lt-LT"/>
        </w:rPr>
        <w:t>Laboratoriniai tyrimai</w:t>
      </w:r>
    </w:p>
    <w:p w14:paraId="3B088015"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Jeigu Jums turi būti atliktas kraujo tyrimas, gydytojui arba laboratorijos personalui pasakykite, kad vartojate Activelle, nes šis vaistas gali daryti įtaką kai kurių tyrimų rezultatams.</w:t>
      </w:r>
    </w:p>
    <w:p w14:paraId="50266CB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6D265098"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Activelle vartojimas su maistu ir gėrimais</w:t>
      </w:r>
    </w:p>
    <w:p w14:paraId="71EED16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Tabletes galima vartoti su maistu ar gėrimu arba nevalgius ir negėrus.</w:t>
      </w:r>
    </w:p>
    <w:p w14:paraId="71E5265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7EFC355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Nėštumas ir žindymo laikotarpis</w:t>
      </w:r>
    </w:p>
    <w:p w14:paraId="2C980A5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5FD0EE6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b/>
          <w:noProof/>
          <w:lang w:val="lt-LT"/>
        </w:rPr>
        <w:t>Nėštumas:</w:t>
      </w:r>
      <w:r w:rsidRPr="00C05328">
        <w:rPr>
          <w:rFonts w:ascii="Times New Roman" w:eastAsia="Times New Roman" w:hAnsi="Times New Roman" w:cs="Times New Roman"/>
          <w:noProof/>
          <w:lang w:val="lt-LT"/>
        </w:rPr>
        <w:t xml:space="preserve"> Activelle skiriamas tik moterims po menopauzės. Jeigu Jūs vartodama Activelle pastojote, nutraukite Activelle vartojimą ir susisiekite su gydytoju.</w:t>
      </w:r>
    </w:p>
    <w:p w14:paraId="6D563CCE"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206799C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b/>
          <w:noProof/>
          <w:lang w:val="lt-LT"/>
        </w:rPr>
        <w:t>Žindymo laikotarpis:</w:t>
      </w:r>
      <w:r w:rsidRPr="00C05328">
        <w:rPr>
          <w:rFonts w:ascii="Times New Roman" w:eastAsia="Times New Roman" w:hAnsi="Times New Roman" w:cs="Times New Roman"/>
          <w:noProof/>
          <w:lang w:val="lt-LT"/>
        </w:rPr>
        <w:t xml:space="preserve"> Nevartokite Activelle, jeigu žindote.</w:t>
      </w:r>
    </w:p>
    <w:p w14:paraId="41844E2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BB5F6BF"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Vairavimas ir mechanizmų valdymas</w:t>
      </w:r>
    </w:p>
    <w:p w14:paraId="5EC7BE0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2FD2C93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 xml:space="preserve">Activelle nedaro jokio žinomo poveikio gebėjimui vairuoti ar valdyti mechanizmus. </w:t>
      </w:r>
    </w:p>
    <w:p w14:paraId="447D602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18DE7B9B"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Svarbi informacija apie kai kurias pagalbines Activelle medžiagas</w:t>
      </w:r>
    </w:p>
    <w:p w14:paraId="2A38AF1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5BA0FD2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Activelle sudėtyje yra laktozės monohidrato. Jei Jūs netoleruojate kai kurių cukrų, susisiekite su gydytoju prieš pradėdami vartoti Activelle.</w:t>
      </w:r>
    </w:p>
    <w:p w14:paraId="4A1BF90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2E2CC50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68E73D6" w14:textId="77777777" w:rsidR="00215D4B" w:rsidRPr="00C05328" w:rsidRDefault="00215D4B" w:rsidP="00C05328">
      <w:pPr>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3.</w:t>
      </w:r>
      <w:r w:rsidRPr="00C05328">
        <w:rPr>
          <w:rFonts w:ascii="Times New Roman" w:eastAsia="Times New Roman" w:hAnsi="Times New Roman" w:cs="Times New Roman"/>
          <w:b/>
          <w:noProof/>
          <w:lang w:val="lt-LT"/>
        </w:rPr>
        <w:tab/>
        <w:t>Kaip vartoti Activelle</w:t>
      </w:r>
    </w:p>
    <w:p w14:paraId="21FE7C4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
          <w:noProof/>
          <w:lang w:val="lt-LT"/>
        </w:rPr>
      </w:pPr>
    </w:p>
    <w:p w14:paraId="3AF1CD9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Visada vartokite šį vaistą tiksliai, kaip nurodė gydytojas. Jeigu abejojate, kreipkitės į gydytoją arba vaistininką.</w:t>
      </w:r>
    </w:p>
    <w:p w14:paraId="6967E22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515AFD8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b/>
          <w:noProof/>
          <w:lang w:val="lt-LT"/>
        </w:rPr>
        <w:t xml:space="preserve">Vartokite po vieną tabletę per dieną, maždaug tuo pačiu paros metu. </w:t>
      </w:r>
      <w:r w:rsidRPr="00C05328">
        <w:rPr>
          <w:rFonts w:ascii="Times New Roman" w:eastAsia="Times New Roman" w:hAnsi="Times New Roman" w:cs="Times New Roman"/>
          <w:noProof/>
          <w:lang w:val="lt-LT"/>
        </w:rPr>
        <w:t xml:space="preserve">Pabaigusi vartoti 28 pakuotės tabletes, be pertraukos tęskite gydymą vartodama kitos pakuotės tabletes. </w:t>
      </w:r>
    </w:p>
    <w:p w14:paraId="2ABC1ED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0DF739C8"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
          <w:noProof/>
          <w:u w:val="single"/>
          <w:lang w:val="lt-LT"/>
        </w:rPr>
      </w:pPr>
      <w:r w:rsidRPr="00C05328">
        <w:rPr>
          <w:rFonts w:ascii="Times New Roman" w:eastAsia="Times New Roman" w:hAnsi="Times New Roman" w:cs="Times New Roman"/>
          <w:noProof/>
          <w:lang w:val="lt-LT"/>
        </w:rPr>
        <w:t>Informacijos, kaip naudotis kalendorine pakuote, žiūrėkite „Vartotojo instrukciją“ pakuotės lapelio pabaigoje.</w:t>
      </w:r>
    </w:p>
    <w:p w14:paraId="607058D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510C156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b/>
          <w:noProof/>
          <w:lang w:val="lt-LT"/>
        </w:rPr>
        <w:t>Gydymą Activelle galima pradėti</w:t>
      </w:r>
      <w:r w:rsidRPr="00C05328">
        <w:rPr>
          <w:rFonts w:ascii="Times New Roman" w:eastAsia="Times New Roman" w:hAnsi="Times New Roman" w:cs="Times New Roman"/>
          <w:noProof/>
          <w:lang w:val="lt-LT"/>
        </w:rPr>
        <w:t xml:space="preserve"> bet kurią Jums patogią dieną. Tačiau jei Jūs prieš tai vartojote kito PHT vaisto, kuomet kraujavimas būdavo kas mėnesį, gydymą reikia pradėti pasibaigus kraujavimui.</w:t>
      </w:r>
    </w:p>
    <w:p w14:paraId="579D00B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D30EAC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Jūsų gydytojo tikslas turėtų būti skirti mažiausią vaisto dozę, palengvinančią simptomus, trumpiausią laikotarpį. Pasitarkite su gydytoju, jeigu manote, kad dozė per stipri arba nepakankama.</w:t>
      </w:r>
    </w:p>
    <w:p w14:paraId="18AAE78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6F7FD6D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Pavartojus per didelę Activelle dozę</w:t>
      </w:r>
    </w:p>
    <w:p w14:paraId="1662D36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 suvartojote per daug Activelle, pasitarkite su gydytoju arba vaistininku. Perdozavus Activelle, gali atsirasti pykinimas arba vėmimas.</w:t>
      </w:r>
    </w:p>
    <w:p w14:paraId="6855A8E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393CA6F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Pamiršus pavartoti Activelle</w:t>
      </w:r>
    </w:p>
    <w:p w14:paraId="66DF1D4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 pamiršote išgerti tabletę įprastu laiku, išgerkite per sekančias 12 valandų. Jei praėjo daugiau nei 12 valandų, praleistos dozės nevartokite ir pradėkite vartoti sekančią dieną įprastu laiku. Negalima vartoti dvigubos dozės norint kompensuoti praleistą tabletę.</w:t>
      </w:r>
    </w:p>
    <w:p w14:paraId="1873708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Pamiršus suvartoti vieną vaisto dozę, gali padidėti kraujavimo arba tepančių išskyrų tikimybė, jei gimda nėra pašalinta.</w:t>
      </w:r>
    </w:p>
    <w:p w14:paraId="1FAFEFC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3B8ED39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Nustojus vartoti Activelle</w:t>
      </w:r>
    </w:p>
    <w:p w14:paraId="71579B45"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 dėl kokios nors priežasties norėtumėte nutraukti Activelle vartojimą, pirmiausia pasitarkite su savo gydytoju. Jūsų gydytojas paaiškins Jums gydymo nutraukimo poveikius ir aptars kitokio gydymo galimybes. Jeigu kiltų daugiau klausimų dėl šio vaisto vartojimo, kreipkitės į gydytoją arba vaistininką.</w:t>
      </w:r>
    </w:p>
    <w:p w14:paraId="48ECA35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9435BC8"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bCs/>
          <w:noProof/>
          <w:lang w:val="lt-LT"/>
        </w:rPr>
      </w:pPr>
      <w:r w:rsidRPr="00C05328">
        <w:rPr>
          <w:rFonts w:ascii="Times New Roman" w:eastAsia="Times New Roman" w:hAnsi="Times New Roman" w:cs="Times New Roman"/>
          <w:b/>
          <w:bCs/>
          <w:noProof/>
          <w:lang w:val="lt-LT"/>
        </w:rPr>
        <w:t>Jeigu Jums turi būti atlikta chirurginė operacija</w:t>
      </w:r>
    </w:p>
    <w:p w14:paraId="6824E85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Jeigu Jums planuojama atlikti chirurginę operaciją, pasakykite chirurgui, kad vartojate Activelle. Jums gali reikėti nutraukti Activelle vartojimą, iki operacijos likus maždaug 4–6 savaitėms, kad sumažėtų kraujo krešulio susidarymo rizika (žr. 2 skyriuje „Kraujo krešuliai venose (trombozė)“). Paklauskite gydytojo, kada vėl galite pradėti vartoti Activelle.</w:t>
      </w:r>
    </w:p>
    <w:p w14:paraId="6AF12B0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410D00A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2ADE5D89" w14:textId="77777777" w:rsidR="00215D4B" w:rsidRPr="00C05328" w:rsidRDefault="00215D4B" w:rsidP="00C05328">
      <w:pPr>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4.</w:t>
      </w:r>
      <w:r w:rsidRPr="00C05328">
        <w:rPr>
          <w:rFonts w:ascii="Times New Roman" w:eastAsia="Times New Roman" w:hAnsi="Times New Roman" w:cs="Times New Roman"/>
          <w:b/>
          <w:noProof/>
          <w:lang w:val="lt-LT"/>
        </w:rPr>
        <w:tab/>
        <w:t>Galimas šalutinis poveikis</w:t>
      </w:r>
    </w:p>
    <w:p w14:paraId="2FB70EF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1CC5C411"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r w:rsidRPr="00C05328">
        <w:rPr>
          <w:rFonts w:ascii="Times New Roman" w:eastAsia="Times New Roman" w:hAnsi="Times New Roman" w:cs="Times New Roman"/>
          <w:noProof/>
          <w:lang w:val="lt-LT"/>
        </w:rPr>
        <w:t xml:space="preserve">Šis vaistas, </w:t>
      </w:r>
      <w:r w:rsidRPr="00C05328">
        <w:rPr>
          <w:rFonts w:ascii="Times New Roman" w:eastAsia="Times New Roman" w:hAnsi="Times New Roman" w:cs="Times New Roman"/>
          <w:iCs/>
          <w:noProof/>
          <w:lang w:val="lt-LT"/>
        </w:rPr>
        <w:t>kaip ir visi kiti vaistai, gali sukelti šalutinį poveikį, nors jis pasireiškia ne visiems žmonėms.</w:t>
      </w:r>
    </w:p>
    <w:p w14:paraId="69FF8BB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p>
    <w:p w14:paraId="0B9F55D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r w:rsidRPr="00C05328">
        <w:rPr>
          <w:rFonts w:ascii="Times New Roman" w:eastAsia="Times New Roman" w:hAnsi="Times New Roman" w:cs="Times New Roman"/>
          <w:iCs/>
          <w:noProof/>
          <w:lang w:val="lt-LT"/>
        </w:rPr>
        <w:t>Moterys, vartojančios PHT, šiomis ligomis serga dažniau negu moterys, nevartojančios PHT:</w:t>
      </w:r>
    </w:p>
    <w:p w14:paraId="7AAC6CE5"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krūties vėžiu;</w:t>
      </w:r>
    </w:p>
    <w:p w14:paraId="43DA86F3"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gimdos gleivinės išvešėjimu arba gimdos gleivinės vėžiu (endometriumo hiperplazija arba endometriumo vėžiu);</w:t>
      </w:r>
    </w:p>
    <w:p w14:paraId="3177F890"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kiaušidžių vėžiu;</w:t>
      </w:r>
    </w:p>
    <w:p w14:paraId="62876F72"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kraujo krešuliais kojų arba plaučių venose (venų tromboembolija);</w:t>
      </w:r>
    </w:p>
    <w:p w14:paraId="00CB5F08"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širdies liga;</w:t>
      </w:r>
    </w:p>
    <w:p w14:paraId="150957A0"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insultu;</w:t>
      </w:r>
    </w:p>
    <w:p w14:paraId="227364ED"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galimu atminties praradimu, jeigu PHT pradėta vyresniame negu 65 metų amžiuje.</w:t>
      </w:r>
    </w:p>
    <w:p w14:paraId="3FF3A83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r w:rsidRPr="00C05328">
        <w:rPr>
          <w:rFonts w:ascii="Times New Roman" w:eastAsia="Times New Roman" w:hAnsi="Times New Roman" w:cs="Times New Roman"/>
          <w:iCs/>
          <w:noProof/>
          <w:lang w:val="lt-LT"/>
        </w:rPr>
        <w:t>Daugiau informacijos apie šį šalutinį poveikį žr. 2 skyriuje „Kas žinotina prieš vartojant Activelle“.</w:t>
      </w:r>
    </w:p>
    <w:p w14:paraId="0189D69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p>
    <w:p w14:paraId="1FFAE183" w14:textId="3E66C424"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r w:rsidRPr="00C05328">
        <w:rPr>
          <w:rFonts w:ascii="Times New Roman" w:eastAsia="Times New Roman" w:hAnsi="Times New Roman" w:cs="Times New Roman"/>
          <w:b/>
          <w:iCs/>
          <w:noProof/>
          <w:lang w:val="lt-LT"/>
        </w:rPr>
        <w:t>Padidėjęs jautrumas</w:t>
      </w:r>
      <w:r w:rsidR="009349D9">
        <w:rPr>
          <w:rFonts w:ascii="Times New Roman" w:eastAsia="Times New Roman" w:hAnsi="Times New Roman" w:cs="Times New Roman"/>
          <w:b/>
          <w:iCs/>
          <w:noProof/>
          <w:lang w:val="lt-LT"/>
        </w:rPr>
        <w:t xml:space="preserve"> </w:t>
      </w:r>
      <w:r w:rsidRPr="00C05328">
        <w:rPr>
          <w:rFonts w:ascii="Times New Roman" w:eastAsia="Times New Roman" w:hAnsi="Times New Roman" w:cs="Times New Roman"/>
          <w:b/>
          <w:iCs/>
          <w:noProof/>
          <w:lang w:val="lt-LT"/>
        </w:rPr>
        <w:t>/</w:t>
      </w:r>
      <w:r w:rsidR="009349D9">
        <w:rPr>
          <w:rFonts w:ascii="Times New Roman" w:eastAsia="Times New Roman" w:hAnsi="Times New Roman" w:cs="Times New Roman"/>
          <w:b/>
          <w:iCs/>
          <w:noProof/>
          <w:lang w:val="lt-LT"/>
        </w:rPr>
        <w:t xml:space="preserve"> </w:t>
      </w:r>
      <w:r w:rsidRPr="00C05328">
        <w:rPr>
          <w:rFonts w:ascii="Times New Roman" w:eastAsia="Times New Roman" w:hAnsi="Times New Roman" w:cs="Times New Roman"/>
          <w:b/>
          <w:iCs/>
          <w:noProof/>
          <w:lang w:val="lt-LT"/>
        </w:rPr>
        <w:t>alergija</w:t>
      </w:r>
      <w:r w:rsidRPr="00C05328">
        <w:rPr>
          <w:rFonts w:ascii="Times New Roman" w:eastAsia="Times New Roman" w:hAnsi="Times New Roman" w:cs="Times New Roman"/>
          <w:iCs/>
          <w:noProof/>
          <w:lang w:val="lt-LT"/>
        </w:rPr>
        <w:t xml:space="preserve"> (nedažnas šalutinis poveikis – </w:t>
      </w:r>
      <w:r w:rsidRPr="00C05328">
        <w:rPr>
          <w:rFonts w:ascii="Times New Roman" w:eastAsia="Times New Roman" w:hAnsi="Times New Roman" w:cs="Times New Roman"/>
          <w:noProof/>
          <w:lang w:val="lt-LT"/>
        </w:rPr>
        <w:t>gali pasireikšti nuo 1 iki 10 iš 1000 moterų</w:t>
      </w:r>
      <w:r w:rsidRPr="00C05328">
        <w:rPr>
          <w:rFonts w:ascii="Times New Roman" w:eastAsia="Times New Roman" w:hAnsi="Times New Roman" w:cs="Times New Roman"/>
          <w:iCs/>
          <w:noProof/>
          <w:lang w:val="lt-LT"/>
        </w:rPr>
        <w:t>).</w:t>
      </w:r>
    </w:p>
    <w:p w14:paraId="76AA12F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p>
    <w:p w14:paraId="75A671CB" w14:textId="4ABC183A"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r w:rsidRPr="00C05328">
        <w:rPr>
          <w:rFonts w:ascii="Times New Roman" w:eastAsia="Times New Roman" w:hAnsi="Times New Roman" w:cs="Times New Roman"/>
          <w:iCs/>
          <w:noProof/>
          <w:lang w:val="lt-LT"/>
        </w:rPr>
        <w:t>Nors padidėjęs jautrumas</w:t>
      </w:r>
      <w:r w:rsidR="009349D9">
        <w:rPr>
          <w:rFonts w:ascii="Times New Roman" w:eastAsia="Times New Roman" w:hAnsi="Times New Roman" w:cs="Times New Roman"/>
          <w:iCs/>
          <w:noProof/>
          <w:lang w:val="lt-LT"/>
        </w:rPr>
        <w:t xml:space="preserve"> </w:t>
      </w:r>
      <w:r w:rsidRPr="00C05328">
        <w:rPr>
          <w:rFonts w:ascii="Times New Roman" w:eastAsia="Times New Roman" w:hAnsi="Times New Roman" w:cs="Times New Roman"/>
          <w:iCs/>
          <w:noProof/>
          <w:lang w:val="lt-LT"/>
        </w:rPr>
        <w:t>/ alergija yra nedažnas šalutinis poveikis, tačiau, jis gali pasireikšti. Padidėjusio jautrumo</w:t>
      </w:r>
      <w:r w:rsidR="009349D9">
        <w:rPr>
          <w:rFonts w:ascii="Times New Roman" w:eastAsia="Times New Roman" w:hAnsi="Times New Roman" w:cs="Times New Roman"/>
          <w:iCs/>
          <w:noProof/>
          <w:lang w:val="lt-LT"/>
        </w:rPr>
        <w:t xml:space="preserve"> </w:t>
      </w:r>
      <w:r w:rsidRPr="00C05328">
        <w:rPr>
          <w:rFonts w:ascii="Times New Roman" w:eastAsia="Times New Roman" w:hAnsi="Times New Roman" w:cs="Times New Roman"/>
          <w:iCs/>
          <w:noProof/>
          <w:lang w:val="lt-LT"/>
        </w:rPr>
        <w:t>/ alergijos požymiai gali būti vienas ar keli iš šių simptomų: dilgėlinė, niežėjimas, patinimas, sunku kvėpuoti, žemas kraujo spaudimas (blyški ir vėsi oda, greitas širdies plakimas), svaigulys, prakaitavimas gali būti anafilaksinės reakcijos</w:t>
      </w:r>
      <w:r w:rsidR="009349D9">
        <w:rPr>
          <w:rFonts w:ascii="Times New Roman" w:eastAsia="Times New Roman" w:hAnsi="Times New Roman" w:cs="Times New Roman"/>
          <w:iCs/>
          <w:noProof/>
          <w:lang w:val="lt-LT"/>
        </w:rPr>
        <w:t xml:space="preserve"> </w:t>
      </w:r>
      <w:r w:rsidRPr="00C05328">
        <w:rPr>
          <w:rFonts w:ascii="Times New Roman" w:eastAsia="Times New Roman" w:hAnsi="Times New Roman" w:cs="Times New Roman"/>
          <w:iCs/>
          <w:noProof/>
          <w:lang w:val="lt-LT"/>
        </w:rPr>
        <w:t>/ šoko požymiai. Jei</w:t>
      </w:r>
      <w:r w:rsidR="00ED4582">
        <w:rPr>
          <w:rFonts w:ascii="Times New Roman" w:eastAsia="Times New Roman" w:hAnsi="Times New Roman" w:cs="Times New Roman"/>
          <w:iCs/>
          <w:noProof/>
          <w:lang w:val="lt-LT"/>
        </w:rPr>
        <w:t>tabl</w:t>
      </w:r>
      <w:r w:rsidRPr="00C05328">
        <w:rPr>
          <w:rFonts w:ascii="Times New Roman" w:eastAsia="Times New Roman" w:hAnsi="Times New Roman" w:cs="Times New Roman"/>
          <w:iCs/>
          <w:noProof/>
          <w:lang w:val="lt-LT"/>
        </w:rPr>
        <w:t xml:space="preserve"> </w:t>
      </w:r>
      <w:r w:rsidRPr="00C05328">
        <w:rPr>
          <w:rFonts w:ascii="Times New Roman" w:eastAsia="Times New Roman" w:hAnsi="Times New Roman" w:cs="Times New Roman"/>
          <w:iCs/>
          <w:noProof/>
          <w:lang w:val="lt-LT"/>
        </w:rPr>
        <w:lastRenderedPageBreak/>
        <w:t xml:space="preserve">pasireiškia bent vienas iš aukščiau išvardintų simptomų, </w:t>
      </w:r>
      <w:r w:rsidRPr="00C05328">
        <w:rPr>
          <w:rFonts w:ascii="Times New Roman" w:eastAsia="Times New Roman" w:hAnsi="Times New Roman" w:cs="Times New Roman"/>
          <w:b/>
          <w:iCs/>
          <w:noProof/>
          <w:lang w:val="lt-LT"/>
        </w:rPr>
        <w:t>nutraukite Activelle vartojimą ir skubiai kreipkitės į gydytoją</w:t>
      </w:r>
      <w:r w:rsidRPr="00C05328">
        <w:rPr>
          <w:rFonts w:ascii="Times New Roman" w:eastAsia="Times New Roman" w:hAnsi="Times New Roman" w:cs="Times New Roman"/>
          <w:iCs/>
          <w:noProof/>
          <w:lang w:val="lt-LT"/>
        </w:rPr>
        <w:t>.</w:t>
      </w:r>
    </w:p>
    <w:p w14:paraId="0D687C1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iCs/>
          <w:noProof/>
          <w:lang w:val="lt-LT"/>
        </w:rPr>
      </w:pPr>
    </w:p>
    <w:p w14:paraId="7C6D8E97"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 xml:space="preserve">Labai dažnas šalutinis poveikis </w:t>
      </w:r>
      <w:r w:rsidRPr="00C05328">
        <w:rPr>
          <w:rFonts w:ascii="Times New Roman" w:eastAsia="Times New Roman" w:hAnsi="Times New Roman" w:cs="Times New Roman"/>
          <w:noProof/>
          <w:lang w:val="lt-LT"/>
        </w:rPr>
        <w:t>(pasireiškia daugiau kaip 1 iš 10 moterų)</w:t>
      </w:r>
    </w:p>
    <w:p w14:paraId="120429F3"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Krūtų skausmas arba jautrumas.</w:t>
      </w:r>
    </w:p>
    <w:p w14:paraId="44CA02C1"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Kraujavimas iš lytinių organų.</w:t>
      </w:r>
    </w:p>
    <w:p w14:paraId="14D877C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4F783369"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 xml:space="preserve">Dažnas šalutinis poveikis </w:t>
      </w:r>
      <w:r w:rsidRPr="00C05328">
        <w:rPr>
          <w:rFonts w:ascii="Times New Roman" w:eastAsia="Times New Roman" w:hAnsi="Times New Roman" w:cs="Times New Roman"/>
          <w:noProof/>
          <w:lang w:val="lt-LT"/>
        </w:rPr>
        <w:t>(pasireiškia nuo 1 iki 10 iš 100 moterų)</w:t>
      </w:r>
    </w:p>
    <w:p w14:paraId="5159115E"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Galvos skausmas.</w:t>
      </w:r>
    </w:p>
    <w:p w14:paraId="60FC3543"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Svorio padidėjimas dėl skysčių susikaupimo organizme.</w:t>
      </w:r>
    </w:p>
    <w:p w14:paraId="46943DAE"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Makšties uždegimas.</w:t>
      </w:r>
    </w:p>
    <w:p w14:paraId="400F1D18"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Migrena arba jau esančios migrenos pasunkėjimas.</w:t>
      </w:r>
    </w:p>
    <w:p w14:paraId="1EDBF63D"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Lytinių organų grybelinė infekcija.</w:t>
      </w:r>
    </w:p>
    <w:p w14:paraId="778257CD"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Depresija arba jau esančios depresijos pasunkėjimas.</w:t>
      </w:r>
    </w:p>
    <w:p w14:paraId="5E6F44EA"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Pykinimas.</w:t>
      </w:r>
    </w:p>
    <w:p w14:paraId="6DB39F25"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Krūtų pabrinkimas arba padidėjimas (krūtų edema).</w:t>
      </w:r>
    </w:p>
    <w:p w14:paraId="1EED3BFD"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Nugaros skausmas.</w:t>
      </w:r>
    </w:p>
    <w:p w14:paraId="0E2321F8"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Gimdos fibroma (gerybinis gimdos auglys), jos didėjimas, arba atsinaujinimas.</w:t>
      </w:r>
    </w:p>
    <w:p w14:paraId="74DADE63"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Rankų ir kojų pabrinkimas (periferinė edema).</w:t>
      </w:r>
    </w:p>
    <w:p w14:paraId="0B927E1E"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Kūno svorio padidėjimas.</w:t>
      </w:r>
    </w:p>
    <w:p w14:paraId="0DFD0C02"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FC26AA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 xml:space="preserve">Nedažnas šalutinis poveikis </w:t>
      </w:r>
      <w:r w:rsidRPr="00C05328">
        <w:rPr>
          <w:rFonts w:ascii="Times New Roman" w:eastAsia="Times New Roman" w:hAnsi="Times New Roman" w:cs="Times New Roman"/>
          <w:noProof/>
          <w:lang w:val="lt-LT"/>
        </w:rPr>
        <w:t>(pasireiškia nuo 1 iki 10 iš 1000 moterų)</w:t>
      </w:r>
    </w:p>
    <w:p w14:paraId="2082CF9B"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Pilvo pūtimas, skausmas, išsipūtimas, diskomforto jausmas ar meteorizmas.</w:t>
      </w:r>
    </w:p>
    <w:p w14:paraId="55632A99"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Spuogai.</w:t>
      </w:r>
    </w:p>
    <w:p w14:paraId="58661FC0"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Plaukų slinkimas (alopecija).</w:t>
      </w:r>
    </w:p>
    <w:p w14:paraId="60DCDF5E"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Nenormalus (vyriško pobūdžio) plaukuotumas.</w:t>
      </w:r>
    </w:p>
    <w:p w14:paraId="1471F217"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Niežėjimas ar dilgėlinė (urtikarija).</w:t>
      </w:r>
    </w:p>
    <w:p w14:paraId="72612722"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Venų uždegimas (paviršinis tromboflebitas).</w:t>
      </w:r>
    </w:p>
    <w:p w14:paraId="142727D5"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Kojų mėšlungis.</w:t>
      </w:r>
    </w:p>
    <w:p w14:paraId="3D2FE02F"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Neefektyvus vaistas.</w:t>
      </w:r>
    </w:p>
    <w:p w14:paraId="70B841B0"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Alerginės reakcijos.</w:t>
      </w:r>
    </w:p>
    <w:p w14:paraId="67BCFC3D" w14:textId="77777777" w:rsidR="00215D4B" w:rsidRPr="00C05328" w:rsidRDefault="00215D4B" w:rsidP="00C05328">
      <w:pPr>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Nervingumas.</w:t>
      </w:r>
    </w:p>
    <w:p w14:paraId="5825A16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6ACCB53"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 xml:space="preserve">Retas šalutinis poveikis </w:t>
      </w:r>
      <w:r w:rsidRPr="00C05328">
        <w:rPr>
          <w:rFonts w:ascii="Times New Roman" w:eastAsia="Times New Roman" w:hAnsi="Times New Roman" w:cs="Times New Roman"/>
          <w:noProof/>
          <w:lang w:val="lt-LT"/>
        </w:rPr>
        <w:t>(pasireiškia nuo 1 iki 10 iš 10000 moterų)</w:t>
      </w:r>
    </w:p>
    <w:p w14:paraId="1E00F4C3"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Kraujo krešulių susidarymas kojų arba plaučių kraujagyslėse (giliųjų venų trombozė, plaučių arterijos embolija).</w:t>
      </w:r>
    </w:p>
    <w:p w14:paraId="25BAACDD"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58673D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Labai retas šalutinis poveikis</w:t>
      </w:r>
      <w:r w:rsidRPr="00C05328">
        <w:rPr>
          <w:rFonts w:ascii="Times New Roman" w:eastAsia="Times New Roman" w:hAnsi="Times New Roman" w:cs="Times New Roman"/>
          <w:noProof/>
          <w:lang w:val="lt-LT"/>
        </w:rPr>
        <w:t xml:space="preserve"> (pasireiškia mažiau kaip 1 iš 10000 moterų)</w:t>
      </w:r>
    </w:p>
    <w:p w14:paraId="121641D1"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Gimdos gleivinės vėžys (endometriumo vėžys).</w:t>
      </w:r>
    </w:p>
    <w:p w14:paraId="7AE7B26F"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Padidėjęs gimdos gleivinės augimas (endometriumo hiperplazija).</w:t>
      </w:r>
    </w:p>
    <w:p w14:paraId="25B53F6A"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Kraujo spaudimo padidėjimas arba stipresnis kraujospūdžio padidėjimas.</w:t>
      </w:r>
    </w:p>
    <w:p w14:paraId="354E9F59"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Tulžies pūslės ligos, tulžies pūslės akmenligė, jos atsinaujinimas arba pasunkėjimas.</w:t>
      </w:r>
    </w:p>
    <w:p w14:paraId="2443EB02"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Padidėjęs riebalų išsiskyrimas, odos išbėrimas.</w:t>
      </w:r>
    </w:p>
    <w:p w14:paraId="5C9B5EC0"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Ūmi arba pasikartojanti edema (angioneurozinė edema).</w:t>
      </w:r>
    </w:p>
    <w:p w14:paraId="4F8EE056"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Nemiga, galvos svaigimas, nerimas.</w:t>
      </w:r>
    </w:p>
    <w:p w14:paraId="3741355C"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Pasikeitęs lytinis potraukis.</w:t>
      </w:r>
    </w:p>
    <w:p w14:paraId="5BA8D666"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Regėjimo sutrikimai.</w:t>
      </w:r>
    </w:p>
    <w:p w14:paraId="7735E7EF"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Sumažėjęs kūno svoris.</w:t>
      </w:r>
    </w:p>
    <w:p w14:paraId="6A0FB6B4"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Vėmimas.</w:t>
      </w:r>
    </w:p>
    <w:p w14:paraId="77E11365"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Rėmuo.</w:t>
      </w:r>
    </w:p>
    <w:p w14:paraId="10B1FB23"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Makšties ir lytinių organų niežėjimas.</w:t>
      </w:r>
    </w:p>
    <w:p w14:paraId="16FC217E"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Širdies priepuolis bei insultas.</w:t>
      </w:r>
    </w:p>
    <w:p w14:paraId="619DA5F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77F470E8"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Kitas sudėtinės PHT šalutinis poveikis</w:t>
      </w:r>
    </w:p>
    <w:p w14:paraId="779C6A5D"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Tulžies pūslės liga.</w:t>
      </w:r>
    </w:p>
    <w:p w14:paraId="46A97C2D" w14:textId="77777777" w:rsidR="00215D4B" w:rsidRPr="00C0532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Įvairūs odos sutrikimai:</w:t>
      </w:r>
    </w:p>
    <w:p w14:paraId="6F0DB711" w14:textId="77777777" w:rsidR="00215D4B" w:rsidRPr="00C05328" w:rsidRDefault="00215D4B" w:rsidP="00C05328">
      <w:pPr>
        <w:tabs>
          <w:tab w:val="left" w:pos="567"/>
        </w:tabs>
        <w:suppressAutoHyphens/>
        <w:spacing w:after="0" w:line="240" w:lineRule="auto"/>
        <w:ind w:left="1134"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lastRenderedPageBreak/>
        <w:t>–</w:t>
      </w:r>
      <w:r w:rsidRPr="00C05328">
        <w:rPr>
          <w:rFonts w:ascii="Times New Roman" w:eastAsia="Times New Roman" w:hAnsi="Times New Roman" w:cs="Times New Roman"/>
          <w:noProof/>
          <w:lang w:val="lt-LT"/>
        </w:rPr>
        <w:tab/>
        <w:t>odos spalvos pokyčiai, ypač veido ir kaklo srityje, vadinamos “nėštumo dėmės” (chloazma);</w:t>
      </w:r>
    </w:p>
    <w:p w14:paraId="7C34F684" w14:textId="77777777" w:rsidR="00215D4B" w:rsidRPr="00C05328" w:rsidRDefault="00215D4B" w:rsidP="00C05328">
      <w:pPr>
        <w:tabs>
          <w:tab w:val="left" w:pos="567"/>
        </w:tabs>
        <w:suppressAutoHyphens/>
        <w:spacing w:after="0" w:line="240" w:lineRule="auto"/>
        <w:ind w:left="1134"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skausmingi raudoni odos mazgeliai (mazginė eritema); </w:t>
      </w:r>
    </w:p>
    <w:p w14:paraId="16E22329" w14:textId="77777777" w:rsidR="00215D4B" w:rsidRPr="00C05328" w:rsidRDefault="00215D4B" w:rsidP="00C05328">
      <w:pPr>
        <w:tabs>
          <w:tab w:val="left" w:pos="567"/>
        </w:tabs>
        <w:suppressAutoHyphens/>
        <w:spacing w:after="0" w:line="240" w:lineRule="auto"/>
        <w:ind w:left="1134"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 xml:space="preserve">bėrimas su taikinio pavidalo paraudimais ar opelėmis (daugiaformė eritema); </w:t>
      </w:r>
    </w:p>
    <w:p w14:paraId="7C6BA373" w14:textId="77777777" w:rsidR="00215D4B" w:rsidRPr="00C05328" w:rsidRDefault="00215D4B" w:rsidP="00C05328">
      <w:pPr>
        <w:tabs>
          <w:tab w:val="left" w:pos="567"/>
        </w:tabs>
        <w:suppressAutoHyphens/>
        <w:spacing w:after="0" w:line="240" w:lineRule="auto"/>
        <w:ind w:left="1134"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t>raudonos arba raudonai rudos dėmės, matomos odoje (kraujagyslinė purpura).</w:t>
      </w:r>
    </w:p>
    <w:p w14:paraId="3B26350E" w14:textId="2646EFF7" w:rsidR="00741EE2" w:rsidRPr="00C05328" w:rsidRDefault="00741EE2" w:rsidP="00C05328">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b/>
          <w:lang w:val="lt-LT" w:eastAsia="sl-SI"/>
        </w:rPr>
      </w:pPr>
    </w:p>
    <w:p w14:paraId="0C27791C" w14:textId="77777777" w:rsidR="00132D96" w:rsidRPr="00C05328" w:rsidRDefault="00132D96" w:rsidP="00C05328">
      <w:pPr>
        <w:widowControl w:val="0"/>
        <w:tabs>
          <w:tab w:val="left" w:pos="567"/>
        </w:tabs>
        <w:snapToGrid w:val="0"/>
        <w:spacing w:after="0" w:line="240" w:lineRule="auto"/>
        <w:rPr>
          <w:rFonts w:ascii="Times New Roman" w:eastAsia="Times New Roman" w:hAnsi="Times New Roman" w:cs="Times New Roman"/>
          <w:b/>
          <w:lang w:val="lt-LT" w:eastAsia="sl-SI"/>
        </w:rPr>
      </w:pPr>
      <w:r w:rsidRPr="00C05328">
        <w:rPr>
          <w:rFonts w:ascii="Times New Roman" w:eastAsia="Times New Roman" w:hAnsi="Times New Roman" w:cs="Times New Roman"/>
          <w:b/>
          <w:lang w:val="lt-LT" w:eastAsia="sl-SI"/>
        </w:rPr>
        <w:t>Pranešimas apie šalutinį poveikį</w:t>
      </w:r>
    </w:p>
    <w:p w14:paraId="615DECDA" w14:textId="77777777" w:rsidR="00132D96" w:rsidRPr="00C05328" w:rsidRDefault="00132D96" w:rsidP="00C05328">
      <w:pPr>
        <w:widowControl w:val="0"/>
        <w:tabs>
          <w:tab w:val="left" w:pos="567"/>
        </w:tabs>
        <w:snapToGrid w:val="0"/>
        <w:spacing w:after="0" w:line="240" w:lineRule="auto"/>
        <w:ind w:right="-449"/>
        <w:jc w:val="both"/>
        <w:rPr>
          <w:rFonts w:ascii="Times New Roman" w:eastAsia="Times New Roman" w:hAnsi="Times New Roman" w:cs="Times New Roman"/>
          <w:lang w:val="lt-LT" w:eastAsia="sl-SI"/>
        </w:rPr>
      </w:pPr>
      <w:r w:rsidRPr="00C05328">
        <w:rPr>
          <w:rFonts w:ascii="Times New Roman" w:eastAsia="Times New Roman" w:hAnsi="Times New Roman" w:cs="Times New Roman"/>
          <w:lang w:val="lt-LT"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C05328">
          <w:rPr>
            <w:rFonts w:ascii="Times New Roman" w:eastAsia="SimSun" w:hAnsi="Times New Roman" w:cs="Times New Roman"/>
            <w:color w:val="0000FF"/>
            <w:u w:val="single"/>
            <w:lang w:val="lt-LT"/>
          </w:rPr>
          <w:t>www.vvkt.lt</w:t>
        </w:r>
      </w:hyperlink>
      <w:r w:rsidRPr="00C05328">
        <w:rPr>
          <w:rFonts w:ascii="Times New Roman" w:eastAsia="Times New Roman" w:hAnsi="Times New Roman" w:cs="Times New Roman"/>
          <w:lang w:val="lt-LT" w:eastAsia="sl-SI"/>
        </w:rPr>
        <w:t xml:space="preserve"> esančią formą ir pateikti ją Valstybinei vaistų kontrolės tarnybai prie Lietuvos Respublikos sveikatos apsaugos ministerijos vienu iš šių būdų: raštu (adresu Žirmūnų g. 139A, LT-09120 Vilnius), nemokamu fakso numeriu </w:t>
      </w:r>
      <w:r w:rsidRPr="00C05328">
        <w:rPr>
          <w:rFonts w:ascii="Times New Roman" w:eastAsia="Calibri" w:hAnsi="Times New Roman" w:cs="Times New Roman"/>
          <w:lang w:val="lt-LT" w:eastAsia="sl-SI"/>
        </w:rPr>
        <w:t xml:space="preserve">8 </w:t>
      </w:r>
      <w:r w:rsidRPr="00C05328">
        <w:rPr>
          <w:rFonts w:ascii="Times New Roman" w:eastAsia="Times New Roman" w:hAnsi="Times New Roman" w:cs="Times New Roman"/>
          <w:lang w:val="lt-LT" w:eastAsia="sl-SI"/>
        </w:rPr>
        <w:t>800 20131,</w:t>
      </w:r>
      <w:r w:rsidRPr="00C05328">
        <w:rPr>
          <w:rFonts w:ascii="Times New Roman" w:eastAsia="Calibri" w:hAnsi="Times New Roman" w:cs="Times New Roman"/>
          <w:lang w:val="lt-LT" w:eastAsia="sl-SI"/>
        </w:rPr>
        <w:t xml:space="preserve"> </w:t>
      </w:r>
      <w:r w:rsidRPr="00C05328">
        <w:rPr>
          <w:rFonts w:ascii="Times New Roman" w:eastAsia="Times New Roman" w:hAnsi="Times New Roman" w:cs="Times New Roman"/>
          <w:lang w:val="lt-LT" w:eastAsia="sl-SI"/>
        </w:rPr>
        <w:t xml:space="preserve">el. paštu </w:t>
      </w:r>
      <w:hyperlink r:id="rId9" w:history="1">
        <w:r w:rsidRPr="00C05328">
          <w:rPr>
            <w:rFonts w:ascii="Times New Roman" w:eastAsia="SimSun" w:hAnsi="Times New Roman" w:cs="Times New Roman"/>
            <w:color w:val="0000FF"/>
            <w:u w:val="single"/>
            <w:lang w:val="lt-LT"/>
          </w:rPr>
          <w:t>NepageidaujamaR@vvkt.lt</w:t>
        </w:r>
      </w:hyperlink>
      <w:r w:rsidRPr="00C05328">
        <w:rPr>
          <w:rFonts w:ascii="Times New Roman" w:eastAsia="Times New Roman" w:hAnsi="Times New Roman" w:cs="Times New Roman"/>
          <w:lang w:val="lt-LT" w:eastAsia="sl-SI"/>
        </w:rPr>
        <w:t xml:space="preserve">, taip pat per Valstybinės vaistų kontrolės tarnybos prie Lietuvos Respublikos sveikatos apsaugos ministerijos interneto svetainę (adresu </w:t>
      </w:r>
      <w:hyperlink r:id="rId10" w:history="1">
        <w:r w:rsidRPr="00C05328">
          <w:rPr>
            <w:rFonts w:ascii="Times New Roman" w:eastAsia="SimSun" w:hAnsi="Times New Roman" w:cs="Times New Roman"/>
            <w:color w:val="0000FF"/>
            <w:u w:val="single"/>
            <w:lang w:val="lt-LT"/>
          </w:rPr>
          <w:t>http://www.vvkt.lt</w:t>
        </w:r>
      </w:hyperlink>
      <w:r w:rsidRPr="00C05328">
        <w:rPr>
          <w:rFonts w:ascii="Times New Roman" w:eastAsia="Times New Roman" w:hAnsi="Times New Roman" w:cs="Times New Roman"/>
          <w:lang w:val="lt-LT" w:eastAsia="sl-SI"/>
        </w:rPr>
        <w:t>). Pranešdami apie šalutinį poveikį galite mums padėti gauti daugiau informacijos apie šio vaisto saugumą.</w:t>
      </w:r>
    </w:p>
    <w:p w14:paraId="6B54648C" w14:textId="77777777" w:rsidR="00132D96" w:rsidRPr="00C05328" w:rsidRDefault="00132D96" w:rsidP="00C05328">
      <w:pPr>
        <w:widowControl w:val="0"/>
        <w:tabs>
          <w:tab w:val="left" w:pos="1296"/>
        </w:tabs>
        <w:snapToGrid w:val="0"/>
        <w:spacing w:after="0" w:line="240" w:lineRule="auto"/>
        <w:rPr>
          <w:rFonts w:ascii="Times New Roman" w:eastAsia="Times New Roman" w:hAnsi="Times New Roman" w:cs="Times New Roman"/>
          <w:lang w:val="lt-LT" w:eastAsia="sl-SI"/>
        </w:rPr>
      </w:pPr>
    </w:p>
    <w:p w14:paraId="1FA24AA5" w14:textId="77777777" w:rsidR="00132D96" w:rsidRPr="00C05328" w:rsidRDefault="00132D96" w:rsidP="00C05328">
      <w:pPr>
        <w:widowControl w:val="0"/>
        <w:tabs>
          <w:tab w:val="left" w:pos="1296"/>
        </w:tabs>
        <w:snapToGrid w:val="0"/>
        <w:spacing w:after="0" w:line="240" w:lineRule="auto"/>
        <w:rPr>
          <w:rFonts w:ascii="Times New Roman" w:eastAsia="Times New Roman" w:hAnsi="Times New Roman" w:cs="Times New Roman"/>
          <w:lang w:val="lt-LT" w:eastAsia="sl-SI"/>
        </w:rPr>
      </w:pPr>
    </w:p>
    <w:p w14:paraId="3016521E" w14:textId="4E0F3A6E" w:rsidR="00132D96" w:rsidRPr="00C05328" w:rsidRDefault="00132D96" w:rsidP="00C05328">
      <w:pPr>
        <w:widowControl w:val="0"/>
        <w:tabs>
          <w:tab w:val="left" w:pos="1296"/>
        </w:tabs>
        <w:snapToGrid w:val="0"/>
        <w:spacing w:after="0" w:line="240" w:lineRule="auto"/>
        <w:ind w:left="567" w:hanging="567"/>
        <w:rPr>
          <w:rFonts w:ascii="Times New Roman" w:eastAsia="Times New Roman" w:hAnsi="Times New Roman" w:cs="Times New Roman"/>
          <w:b/>
          <w:lang w:val="lt-LT" w:eastAsia="sl-SI"/>
        </w:rPr>
      </w:pPr>
      <w:r w:rsidRPr="00C05328">
        <w:rPr>
          <w:rFonts w:ascii="Times New Roman" w:eastAsia="Times New Roman" w:hAnsi="Times New Roman" w:cs="Times New Roman"/>
          <w:b/>
          <w:lang w:val="lt-LT" w:eastAsia="sl-SI"/>
        </w:rPr>
        <w:t>5.</w:t>
      </w:r>
      <w:r w:rsidRPr="00C05328">
        <w:rPr>
          <w:rFonts w:ascii="Times New Roman" w:eastAsia="Times New Roman" w:hAnsi="Times New Roman" w:cs="Times New Roman"/>
          <w:b/>
          <w:lang w:val="lt-LT" w:eastAsia="sl-SI"/>
        </w:rPr>
        <w:tab/>
      </w:r>
      <w:r w:rsidR="00016470" w:rsidRPr="00C05328">
        <w:rPr>
          <w:rFonts w:ascii="Times New Roman" w:eastAsia="Times New Roman" w:hAnsi="Times New Roman" w:cs="Times New Roman"/>
          <w:b/>
          <w:lang w:val="lt-LT"/>
        </w:rPr>
        <w:t xml:space="preserve">Kaip laikyti </w:t>
      </w:r>
      <w:r w:rsidR="00215D4B" w:rsidRPr="00C05328">
        <w:rPr>
          <w:rFonts w:ascii="Times New Roman" w:eastAsia="Times New Roman" w:hAnsi="Times New Roman" w:cs="Times New Roman"/>
          <w:b/>
          <w:lang w:val="lt-LT"/>
        </w:rPr>
        <w:t>Activelle</w:t>
      </w:r>
    </w:p>
    <w:p w14:paraId="635908E3" w14:textId="77777777" w:rsidR="00132D96" w:rsidRPr="00C05328" w:rsidRDefault="00132D96" w:rsidP="00C05328">
      <w:pPr>
        <w:widowControl w:val="0"/>
        <w:tabs>
          <w:tab w:val="left" w:pos="1296"/>
        </w:tabs>
        <w:snapToGrid w:val="0"/>
        <w:spacing w:after="0" w:line="240" w:lineRule="auto"/>
        <w:rPr>
          <w:rFonts w:ascii="Times New Roman" w:eastAsia="Times New Roman" w:hAnsi="Times New Roman" w:cs="Times New Roman"/>
          <w:lang w:val="lt-LT" w:eastAsia="sl-SI"/>
        </w:rPr>
      </w:pPr>
    </w:p>
    <w:p w14:paraId="69B6CAF2" w14:textId="77777777" w:rsidR="00132D96" w:rsidRPr="00C05328" w:rsidRDefault="00132D96" w:rsidP="00C05328">
      <w:pPr>
        <w:widowControl w:val="0"/>
        <w:tabs>
          <w:tab w:val="left" w:pos="1296"/>
        </w:tabs>
        <w:snapToGrid w:val="0"/>
        <w:spacing w:after="0" w:line="240" w:lineRule="auto"/>
        <w:rPr>
          <w:rFonts w:ascii="Times New Roman" w:eastAsia="Times New Roman" w:hAnsi="Times New Roman" w:cs="Times New Roman"/>
          <w:lang w:val="lt-LT" w:eastAsia="sl-SI"/>
        </w:rPr>
      </w:pPr>
      <w:r w:rsidRPr="00C05328">
        <w:rPr>
          <w:rFonts w:ascii="Times New Roman" w:eastAsia="Times New Roman" w:hAnsi="Times New Roman" w:cs="Times New Roman"/>
          <w:lang w:val="lt-LT" w:eastAsia="sl-SI"/>
        </w:rPr>
        <w:t>Šį vaistą laikykite vaikams nepastebimoje ir nepasiekiamoje vietoje.</w:t>
      </w:r>
    </w:p>
    <w:p w14:paraId="2494A7FE" w14:textId="77777777" w:rsidR="00132D96" w:rsidRPr="00C05328" w:rsidRDefault="00132D96" w:rsidP="00C05328">
      <w:pPr>
        <w:widowControl w:val="0"/>
        <w:tabs>
          <w:tab w:val="left" w:pos="1296"/>
        </w:tabs>
        <w:snapToGrid w:val="0"/>
        <w:spacing w:after="0" w:line="240" w:lineRule="auto"/>
        <w:rPr>
          <w:rFonts w:ascii="Times New Roman" w:eastAsia="Times New Roman" w:hAnsi="Times New Roman" w:cs="Times New Roman"/>
          <w:lang w:val="lt-LT" w:eastAsia="sl-SI"/>
        </w:rPr>
      </w:pPr>
    </w:p>
    <w:p w14:paraId="75FD7B56" w14:textId="1AEAF388" w:rsidR="00132D96" w:rsidRPr="00C05328" w:rsidRDefault="00132D96" w:rsidP="00C05328">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C05328">
        <w:rPr>
          <w:rFonts w:ascii="Times New Roman" w:eastAsia="Times New Roman" w:hAnsi="Times New Roman" w:cs="Times New Roman"/>
          <w:lang w:val="lt-LT" w:eastAsia="sl-SI"/>
        </w:rPr>
        <w:t xml:space="preserve">Ant </w:t>
      </w:r>
      <w:r w:rsidR="00741EE2" w:rsidRPr="00C05328">
        <w:rPr>
          <w:rFonts w:ascii="Times New Roman" w:eastAsia="Times New Roman" w:hAnsi="Times New Roman" w:cs="Times New Roman"/>
          <w:lang w:val="lt-LT" w:eastAsia="sl-SI"/>
        </w:rPr>
        <w:t xml:space="preserve">kartono </w:t>
      </w:r>
      <w:r w:rsidRPr="00C05328">
        <w:rPr>
          <w:rFonts w:ascii="Times New Roman" w:eastAsia="Times New Roman" w:hAnsi="Times New Roman" w:cs="Times New Roman"/>
          <w:lang w:val="lt-LT" w:eastAsia="sl-SI"/>
        </w:rPr>
        <w:t xml:space="preserve">dėžutės ir </w:t>
      </w:r>
      <w:r w:rsidR="00ED4582">
        <w:rPr>
          <w:rFonts w:ascii="Times New Roman" w:eastAsia="Times New Roman" w:hAnsi="Times New Roman" w:cs="Times New Roman"/>
          <w:lang w:val="lt-LT" w:eastAsia="sl-SI"/>
        </w:rPr>
        <w:t>tablečių talpyklės</w:t>
      </w:r>
      <w:r w:rsidRPr="00C05328">
        <w:rPr>
          <w:rFonts w:ascii="Times New Roman" w:eastAsia="Times New Roman" w:hAnsi="Times New Roman" w:cs="Times New Roman"/>
          <w:lang w:val="lt-LT" w:eastAsia="sl-SI"/>
        </w:rPr>
        <w:t xml:space="preserve"> po „Tinka</w:t>
      </w:r>
      <w:r w:rsidR="006F7D5E" w:rsidRPr="00C05328">
        <w:rPr>
          <w:rFonts w:ascii="Times New Roman" w:eastAsia="Times New Roman" w:hAnsi="Times New Roman" w:cs="Times New Roman"/>
          <w:lang w:val="lt-LT" w:eastAsia="sl-SI"/>
        </w:rPr>
        <w:t xml:space="preserve"> iki</w:t>
      </w:r>
      <w:r w:rsidRPr="00C05328">
        <w:rPr>
          <w:rFonts w:ascii="Times New Roman" w:eastAsia="Times New Roman" w:hAnsi="Times New Roman" w:cs="Times New Roman"/>
          <w:lang w:val="lt-LT" w:eastAsia="sl-SI"/>
        </w:rPr>
        <w:t>/EXP“ nurodytam tinkamumo laikui pasibaigus, šio vaisto vartoti negalima. Vaistas tinkamas vartoti iki paskutinės nurodyto mėnesio dienos.</w:t>
      </w:r>
    </w:p>
    <w:p w14:paraId="187177B3" w14:textId="77777777" w:rsidR="00132D96" w:rsidRPr="00C05328" w:rsidRDefault="00132D96" w:rsidP="00C05328">
      <w:pPr>
        <w:widowControl w:val="0"/>
        <w:tabs>
          <w:tab w:val="left" w:pos="1296"/>
        </w:tabs>
        <w:snapToGrid w:val="0"/>
        <w:spacing w:after="0" w:line="240" w:lineRule="auto"/>
        <w:rPr>
          <w:rFonts w:ascii="Times New Roman" w:eastAsia="Times New Roman" w:hAnsi="Times New Roman" w:cs="Times New Roman"/>
          <w:lang w:val="lt-LT" w:eastAsia="sl-SI"/>
        </w:rPr>
      </w:pPr>
    </w:p>
    <w:p w14:paraId="358AEB0C" w14:textId="428D5F6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Laikyti ne aukštesnėje kaip 25</w:t>
      </w:r>
      <w:r w:rsidR="00ED4582">
        <w:rPr>
          <w:rFonts w:ascii="Times New Roman" w:eastAsia="Times New Roman" w:hAnsi="Times New Roman" w:cs="Times New Roman"/>
          <w:noProof/>
          <w:lang w:val="lt-LT"/>
        </w:rPr>
        <w:t> </w:t>
      </w:r>
      <w:r w:rsidRPr="00C05328">
        <w:rPr>
          <w:rFonts w:ascii="Times New Roman" w:eastAsia="Times New Roman" w:hAnsi="Times New Roman" w:cs="Times New Roman"/>
          <w:noProof/>
          <w:lang w:val="lt-LT"/>
        </w:rPr>
        <w:sym w:font="Symbol" w:char="F0B0"/>
      </w:r>
      <w:r w:rsidRPr="00C05328">
        <w:rPr>
          <w:rFonts w:ascii="Times New Roman" w:eastAsia="Times New Roman" w:hAnsi="Times New Roman" w:cs="Times New Roman"/>
          <w:noProof/>
          <w:lang w:val="lt-LT"/>
        </w:rPr>
        <w:t>C temperatūroje.</w:t>
      </w:r>
    </w:p>
    <w:p w14:paraId="2D68074C"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Negalima šaldyti.</w:t>
      </w:r>
    </w:p>
    <w:p w14:paraId="0AECC395" w14:textId="2A32FC2F"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 xml:space="preserve">Talpyklę laikyti išorinėje dėžutėje, kad </w:t>
      </w:r>
      <w:r w:rsidR="00ED4582">
        <w:rPr>
          <w:rFonts w:ascii="Times New Roman" w:eastAsia="Times New Roman" w:hAnsi="Times New Roman" w:cs="Times New Roman"/>
          <w:noProof/>
          <w:lang w:val="lt-LT"/>
        </w:rPr>
        <w:t>vaistas</w:t>
      </w:r>
      <w:r w:rsidRPr="00C05328">
        <w:rPr>
          <w:rFonts w:ascii="Times New Roman" w:eastAsia="Times New Roman" w:hAnsi="Times New Roman" w:cs="Times New Roman"/>
          <w:noProof/>
          <w:lang w:val="lt-LT"/>
        </w:rPr>
        <w:t xml:space="preserve"> būtų apsaugotas nuo šviesos.</w:t>
      </w:r>
    </w:p>
    <w:p w14:paraId="3817DDDB" w14:textId="77777777" w:rsidR="00215D4B" w:rsidRPr="00C05328" w:rsidRDefault="00215D4B" w:rsidP="00C05328">
      <w:pPr>
        <w:widowControl w:val="0"/>
        <w:tabs>
          <w:tab w:val="left" w:pos="1296"/>
        </w:tabs>
        <w:snapToGrid w:val="0"/>
        <w:spacing w:after="0" w:line="240" w:lineRule="auto"/>
        <w:rPr>
          <w:rFonts w:ascii="Times New Roman" w:eastAsia="Times New Roman" w:hAnsi="Times New Roman" w:cs="Times New Roman"/>
          <w:lang w:val="lt-LT" w:eastAsia="sl-SI"/>
        </w:rPr>
      </w:pPr>
    </w:p>
    <w:p w14:paraId="46850571" w14:textId="77777777" w:rsidR="00132D96" w:rsidRPr="00C05328" w:rsidRDefault="00132D96" w:rsidP="00C05328">
      <w:pPr>
        <w:widowControl w:val="0"/>
        <w:tabs>
          <w:tab w:val="left" w:pos="1296"/>
        </w:tabs>
        <w:snapToGrid w:val="0"/>
        <w:spacing w:after="0" w:line="240" w:lineRule="auto"/>
        <w:rPr>
          <w:rFonts w:ascii="Times New Roman" w:eastAsia="Times New Roman" w:hAnsi="Times New Roman" w:cs="Times New Roman"/>
          <w:lang w:val="lt-LT" w:eastAsia="sl-SI"/>
        </w:rPr>
      </w:pPr>
      <w:r w:rsidRPr="00C05328">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782EA1AE" w14:textId="77777777" w:rsidR="00132D96" w:rsidRPr="00C05328" w:rsidRDefault="00132D96" w:rsidP="00C05328">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C05328" w:rsidRDefault="00EB511D" w:rsidP="00C05328">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C05328" w:rsidRDefault="00EB511D" w:rsidP="00C05328">
      <w:pPr>
        <w:widowControl w:val="0"/>
        <w:numPr>
          <w:ilvl w:val="12"/>
          <w:numId w:val="0"/>
        </w:numPr>
        <w:spacing w:after="0" w:line="240" w:lineRule="auto"/>
        <w:ind w:left="540" w:right="-2" w:hanging="540"/>
        <w:rPr>
          <w:rFonts w:ascii="Times New Roman" w:eastAsia="Calibri" w:hAnsi="Times New Roman" w:cs="Times New Roman"/>
          <w:b/>
          <w:lang w:val="lt-LT"/>
        </w:rPr>
      </w:pPr>
      <w:r w:rsidRPr="00C05328">
        <w:rPr>
          <w:rFonts w:ascii="Times New Roman" w:eastAsia="Calibri" w:hAnsi="Times New Roman" w:cs="Times New Roman"/>
          <w:b/>
          <w:lang w:val="lt-LT"/>
        </w:rPr>
        <w:t>6.</w:t>
      </w:r>
      <w:r w:rsidRPr="00C05328">
        <w:rPr>
          <w:rFonts w:ascii="Times New Roman" w:eastAsia="Calibri" w:hAnsi="Times New Roman" w:cs="Times New Roman"/>
          <w:b/>
          <w:lang w:val="lt-LT"/>
        </w:rPr>
        <w:tab/>
        <w:t>Pakuotės turinys ir kita informacija</w:t>
      </w:r>
    </w:p>
    <w:p w14:paraId="06AEEFFE"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00398F30"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Activelle sudėtis</w:t>
      </w:r>
    </w:p>
    <w:p w14:paraId="3B36C27C" w14:textId="764F7C7C" w:rsidR="00215D4B" w:rsidRPr="00CB0698" w:rsidRDefault="00215D4B" w:rsidP="00C05328">
      <w:pPr>
        <w:tabs>
          <w:tab w:val="left" w:pos="567"/>
        </w:tabs>
        <w:suppressAutoHyphens/>
        <w:spacing w:after="0" w:line="240" w:lineRule="auto"/>
        <w:ind w:left="567" w:hanging="567"/>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w:t>
      </w:r>
      <w:r w:rsidRPr="00C05328">
        <w:rPr>
          <w:rFonts w:ascii="Times New Roman" w:eastAsia="Times New Roman" w:hAnsi="Times New Roman" w:cs="Times New Roman"/>
          <w:noProof/>
          <w:lang w:val="lt-LT"/>
        </w:rPr>
        <w:tab/>
      </w:r>
      <w:r w:rsidRPr="00CB0698">
        <w:rPr>
          <w:rFonts w:ascii="Times New Roman" w:eastAsia="Times New Roman" w:hAnsi="Times New Roman" w:cs="Times New Roman"/>
          <w:noProof/>
          <w:lang w:val="lt-LT"/>
        </w:rPr>
        <w:t>Veikliosios medžiagos yra 1</w:t>
      </w:r>
      <w:r w:rsidR="00ED4582" w:rsidRPr="00CB0698">
        <w:rPr>
          <w:rFonts w:ascii="Times New Roman" w:eastAsia="Times New Roman" w:hAnsi="Times New Roman" w:cs="Times New Roman"/>
          <w:noProof/>
          <w:lang w:val="lt-LT"/>
        </w:rPr>
        <w:t> </w:t>
      </w:r>
      <w:r w:rsidRPr="00CB0698">
        <w:rPr>
          <w:rFonts w:ascii="Times New Roman" w:eastAsia="Times New Roman" w:hAnsi="Times New Roman" w:cs="Times New Roman"/>
          <w:noProof/>
          <w:lang w:val="lt-LT"/>
        </w:rPr>
        <w:t>mg estradiolio (estradiolio hemihidrato pavidalu) ir 0,5</w:t>
      </w:r>
      <w:r w:rsidR="00ED4582" w:rsidRPr="00CB0698">
        <w:rPr>
          <w:rFonts w:ascii="Times New Roman" w:eastAsia="Times New Roman" w:hAnsi="Times New Roman" w:cs="Times New Roman"/>
          <w:noProof/>
          <w:lang w:val="lt-LT"/>
        </w:rPr>
        <w:t> </w:t>
      </w:r>
      <w:r w:rsidRPr="00CB0698">
        <w:rPr>
          <w:rFonts w:ascii="Times New Roman" w:eastAsia="Times New Roman" w:hAnsi="Times New Roman" w:cs="Times New Roman"/>
          <w:noProof/>
          <w:lang w:val="lt-LT"/>
        </w:rPr>
        <w:t>mg noretisterono acetato.</w:t>
      </w:r>
    </w:p>
    <w:p w14:paraId="48379742" w14:textId="38CD6FE7" w:rsidR="00215D4B" w:rsidRPr="00CB0698" w:rsidRDefault="00007DC7" w:rsidP="00007DC7">
      <w:pPr>
        <w:tabs>
          <w:tab w:val="left" w:pos="567"/>
        </w:tabs>
        <w:suppressAutoHyphens/>
        <w:spacing w:after="0" w:line="240" w:lineRule="auto"/>
        <w:ind w:left="567" w:hanging="567"/>
        <w:rPr>
          <w:rFonts w:ascii="Times New Roman" w:eastAsia="Times New Roman" w:hAnsi="Times New Roman" w:cs="Times New Roman"/>
          <w:noProof/>
          <w:lang w:val="lt-LT"/>
        </w:rPr>
      </w:pPr>
      <w:r w:rsidRPr="00CB0698">
        <w:rPr>
          <w:rFonts w:ascii="Times New Roman" w:eastAsia="Times New Roman" w:hAnsi="Times New Roman" w:cs="Times New Roman"/>
          <w:noProof/>
          <w:lang w:val="lt-LT"/>
        </w:rPr>
        <w:t>–</w:t>
      </w:r>
      <w:r w:rsidRPr="00CB0698">
        <w:rPr>
          <w:rFonts w:ascii="Times New Roman" w:eastAsia="Times New Roman" w:hAnsi="Times New Roman" w:cs="Times New Roman"/>
          <w:noProof/>
          <w:lang w:val="lt-LT"/>
        </w:rPr>
        <w:tab/>
        <w:t>Pagalbinės medžiagos</w:t>
      </w:r>
      <w:r w:rsidR="00215D4B" w:rsidRPr="00CB0698">
        <w:rPr>
          <w:rFonts w:ascii="Times New Roman" w:eastAsia="Times New Roman" w:hAnsi="Times New Roman" w:cs="Times New Roman"/>
          <w:noProof/>
          <w:lang w:val="lt-LT"/>
        </w:rPr>
        <w:t xml:space="preserve"> </w:t>
      </w:r>
      <w:r w:rsidRPr="00CB0698">
        <w:rPr>
          <w:rFonts w:ascii="Times New Roman" w:eastAsia="Times New Roman" w:hAnsi="Times New Roman" w:cs="Times New Roman"/>
          <w:noProof/>
          <w:lang w:val="lt-LT"/>
        </w:rPr>
        <w:t xml:space="preserve">tabletės šerdyje yra </w:t>
      </w:r>
      <w:r w:rsidR="00215D4B" w:rsidRPr="00CB0698">
        <w:rPr>
          <w:rFonts w:ascii="Times New Roman" w:eastAsia="Times New Roman" w:hAnsi="Times New Roman" w:cs="Times New Roman"/>
          <w:noProof/>
          <w:lang w:val="lt-LT"/>
        </w:rPr>
        <w:t>laktozė monohidratas, kukurūzų krakmolas, kopovido</w:t>
      </w:r>
      <w:r w:rsidR="00CB0698" w:rsidRPr="00CB0698">
        <w:rPr>
          <w:rFonts w:ascii="Times New Roman" w:eastAsia="Times New Roman" w:hAnsi="Times New Roman" w:cs="Times New Roman"/>
          <w:noProof/>
          <w:lang w:val="lt-LT"/>
        </w:rPr>
        <w:t>nas, talkas ir magnio stearatas, tabletės p</w:t>
      </w:r>
      <w:r w:rsidR="00215D4B" w:rsidRPr="00CB0698">
        <w:rPr>
          <w:rFonts w:ascii="Times New Roman" w:eastAsia="Times New Roman" w:hAnsi="Times New Roman" w:cs="Times New Roman"/>
          <w:noProof/>
          <w:lang w:val="lt-LT"/>
        </w:rPr>
        <w:t>lėvelė</w:t>
      </w:r>
      <w:r w:rsidR="00CB0698" w:rsidRPr="00CB0698">
        <w:rPr>
          <w:rFonts w:ascii="Times New Roman" w:eastAsia="Times New Roman" w:hAnsi="Times New Roman" w:cs="Times New Roman"/>
          <w:noProof/>
          <w:lang w:val="lt-LT"/>
        </w:rPr>
        <w:t>je –</w:t>
      </w:r>
      <w:r w:rsidR="00215D4B" w:rsidRPr="00CB0698">
        <w:rPr>
          <w:rFonts w:ascii="Times New Roman" w:eastAsia="Times New Roman" w:hAnsi="Times New Roman" w:cs="Times New Roman"/>
          <w:noProof/>
          <w:lang w:val="lt-LT"/>
        </w:rPr>
        <w:t xml:space="preserve"> hipromeliozė, triacetinas ir talkas.</w:t>
      </w:r>
    </w:p>
    <w:p w14:paraId="17B2905A"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p>
    <w:p w14:paraId="38588A3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r w:rsidRPr="00C05328">
        <w:rPr>
          <w:rFonts w:ascii="Times New Roman" w:eastAsia="Times New Roman" w:hAnsi="Times New Roman" w:cs="Times New Roman"/>
          <w:b/>
          <w:noProof/>
          <w:lang w:val="lt-LT"/>
        </w:rPr>
        <w:t>Activelle išvaizda ir kiekis pakuotėje</w:t>
      </w:r>
    </w:p>
    <w:p w14:paraId="37BB1854"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noProof/>
          <w:lang w:val="lt-LT"/>
        </w:rPr>
      </w:pPr>
      <w:r w:rsidRPr="00C05328">
        <w:rPr>
          <w:rFonts w:ascii="Times New Roman" w:eastAsia="Times New Roman" w:hAnsi="Times New Roman" w:cs="Times New Roman"/>
          <w:noProof/>
          <w:lang w:val="lt-LT"/>
        </w:rPr>
        <w:t>Baltos, apvalios plėvele dengtos tabletės, kurių skersmuo yra 6 mm. Vienoje tablečių pusėje išgraviruotas užrašas NOVO 2</w:t>
      </w:r>
      <w:r w:rsidRPr="00C05328">
        <w:rPr>
          <w:rFonts w:ascii="Times New Roman" w:eastAsia="Times New Roman" w:hAnsi="Times New Roman" w:cs="Times New Roman"/>
          <w:noProof/>
          <w:lang w:val="lt-LT"/>
        </w:rPr>
        <w:sym w:font="Symbol" w:char="F038"/>
      </w:r>
      <w:r w:rsidRPr="00C05328">
        <w:rPr>
          <w:rFonts w:ascii="Times New Roman" w:eastAsia="Times New Roman" w:hAnsi="Times New Roman" w:cs="Times New Roman"/>
          <w:noProof/>
          <w:lang w:val="lt-LT"/>
        </w:rPr>
        <w:sym w:font="Symbol" w:char="F038"/>
      </w:r>
      <w:r w:rsidRPr="00C05328">
        <w:rPr>
          <w:rFonts w:ascii="Times New Roman" w:eastAsia="Times New Roman" w:hAnsi="Times New Roman" w:cs="Times New Roman"/>
          <w:noProof/>
          <w:lang w:val="lt-LT"/>
        </w:rPr>
        <w:t>, kitoje – jautis Apis (Novo Nordisk logotipas).</w:t>
      </w:r>
    </w:p>
    <w:p w14:paraId="5A7C2F54" w14:textId="071D555C" w:rsidR="00215D4B" w:rsidRPr="00C05328" w:rsidRDefault="00215D4B" w:rsidP="00C05328">
      <w:pPr>
        <w:tabs>
          <w:tab w:val="left" w:pos="567"/>
        </w:tabs>
        <w:suppressAutoHyphens/>
        <w:spacing w:after="0" w:line="240" w:lineRule="auto"/>
        <w:rPr>
          <w:rFonts w:ascii="Times New Roman" w:eastAsia="Times New Roman" w:hAnsi="Times New Roman" w:cs="Times New Roman"/>
          <w:b/>
          <w:i/>
          <w:noProof/>
          <w:lang w:val="lt-LT"/>
        </w:rPr>
      </w:pPr>
      <w:r w:rsidRPr="00C05328">
        <w:rPr>
          <w:rFonts w:ascii="Times New Roman" w:eastAsia="Times New Roman" w:hAnsi="Times New Roman" w:cs="Times New Roman"/>
          <w:noProof/>
          <w:lang w:val="lt-LT"/>
        </w:rPr>
        <w:t>1 x 28 plėvele dengtos tabletės kalendorinėje pakuotėje.</w:t>
      </w:r>
    </w:p>
    <w:p w14:paraId="1FA118C6" w14:textId="77777777" w:rsidR="00215D4B" w:rsidRPr="00C05328" w:rsidRDefault="00215D4B" w:rsidP="00C05328">
      <w:pPr>
        <w:tabs>
          <w:tab w:val="left" w:pos="567"/>
        </w:tabs>
        <w:suppressAutoHyphens/>
        <w:spacing w:after="0" w:line="240" w:lineRule="auto"/>
        <w:rPr>
          <w:rFonts w:ascii="Times New Roman" w:eastAsia="Times New Roman" w:hAnsi="Times New Roman" w:cs="Times New Roman"/>
          <w:b/>
          <w:noProof/>
          <w:lang w:val="lt-LT"/>
        </w:rPr>
      </w:pPr>
    </w:p>
    <w:p w14:paraId="12C63E2E" w14:textId="5943A1BF" w:rsidR="0083348D" w:rsidRPr="00C05328" w:rsidRDefault="00432BAB" w:rsidP="00C05328">
      <w:pPr>
        <w:tabs>
          <w:tab w:val="left" w:pos="567"/>
        </w:tabs>
        <w:spacing w:after="0" w:line="240" w:lineRule="auto"/>
        <w:outlineLvl w:val="0"/>
        <w:rPr>
          <w:rFonts w:ascii="Times New Roman" w:hAnsi="Times New Roman" w:cs="Times New Roman"/>
          <w:b/>
          <w:lang w:val="lt-LT"/>
        </w:rPr>
      </w:pPr>
      <w:r w:rsidRPr="00C05328">
        <w:rPr>
          <w:rFonts w:ascii="Times New Roman" w:hAnsi="Times New Roman" w:cs="Times New Roman"/>
          <w:b/>
          <w:lang w:val="lt-LT"/>
        </w:rPr>
        <w:t xml:space="preserve">Registruotojas </w:t>
      </w:r>
      <w:r w:rsidR="00091418" w:rsidRPr="00C05328">
        <w:rPr>
          <w:rFonts w:ascii="Times New Roman" w:hAnsi="Times New Roman" w:cs="Times New Roman"/>
          <w:b/>
          <w:lang w:val="lt-LT"/>
        </w:rPr>
        <w:t xml:space="preserve">eksportuojančioje šalyje </w:t>
      </w:r>
      <w:r w:rsidR="00EB511D" w:rsidRPr="00C05328">
        <w:rPr>
          <w:rFonts w:ascii="Times New Roman" w:hAnsi="Times New Roman" w:cs="Times New Roman"/>
          <w:b/>
          <w:lang w:val="lt-LT"/>
        </w:rPr>
        <w:t>ir gamintojas</w:t>
      </w:r>
      <w:r w:rsidR="00E9000B" w:rsidRPr="00C05328">
        <w:rPr>
          <w:rFonts w:ascii="Times New Roman" w:hAnsi="Times New Roman" w:cs="Times New Roman"/>
          <w:b/>
          <w:lang w:val="lt-LT"/>
        </w:rPr>
        <w:t xml:space="preserve"> </w:t>
      </w:r>
    </w:p>
    <w:p w14:paraId="0FBE6A5B" w14:textId="77777777" w:rsidR="00215D4B" w:rsidRPr="00C05328" w:rsidRDefault="00215D4B" w:rsidP="00C05328">
      <w:pPr>
        <w:widowControl w:val="0"/>
        <w:spacing w:after="0" w:line="240" w:lineRule="auto"/>
        <w:ind w:left="567" w:hanging="567"/>
        <w:rPr>
          <w:rFonts w:ascii="Times New Roman" w:hAnsi="Times New Roman" w:cs="Times New Roman"/>
          <w:color w:val="000000"/>
          <w:lang w:val="lt-LT"/>
        </w:rPr>
      </w:pPr>
      <w:r w:rsidRPr="00C05328">
        <w:rPr>
          <w:rFonts w:ascii="Times New Roman" w:hAnsi="Times New Roman" w:cs="Times New Roman"/>
          <w:color w:val="000000"/>
          <w:lang w:val="lt-LT"/>
        </w:rPr>
        <w:t>Novo Nordisk A/S</w:t>
      </w:r>
    </w:p>
    <w:p w14:paraId="1702DEFB" w14:textId="77777777" w:rsidR="00215D4B" w:rsidRPr="00C05328" w:rsidRDefault="00215D4B" w:rsidP="00C05328">
      <w:pPr>
        <w:widowControl w:val="0"/>
        <w:spacing w:after="0" w:line="240" w:lineRule="auto"/>
        <w:ind w:left="567" w:hanging="567"/>
        <w:rPr>
          <w:rFonts w:ascii="Times New Roman" w:hAnsi="Times New Roman" w:cs="Times New Roman"/>
          <w:color w:val="000000"/>
          <w:lang w:val="lt-LT"/>
        </w:rPr>
      </w:pPr>
      <w:r w:rsidRPr="00C05328">
        <w:rPr>
          <w:rFonts w:ascii="Times New Roman" w:hAnsi="Times New Roman" w:cs="Times New Roman"/>
          <w:color w:val="000000"/>
          <w:lang w:val="lt-LT"/>
        </w:rPr>
        <w:t>Novo Allé</w:t>
      </w:r>
    </w:p>
    <w:p w14:paraId="64310651" w14:textId="77777777" w:rsidR="00215D4B" w:rsidRPr="00C05328" w:rsidRDefault="00215D4B" w:rsidP="00C05328">
      <w:pPr>
        <w:widowControl w:val="0"/>
        <w:spacing w:after="0" w:line="240" w:lineRule="auto"/>
        <w:ind w:left="567" w:hanging="567"/>
        <w:rPr>
          <w:rFonts w:ascii="Times New Roman" w:hAnsi="Times New Roman" w:cs="Times New Roman"/>
          <w:color w:val="000000"/>
          <w:lang w:val="lt-LT"/>
        </w:rPr>
      </w:pPr>
      <w:r w:rsidRPr="00C05328">
        <w:rPr>
          <w:rFonts w:ascii="Times New Roman" w:hAnsi="Times New Roman" w:cs="Times New Roman"/>
          <w:color w:val="000000"/>
          <w:lang w:val="lt-LT"/>
        </w:rPr>
        <w:t xml:space="preserve">DK-2880 Bagsværd </w:t>
      </w:r>
    </w:p>
    <w:p w14:paraId="5AA2C7BB" w14:textId="47CC480A" w:rsidR="00091418" w:rsidRPr="00C05328" w:rsidRDefault="00215D4B" w:rsidP="00C05328">
      <w:pPr>
        <w:widowControl w:val="0"/>
        <w:spacing w:after="0" w:line="240" w:lineRule="auto"/>
        <w:ind w:left="567" w:hanging="567"/>
        <w:rPr>
          <w:rFonts w:ascii="Times New Roman" w:hAnsi="Times New Roman" w:cs="Times New Roman"/>
          <w:color w:val="000000"/>
          <w:lang w:val="lt-LT"/>
        </w:rPr>
      </w:pPr>
      <w:r w:rsidRPr="00C05328">
        <w:rPr>
          <w:rFonts w:ascii="Times New Roman" w:hAnsi="Times New Roman" w:cs="Times New Roman"/>
          <w:color w:val="000000"/>
          <w:lang w:val="lt-LT"/>
        </w:rPr>
        <w:t>Danija</w:t>
      </w:r>
    </w:p>
    <w:p w14:paraId="12A103F1" w14:textId="77777777" w:rsidR="00091418" w:rsidRPr="00C05328" w:rsidRDefault="00091418" w:rsidP="00C05328">
      <w:pPr>
        <w:pStyle w:val="Pagrindinistekstas"/>
        <w:spacing w:after="0"/>
        <w:rPr>
          <w:b/>
          <w:szCs w:val="22"/>
        </w:rPr>
      </w:pPr>
    </w:p>
    <w:p w14:paraId="51891787" w14:textId="77777777" w:rsidR="00C56DAC" w:rsidRPr="00C05328" w:rsidRDefault="00C56DAC" w:rsidP="00C05328">
      <w:pPr>
        <w:pStyle w:val="Pagrindinistekstas"/>
        <w:spacing w:after="0"/>
        <w:rPr>
          <w:b/>
          <w:szCs w:val="22"/>
        </w:rPr>
      </w:pPr>
      <w:r w:rsidRPr="00C05328">
        <w:rPr>
          <w:b/>
          <w:szCs w:val="22"/>
        </w:rPr>
        <w:t>Lygiagretus importuotojas</w:t>
      </w:r>
    </w:p>
    <w:p w14:paraId="13586672" w14:textId="77777777" w:rsidR="00C56DAC" w:rsidRPr="00C05328" w:rsidRDefault="00C56DAC" w:rsidP="00C05328">
      <w:pPr>
        <w:pStyle w:val="Pagrindinistekstas"/>
        <w:spacing w:after="0"/>
        <w:rPr>
          <w:szCs w:val="22"/>
        </w:rPr>
      </w:pPr>
      <w:r w:rsidRPr="00C05328">
        <w:rPr>
          <w:szCs w:val="22"/>
        </w:rPr>
        <w:t>UAB ,,Limedika“</w:t>
      </w:r>
    </w:p>
    <w:p w14:paraId="415ED312" w14:textId="77777777" w:rsidR="00C56DAC" w:rsidRPr="00C05328" w:rsidRDefault="00C56DAC" w:rsidP="00C05328">
      <w:pPr>
        <w:pStyle w:val="Pagrindinistekstas"/>
        <w:spacing w:after="0"/>
        <w:rPr>
          <w:szCs w:val="22"/>
        </w:rPr>
      </w:pPr>
      <w:r w:rsidRPr="00C05328">
        <w:rPr>
          <w:szCs w:val="22"/>
        </w:rPr>
        <w:t>Gedimino g. 13, LT-44318 Kaunas</w:t>
      </w:r>
    </w:p>
    <w:p w14:paraId="6DD42118" w14:textId="77777777" w:rsidR="00C56DAC" w:rsidRPr="00C05328" w:rsidRDefault="00C56DAC" w:rsidP="00C05328">
      <w:pPr>
        <w:pStyle w:val="Pagrindinistekstas"/>
        <w:spacing w:after="0"/>
        <w:rPr>
          <w:szCs w:val="22"/>
        </w:rPr>
      </w:pPr>
      <w:r w:rsidRPr="00C05328">
        <w:rPr>
          <w:szCs w:val="22"/>
        </w:rPr>
        <w:t>Lietuva</w:t>
      </w:r>
    </w:p>
    <w:p w14:paraId="7E068176" w14:textId="77777777" w:rsidR="00C56DAC" w:rsidRPr="00C05328" w:rsidRDefault="00C56DAC" w:rsidP="00C05328">
      <w:pPr>
        <w:pStyle w:val="Pagrindinistekstas"/>
        <w:spacing w:after="0"/>
        <w:rPr>
          <w:szCs w:val="22"/>
        </w:rPr>
      </w:pPr>
    </w:p>
    <w:p w14:paraId="5AA193DC" w14:textId="77777777" w:rsidR="00C56DAC" w:rsidRPr="00C05328" w:rsidRDefault="00C56DAC" w:rsidP="00C05328">
      <w:pPr>
        <w:pStyle w:val="Pagrindinistekstas"/>
        <w:spacing w:after="0"/>
        <w:rPr>
          <w:b/>
          <w:szCs w:val="22"/>
        </w:rPr>
      </w:pPr>
      <w:r w:rsidRPr="00C05328">
        <w:rPr>
          <w:b/>
          <w:szCs w:val="22"/>
        </w:rPr>
        <w:lastRenderedPageBreak/>
        <w:t>Perpakavo</w:t>
      </w:r>
    </w:p>
    <w:p w14:paraId="03B252D7" w14:textId="4C448BF3" w:rsidR="00C56DAC" w:rsidRPr="00C05328" w:rsidRDefault="001A5C22" w:rsidP="00C05328">
      <w:pPr>
        <w:pStyle w:val="Pagrindinistekstas"/>
        <w:spacing w:after="0"/>
        <w:rPr>
          <w:szCs w:val="22"/>
        </w:rPr>
      </w:pPr>
      <w:r w:rsidRPr="00C05328">
        <w:rPr>
          <w:szCs w:val="22"/>
        </w:rPr>
        <w:t>Lietuvos ir Norvegijos UAB „Norfachema“</w:t>
      </w:r>
    </w:p>
    <w:p w14:paraId="6B20B581" w14:textId="77777777" w:rsidR="00C56DAC" w:rsidRPr="00C05328" w:rsidRDefault="00C56DAC" w:rsidP="00C05328">
      <w:pPr>
        <w:pStyle w:val="Pagrindinistekstas"/>
        <w:spacing w:after="0"/>
        <w:rPr>
          <w:szCs w:val="22"/>
        </w:rPr>
      </w:pPr>
      <w:r w:rsidRPr="00C05328">
        <w:rPr>
          <w:szCs w:val="22"/>
        </w:rPr>
        <w:t>Vytauto g. 6, Jonava</w:t>
      </w:r>
    </w:p>
    <w:p w14:paraId="60E006EE" w14:textId="77777777" w:rsidR="00C56DAC" w:rsidRPr="00C05328" w:rsidRDefault="00C56DAC" w:rsidP="00C05328">
      <w:pPr>
        <w:pStyle w:val="Pagrindinistekstas"/>
        <w:spacing w:after="0"/>
        <w:rPr>
          <w:b/>
          <w:szCs w:val="22"/>
        </w:rPr>
      </w:pPr>
      <w:r w:rsidRPr="00C05328">
        <w:rPr>
          <w:szCs w:val="22"/>
        </w:rPr>
        <w:t>Lietuva</w:t>
      </w:r>
    </w:p>
    <w:p w14:paraId="0D76B60D" w14:textId="77777777" w:rsidR="008F568E" w:rsidRPr="00C05328" w:rsidRDefault="008F568E" w:rsidP="00C05328">
      <w:pPr>
        <w:pStyle w:val="Pagrindinistekstas"/>
        <w:spacing w:after="0"/>
        <w:rPr>
          <w:b/>
          <w:szCs w:val="22"/>
        </w:rPr>
      </w:pPr>
    </w:p>
    <w:p w14:paraId="1E32BF2E" w14:textId="77777777" w:rsidR="00105934" w:rsidRPr="00C05328" w:rsidRDefault="00105934" w:rsidP="00C05328">
      <w:pPr>
        <w:spacing w:after="0" w:line="240" w:lineRule="auto"/>
        <w:rPr>
          <w:rFonts w:ascii="Times New Roman" w:eastAsia="Times New Roman" w:hAnsi="Times New Roman" w:cs="Times New Roman"/>
          <w:bCs/>
          <w:iCs/>
          <w:lang w:val="lt-LT" w:eastAsia="lt-LT"/>
        </w:rPr>
      </w:pPr>
      <w:r w:rsidRPr="00C05328">
        <w:rPr>
          <w:rFonts w:ascii="Times New Roman" w:eastAsia="Times New Roman" w:hAnsi="Times New Roman" w:cs="Times New Roman"/>
          <w:bCs/>
          <w:iCs/>
          <w:lang w:val="lt-LT" w:eastAsia="lt-LT"/>
        </w:rPr>
        <w:t>arba</w:t>
      </w:r>
    </w:p>
    <w:p w14:paraId="1BDD12DE" w14:textId="77777777" w:rsidR="00105934" w:rsidRPr="00C05328" w:rsidRDefault="00105934" w:rsidP="00C05328">
      <w:pPr>
        <w:spacing w:after="0" w:line="240" w:lineRule="auto"/>
        <w:rPr>
          <w:rFonts w:ascii="Times New Roman" w:eastAsia="Times New Roman" w:hAnsi="Times New Roman" w:cs="Times New Roman"/>
          <w:bCs/>
          <w:iCs/>
          <w:lang w:val="lt-LT" w:eastAsia="lt-LT"/>
        </w:rPr>
      </w:pPr>
    </w:p>
    <w:p w14:paraId="0B29893F" w14:textId="77777777" w:rsidR="00105934" w:rsidRPr="00C05328" w:rsidRDefault="00105934" w:rsidP="00C05328">
      <w:pPr>
        <w:spacing w:after="0" w:line="240" w:lineRule="auto"/>
        <w:rPr>
          <w:rFonts w:ascii="Times New Roman" w:eastAsia="Times New Roman" w:hAnsi="Times New Roman" w:cs="Times New Roman"/>
          <w:bCs/>
          <w:iCs/>
          <w:lang w:val="lt-LT" w:eastAsia="lt-LT"/>
        </w:rPr>
      </w:pPr>
      <w:r w:rsidRPr="00C05328">
        <w:rPr>
          <w:rFonts w:ascii="Times New Roman" w:eastAsia="Times New Roman" w:hAnsi="Times New Roman" w:cs="Times New Roman"/>
          <w:bCs/>
          <w:iCs/>
          <w:lang w:val="lt-LT" w:eastAsia="lt-LT"/>
        </w:rPr>
        <w:t>UAB „Entafarma“</w:t>
      </w:r>
    </w:p>
    <w:p w14:paraId="5382EB03" w14:textId="77777777" w:rsidR="00105934" w:rsidRPr="00C05328" w:rsidRDefault="00105934" w:rsidP="00C05328">
      <w:pPr>
        <w:spacing w:after="0" w:line="240" w:lineRule="auto"/>
        <w:rPr>
          <w:rFonts w:ascii="Times New Roman" w:eastAsia="Times New Roman" w:hAnsi="Times New Roman" w:cs="Times New Roman"/>
          <w:bCs/>
          <w:iCs/>
          <w:lang w:val="lt-LT" w:eastAsia="lt-LT"/>
        </w:rPr>
      </w:pPr>
      <w:r w:rsidRPr="00C05328">
        <w:rPr>
          <w:rFonts w:ascii="Times New Roman" w:eastAsia="Times New Roman" w:hAnsi="Times New Roman" w:cs="Times New Roman"/>
          <w:bCs/>
          <w:iCs/>
          <w:lang w:val="lt-LT" w:eastAsia="lt-LT"/>
        </w:rPr>
        <w:t>Klonėnų vs. 1</w:t>
      </w:r>
    </w:p>
    <w:p w14:paraId="607EA39C" w14:textId="77777777" w:rsidR="00105934" w:rsidRPr="00C05328" w:rsidRDefault="00105934" w:rsidP="00C05328">
      <w:pPr>
        <w:spacing w:after="0" w:line="240" w:lineRule="auto"/>
        <w:rPr>
          <w:rFonts w:ascii="Times New Roman" w:eastAsia="Times New Roman" w:hAnsi="Times New Roman" w:cs="Times New Roman"/>
          <w:bCs/>
          <w:iCs/>
          <w:lang w:val="lt-LT" w:eastAsia="lt-LT"/>
        </w:rPr>
      </w:pPr>
      <w:r w:rsidRPr="00C05328">
        <w:rPr>
          <w:rFonts w:ascii="Times New Roman" w:eastAsia="Times New Roman" w:hAnsi="Times New Roman" w:cs="Times New Roman"/>
          <w:bCs/>
          <w:iCs/>
          <w:lang w:val="lt-LT" w:eastAsia="lt-LT"/>
        </w:rPr>
        <w:t>Širvintų r. sav.</w:t>
      </w:r>
    </w:p>
    <w:p w14:paraId="7557897C" w14:textId="77777777" w:rsidR="00105934" w:rsidRPr="00C05328" w:rsidRDefault="00105934" w:rsidP="00C05328">
      <w:pPr>
        <w:spacing w:after="0" w:line="240" w:lineRule="auto"/>
        <w:rPr>
          <w:rFonts w:ascii="Times New Roman" w:eastAsia="Times New Roman" w:hAnsi="Times New Roman" w:cs="Times New Roman"/>
          <w:bCs/>
          <w:iCs/>
          <w:lang w:val="lt-LT" w:eastAsia="lt-LT"/>
        </w:rPr>
      </w:pPr>
      <w:r w:rsidRPr="00C05328">
        <w:rPr>
          <w:rFonts w:ascii="Times New Roman" w:eastAsia="Times New Roman" w:hAnsi="Times New Roman" w:cs="Times New Roman"/>
          <w:bCs/>
          <w:iCs/>
          <w:lang w:val="lt-LT" w:eastAsia="lt-LT"/>
        </w:rPr>
        <w:t>Lietuva</w:t>
      </w:r>
    </w:p>
    <w:p w14:paraId="6B97D201" w14:textId="77777777" w:rsidR="00215D4B" w:rsidRPr="00C05328" w:rsidRDefault="00215D4B" w:rsidP="00C05328">
      <w:pPr>
        <w:pStyle w:val="Pagrindinistekstas"/>
        <w:spacing w:after="0"/>
        <w:rPr>
          <w:b/>
          <w:szCs w:val="22"/>
        </w:rPr>
      </w:pPr>
    </w:p>
    <w:p w14:paraId="43F3CBC9" w14:textId="6FAE3829" w:rsidR="0094557B" w:rsidRPr="00C05328" w:rsidRDefault="0094557B" w:rsidP="00C05328">
      <w:pPr>
        <w:pStyle w:val="Pagrindinistekstas"/>
        <w:spacing w:after="0"/>
        <w:rPr>
          <w:b/>
          <w:szCs w:val="22"/>
        </w:rPr>
      </w:pPr>
      <w:r w:rsidRPr="00C05328">
        <w:rPr>
          <w:b/>
          <w:szCs w:val="22"/>
        </w:rPr>
        <w:t xml:space="preserve">Šis pakuotės lapelis paskutinį kartą peržiūrėtas </w:t>
      </w:r>
      <w:r w:rsidR="00705D85">
        <w:rPr>
          <w:b/>
          <w:szCs w:val="22"/>
        </w:rPr>
        <w:t>2020-12-18</w:t>
      </w:r>
      <w:r w:rsidR="00213697" w:rsidRPr="00C05328">
        <w:rPr>
          <w:b/>
          <w:szCs w:val="22"/>
        </w:rPr>
        <w:t>.</w:t>
      </w:r>
    </w:p>
    <w:p w14:paraId="7ADDB981" w14:textId="77777777" w:rsidR="008F568E" w:rsidRPr="00C05328" w:rsidRDefault="008F568E" w:rsidP="00C05328">
      <w:pPr>
        <w:pStyle w:val="BTEMEASMCA"/>
        <w:numPr>
          <w:ilvl w:val="0"/>
          <w:numId w:val="0"/>
        </w:numPr>
      </w:pPr>
    </w:p>
    <w:p w14:paraId="272281C0" w14:textId="42BAED9E" w:rsidR="0094557B" w:rsidRPr="00C05328" w:rsidRDefault="0094557B" w:rsidP="00C05328">
      <w:pPr>
        <w:pStyle w:val="BTEMEASMCA"/>
        <w:numPr>
          <w:ilvl w:val="0"/>
          <w:numId w:val="0"/>
        </w:numPr>
        <w:rPr>
          <w:noProof w:val="0"/>
          <w:color w:val="0000FF"/>
        </w:rPr>
      </w:pPr>
      <w:r w:rsidRPr="00C05328">
        <w:t>Išsami informacija apie šį vaistą pateikiama Valstybinės vaistų kontrolės tarnybos prie Lietuvos Respublikos sveikatos apsaugos ministerijos tinklalapyje</w:t>
      </w:r>
      <w:r w:rsidRPr="00C05328">
        <w:rPr>
          <w:noProof w:val="0"/>
        </w:rPr>
        <w:t xml:space="preserve"> </w:t>
      </w:r>
      <w:hyperlink r:id="rId11" w:history="1">
        <w:r w:rsidRPr="00C05328">
          <w:rPr>
            <w:rStyle w:val="Hipersaitas"/>
            <w:noProof w:val="0"/>
          </w:rPr>
          <w:t>http://www.vvkt.lt/</w:t>
        </w:r>
      </w:hyperlink>
      <w:r w:rsidR="00E83847" w:rsidRPr="00C05328">
        <w:rPr>
          <w:rStyle w:val="Hipersaitas"/>
          <w:noProof w:val="0"/>
          <w:color w:val="auto"/>
          <w:u w:val="none"/>
        </w:rPr>
        <w:t>.</w:t>
      </w:r>
    </w:p>
    <w:p w14:paraId="5AFBDC70" w14:textId="77777777" w:rsidR="007840FF" w:rsidRPr="00C05328" w:rsidRDefault="007840FF" w:rsidP="00C05328">
      <w:pPr>
        <w:spacing w:after="0" w:line="240" w:lineRule="auto"/>
        <w:rPr>
          <w:rFonts w:ascii="Times New Roman" w:hAnsi="Times New Roman" w:cs="Times New Roman"/>
          <w:b/>
          <w:lang w:val="lt-LT"/>
        </w:rPr>
      </w:pPr>
    </w:p>
    <w:p w14:paraId="0B731BCF" w14:textId="59FE7E9B" w:rsidR="00D26CDC" w:rsidRDefault="00D26CDC">
      <w:pPr>
        <w:rPr>
          <w:rFonts w:ascii="Times New Roman" w:eastAsia="Times New Roman" w:hAnsi="Times New Roman" w:cs="Times New Roman"/>
          <w:lang w:val="lt-LT" w:eastAsia="lt-LT"/>
        </w:rPr>
      </w:pPr>
      <w:r>
        <w:br w:type="page"/>
      </w:r>
    </w:p>
    <w:p w14:paraId="7BF42986"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b/>
          <w:noProof/>
        </w:rPr>
      </w:pPr>
      <w:r w:rsidRPr="00794CF3">
        <w:rPr>
          <w:rFonts w:ascii="Times New Roman" w:eastAsia="Times New Roman" w:hAnsi="Times New Roman" w:cs="Times New Roman"/>
          <w:b/>
          <w:noProof/>
        </w:rPr>
        <w:lastRenderedPageBreak/>
        <w:t>Vartotojo instrukcija</w:t>
      </w:r>
    </w:p>
    <w:p w14:paraId="60E9F3BC"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A386F75"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b/>
          <w:bCs/>
          <w:iCs/>
          <w:noProof/>
        </w:rPr>
      </w:pPr>
      <w:r w:rsidRPr="00794CF3">
        <w:rPr>
          <w:rFonts w:ascii="Times New Roman" w:eastAsia="Times New Roman" w:hAnsi="Times New Roman" w:cs="Times New Roman"/>
          <w:b/>
          <w:bCs/>
          <w:iCs/>
          <w:noProof/>
        </w:rPr>
        <w:t>Nurodymai, kaip naudotis kalendorine vaisto disko formos talpykle.</w:t>
      </w:r>
    </w:p>
    <w:p w14:paraId="32188E28"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73126646" w14:textId="77777777" w:rsidR="00D26CDC" w:rsidRPr="00794CF3" w:rsidRDefault="00D26CDC" w:rsidP="00D26CDC">
      <w:pPr>
        <w:spacing w:after="0" w:line="240" w:lineRule="auto"/>
        <w:rPr>
          <w:rFonts w:ascii="Times New Roman" w:eastAsia="Times New Roman" w:hAnsi="Times New Roman" w:cs="Times New Roman"/>
          <w:b/>
          <w:noProof/>
        </w:rPr>
      </w:pPr>
      <w:r w:rsidRPr="00794CF3">
        <w:rPr>
          <w:rFonts w:ascii="Times New Roman" w:eastAsia="Times New Roman" w:hAnsi="Times New Roman" w:cs="Times New Roman"/>
          <w:b/>
          <w:noProof/>
        </w:rPr>
        <w:t>1.</w:t>
      </w:r>
      <w:r w:rsidRPr="00794CF3">
        <w:rPr>
          <w:rFonts w:ascii="Times New Roman" w:eastAsia="Times New Roman" w:hAnsi="Times New Roman" w:cs="Times New Roman"/>
          <w:b/>
          <w:noProof/>
        </w:rPr>
        <w:tab/>
        <w:t xml:space="preserve">Nustatykite reikiamą dieną </w:t>
      </w:r>
    </w:p>
    <w:p w14:paraId="23EA9227"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r w:rsidRPr="00794CF3">
        <w:rPr>
          <w:rFonts w:ascii="Times New Roman" w:eastAsia="Times New Roman" w:hAnsi="Times New Roman" w:cs="Times New Roman"/>
          <w:noProof/>
        </w:rPr>
        <w:t>Pasukite vidinį diską ir ties maža plastiko plokštele uždengtu plyšeliu nustatykite savaitės dieną.</w:t>
      </w:r>
    </w:p>
    <w:p w14:paraId="78F5AC6B"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r w:rsidRPr="00794CF3">
        <w:rPr>
          <w:rFonts w:ascii="Times New Roman" w:eastAsia="Times New Roman" w:hAnsi="Times New Roman" w:cs="Times New Roman"/>
          <w:noProof/>
          <w:szCs w:val="24"/>
          <w:lang w:val="lt-LT" w:eastAsia="lt-LT"/>
        </w:rPr>
        <mc:AlternateContent>
          <mc:Choice Requires="wps">
            <w:drawing>
              <wp:anchor distT="0" distB="0" distL="114300" distR="114300" simplePos="0" relativeHeight="251659264" behindDoc="0" locked="0" layoutInCell="1" allowOverlap="1" wp14:anchorId="61A5BC29" wp14:editId="2E304B8F">
                <wp:simplePos x="0" y="0"/>
                <wp:positionH relativeFrom="column">
                  <wp:posOffset>226695</wp:posOffset>
                </wp:positionH>
                <wp:positionV relativeFrom="paragraph">
                  <wp:posOffset>86360</wp:posOffset>
                </wp:positionV>
                <wp:extent cx="1555115" cy="1377315"/>
                <wp:effectExtent l="0" t="0" r="0" b="381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216A" w14:textId="77777777" w:rsidR="00D26CDC" w:rsidRPr="00B05012" w:rsidRDefault="00D26CDC" w:rsidP="00D26CDC">
                            <w:r w:rsidRPr="002824C8">
                              <w:rPr>
                                <w:noProof/>
                                <w:lang w:val="lt-LT" w:eastAsia="lt-LT"/>
                              </w:rPr>
                              <w:drawing>
                                <wp:inline distT="0" distB="0" distL="0" distR="0" wp14:anchorId="57B455A6" wp14:editId="3C469CA5">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A5BC29" id="_x0000_t202" coordsize="21600,21600" o:spt="202" path="m,l,21600r21600,l21600,xe">
                <v:stroke joinstyle="miter"/>
                <v:path gradientshapeok="t" o:connecttype="rect"/>
              </v:shapetype>
              <v:shape id="Teksto laukas 10" o:spid="_x0000_s1026" type="#_x0000_t202" style="position:absolute;margin-left:17.85pt;margin-top:6.8pt;width:122.45pt;height:10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" filled="f" stroked="f">
                <v:textbox style="mso-fit-shape-to-text:t">
                  <w:txbxContent>
                    <w:p w14:paraId="2A06216A" w14:textId="77777777" w:rsidR="00D26CDC" w:rsidRPr="00B05012" w:rsidRDefault="00D26CDC" w:rsidP="00D26CDC">
                      <w:r w:rsidRPr="002824C8">
                        <w:rPr>
                          <w:noProof/>
                          <w:lang w:eastAsia="lt-LT"/>
                        </w:rPr>
                        <w:drawing>
                          <wp:inline distT="0" distB="0" distL="0" distR="0" wp14:anchorId="57B455A6" wp14:editId="3C469CA5">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03E4854D"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70DA9B55"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D860D35"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6AB57182"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4DD07E76"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29066D5"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8C5DDC9"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29DA2AC8"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31A80E6D"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173E4849"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4B67E672" w14:textId="77777777" w:rsidR="00D26CDC" w:rsidRPr="00794CF3" w:rsidRDefault="00D26CDC" w:rsidP="00D26CDC">
      <w:pPr>
        <w:spacing w:after="0" w:line="240" w:lineRule="auto"/>
        <w:rPr>
          <w:rFonts w:ascii="Times New Roman" w:eastAsia="Times New Roman" w:hAnsi="Times New Roman" w:cs="Times New Roman"/>
          <w:b/>
          <w:noProof/>
        </w:rPr>
      </w:pPr>
      <w:r w:rsidRPr="00794CF3">
        <w:rPr>
          <w:rFonts w:ascii="Times New Roman" w:eastAsia="Times New Roman" w:hAnsi="Times New Roman" w:cs="Times New Roman"/>
          <w:b/>
          <w:noProof/>
        </w:rPr>
        <w:t>2.</w:t>
      </w:r>
      <w:r w:rsidRPr="00794CF3">
        <w:rPr>
          <w:rFonts w:ascii="Times New Roman" w:eastAsia="Times New Roman" w:hAnsi="Times New Roman" w:cs="Times New Roman"/>
          <w:b/>
          <w:noProof/>
        </w:rPr>
        <w:tab/>
        <w:t>Kaip išimti pirmąją tabletę</w:t>
      </w:r>
    </w:p>
    <w:p w14:paraId="6C0079A7"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r w:rsidRPr="00794CF3">
        <w:rPr>
          <w:rFonts w:ascii="Times New Roman" w:eastAsia="Times New Roman" w:hAnsi="Times New Roman" w:cs="Times New Roman"/>
          <w:noProof/>
        </w:rPr>
        <w:t>Nulaužkite plastiko plokštelę ir išimkite pirmąją tabletę.</w:t>
      </w:r>
    </w:p>
    <w:p w14:paraId="6947FE7E"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9FB0750"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r w:rsidRPr="00794CF3">
        <w:rPr>
          <w:rFonts w:ascii="Times New Roman" w:eastAsia="Times New Roman" w:hAnsi="Times New Roman" w:cs="Times New Roman"/>
          <w:noProof/>
          <w:szCs w:val="24"/>
          <w:lang w:val="lt-LT" w:eastAsia="lt-LT"/>
        </w:rPr>
        <w:drawing>
          <wp:anchor distT="0" distB="0" distL="114300" distR="114300" simplePos="0" relativeHeight="251660288" behindDoc="0" locked="0" layoutInCell="1" allowOverlap="1" wp14:anchorId="0DCF7E8D" wp14:editId="6C369347">
            <wp:simplePos x="0" y="0"/>
            <wp:positionH relativeFrom="column">
              <wp:posOffset>0</wp:posOffset>
            </wp:positionH>
            <wp:positionV relativeFrom="paragraph">
              <wp:posOffset>43180</wp:posOffset>
            </wp:positionV>
            <wp:extent cx="1423035" cy="1590040"/>
            <wp:effectExtent l="0" t="0" r="5715" b="0"/>
            <wp:wrapNone/>
            <wp:docPr id="3" name="Paveikslėlis 3"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42BE0"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r w:rsidRPr="00794CF3">
        <w:rPr>
          <w:rFonts w:ascii="Times New Roman" w:eastAsia="Times New Roman" w:hAnsi="Times New Roman" w:cs="Times New Roman"/>
          <w:noProof/>
          <w:szCs w:val="24"/>
          <w:lang w:val="lt-LT" w:eastAsia="lt-LT"/>
        </w:rPr>
        <w:drawing>
          <wp:anchor distT="0" distB="0" distL="114300" distR="114300" simplePos="0" relativeHeight="251661312" behindDoc="0" locked="0" layoutInCell="1" allowOverlap="1" wp14:anchorId="04BD0382" wp14:editId="623C3750">
            <wp:simplePos x="0" y="0"/>
            <wp:positionH relativeFrom="column">
              <wp:posOffset>2057400</wp:posOffset>
            </wp:positionH>
            <wp:positionV relativeFrom="paragraph">
              <wp:posOffset>-3175</wp:posOffset>
            </wp:positionV>
            <wp:extent cx="826770" cy="1471295"/>
            <wp:effectExtent l="0" t="0" r="0" b="0"/>
            <wp:wrapNone/>
            <wp:docPr id="2" name="Paveikslėlis 2"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429D5"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4C65BB27"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75C99ADC"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246E601"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4F2866A"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671B4003"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1B739313"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3BDE0D87"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0B9D4C6"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4249CE1"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BA31B43" w14:textId="77777777" w:rsidR="00D26CDC" w:rsidRPr="00794CF3" w:rsidRDefault="00D26CDC" w:rsidP="00D26CDC">
      <w:pPr>
        <w:spacing w:after="0" w:line="240" w:lineRule="auto"/>
        <w:rPr>
          <w:rFonts w:ascii="Times New Roman" w:eastAsia="Times New Roman" w:hAnsi="Times New Roman" w:cs="Times New Roman"/>
          <w:b/>
          <w:noProof/>
        </w:rPr>
      </w:pPr>
      <w:r w:rsidRPr="00794CF3">
        <w:rPr>
          <w:rFonts w:ascii="Times New Roman" w:eastAsia="Times New Roman" w:hAnsi="Times New Roman" w:cs="Times New Roman"/>
          <w:b/>
          <w:noProof/>
        </w:rPr>
        <w:t>3.</w:t>
      </w:r>
      <w:r w:rsidRPr="00794CF3">
        <w:rPr>
          <w:rFonts w:ascii="Times New Roman" w:eastAsia="Times New Roman" w:hAnsi="Times New Roman" w:cs="Times New Roman"/>
          <w:b/>
          <w:noProof/>
        </w:rPr>
        <w:tab/>
        <w:t>Kiekvieną dieną pasukite diskelį</w:t>
      </w:r>
    </w:p>
    <w:p w14:paraId="0B59A3AC"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r w:rsidRPr="00794CF3">
        <w:rPr>
          <w:rFonts w:ascii="Times New Roman" w:eastAsia="Times New Roman" w:hAnsi="Times New Roman" w:cs="Times New Roman"/>
          <w:noProof/>
        </w:rPr>
        <w:t>Kitą dieną pasukite permatomą diskelį pagal laikrodžio rodyklę taip, kaip rodo strėlė. Išimkite kitą tabletę. Nepamirškite išimti tik vieną tabletę vienąkart per parą.</w:t>
      </w:r>
    </w:p>
    <w:p w14:paraId="08E8B828"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b/>
          <w:noProof/>
        </w:rPr>
      </w:pPr>
      <w:r w:rsidRPr="00794CF3">
        <w:rPr>
          <w:rFonts w:ascii="Times New Roman" w:eastAsia="Times New Roman" w:hAnsi="Times New Roman" w:cs="Times New Roman"/>
          <w:b/>
          <w:noProof/>
        </w:rPr>
        <w:t>Permatomą diską galite pasukti tik tada, kai tabletė yra išimta.</w:t>
      </w:r>
    </w:p>
    <w:p w14:paraId="62ED929F"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4F1ED186"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r w:rsidRPr="00794CF3">
        <w:rPr>
          <w:rFonts w:ascii="Times New Roman" w:eastAsia="Times New Roman" w:hAnsi="Times New Roman" w:cs="Times New Roman"/>
          <w:noProof/>
          <w:szCs w:val="24"/>
          <w:lang w:val="lt-LT" w:eastAsia="lt-LT"/>
        </w:rPr>
        <w:drawing>
          <wp:anchor distT="0" distB="0" distL="114300" distR="114300" simplePos="0" relativeHeight="251662336" behindDoc="0" locked="0" layoutInCell="1" allowOverlap="1" wp14:anchorId="3B22F4E5" wp14:editId="4719C032">
            <wp:simplePos x="0" y="0"/>
            <wp:positionH relativeFrom="column">
              <wp:posOffset>114300</wp:posOffset>
            </wp:positionH>
            <wp:positionV relativeFrom="paragraph">
              <wp:posOffset>101600</wp:posOffset>
            </wp:positionV>
            <wp:extent cx="1955800" cy="1852930"/>
            <wp:effectExtent l="0" t="0" r="6350" b="0"/>
            <wp:wrapNone/>
            <wp:docPr id="1" name="Paveikslėlis 1"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8F3DE"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2B9084F5"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624987D7"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39ED1EF8"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8C9DE18"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35A1BEE"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42EE51CD"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4BC5053B"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60668784"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869C00C"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6BF9782E"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C846529"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E29B7D3"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17E0301"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5B943EED" w14:textId="77777777" w:rsidR="00CB0698" w:rsidRPr="00C05328" w:rsidRDefault="00CB0698" w:rsidP="00CB0698">
      <w:pPr>
        <w:spacing w:after="0" w:line="240" w:lineRule="auto"/>
        <w:rPr>
          <w:rFonts w:ascii="Times New Roman" w:hAnsi="Times New Roman" w:cs="Times New Roman"/>
          <w:b/>
          <w:lang w:val="lt-LT"/>
        </w:rPr>
      </w:pPr>
      <w:r w:rsidRPr="00C05328">
        <w:rPr>
          <w:rFonts w:ascii="Times New Roman" w:hAnsi="Times New Roman" w:cs="Times New Roman"/>
          <w:b/>
          <w:lang w:val="lt-LT"/>
        </w:rPr>
        <w:t xml:space="preserve">Ant </w:t>
      </w:r>
      <w:r w:rsidRPr="00FA63AE">
        <w:rPr>
          <w:rFonts w:ascii="Times New Roman" w:hAnsi="Times New Roman" w:cs="Times New Roman"/>
          <w:b/>
          <w:lang w:val="lt-LT"/>
        </w:rPr>
        <w:t>tablečių talpyklės</w:t>
      </w:r>
      <w:r w:rsidRPr="00C05328">
        <w:rPr>
          <w:rFonts w:ascii="Times New Roman" w:hAnsi="Times New Roman" w:cs="Times New Roman"/>
          <w:b/>
          <w:lang w:val="lt-LT"/>
        </w:rPr>
        <w:t xml:space="preserve"> pateiktų dienų reikšmės lietuvių kalba:</w:t>
      </w:r>
    </w:p>
    <w:p w14:paraId="613EEFB3" w14:textId="01C1C36A" w:rsidR="00CB0698" w:rsidRPr="00C05328" w:rsidRDefault="00CB0698" w:rsidP="00CB0698">
      <w:pPr>
        <w:pStyle w:val="Pagrindinistekstas"/>
        <w:spacing w:after="0"/>
        <w:rPr>
          <w:szCs w:val="22"/>
        </w:rPr>
      </w:pPr>
      <w:r w:rsidRPr="00C05328">
        <w:rPr>
          <w:szCs w:val="22"/>
        </w:rPr>
        <w:t xml:space="preserve">PO – </w:t>
      </w:r>
      <w:r w:rsidR="009361FE">
        <w:rPr>
          <w:szCs w:val="22"/>
        </w:rPr>
        <w:t>p</w:t>
      </w:r>
      <w:r w:rsidRPr="00C05328">
        <w:rPr>
          <w:szCs w:val="22"/>
        </w:rPr>
        <w:t>irmadienis</w:t>
      </w:r>
    </w:p>
    <w:p w14:paraId="467E8B8E" w14:textId="1AC973E2" w:rsidR="00CB0698" w:rsidRPr="00C05328" w:rsidRDefault="00CB0698" w:rsidP="00CB0698">
      <w:pPr>
        <w:pStyle w:val="Pagrindinistekstas"/>
        <w:spacing w:after="0"/>
        <w:rPr>
          <w:szCs w:val="22"/>
        </w:rPr>
      </w:pPr>
      <w:r w:rsidRPr="00C05328">
        <w:rPr>
          <w:szCs w:val="22"/>
        </w:rPr>
        <w:t xml:space="preserve">ÚT – </w:t>
      </w:r>
      <w:r w:rsidR="009361FE">
        <w:rPr>
          <w:szCs w:val="22"/>
        </w:rPr>
        <w:t>a</w:t>
      </w:r>
      <w:r w:rsidRPr="00C05328">
        <w:rPr>
          <w:szCs w:val="22"/>
        </w:rPr>
        <w:t>ntradienis</w:t>
      </w:r>
    </w:p>
    <w:p w14:paraId="7FBCA524" w14:textId="75D084F8" w:rsidR="00CB0698" w:rsidRPr="00C05328" w:rsidRDefault="00CB0698" w:rsidP="00CB0698">
      <w:pPr>
        <w:pStyle w:val="Pagrindinistekstas"/>
        <w:spacing w:after="0"/>
        <w:rPr>
          <w:szCs w:val="22"/>
        </w:rPr>
      </w:pPr>
      <w:r w:rsidRPr="00C05328">
        <w:rPr>
          <w:szCs w:val="22"/>
        </w:rPr>
        <w:t xml:space="preserve">ST – </w:t>
      </w:r>
      <w:r w:rsidR="009361FE">
        <w:rPr>
          <w:szCs w:val="22"/>
        </w:rPr>
        <w:t>t</w:t>
      </w:r>
      <w:r w:rsidRPr="00C05328">
        <w:rPr>
          <w:szCs w:val="22"/>
        </w:rPr>
        <w:t>rečiadienis</w:t>
      </w:r>
    </w:p>
    <w:p w14:paraId="03185F20" w14:textId="58F6269B" w:rsidR="00CB0698" w:rsidRPr="00C05328" w:rsidRDefault="00CB0698" w:rsidP="00CB0698">
      <w:pPr>
        <w:pStyle w:val="Pagrindinistekstas"/>
        <w:spacing w:after="0"/>
        <w:rPr>
          <w:szCs w:val="22"/>
        </w:rPr>
      </w:pPr>
      <w:r w:rsidRPr="00C05328">
        <w:rPr>
          <w:szCs w:val="22"/>
        </w:rPr>
        <w:t xml:space="preserve">ČT – </w:t>
      </w:r>
      <w:r w:rsidR="009361FE">
        <w:rPr>
          <w:szCs w:val="22"/>
        </w:rPr>
        <w:t>k</w:t>
      </w:r>
      <w:r w:rsidRPr="00C05328">
        <w:rPr>
          <w:szCs w:val="22"/>
        </w:rPr>
        <w:t>etvirtadienis</w:t>
      </w:r>
    </w:p>
    <w:p w14:paraId="59060AA4" w14:textId="3F523F28" w:rsidR="00CB0698" w:rsidRPr="00C05328" w:rsidRDefault="00CB0698" w:rsidP="00CB0698">
      <w:pPr>
        <w:pStyle w:val="Pagrindinistekstas"/>
        <w:spacing w:after="0"/>
        <w:rPr>
          <w:szCs w:val="22"/>
        </w:rPr>
      </w:pPr>
      <w:r w:rsidRPr="00C05328">
        <w:rPr>
          <w:szCs w:val="22"/>
        </w:rPr>
        <w:lastRenderedPageBreak/>
        <w:t xml:space="preserve">PÁ – </w:t>
      </w:r>
      <w:r w:rsidR="009361FE">
        <w:rPr>
          <w:szCs w:val="22"/>
        </w:rPr>
        <w:t>p</w:t>
      </w:r>
      <w:r w:rsidRPr="00C05328">
        <w:rPr>
          <w:szCs w:val="22"/>
        </w:rPr>
        <w:t>enktadienis</w:t>
      </w:r>
    </w:p>
    <w:p w14:paraId="57D32260" w14:textId="30532394" w:rsidR="00CB0698" w:rsidRPr="00C05328" w:rsidRDefault="00CB0698" w:rsidP="00CB0698">
      <w:pPr>
        <w:pStyle w:val="Pagrindinistekstas"/>
        <w:spacing w:after="0"/>
        <w:rPr>
          <w:szCs w:val="22"/>
        </w:rPr>
      </w:pPr>
      <w:r w:rsidRPr="00C05328">
        <w:rPr>
          <w:szCs w:val="22"/>
        </w:rPr>
        <w:t xml:space="preserve">SO – </w:t>
      </w:r>
      <w:r w:rsidR="009361FE">
        <w:rPr>
          <w:szCs w:val="22"/>
        </w:rPr>
        <w:t>š</w:t>
      </w:r>
      <w:r w:rsidRPr="00C05328">
        <w:rPr>
          <w:szCs w:val="22"/>
        </w:rPr>
        <w:t>eštadienis</w:t>
      </w:r>
    </w:p>
    <w:p w14:paraId="59DAA3D3" w14:textId="1767249B" w:rsidR="00CB0698" w:rsidRDefault="00CB0698" w:rsidP="00CB0698">
      <w:pPr>
        <w:pStyle w:val="Pagrindinistekstas"/>
        <w:spacing w:after="0"/>
        <w:rPr>
          <w:szCs w:val="22"/>
        </w:rPr>
      </w:pPr>
      <w:r w:rsidRPr="00C05328">
        <w:rPr>
          <w:szCs w:val="22"/>
        </w:rPr>
        <w:t xml:space="preserve">NE – </w:t>
      </w:r>
      <w:r w:rsidR="009361FE">
        <w:rPr>
          <w:szCs w:val="22"/>
        </w:rPr>
        <w:t>s</w:t>
      </w:r>
      <w:r w:rsidRPr="00C05328">
        <w:rPr>
          <w:szCs w:val="22"/>
        </w:rPr>
        <w:t>ekmadienis</w:t>
      </w:r>
    </w:p>
    <w:p w14:paraId="5A45FFAC"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4A6E602C" w14:textId="77777777" w:rsidR="00D26CDC" w:rsidRPr="00794CF3" w:rsidRDefault="00D26CDC" w:rsidP="00D26CDC">
      <w:pPr>
        <w:tabs>
          <w:tab w:val="left" w:pos="567"/>
        </w:tabs>
        <w:suppressAutoHyphens/>
        <w:spacing w:after="0" w:line="240" w:lineRule="auto"/>
        <w:rPr>
          <w:rFonts w:ascii="Times New Roman" w:eastAsia="Times New Roman" w:hAnsi="Times New Roman" w:cs="Times New Roman"/>
          <w:noProof/>
        </w:rPr>
      </w:pPr>
    </w:p>
    <w:p w14:paraId="076C5280" w14:textId="77777777" w:rsidR="00D26CDC" w:rsidRDefault="00D26CDC" w:rsidP="00D26CDC"/>
    <w:p w14:paraId="66550B84" w14:textId="77777777" w:rsidR="00D26CDC" w:rsidRPr="00C05328" w:rsidRDefault="00D26CDC" w:rsidP="00C05328">
      <w:pPr>
        <w:pStyle w:val="Pagrindinistekstas"/>
        <w:spacing w:after="0"/>
        <w:rPr>
          <w:szCs w:val="22"/>
        </w:rPr>
      </w:pPr>
    </w:p>
    <w:sectPr w:rsidR="00D26CDC" w:rsidRPr="00C05328" w:rsidSect="00C05328">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A3831" w14:textId="77777777" w:rsidR="00FA7FC3" w:rsidRDefault="00FA7FC3">
      <w:pPr>
        <w:spacing w:after="0" w:line="240" w:lineRule="auto"/>
      </w:pPr>
      <w:r>
        <w:separator/>
      </w:r>
    </w:p>
  </w:endnote>
  <w:endnote w:type="continuationSeparator" w:id="0">
    <w:p w14:paraId="45AE6BA8" w14:textId="77777777" w:rsidR="00FA7FC3" w:rsidRDefault="00FA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6421F0F3"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6C40">
      <w:rPr>
        <w:rStyle w:val="Puslapionumeris"/>
        <w:noProof/>
      </w:rPr>
      <w:t>4</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F64B4" w14:textId="77777777" w:rsidR="00FA7FC3" w:rsidRDefault="00FA7FC3">
      <w:pPr>
        <w:spacing w:after="0" w:line="240" w:lineRule="auto"/>
      </w:pPr>
      <w:r>
        <w:separator/>
      </w:r>
    </w:p>
  </w:footnote>
  <w:footnote w:type="continuationSeparator" w:id="0">
    <w:p w14:paraId="0524BF6B" w14:textId="77777777" w:rsidR="00FA7FC3" w:rsidRDefault="00FA7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3AD4"/>
    <w:multiLevelType w:val="hybridMultilevel"/>
    <w:tmpl w:val="827082F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80024EC"/>
    <w:multiLevelType w:val="hybridMultilevel"/>
    <w:tmpl w:val="0FCC5BEC"/>
    <w:lvl w:ilvl="0" w:tplc="5BAE73DE">
      <w:start w:val="5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B1E2834"/>
    <w:multiLevelType w:val="hybridMultilevel"/>
    <w:tmpl w:val="008409B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A4469"/>
    <w:multiLevelType w:val="hybridMultilevel"/>
    <w:tmpl w:val="A55431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C2F46"/>
    <w:multiLevelType w:val="hybridMultilevel"/>
    <w:tmpl w:val="A26ED67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4AB66CFF"/>
    <w:multiLevelType w:val="hybridMultilevel"/>
    <w:tmpl w:val="70C2201A"/>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B077E"/>
    <w:multiLevelType w:val="hybridMultilevel"/>
    <w:tmpl w:val="5A9225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0"/>
    <w:lvlOverride w:ilvl="0">
      <w:lvl w:ilvl="0">
        <w:start w:val="1"/>
        <w:numFmt w:val="bullet"/>
        <w:lvlText w:val="-"/>
        <w:lvlJc w:val="left"/>
        <w:pPr>
          <w:ind w:left="360" w:hanging="360"/>
        </w:pPr>
      </w:lvl>
    </w:lvlOverride>
  </w:num>
  <w:num w:numId="4">
    <w:abstractNumId w:val="16"/>
  </w:num>
  <w:num w:numId="5">
    <w:abstractNumId w:val="19"/>
  </w:num>
  <w:num w:numId="6">
    <w:abstractNumId w:val="3"/>
  </w:num>
  <w:num w:numId="7">
    <w:abstractNumId w:val="41"/>
  </w:num>
  <w:num w:numId="8">
    <w:abstractNumId w:val="29"/>
  </w:num>
  <w:num w:numId="9">
    <w:abstractNumId w:val="28"/>
  </w:num>
  <w:num w:numId="10">
    <w:abstractNumId w:val="24"/>
  </w:num>
  <w:num w:numId="11">
    <w:abstractNumId w:val="22"/>
  </w:num>
  <w:num w:numId="12">
    <w:abstractNumId w:val="26"/>
  </w:num>
  <w:num w:numId="13">
    <w:abstractNumId w:val="35"/>
  </w:num>
  <w:num w:numId="14">
    <w:abstractNumId w:val="7"/>
  </w:num>
  <w:num w:numId="15">
    <w:abstractNumId w:val="12"/>
  </w:num>
  <w:num w:numId="16">
    <w:abstractNumId w:val="15"/>
    <w:lvlOverride w:ilvl="0"/>
    <w:lvlOverride w:ilvl="1">
      <w:startOverride w:val="1"/>
    </w:lvlOverride>
    <w:lvlOverride w:ilvl="2"/>
    <w:lvlOverride w:ilvl="3"/>
    <w:lvlOverride w:ilvl="4"/>
    <w:lvlOverride w:ilvl="5"/>
    <w:lvlOverride w:ilvl="6"/>
    <w:lvlOverride w:ilvl="7"/>
    <w:lvlOverride w:ilvl="8"/>
  </w:num>
  <w:num w:numId="17">
    <w:abstractNumId w:val="4"/>
  </w:num>
  <w:num w:numId="18">
    <w:abstractNumId w:val="2"/>
  </w:num>
  <w:num w:numId="19">
    <w:abstractNumId w:val="9"/>
  </w:num>
  <w:num w:numId="20">
    <w:abstractNumId w:val="23"/>
  </w:num>
  <w:num w:numId="21">
    <w:abstractNumId w:val="21"/>
  </w:num>
  <w:num w:numId="22">
    <w:abstractNumId w:val="31"/>
  </w:num>
  <w:num w:numId="23">
    <w:abstractNumId w:val="33"/>
  </w:num>
  <w:num w:numId="24">
    <w:abstractNumId w:val="8"/>
  </w:num>
  <w:num w:numId="25">
    <w:abstractNumId w:val="37"/>
  </w:num>
  <w:num w:numId="26">
    <w:abstractNumId w:val="34"/>
  </w:num>
  <w:num w:numId="27">
    <w:abstractNumId w:val="10"/>
  </w:num>
  <w:num w:numId="28">
    <w:abstractNumId w:val="36"/>
  </w:num>
  <w:num w:numId="29">
    <w:abstractNumId w:val="27"/>
  </w:num>
  <w:num w:numId="30">
    <w:abstractNumId w:val="30"/>
  </w:num>
  <w:num w:numId="31">
    <w:abstractNumId w:val="18"/>
  </w:num>
  <w:num w:numId="32">
    <w:abstractNumId w:val="40"/>
  </w:num>
  <w:num w:numId="33">
    <w:abstractNumId w:val="39"/>
  </w:num>
  <w:num w:numId="34">
    <w:abstractNumId w:val="5"/>
  </w:num>
  <w:num w:numId="35">
    <w:abstractNumId w:val="38"/>
  </w:num>
  <w:num w:numId="36">
    <w:abstractNumId w:val="14"/>
  </w:num>
  <w:num w:numId="37">
    <w:abstractNumId w:val="17"/>
  </w:num>
  <w:num w:numId="38">
    <w:abstractNumId w:val="32"/>
  </w:num>
  <w:num w:numId="39">
    <w:abstractNumId w:val="6"/>
  </w:num>
  <w:num w:numId="40">
    <w:abstractNumId w:val="1"/>
  </w:num>
  <w:num w:numId="41">
    <w:abstractNumId w:val="0"/>
    <w:lvlOverride w:ilvl="0">
      <w:lvl w:ilvl="0">
        <w:start w:val="1"/>
        <w:numFmt w:val="bullet"/>
        <w:lvlText w:val="-"/>
        <w:legacy w:legacy="1" w:legacySpace="0" w:legacyIndent="360"/>
        <w:lvlJc w:val="left"/>
        <w:pPr>
          <w:ind w:left="644" w:hanging="360"/>
        </w:pPr>
      </w:lvl>
    </w:lvlOverride>
  </w:num>
  <w:num w:numId="42">
    <w:abstractNumId w:val="11"/>
  </w:num>
  <w:num w:numId="43">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07DC7"/>
    <w:rsid w:val="0001100A"/>
    <w:rsid w:val="00016470"/>
    <w:rsid w:val="00031229"/>
    <w:rsid w:val="00033E7B"/>
    <w:rsid w:val="000567CF"/>
    <w:rsid w:val="00057924"/>
    <w:rsid w:val="000652DB"/>
    <w:rsid w:val="00065BC3"/>
    <w:rsid w:val="00067F21"/>
    <w:rsid w:val="000907BA"/>
    <w:rsid w:val="00091418"/>
    <w:rsid w:val="000A0E5E"/>
    <w:rsid w:val="000A1A7B"/>
    <w:rsid w:val="000D3402"/>
    <w:rsid w:val="000E734F"/>
    <w:rsid w:val="000F15E9"/>
    <w:rsid w:val="00105934"/>
    <w:rsid w:val="00110DFC"/>
    <w:rsid w:val="0012671A"/>
    <w:rsid w:val="001326D2"/>
    <w:rsid w:val="00132D96"/>
    <w:rsid w:val="00137436"/>
    <w:rsid w:val="00141446"/>
    <w:rsid w:val="0014532C"/>
    <w:rsid w:val="00154D36"/>
    <w:rsid w:val="00162E87"/>
    <w:rsid w:val="00176FC6"/>
    <w:rsid w:val="0019379A"/>
    <w:rsid w:val="001A24DB"/>
    <w:rsid w:val="001A5C22"/>
    <w:rsid w:val="001A5E19"/>
    <w:rsid w:val="001B6BDA"/>
    <w:rsid w:val="001C3B97"/>
    <w:rsid w:val="001C4429"/>
    <w:rsid w:val="001D7199"/>
    <w:rsid w:val="00213098"/>
    <w:rsid w:val="00213697"/>
    <w:rsid w:val="00215D4B"/>
    <w:rsid w:val="0023054E"/>
    <w:rsid w:val="00246147"/>
    <w:rsid w:val="0025156A"/>
    <w:rsid w:val="00251C6C"/>
    <w:rsid w:val="002620E7"/>
    <w:rsid w:val="00273A6A"/>
    <w:rsid w:val="00284E4D"/>
    <w:rsid w:val="00297820"/>
    <w:rsid w:val="002A0B66"/>
    <w:rsid w:val="002F5D5F"/>
    <w:rsid w:val="00335CAC"/>
    <w:rsid w:val="00343343"/>
    <w:rsid w:val="003439B1"/>
    <w:rsid w:val="003468F0"/>
    <w:rsid w:val="0035786D"/>
    <w:rsid w:val="00360AF4"/>
    <w:rsid w:val="003815D8"/>
    <w:rsid w:val="003A3861"/>
    <w:rsid w:val="003A3C73"/>
    <w:rsid w:val="003C3F23"/>
    <w:rsid w:val="003C5915"/>
    <w:rsid w:val="003D07DA"/>
    <w:rsid w:val="003D7914"/>
    <w:rsid w:val="003E1D97"/>
    <w:rsid w:val="003E372D"/>
    <w:rsid w:val="003F713E"/>
    <w:rsid w:val="00421DB0"/>
    <w:rsid w:val="00432BAB"/>
    <w:rsid w:val="00445CFD"/>
    <w:rsid w:val="0046113B"/>
    <w:rsid w:val="00461B44"/>
    <w:rsid w:val="004711A2"/>
    <w:rsid w:val="004733E7"/>
    <w:rsid w:val="0047650E"/>
    <w:rsid w:val="00477A2E"/>
    <w:rsid w:val="00483FDC"/>
    <w:rsid w:val="004955EC"/>
    <w:rsid w:val="004A21D6"/>
    <w:rsid w:val="004A23F4"/>
    <w:rsid w:val="004A2DF0"/>
    <w:rsid w:val="004C07AC"/>
    <w:rsid w:val="004E7CA3"/>
    <w:rsid w:val="004F4251"/>
    <w:rsid w:val="00541215"/>
    <w:rsid w:val="005926DF"/>
    <w:rsid w:val="005B6B31"/>
    <w:rsid w:val="005C7A9C"/>
    <w:rsid w:val="005D4317"/>
    <w:rsid w:val="005D5EC2"/>
    <w:rsid w:val="005E0632"/>
    <w:rsid w:val="00617513"/>
    <w:rsid w:val="006257A2"/>
    <w:rsid w:val="006278E6"/>
    <w:rsid w:val="006412A0"/>
    <w:rsid w:val="006B1919"/>
    <w:rsid w:val="006C4487"/>
    <w:rsid w:val="006C7CE1"/>
    <w:rsid w:val="006E0B43"/>
    <w:rsid w:val="006E20BA"/>
    <w:rsid w:val="006F0EAF"/>
    <w:rsid w:val="006F5D75"/>
    <w:rsid w:val="006F7D5E"/>
    <w:rsid w:val="00701255"/>
    <w:rsid w:val="007038E5"/>
    <w:rsid w:val="00705D85"/>
    <w:rsid w:val="00734385"/>
    <w:rsid w:val="00741EE2"/>
    <w:rsid w:val="00747681"/>
    <w:rsid w:val="00774E9F"/>
    <w:rsid w:val="00781A46"/>
    <w:rsid w:val="00783838"/>
    <w:rsid w:val="007840FF"/>
    <w:rsid w:val="00794AAC"/>
    <w:rsid w:val="00795431"/>
    <w:rsid w:val="007C080F"/>
    <w:rsid w:val="007C1B62"/>
    <w:rsid w:val="007C1E27"/>
    <w:rsid w:val="007D0090"/>
    <w:rsid w:val="007F0CEB"/>
    <w:rsid w:val="00822F88"/>
    <w:rsid w:val="00826581"/>
    <w:rsid w:val="0083348D"/>
    <w:rsid w:val="0087555A"/>
    <w:rsid w:val="00882AAE"/>
    <w:rsid w:val="00883F5D"/>
    <w:rsid w:val="00895BBC"/>
    <w:rsid w:val="008A0156"/>
    <w:rsid w:val="008A1524"/>
    <w:rsid w:val="008B7DCE"/>
    <w:rsid w:val="008C3AC4"/>
    <w:rsid w:val="008D3860"/>
    <w:rsid w:val="008D408E"/>
    <w:rsid w:val="008F568E"/>
    <w:rsid w:val="008F6E9C"/>
    <w:rsid w:val="00900489"/>
    <w:rsid w:val="009349D9"/>
    <w:rsid w:val="009361FE"/>
    <w:rsid w:val="00943294"/>
    <w:rsid w:val="0094557B"/>
    <w:rsid w:val="00947DF4"/>
    <w:rsid w:val="009518AE"/>
    <w:rsid w:val="0095254A"/>
    <w:rsid w:val="009708A3"/>
    <w:rsid w:val="009741B2"/>
    <w:rsid w:val="009772AC"/>
    <w:rsid w:val="00991436"/>
    <w:rsid w:val="00994C8D"/>
    <w:rsid w:val="00996A8B"/>
    <w:rsid w:val="009A4A27"/>
    <w:rsid w:val="009B0004"/>
    <w:rsid w:val="009D1C39"/>
    <w:rsid w:val="009E3C6B"/>
    <w:rsid w:val="009E7FF1"/>
    <w:rsid w:val="009F5A3A"/>
    <w:rsid w:val="009F7B68"/>
    <w:rsid w:val="00A0131F"/>
    <w:rsid w:val="00A1568F"/>
    <w:rsid w:val="00A178B5"/>
    <w:rsid w:val="00A17915"/>
    <w:rsid w:val="00A30E87"/>
    <w:rsid w:val="00A50843"/>
    <w:rsid w:val="00A60323"/>
    <w:rsid w:val="00A8722E"/>
    <w:rsid w:val="00AB403D"/>
    <w:rsid w:val="00AB5F47"/>
    <w:rsid w:val="00AB6C40"/>
    <w:rsid w:val="00AC0343"/>
    <w:rsid w:val="00AD6954"/>
    <w:rsid w:val="00AE2BAB"/>
    <w:rsid w:val="00AE7B39"/>
    <w:rsid w:val="00AF7787"/>
    <w:rsid w:val="00B0050E"/>
    <w:rsid w:val="00B04AD1"/>
    <w:rsid w:val="00B1421E"/>
    <w:rsid w:val="00B35830"/>
    <w:rsid w:val="00B46006"/>
    <w:rsid w:val="00B50CCF"/>
    <w:rsid w:val="00B5769C"/>
    <w:rsid w:val="00B71000"/>
    <w:rsid w:val="00B74804"/>
    <w:rsid w:val="00B754CA"/>
    <w:rsid w:val="00B905E7"/>
    <w:rsid w:val="00BA76D4"/>
    <w:rsid w:val="00BB1096"/>
    <w:rsid w:val="00BF74AF"/>
    <w:rsid w:val="00C05328"/>
    <w:rsid w:val="00C0617B"/>
    <w:rsid w:val="00C324C3"/>
    <w:rsid w:val="00C34F49"/>
    <w:rsid w:val="00C46990"/>
    <w:rsid w:val="00C47E29"/>
    <w:rsid w:val="00C56DAC"/>
    <w:rsid w:val="00C827A2"/>
    <w:rsid w:val="00CB0698"/>
    <w:rsid w:val="00CB5A18"/>
    <w:rsid w:val="00CC26E9"/>
    <w:rsid w:val="00CC4023"/>
    <w:rsid w:val="00CF08C2"/>
    <w:rsid w:val="00CF3E44"/>
    <w:rsid w:val="00D028B9"/>
    <w:rsid w:val="00D208C5"/>
    <w:rsid w:val="00D26CDC"/>
    <w:rsid w:val="00D577F4"/>
    <w:rsid w:val="00D64DEE"/>
    <w:rsid w:val="00D86972"/>
    <w:rsid w:val="00D94D53"/>
    <w:rsid w:val="00DA5BD9"/>
    <w:rsid w:val="00DA7717"/>
    <w:rsid w:val="00DC5003"/>
    <w:rsid w:val="00DD5B30"/>
    <w:rsid w:val="00DE3598"/>
    <w:rsid w:val="00DE4D83"/>
    <w:rsid w:val="00E21124"/>
    <w:rsid w:val="00E2122B"/>
    <w:rsid w:val="00E246BA"/>
    <w:rsid w:val="00E43AE8"/>
    <w:rsid w:val="00E51D1A"/>
    <w:rsid w:val="00E54FD0"/>
    <w:rsid w:val="00E73109"/>
    <w:rsid w:val="00E75429"/>
    <w:rsid w:val="00E75A3F"/>
    <w:rsid w:val="00E80019"/>
    <w:rsid w:val="00E80807"/>
    <w:rsid w:val="00E83847"/>
    <w:rsid w:val="00E9000B"/>
    <w:rsid w:val="00E94E16"/>
    <w:rsid w:val="00EA4890"/>
    <w:rsid w:val="00EB511D"/>
    <w:rsid w:val="00ED08A0"/>
    <w:rsid w:val="00ED4582"/>
    <w:rsid w:val="00EF4626"/>
    <w:rsid w:val="00F04D20"/>
    <w:rsid w:val="00F13C7A"/>
    <w:rsid w:val="00F25062"/>
    <w:rsid w:val="00F40536"/>
    <w:rsid w:val="00F978F9"/>
    <w:rsid w:val="00FA63AE"/>
    <w:rsid w:val="00FA7FC3"/>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1236">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10.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7B941953614D36B6853E8F4B67F39F"/>
        <w:category>
          <w:name w:val="Bendrosios nuostatos"/>
          <w:gallery w:val="placeholder"/>
        </w:category>
        <w:types>
          <w:type w:val="bbPlcHdr"/>
        </w:types>
        <w:behaviors>
          <w:behavior w:val="content"/>
        </w:behaviors>
        <w:guid w:val="{7753EEA9-3EF1-4E33-A67F-4DF710D1AE37}"/>
      </w:docPartPr>
      <w:docPartBody>
        <w:p w:rsidR="00000000" w:rsidRDefault="00F70EC4" w:rsidP="00F70EC4">
          <w:pPr>
            <w:pStyle w:val="377B941953614D36B6853E8F4B67F39F"/>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F70E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70EC4"/>
  </w:style>
  <w:style w:type="paragraph" w:customStyle="1" w:styleId="377B941953614D36B6853E8F4B67F39F">
    <w:name w:val="377B941953614D36B6853E8F4B67F39F"/>
    <w:rsid w:val="00F70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2188-2BCE-455D-B48B-8E504C0A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16229</Words>
  <Characters>9251</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9</cp:revision>
  <cp:lastPrinted>2016-06-23T11:13:00Z</cp:lastPrinted>
  <dcterms:created xsi:type="dcterms:W3CDTF">2020-12-14T09:09:00Z</dcterms:created>
  <dcterms:modified xsi:type="dcterms:W3CDTF">2020-12-22T07:40:00Z</dcterms:modified>
</cp:coreProperties>
</file>