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6163" w14:textId="77777777" w:rsidR="009E6B64" w:rsidRPr="00FB21B8" w:rsidRDefault="009E6B64" w:rsidP="009E6B64">
      <w:pPr>
        <w:widowControl w:val="0"/>
        <w:tabs>
          <w:tab w:val="clear" w:pos="567"/>
        </w:tabs>
        <w:spacing w:line="240" w:lineRule="auto"/>
        <w:ind w:left="567" w:hanging="567"/>
        <w:jc w:val="center"/>
        <w:rPr>
          <w:b/>
          <w:bCs/>
          <w:snapToGrid/>
          <w:szCs w:val="22"/>
          <w:lang w:val="lt-LT"/>
        </w:rPr>
      </w:pPr>
      <w:r w:rsidRPr="00FB21B8">
        <w:rPr>
          <w:b/>
          <w:bCs/>
          <w:snapToGrid/>
          <w:szCs w:val="22"/>
          <w:lang w:val="lt-LT"/>
        </w:rPr>
        <w:t>Pakuotės lapelis: informacija vartotojui</w:t>
      </w:r>
    </w:p>
    <w:p w14:paraId="25AEEF81" w14:textId="77777777" w:rsidR="009E6B64" w:rsidRPr="00FB21B8" w:rsidRDefault="009E6B64" w:rsidP="009E6B64">
      <w:pPr>
        <w:widowControl w:val="0"/>
        <w:tabs>
          <w:tab w:val="clear" w:pos="567"/>
        </w:tabs>
        <w:spacing w:line="240" w:lineRule="auto"/>
        <w:ind w:left="567" w:hanging="567"/>
        <w:jc w:val="center"/>
        <w:rPr>
          <w:b/>
          <w:snapToGrid/>
          <w:szCs w:val="22"/>
          <w:lang w:val="lt-LT"/>
        </w:rPr>
      </w:pPr>
    </w:p>
    <w:p w14:paraId="4326E7DA" w14:textId="77777777" w:rsidR="009E6B64" w:rsidRPr="00FB21B8" w:rsidRDefault="009E6B64" w:rsidP="009E6B64">
      <w:pPr>
        <w:widowControl w:val="0"/>
        <w:tabs>
          <w:tab w:val="clear" w:pos="567"/>
        </w:tabs>
        <w:spacing w:line="240" w:lineRule="auto"/>
        <w:ind w:left="567" w:hanging="567"/>
        <w:jc w:val="center"/>
        <w:rPr>
          <w:snapToGrid/>
          <w:szCs w:val="22"/>
          <w:lang w:val="lt-LT"/>
        </w:rPr>
      </w:pPr>
      <w:r w:rsidRPr="00FB21B8">
        <w:rPr>
          <w:b/>
          <w:bCs/>
          <w:snapToGrid/>
          <w:color w:val="000000"/>
          <w:szCs w:val="22"/>
          <w:lang w:val="lt-LT"/>
        </w:rPr>
        <w:t xml:space="preserve">LEVIOFLU 500 mg / 250 mg / 2 mg </w:t>
      </w:r>
      <w:proofErr w:type="spellStart"/>
      <w:r w:rsidRPr="00FB21B8">
        <w:rPr>
          <w:b/>
          <w:bCs/>
          <w:snapToGrid/>
          <w:color w:val="000000"/>
          <w:szCs w:val="22"/>
          <w:lang w:val="lt-LT"/>
        </w:rPr>
        <w:t>šnypščiosios</w:t>
      </w:r>
      <w:proofErr w:type="spellEnd"/>
      <w:r w:rsidRPr="00FB21B8">
        <w:rPr>
          <w:b/>
          <w:bCs/>
          <w:snapToGrid/>
          <w:color w:val="000000"/>
          <w:szCs w:val="22"/>
          <w:lang w:val="lt-LT"/>
        </w:rPr>
        <w:t xml:space="preserve"> tabletės</w:t>
      </w:r>
    </w:p>
    <w:p w14:paraId="469974AE" w14:textId="77777777" w:rsidR="009E6B64" w:rsidRPr="00FB21B8" w:rsidRDefault="009E6B64" w:rsidP="009E6B64">
      <w:pPr>
        <w:widowControl w:val="0"/>
        <w:tabs>
          <w:tab w:val="clear" w:pos="567"/>
        </w:tabs>
        <w:spacing w:line="240" w:lineRule="auto"/>
        <w:ind w:left="567" w:hanging="567"/>
        <w:jc w:val="center"/>
        <w:rPr>
          <w:snapToGrid/>
          <w:szCs w:val="22"/>
          <w:lang w:val="lt-LT"/>
        </w:rPr>
      </w:pPr>
      <w:proofErr w:type="spellStart"/>
      <w:r w:rsidRPr="00FB21B8">
        <w:rPr>
          <w:snapToGrid/>
          <w:szCs w:val="22"/>
          <w:lang w:val="lt-LT"/>
        </w:rPr>
        <w:t>paracetamolis</w:t>
      </w:r>
      <w:proofErr w:type="spellEnd"/>
      <w:r w:rsidRPr="00FB21B8">
        <w:rPr>
          <w:snapToGrid/>
          <w:szCs w:val="22"/>
          <w:lang w:val="lt-LT"/>
        </w:rPr>
        <w:t xml:space="preserve">, </w:t>
      </w:r>
      <w:proofErr w:type="spellStart"/>
      <w:r w:rsidRPr="00FB21B8">
        <w:rPr>
          <w:snapToGrid/>
          <w:szCs w:val="22"/>
          <w:lang w:val="lt-LT"/>
        </w:rPr>
        <w:t>askorbo</w:t>
      </w:r>
      <w:proofErr w:type="spellEnd"/>
      <w:r w:rsidRPr="00FB21B8">
        <w:rPr>
          <w:snapToGrid/>
          <w:szCs w:val="22"/>
          <w:lang w:val="lt-LT"/>
        </w:rPr>
        <w:t xml:space="preserve"> rūgštis, </w:t>
      </w:r>
      <w:proofErr w:type="spellStart"/>
      <w:r w:rsidRPr="00FB21B8">
        <w:rPr>
          <w:snapToGrid/>
          <w:szCs w:val="22"/>
          <w:lang w:val="lt-LT"/>
        </w:rPr>
        <w:t>chlorfenamino</w:t>
      </w:r>
      <w:proofErr w:type="spellEnd"/>
      <w:r w:rsidRPr="00FB21B8">
        <w:rPr>
          <w:snapToGrid/>
          <w:szCs w:val="22"/>
          <w:lang w:val="lt-LT"/>
        </w:rPr>
        <w:t xml:space="preserve"> </w:t>
      </w:r>
      <w:proofErr w:type="spellStart"/>
      <w:r w:rsidRPr="00FB21B8">
        <w:rPr>
          <w:snapToGrid/>
          <w:szCs w:val="22"/>
          <w:lang w:val="lt-LT"/>
        </w:rPr>
        <w:t>maleatas</w:t>
      </w:r>
      <w:proofErr w:type="spellEnd"/>
    </w:p>
    <w:p w14:paraId="081E12ED" w14:textId="77777777" w:rsidR="009E6B64" w:rsidRPr="00FB21B8" w:rsidRDefault="009E6B64" w:rsidP="009E6B64">
      <w:pPr>
        <w:widowControl w:val="0"/>
        <w:tabs>
          <w:tab w:val="clear" w:pos="567"/>
        </w:tabs>
        <w:spacing w:line="240" w:lineRule="auto"/>
        <w:rPr>
          <w:snapToGrid/>
          <w:szCs w:val="22"/>
          <w:lang w:val="lt-LT"/>
        </w:rPr>
      </w:pPr>
    </w:p>
    <w:p w14:paraId="04C8CE2A"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Atidžiai perskaitykite visą šį lapelį, prieš pradėdami vartoti šį vaistą, nes jame pateikiama Jums svarbi informacija.</w:t>
      </w:r>
    </w:p>
    <w:p w14:paraId="2699E059" w14:textId="77777777" w:rsidR="009E6B64" w:rsidRPr="00FB21B8" w:rsidRDefault="009E6B64" w:rsidP="009E6B64">
      <w:pPr>
        <w:numPr>
          <w:ilvl w:val="12"/>
          <w:numId w:val="0"/>
        </w:numPr>
        <w:tabs>
          <w:tab w:val="clear" w:pos="567"/>
        </w:tabs>
        <w:spacing w:line="240" w:lineRule="auto"/>
        <w:rPr>
          <w:szCs w:val="24"/>
          <w:lang w:val="lt-LT"/>
        </w:rPr>
      </w:pPr>
      <w:r w:rsidRPr="00FB21B8">
        <w:rPr>
          <w:szCs w:val="24"/>
          <w:lang w:val="lt-LT"/>
        </w:rPr>
        <w:t>Visada vartokite šį vaistą tiksliai kaip aprašyta šiame lapelyje arba kaip nurodė gydytojas arba vaistininkas.</w:t>
      </w:r>
    </w:p>
    <w:p w14:paraId="78408DEC" w14:textId="77777777" w:rsidR="009E6B64" w:rsidRPr="00FB21B8" w:rsidRDefault="009E6B64" w:rsidP="009E6B64">
      <w:pPr>
        <w:numPr>
          <w:ilvl w:val="0"/>
          <w:numId w:val="1"/>
        </w:numPr>
        <w:spacing w:line="240" w:lineRule="auto"/>
        <w:ind w:left="567" w:hanging="567"/>
        <w:rPr>
          <w:szCs w:val="24"/>
          <w:lang w:val="lt-LT"/>
        </w:rPr>
      </w:pPr>
      <w:r w:rsidRPr="00FB21B8">
        <w:rPr>
          <w:szCs w:val="24"/>
          <w:lang w:val="lt-LT"/>
        </w:rPr>
        <w:t>Neišmeskite šio lapelio, nes vėl gali prireikti jį perskaityti.</w:t>
      </w:r>
    </w:p>
    <w:p w14:paraId="5F917D89" w14:textId="77777777" w:rsidR="009E6B64" w:rsidRPr="00FB21B8" w:rsidRDefault="009E6B64" w:rsidP="009E6B64">
      <w:pPr>
        <w:numPr>
          <w:ilvl w:val="0"/>
          <w:numId w:val="1"/>
        </w:numPr>
        <w:spacing w:line="240" w:lineRule="auto"/>
        <w:ind w:left="567" w:hanging="567"/>
        <w:rPr>
          <w:szCs w:val="24"/>
          <w:lang w:val="lt-LT"/>
        </w:rPr>
      </w:pPr>
      <w:r w:rsidRPr="00FB21B8">
        <w:rPr>
          <w:szCs w:val="24"/>
          <w:lang w:val="lt-LT"/>
        </w:rPr>
        <w:t>Jeigu norite sužinoti daugiau arba pasitarti, kreipkitės į vaistininką.</w:t>
      </w:r>
    </w:p>
    <w:p w14:paraId="6B89D2B3" w14:textId="77777777" w:rsidR="009E6B64" w:rsidRPr="00FB21B8" w:rsidRDefault="009E6B64" w:rsidP="009E6B64">
      <w:pPr>
        <w:numPr>
          <w:ilvl w:val="0"/>
          <w:numId w:val="1"/>
        </w:numPr>
        <w:spacing w:line="240" w:lineRule="auto"/>
        <w:ind w:left="567" w:hanging="567"/>
        <w:rPr>
          <w:szCs w:val="24"/>
          <w:lang w:val="lt-LT"/>
        </w:rPr>
      </w:pPr>
      <w:r w:rsidRPr="00FB21B8">
        <w:rPr>
          <w:szCs w:val="24"/>
          <w:lang w:val="lt-LT"/>
        </w:rPr>
        <w:t>Jeigu pasireiškė šalutinis poveikis (net jeigu jis šiame lapelyje nenurodytas), kreipkitės į gydytoją arba vaistininką. Žr. 4 skyrių.</w:t>
      </w:r>
    </w:p>
    <w:p w14:paraId="21650661" w14:textId="77777777" w:rsidR="009E6B64" w:rsidRPr="00FB21B8" w:rsidRDefault="009E6B64" w:rsidP="009E6B64">
      <w:pPr>
        <w:numPr>
          <w:ilvl w:val="0"/>
          <w:numId w:val="1"/>
        </w:numPr>
        <w:spacing w:line="240" w:lineRule="auto"/>
        <w:ind w:left="567" w:hanging="567"/>
        <w:rPr>
          <w:szCs w:val="24"/>
          <w:lang w:val="lt-LT"/>
        </w:rPr>
      </w:pPr>
      <w:r w:rsidRPr="00FB21B8">
        <w:rPr>
          <w:szCs w:val="24"/>
          <w:lang w:val="lt-LT"/>
        </w:rPr>
        <w:t>Jeigu per 3 dienas Jūsų savijauta nepagerėjo arba net pablogėjo, kreipkitės į gydytoją.</w:t>
      </w:r>
    </w:p>
    <w:p w14:paraId="3BB279B3" w14:textId="77777777" w:rsidR="009E6B64" w:rsidRPr="00FB21B8" w:rsidRDefault="009E6B64" w:rsidP="009E6B64">
      <w:pPr>
        <w:widowControl w:val="0"/>
        <w:autoSpaceDE w:val="0"/>
        <w:autoSpaceDN w:val="0"/>
        <w:adjustRightInd w:val="0"/>
        <w:spacing w:line="240" w:lineRule="auto"/>
        <w:rPr>
          <w:bCs/>
          <w:snapToGrid/>
          <w:szCs w:val="22"/>
          <w:lang w:val="lt-LT"/>
        </w:rPr>
      </w:pPr>
    </w:p>
    <w:p w14:paraId="48F3A649" w14:textId="77777777" w:rsidR="009E6B64" w:rsidRPr="00FB21B8" w:rsidRDefault="009E6B64" w:rsidP="009E6B64">
      <w:pPr>
        <w:widowControl w:val="0"/>
        <w:tabs>
          <w:tab w:val="clear" w:pos="567"/>
        </w:tabs>
        <w:spacing w:line="240" w:lineRule="auto"/>
        <w:ind w:left="567" w:hanging="567"/>
        <w:rPr>
          <w:b/>
          <w:snapToGrid/>
          <w:szCs w:val="22"/>
          <w:lang w:val="lt-LT"/>
        </w:rPr>
      </w:pPr>
      <w:r w:rsidRPr="00FB21B8">
        <w:rPr>
          <w:b/>
          <w:snapToGrid/>
          <w:szCs w:val="22"/>
          <w:lang w:val="lt-LT"/>
        </w:rPr>
        <w:t>Apie ką rašoma šiame lapelyje?</w:t>
      </w:r>
    </w:p>
    <w:p w14:paraId="463F2BB1" w14:textId="77777777" w:rsidR="009E6B64" w:rsidRPr="00FB21B8" w:rsidRDefault="009E6B64" w:rsidP="009E6B64">
      <w:pPr>
        <w:widowControl w:val="0"/>
        <w:tabs>
          <w:tab w:val="clear" w:pos="567"/>
        </w:tabs>
        <w:spacing w:line="240" w:lineRule="auto"/>
        <w:rPr>
          <w:bCs/>
          <w:snapToGrid/>
          <w:szCs w:val="22"/>
          <w:lang w:val="lt-LT"/>
        </w:rPr>
      </w:pPr>
    </w:p>
    <w:p w14:paraId="007BF1BB" w14:textId="77777777" w:rsidR="009E6B64" w:rsidRPr="00FB21B8" w:rsidRDefault="009E6B64" w:rsidP="009E6B64">
      <w:pPr>
        <w:widowControl w:val="0"/>
        <w:tabs>
          <w:tab w:val="clear" w:pos="567"/>
        </w:tabs>
        <w:spacing w:line="240" w:lineRule="auto"/>
        <w:ind w:left="567" w:hanging="567"/>
        <w:rPr>
          <w:snapToGrid/>
          <w:szCs w:val="22"/>
          <w:lang w:val="lt-LT"/>
        </w:rPr>
      </w:pPr>
      <w:r w:rsidRPr="00FB21B8">
        <w:rPr>
          <w:snapToGrid/>
          <w:szCs w:val="22"/>
          <w:lang w:val="lt-LT"/>
        </w:rPr>
        <w:t>1.</w:t>
      </w:r>
      <w:r w:rsidRPr="00FB21B8">
        <w:rPr>
          <w:snapToGrid/>
          <w:szCs w:val="22"/>
          <w:lang w:val="lt-LT"/>
        </w:rPr>
        <w:tab/>
        <w:t>Kas yra LEVIOFLU ir kam jis vartojamas</w:t>
      </w:r>
    </w:p>
    <w:p w14:paraId="2DF550E7" w14:textId="77777777" w:rsidR="009E6B64" w:rsidRPr="00FB21B8" w:rsidRDefault="009E6B64" w:rsidP="009E6B64">
      <w:pPr>
        <w:widowControl w:val="0"/>
        <w:tabs>
          <w:tab w:val="clear" w:pos="567"/>
        </w:tabs>
        <w:spacing w:line="240" w:lineRule="auto"/>
        <w:ind w:left="567" w:hanging="567"/>
        <w:rPr>
          <w:snapToGrid/>
          <w:szCs w:val="22"/>
          <w:lang w:val="lt-LT"/>
        </w:rPr>
      </w:pPr>
      <w:r w:rsidRPr="00FB21B8">
        <w:rPr>
          <w:snapToGrid/>
          <w:szCs w:val="22"/>
          <w:lang w:val="lt-LT"/>
        </w:rPr>
        <w:t>2.</w:t>
      </w:r>
      <w:r w:rsidRPr="00FB21B8">
        <w:rPr>
          <w:snapToGrid/>
          <w:szCs w:val="22"/>
          <w:lang w:val="lt-LT"/>
        </w:rPr>
        <w:tab/>
        <w:t>Kas žinotina prieš vartojant LEVIOFLU</w:t>
      </w:r>
    </w:p>
    <w:p w14:paraId="372D69B6" w14:textId="77777777" w:rsidR="009E6B64" w:rsidRPr="00FB21B8" w:rsidRDefault="009E6B64" w:rsidP="009E6B64">
      <w:pPr>
        <w:widowControl w:val="0"/>
        <w:tabs>
          <w:tab w:val="clear" w:pos="567"/>
        </w:tabs>
        <w:spacing w:line="240" w:lineRule="auto"/>
        <w:ind w:left="567" w:hanging="567"/>
        <w:rPr>
          <w:snapToGrid/>
          <w:szCs w:val="22"/>
          <w:lang w:val="lt-LT"/>
        </w:rPr>
      </w:pPr>
      <w:r w:rsidRPr="00FB21B8">
        <w:rPr>
          <w:snapToGrid/>
          <w:szCs w:val="22"/>
          <w:lang w:val="lt-LT"/>
        </w:rPr>
        <w:t>3.</w:t>
      </w:r>
      <w:r w:rsidRPr="00FB21B8">
        <w:rPr>
          <w:snapToGrid/>
          <w:szCs w:val="22"/>
          <w:lang w:val="lt-LT"/>
        </w:rPr>
        <w:tab/>
        <w:t>Kaip vartoti LEVIOFLU</w:t>
      </w:r>
    </w:p>
    <w:p w14:paraId="643D4E82" w14:textId="77777777" w:rsidR="009E6B64" w:rsidRPr="00FB21B8" w:rsidRDefault="009E6B64" w:rsidP="009E6B64">
      <w:pPr>
        <w:widowControl w:val="0"/>
        <w:tabs>
          <w:tab w:val="clear" w:pos="567"/>
        </w:tabs>
        <w:spacing w:line="240" w:lineRule="auto"/>
        <w:ind w:left="567" w:hanging="567"/>
        <w:rPr>
          <w:snapToGrid/>
          <w:szCs w:val="22"/>
          <w:lang w:val="lt-LT"/>
        </w:rPr>
      </w:pPr>
      <w:r w:rsidRPr="00FB21B8">
        <w:rPr>
          <w:snapToGrid/>
          <w:szCs w:val="22"/>
          <w:lang w:val="lt-LT"/>
        </w:rPr>
        <w:t>4.</w:t>
      </w:r>
      <w:r w:rsidRPr="00FB21B8">
        <w:rPr>
          <w:snapToGrid/>
          <w:szCs w:val="22"/>
          <w:lang w:val="lt-LT"/>
        </w:rPr>
        <w:tab/>
        <w:t>Galimas šalutinis poveikis</w:t>
      </w:r>
    </w:p>
    <w:p w14:paraId="1EF9BC3A" w14:textId="77777777" w:rsidR="009E6B64" w:rsidRPr="00FB21B8" w:rsidRDefault="009E6B64" w:rsidP="009E6B64">
      <w:pPr>
        <w:widowControl w:val="0"/>
        <w:tabs>
          <w:tab w:val="clear" w:pos="567"/>
        </w:tabs>
        <w:spacing w:line="240" w:lineRule="auto"/>
        <w:ind w:left="567" w:hanging="567"/>
        <w:rPr>
          <w:snapToGrid/>
          <w:szCs w:val="22"/>
          <w:lang w:val="lt-LT"/>
        </w:rPr>
      </w:pPr>
      <w:r w:rsidRPr="00FB21B8">
        <w:rPr>
          <w:snapToGrid/>
          <w:szCs w:val="22"/>
          <w:lang w:val="lt-LT"/>
        </w:rPr>
        <w:t>5.</w:t>
      </w:r>
      <w:r w:rsidRPr="00FB21B8">
        <w:rPr>
          <w:snapToGrid/>
          <w:szCs w:val="22"/>
          <w:lang w:val="lt-LT"/>
        </w:rPr>
        <w:tab/>
        <w:t>Kaip laikyti LEVIOFLU</w:t>
      </w:r>
    </w:p>
    <w:p w14:paraId="6DB6BF3B" w14:textId="77777777" w:rsidR="009E6B64" w:rsidRPr="00FB21B8" w:rsidRDefault="009E6B64" w:rsidP="009E6B64">
      <w:pPr>
        <w:widowControl w:val="0"/>
        <w:tabs>
          <w:tab w:val="clear" w:pos="567"/>
        </w:tabs>
        <w:spacing w:line="240" w:lineRule="auto"/>
        <w:ind w:left="567" w:hanging="567"/>
        <w:rPr>
          <w:snapToGrid/>
          <w:szCs w:val="22"/>
          <w:lang w:val="lt-LT"/>
        </w:rPr>
      </w:pPr>
      <w:r w:rsidRPr="00FB21B8">
        <w:rPr>
          <w:snapToGrid/>
          <w:szCs w:val="22"/>
          <w:lang w:val="lt-LT"/>
        </w:rPr>
        <w:t>6.</w:t>
      </w:r>
      <w:r w:rsidRPr="00FB21B8">
        <w:rPr>
          <w:snapToGrid/>
          <w:szCs w:val="22"/>
          <w:lang w:val="lt-LT"/>
        </w:rPr>
        <w:tab/>
        <w:t>Pakuotės turinys ir kita informacija</w:t>
      </w:r>
    </w:p>
    <w:p w14:paraId="16D32330"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3CF99984"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4E8335D1" w14:textId="77777777" w:rsidR="009E6B64" w:rsidRPr="00FB21B8" w:rsidRDefault="009E6B64" w:rsidP="009E6B64">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1.</w:t>
      </w:r>
      <w:r w:rsidRPr="00FB21B8">
        <w:rPr>
          <w:b/>
          <w:snapToGrid/>
          <w:szCs w:val="22"/>
          <w:lang w:val="lt-LT"/>
        </w:rPr>
        <w:tab/>
        <w:t xml:space="preserve">Kas yra </w:t>
      </w:r>
      <w:r w:rsidRPr="00FB21B8">
        <w:rPr>
          <w:b/>
          <w:bCs/>
          <w:snapToGrid/>
          <w:szCs w:val="22"/>
          <w:lang w:val="lt-LT"/>
        </w:rPr>
        <w:t xml:space="preserve">LEVIOFLU </w:t>
      </w:r>
      <w:r w:rsidRPr="00FB21B8">
        <w:rPr>
          <w:b/>
          <w:snapToGrid/>
          <w:szCs w:val="22"/>
          <w:lang w:val="lt-LT"/>
        </w:rPr>
        <w:t>ir kam jis vartojamas</w:t>
      </w:r>
    </w:p>
    <w:p w14:paraId="1AB47D1A" w14:textId="77777777" w:rsidR="009E6B64" w:rsidRPr="00FB21B8" w:rsidRDefault="009E6B64" w:rsidP="009E6B64">
      <w:pPr>
        <w:widowControl w:val="0"/>
        <w:tabs>
          <w:tab w:val="clear" w:pos="567"/>
        </w:tabs>
        <w:autoSpaceDE w:val="0"/>
        <w:autoSpaceDN w:val="0"/>
        <w:adjustRightInd w:val="0"/>
        <w:spacing w:line="240" w:lineRule="auto"/>
        <w:rPr>
          <w:rFonts w:eastAsia="TimesNewRoman"/>
          <w:snapToGrid/>
          <w:szCs w:val="22"/>
          <w:lang w:val="lt-LT"/>
        </w:rPr>
      </w:pPr>
    </w:p>
    <w:p w14:paraId="193010AF" w14:textId="77777777" w:rsidR="009E6B64" w:rsidRPr="00FB21B8" w:rsidRDefault="009E6B64" w:rsidP="009E6B6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LEVIOFLU vartojamas peršalimo ir gripo simptomams lengvinti suaugusiesiems ir vyresniems kaip 15 metų paaugliams.</w:t>
      </w:r>
    </w:p>
    <w:p w14:paraId="63FCD2ED"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7534C7A1" w14:textId="77777777" w:rsidR="009E6B64" w:rsidRPr="00FB21B8" w:rsidRDefault="009E6B64" w:rsidP="009E6B64">
      <w:pPr>
        <w:widowControl w:val="0"/>
        <w:numPr>
          <w:ilvl w:val="12"/>
          <w:numId w:val="0"/>
        </w:numPr>
        <w:tabs>
          <w:tab w:val="clear" w:pos="567"/>
        </w:tabs>
        <w:spacing w:line="240" w:lineRule="auto"/>
        <w:rPr>
          <w:snapToGrid/>
          <w:szCs w:val="22"/>
          <w:lang w:val="lt-LT"/>
        </w:rPr>
      </w:pPr>
      <w:r w:rsidRPr="00FB21B8">
        <w:rPr>
          <w:snapToGrid/>
          <w:szCs w:val="22"/>
          <w:lang w:val="lt-LT"/>
        </w:rPr>
        <w:t>LEVIOFLU sudėtyje yra trys veikliosios medžiagos, kurios sukelia skirtingą poveikį:</w:t>
      </w:r>
    </w:p>
    <w:p w14:paraId="04DB5D29" w14:textId="77777777" w:rsidR="009E6B64" w:rsidRPr="00FB21B8" w:rsidRDefault="009E6B64" w:rsidP="009E6B64">
      <w:pPr>
        <w:widowControl w:val="0"/>
        <w:numPr>
          <w:ilvl w:val="0"/>
          <w:numId w:val="4"/>
        </w:numPr>
        <w:tabs>
          <w:tab w:val="clear" w:pos="567"/>
        </w:tabs>
        <w:spacing w:line="240" w:lineRule="auto"/>
        <w:ind w:left="567" w:hanging="567"/>
        <w:rPr>
          <w:snapToGrid/>
          <w:szCs w:val="22"/>
          <w:lang w:val="lt-LT"/>
        </w:rPr>
      </w:pPr>
      <w:proofErr w:type="spellStart"/>
      <w:r w:rsidRPr="00FB21B8">
        <w:rPr>
          <w:b/>
          <w:bCs/>
          <w:snapToGrid/>
          <w:szCs w:val="22"/>
          <w:lang w:val="lt-LT"/>
        </w:rPr>
        <w:t>paracetamolis</w:t>
      </w:r>
      <w:proofErr w:type="spellEnd"/>
      <w:r w:rsidRPr="00FB21B8">
        <w:rPr>
          <w:snapToGrid/>
          <w:szCs w:val="22"/>
          <w:lang w:val="lt-LT"/>
        </w:rPr>
        <w:t xml:space="preserve"> malšina skausmą ir mažina karščiavimą;</w:t>
      </w:r>
    </w:p>
    <w:p w14:paraId="6E919022" w14:textId="77777777" w:rsidR="009E6B64" w:rsidRPr="00FB21B8" w:rsidRDefault="009E6B64" w:rsidP="009E6B64">
      <w:pPr>
        <w:widowControl w:val="0"/>
        <w:numPr>
          <w:ilvl w:val="0"/>
          <w:numId w:val="4"/>
        </w:numPr>
        <w:tabs>
          <w:tab w:val="clear" w:pos="567"/>
        </w:tabs>
        <w:spacing w:line="240" w:lineRule="auto"/>
        <w:ind w:left="567" w:hanging="567"/>
        <w:rPr>
          <w:snapToGrid/>
          <w:szCs w:val="22"/>
          <w:lang w:val="lt-LT"/>
        </w:rPr>
      </w:pPr>
      <w:proofErr w:type="spellStart"/>
      <w:r w:rsidRPr="00FB21B8">
        <w:rPr>
          <w:b/>
          <w:bCs/>
          <w:snapToGrid/>
          <w:szCs w:val="22"/>
          <w:lang w:val="lt-LT"/>
        </w:rPr>
        <w:t>chlorfenaminas</w:t>
      </w:r>
      <w:proofErr w:type="spellEnd"/>
      <w:r w:rsidRPr="00FB21B8">
        <w:rPr>
          <w:snapToGrid/>
          <w:szCs w:val="22"/>
          <w:lang w:val="lt-LT"/>
        </w:rPr>
        <w:t xml:space="preserve"> mažina nosies užgulimą, palengvina slogos ir akių ašarojimo simptomus;</w:t>
      </w:r>
    </w:p>
    <w:p w14:paraId="615368ED" w14:textId="77777777" w:rsidR="009E6B64" w:rsidRPr="00FB21B8" w:rsidRDefault="009E6B64" w:rsidP="009E6B64">
      <w:pPr>
        <w:widowControl w:val="0"/>
        <w:numPr>
          <w:ilvl w:val="0"/>
          <w:numId w:val="4"/>
        </w:numPr>
        <w:tabs>
          <w:tab w:val="clear" w:pos="567"/>
        </w:tabs>
        <w:spacing w:line="240" w:lineRule="auto"/>
        <w:ind w:left="567" w:hanging="567"/>
        <w:rPr>
          <w:snapToGrid/>
          <w:szCs w:val="22"/>
          <w:lang w:val="lt-LT"/>
        </w:rPr>
      </w:pPr>
      <w:proofErr w:type="spellStart"/>
      <w:r w:rsidRPr="00FB21B8">
        <w:rPr>
          <w:b/>
          <w:bCs/>
          <w:snapToGrid/>
          <w:szCs w:val="22"/>
          <w:lang w:val="lt-LT"/>
        </w:rPr>
        <w:t>askorbo</w:t>
      </w:r>
      <w:proofErr w:type="spellEnd"/>
      <w:r w:rsidRPr="00FB21B8">
        <w:rPr>
          <w:b/>
          <w:bCs/>
          <w:snapToGrid/>
          <w:szCs w:val="22"/>
          <w:lang w:val="lt-LT"/>
        </w:rPr>
        <w:t xml:space="preserve"> rūgštis</w:t>
      </w:r>
      <w:r w:rsidRPr="00FB21B8">
        <w:rPr>
          <w:snapToGrid/>
          <w:szCs w:val="22"/>
          <w:lang w:val="lt-LT"/>
        </w:rPr>
        <w:t xml:space="preserve"> (vitaminas C) kompensuoja padidėjusį šio vitamino poreikį esant ūminei virusinei infekcijai.</w:t>
      </w:r>
    </w:p>
    <w:p w14:paraId="57ED409C"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43D48BD2" w14:textId="77777777" w:rsidR="009E6B64" w:rsidRPr="00FB21B8" w:rsidRDefault="009E6B64" w:rsidP="009E6B64">
      <w:pPr>
        <w:widowControl w:val="0"/>
        <w:numPr>
          <w:ilvl w:val="12"/>
          <w:numId w:val="0"/>
        </w:numPr>
        <w:tabs>
          <w:tab w:val="clear" w:pos="567"/>
        </w:tabs>
        <w:spacing w:line="240" w:lineRule="auto"/>
        <w:rPr>
          <w:snapToGrid/>
          <w:szCs w:val="22"/>
          <w:lang w:val="lt-LT"/>
        </w:rPr>
      </w:pPr>
      <w:r w:rsidRPr="00FB21B8">
        <w:rPr>
          <w:snapToGrid/>
          <w:szCs w:val="22"/>
          <w:lang w:val="lt-LT"/>
        </w:rPr>
        <w:t>Turite pasitarti su gydytoju, jeigu karščiavimas ar skausmas išlieka ilgiau nei 3 dienas arba simptomai nepalengvėja po 3 gydymo dienų.</w:t>
      </w:r>
    </w:p>
    <w:p w14:paraId="4C04C763"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6E620178"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40DF5700" w14:textId="77777777" w:rsidR="009E6B64" w:rsidRPr="00FB21B8" w:rsidRDefault="009E6B64" w:rsidP="009E6B64">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2.</w:t>
      </w:r>
      <w:r w:rsidRPr="00FB21B8">
        <w:rPr>
          <w:b/>
          <w:snapToGrid/>
          <w:szCs w:val="22"/>
          <w:lang w:val="lt-LT"/>
        </w:rPr>
        <w:tab/>
        <w:t xml:space="preserve">Kas žinotina prieš vartojant </w:t>
      </w:r>
      <w:r w:rsidRPr="00FB21B8">
        <w:rPr>
          <w:b/>
          <w:bCs/>
          <w:snapToGrid/>
          <w:szCs w:val="22"/>
          <w:lang w:val="lt-LT"/>
        </w:rPr>
        <w:t>LEVIOFLU</w:t>
      </w:r>
    </w:p>
    <w:p w14:paraId="53195EF6" w14:textId="77777777" w:rsidR="009E6B64" w:rsidRPr="00FB21B8" w:rsidRDefault="009E6B64" w:rsidP="009E6B64">
      <w:pPr>
        <w:widowControl w:val="0"/>
        <w:tabs>
          <w:tab w:val="clear" w:pos="567"/>
        </w:tabs>
        <w:spacing w:line="240" w:lineRule="auto"/>
        <w:ind w:left="567" w:hanging="567"/>
        <w:rPr>
          <w:snapToGrid/>
          <w:szCs w:val="22"/>
          <w:lang w:val="lt-LT"/>
        </w:rPr>
      </w:pPr>
    </w:p>
    <w:p w14:paraId="0F5CD38B" w14:textId="77777777" w:rsidR="009E6B64" w:rsidRPr="00FB21B8" w:rsidRDefault="009E6B64" w:rsidP="009E6B64">
      <w:pPr>
        <w:widowControl w:val="0"/>
        <w:tabs>
          <w:tab w:val="clear" w:pos="567"/>
        </w:tabs>
        <w:spacing w:line="240" w:lineRule="auto"/>
        <w:ind w:left="567" w:hanging="567"/>
        <w:rPr>
          <w:b/>
          <w:bCs/>
          <w:caps/>
          <w:snapToGrid/>
          <w:szCs w:val="22"/>
          <w:lang w:val="lt-LT"/>
        </w:rPr>
      </w:pPr>
      <w:r w:rsidRPr="00FB21B8">
        <w:rPr>
          <w:b/>
          <w:bCs/>
          <w:snapToGrid/>
          <w:szCs w:val="22"/>
          <w:lang w:val="lt-LT"/>
        </w:rPr>
        <w:t>LEVIOFLU vartoti draudžiama:</w:t>
      </w:r>
    </w:p>
    <w:p w14:paraId="772C3C9B"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jeigu yra alergija veikliosioms medžiagoms (</w:t>
      </w:r>
      <w:proofErr w:type="spellStart"/>
      <w:r w:rsidRPr="00FB21B8">
        <w:rPr>
          <w:snapToGrid/>
          <w:szCs w:val="22"/>
          <w:lang w:val="lt-LT"/>
        </w:rPr>
        <w:t>paracetamoliui</w:t>
      </w:r>
      <w:proofErr w:type="spellEnd"/>
      <w:r w:rsidRPr="00FB21B8">
        <w:rPr>
          <w:snapToGrid/>
          <w:szCs w:val="22"/>
          <w:lang w:val="lt-LT"/>
        </w:rPr>
        <w:t xml:space="preserve">, </w:t>
      </w:r>
      <w:proofErr w:type="spellStart"/>
      <w:r w:rsidRPr="00FB21B8">
        <w:rPr>
          <w:snapToGrid/>
          <w:szCs w:val="22"/>
          <w:lang w:val="lt-LT"/>
        </w:rPr>
        <w:t>chlorfenaminui</w:t>
      </w:r>
      <w:proofErr w:type="spellEnd"/>
      <w:r w:rsidRPr="00FB21B8">
        <w:rPr>
          <w:snapToGrid/>
          <w:szCs w:val="22"/>
          <w:lang w:val="lt-LT"/>
        </w:rPr>
        <w:t xml:space="preserve"> arba </w:t>
      </w:r>
      <w:proofErr w:type="spellStart"/>
      <w:r w:rsidRPr="00FB21B8">
        <w:rPr>
          <w:snapToGrid/>
          <w:szCs w:val="22"/>
          <w:lang w:val="lt-LT"/>
        </w:rPr>
        <w:t>askorbo</w:t>
      </w:r>
      <w:proofErr w:type="spellEnd"/>
      <w:r w:rsidRPr="00FB21B8">
        <w:rPr>
          <w:snapToGrid/>
          <w:szCs w:val="22"/>
          <w:lang w:val="lt-LT"/>
        </w:rPr>
        <w:t xml:space="preserve"> rūgščiai) arba bet kuriai pagalbinei šio vaisto medžiagai (jos išvardytos 6 skyriuje);</w:t>
      </w:r>
    </w:p>
    <w:p w14:paraId="771E0097"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jeigu yra alergija bet kuriam kitam panašiam vaistui (pvz., </w:t>
      </w:r>
      <w:proofErr w:type="spellStart"/>
      <w:r w:rsidRPr="00FB21B8">
        <w:rPr>
          <w:snapToGrid/>
          <w:szCs w:val="22"/>
          <w:lang w:val="lt-LT"/>
        </w:rPr>
        <w:t>antihistamininiams</w:t>
      </w:r>
      <w:proofErr w:type="spellEnd"/>
      <w:r w:rsidRPr="00FB21B8">
        <w:rPr>
          <w:snapToGrid/>
          <w:szCs w:val="22"/>
          <w:lang w:val="lt-LT"/>
        </w:rPr>
        <w:t xml:space="preserve"> vaistams, vartojamiems įvairioms alergijoms gydyti);</w:t>
      </w:r>
    </w:p>
    <w:p w14:paraId="55098B7A"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jeigu esate nėščia arba žindote kūdikį (žr. skyrių „Nėštumas, žindymo laikotarpis ir vaisingumas“);</w:t>
      </w:r>
    </w:p>
    <w:p w14:paraId="6A38B371"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jeigu sergate glaukoma (yra padidėjęs akispūdis);</w:t>
      </w:r>
    </w:p>
    <w:p w14:paraId="1C48D403"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jeigu yra prostatos hipertrofija (padidėjimas), šlapimo pūslės kaklelio obstrukcija (susiaurėjimas), skrandžio </w:t>
      </w:r>
      <w:proofErr w:type="spellStart"/>
      <w:r w:rsidRPr="00FB21B8">
        <w:rPr>
          <w:snapToGrid/>
          <w:szCs w:val="22"/>
          <w:lang w:val="lt-LT"/>
        </w:rPr>
        <w:t>prievarčio</w:t>
      </w:r>
      <w:proofErr w:type="spellEnd"/>
      <w:r w:rsidRPr="00FB21B8">
        <w:rPr>
          <w:snapToGrid/>
          <w:szCs w:val="22"/>
          <w:lang w:val="lt-LT"/>
        </w:rPr>
        <w:t xml:space="preserve"> arba dvylikapirštės žarnos stenozė (skrandžio ar dvylikapirštės žarnos susiaurėjimas) arba bet koks kitoks virškinimo sistemos ar šlapimo ir lytinių takų susiaurėjimas;</w:t>
      </w:r>
    </w:p>
    <w:p w14:paraId="30FA4863"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jeigu vartojate arba pastarąsias dvi savaites vartojote </w:t>
      </w:r>
      <w:proofErr w:type="spellStart"/>
      <w:r w:rsidRPr="00FB21B8">
        <w:rPr>
          <w:snapToGrid/>
          <w:szCs w:val="22"/>
          <w:lang w:val="lt-LT"/>
        </w:rPr>
        <w:t>monoaminooksidazės</w:t>
      </w:r>
      <w:proofErr w:type="spellEnd"/>
      <w:r w:rsidRPr="00FB21B8">
        <w:rPr>
          <w:snapToGrid/>
          <w:szCs w:val="22"/>
          <w:lang w:val="lt-LT"/>
        </w:rPr>
        <w:t xml:space="preserve"> inhibitorių (žr. poskyrį „Kiti vaistai ir LEVIOFLU“).</w:t>
      </w:r>
    </w:p>
    <w:p w14:paraId="0CB7DAE1"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0454A636"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lastRenderedPageBreak/>
        <w:t xml:space="preserve">LEVIOFLU </w:t>
      </w:r>
      <w:r>
        <w:rPr>
          <w:snapToGrid/>
          <w:szCs w:val="22"/>
          <w:lang w:val="lt-LT"/>
        </w:rPr>
        <w:t>draudžiama</w:t>
      </w:r>
      <w:r w:rsidRPr="00FB21B8">
        <w:rPr>
          <w:snapToGrid/>
          <w:szCs w:val="22"/>
          <w:lang w:val="lt-LT"/>
        </w:rPr>
        <w:t xml:space="preserve"> vartoti jaunesniems nei 15 metų vaikams.</w:t>
      </w:r>
    </w:p>
    <w:p w14:paraId="3E790922"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44603AF0" w14:textId="77777777" w:rsidR="009E6B64" w:rsidRPr="00FB21B8" w:rsidRDefault="009E6B64" w:rsidP="009E6B64">
      <w:pPr>
        <w:widowControl w:val="0"/>
        <w:tabs>
          <w:tab w:val="clear" w:pos="567"/>
        </w:tabs>
        <w:spacing w:line="240" w:lineRule="auto"/>
        <w:ind w:left="567" w:hanging="567"/>
        <w:rPr>
          <w:b/>
          <w:snapToGrid/>
          <w:szCs w:val="22"/>
          <w:lang w:val="lt-LT"/>
        </w:rPr>
      </w:pPr>
      <w:r w:rsidRPr="00FB21B8">
        <w:rPr>
          <w:b/>
          <w:snapToGrid/>
          <w:szCs w:val="22"/>
          <w:lang w:val="lt-LT"/>
        </w:rPr>
        <w:t>Įspėjimai ir atsargumo priemonės</w:t>
      </w:r>
    </w:p>
    <w:p w14:paraId="3AC1DE02"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3A6EBDE1" w14:textId="77777777" w:rsidR="009E6B64" w:rsidRPr="00FB21B8" w:rsidRDefault="009E6B64" w:rsidP="009E6B64">
      <w:pPr>
        <w:numPr>
          <w:ilvl w:val="12"/>
          <w:numId w:val="0"/>
        </w:numPr>
        <w:tabs>
          <w:tab w:val="clear" w:pos="567"/>
        </w:tabs>
        <w:spacing w:line="240" w:lineRule="auto"/>
        <w:ind w:right="-2"/>
        <w:rPr>
          <w:b/>
          <w:bCs/>
          <w:snapToGrid/>
          <w:szCs w:val="22"/>
          <w:lang w:val="lt-LT"/>
        </w:rPr>
      </w:pPr>
      <w:r w:rsidRPr="00FB21B8">
        <w:rPr>
          <w:b/>
          <w:bCs/>
          <w:szCs w:val="24"/>
          <w:lang w:val="lt-LT"/>
        </w:rPr>
        <w:t xml:space="preserve">Pasitarkite su gydytoju, prieš pradėdami vartoti </w:t>
      </w:r>
      <w:r w:rsidRPr="00FB21B8">
        <w:rPr>
          <w:b/>
          <w:bCs/>
          <w:snapToGrid/>
          <w:szCs w:val="22"/>
          <w:lang w:val="lt-LT"/>
        </w:rPr>
        <w:t>LEVIOFLU, jeigu yra:</w:t>
      </w:r>
    </w:p>
    <w:p w14:paraId="457741B2" w14:textId="77777777" w:rsidR="009E6B64" w:rsidRPr="00FB21B8" w:rsidRDefault="009E6B64" w:rsidP="009E6B64">
      <w:pPr>
        <w:widowControl w:val="0"/>
        <w:numPr>
          <w:ilvl w:val="0"/>
          <w:numId w:val="3"/>
        </w:numPr>
        <w:tabs>
          <w:tab w:val="clear" w:pos="567"/>
        </w:tabs>
        <w:spacing w:line="240" w:lineRule="auto"/>
        <w:ind w:left="567" w:right="-2" w:hanging="567"/>
        <w:rPr>
          <w:snapToGrid/>
          <w:szCs w:val="22"/>
          <w:lang w:val="lt-LT"/>
        </w:rPr>
      </w:pPr>
      <w:r w:rsidRPr="00FB21B8">
        <w:rPr>
          <w:snapToGrid/>
          <w:szCs w:val="22"/>
          <w:lang w:val="lt-LT"/>
        </w:rPr>
        <w:t>lengvas arba vidutinio sunkumo kepenų funkcijos sutrikimas (</w:t>
      </w:r>
      <w:r w:rsidRPr="00FB21B8">
        <w:rPr>
          <w:rFonts w:eastAsia="TimesNewRoman"/>
          <w:snapToGrid/>
          <w:szCs w:val="22"/>
          <w:lang w:val="lt-LT"/>
        </w:rPr>
        <w:t xml:space="preserve">įskaitant </w:t>
      </w:r>
      <w:proofErr w:type="spellStart"/>
      <w:r>
        <w:rPr>
          <w:rFonts w:eastAsia="TimesNewRoman"/>
          <w:snapToGrid/>
          <w:szCs w:val="22"/>
          <w:lang w:val="lt-LT"/>
        </w:rPr>
        <w:t>Ž</w:t>
      </w:r>
      <w:r w:rsidRPr="00FB21B8">
        <w:rPr>
          <w:rFonts w:eastAsia="TimesNewRoman"/>
          <w:snapToGrid/>
          <w:szCs w:val="22"/>
          <w:lang w:val="lt-LT"/>
        </w:rPr>
        <w:t>ilberto</w:t>
      </w:r>
      <w:proofErr w:type="spellEnd"/>
      <w:r w:rsidRPr="00FB21B8">
        <w:rPr>
          <w:rFonts w:eastAsia="TimesNewRoman"/>
          <w:snapToGrid/>
          <w:szCs w:val="22"/>
          <w:lang w:val="lt-LT"/>
        </w:rPr>
        <w:t xml:space="preserve"> (</w:t>
      </w:r>
      <w:proofErr w:type="spellStart"/>
      <w:r w:rsidRPr="00FB21B8">
        <w:rPr>
          <w:rFonts w:eastAsia="TimesNewRoman"/>
          <w:i/>
          <w:iCs/>
          <w:snapToGrid/>
          <w:szCs w:val="22"/>
          <w:lang w:val="lt-LT"/>
        </w:rPr>
        <w:t>Gilbert</w:t>
      </w:r>
      <w:proofErr w:type="spellEnd"/>
      <w:r w:rsidRPr="00FB21B8">
        <w:rPr>
          <w:rFonts w:eastAsia="TimesNewRoman"/>
          <w:snapToGrid/>
          <w:szCs w:val="22"/>
          <w:lang w:val="lt-LT"/>
        </w:rPr>
        <w:t>) sindromą</w:t>
      </w:r>
      <w:r w:rsidRPr="00FB21B8">
        <w:rPr>
          <w:snapToGrid/>
          <w:szCs w:val="22"/>
          <w:lang w:val="lt-LT"/>
        </w:rPr>
        <w:t xml:space="preserve">, t. y. ligą, kuria sergant susidaro per daug </w:t>
      </w:r>
      <w:proofErr w:type="spellStart"/>
      <w:r w:rsidRPr="00FB21B8">
        <w:rPr>
          <w:snapToGrid/>
          <w:szCs w:val="22"/>
          <w:lang w:val="lt-LT"/>
        </w:rPr>
        <w:t>bilirubino</w:t>
      </w:r>
      <w:proofErr w:type="spellEnd"/>
      <w:r w:rsidRPr="00FB21B8">
        <w:rPr>
          <w:snapToGrid/>
          <w:szCs w:val="22"/>
          <w:lang w:val="lt-LT"/>
        </w:rPr>
        <w:t xml:space="preserve"> − medžiagos, dėl kurios oda ir akys tampa gelsvos spalvos);</w:t>
      </w:r>
    </w:p>
    <w:p w14:paraId="0B202528" w14:textId="77777777" w:rsidR="009E6B64" w:rsidRPr="00FB21B8" w:rsidRDefault="009E6B64" w:rsidP="009E6B64">
      <w:pPr>
        <w:widowControl w:val="0"/>
        <w:numPr>
          <w:ilvl w:val="0"/>
          <w:numId w:val="3"/>
        </w:numPr>
        <w:tabs>
          <w:tab w:val="clear" w:pos="567"/>
        </w:tabs>
        <w:spacing w:line="240" w:lineRule="auto"/>
        <w:ind w:left="567" w:right="-2" w:hanging="567"/>
        <w:rPr>
          <w:snapToGrid/>
          <w:szCs w:val="22"/>
          <w:lang w:val="lt-LT"/>
        </w:rPr>
      </w:pPr>
      <w:r w:rsidRPr="00FB21B8">
        <w:rPr>
          <w:snapToGrid/>
          <w:szCs w:val="22"/>
          <w:lang w:val="lt-LT"/>
        </w:rPr>
        <w:t>sunk</w:t>
      </w:r>
      <w:r>
        <w:rPr>
          <w:snapToGrid/>
          <w:szCs w:val="22"/>
          <w:lang w:val="lt-LT"/>
        </w:rPr>
        <w:t>ių</w:t>
      </w:r>
      <w:r w:rsidRPr="00FB21B8">
        <w:rPr>
          <w:snapToGrid/>
          <w:szCs w:val="22"/>
          <w:lang w:val="lt-LT"/>
        </w:rPr>
        <w:t xml:space="preserve"> kepenų sutrikim</w:t>
      </w:r>
      <w:r>
        <w:rPr>
          <w:snapToGrid/>
          <w:szCs w:val="22"/>
          <w:lang w:val="lt-LT"/>
        </w:rPr>
        <w:t>ų</w:t>
      </w:r>
      <w:r w:rsidRPr="00FB21B8">
        <w:rPr>
          <w:snapToGrid/>
          <w:szCs w:val="22"/>
          <w:lang w:val="lt-LT"/>
        </w:rPr>
        <w:t>;</w:t>
      </w:r>
    </w:p>
    <w:p w14:paraId="6B3E1AB0" w14:textId="77777777" w:rsidR="009E6B64" w:rsidRPr="00FB21B8" w:rsidRDefault="009E6B64" w:rsidP="009E6B64">
      <w:pPr>
        <w:widowControl w:val="0"/>
        <w:numPr>
          <w:ilvl w:val="0"/>
          <w:numId w:val="3"/>
        </w:numPr>
        <w:tabs>
          <w:tab w:val="clear" w:pos="567"/>
        </w:tabs>
        <w:spacing w:line="240" w:lineRule="auto"/>
        <w:ind w:left="567" w:right="-2" w:hanging="567"/>
        <w:rPr>
          <w:snapToGrid/>
          <w:szCs w:val="22"/>
          <w:lang w:val="lt-LT"/>
        </w:rPr>
      </w:pPr>
      <w:r w:rsidRPr="00FB21B8">
        <w:rPr>
          <w:snapToGrid/>
          <w:szCs w:val="22"/>
          <w:lang w:val="lt-LT"/>
        </w:rPr>
        <w:t>ūminis hepatitas (ūminis kepenų uždegimas);</w:t>
      </w:r>
    </w:p>
    <w:p w14:paraId="4892C3C1" w14:textId="77777777" w:rsidR="009E6B64" w:rsidRPr="00FB21B8" w:rsidRDefault="009E6B64" w:rsidP="009E6B64">
      <w:pPr>
        <w:widowControl w:val="0"/>
        <w:numPr>
          <w:ilvl w:val="0"/>
          <w:numId w:val="3"/>
        </w:numPr>
        <w:tabs>
          <w:tab w:val="clear" w:pos="567"/>
        </w:tabs>
        <w:spacing w:line="240" w:lineRule="auto"/>
        <w:ind w:left="567" w:right="-2" w:hanging="567"/>
        <w:rPr>
          <w:snapToGrid/>
          <w:szCs w:val="22"/>
          <w:lang w:val="lt-LT"/>
        </w:rPr>
      </w:pPr>
      <w:r w:rsidRPr="00FD41D7">
        <w:rPr>
          <w:snapToGrid/>
          <w:szCs w:val="22"/>
          <w:lang w:val="lt-LT"/>
        </w:rPr>
        <w:t>gydymas kartu su vaistais, kurie trikdo kepenų veiklą;</w:t>
      </w:r>
    </w:p>
    <w:p w14:paraId="416C99A8" w14:textId="77777777" w:rsidR="009E6B64" w:rsidRDefault="009E6B64" w:rsidP="009E6B64">
      <w:pPr>
        <w:widowControl w:val="0"/>
        <w:numPr>
          <w:ilvl w:val="0"/>
          <w:numId w:val="3"/>
        </w:numPr>
        <w:tabs>
          <w:tab w:val="clear" w:pos="567"/>
        </w:tabs>
        <w:spacing w:line="240" w:lineRule="auto"/>
        <w:ind w:left="567" w:right="-2" w:hanging="567"/>
        <w:rPr>
          <w:snapToGrid/>
          <w:szCs w:val="22"/>
          <w:lang w:val="lt-LT"/>
        </w:rPr>
      </w:pPr>
      <w:r w:rsidRPr="00FD41D7">
        <w:rPr>
          <w:snapToGrid/>
          <w:szCs w:val="22"/>
          <w:lang w:val="lt-LT"/>
        </w:rPr>
        <w:t xml:space="preserve">lėtinis alkoholizmas, per didelis alkoholio vartojimas (3 ir daugiau alkoholinių gėrimų per dieną), valgymo sutrikimai (anoreksija, bulimija, </w:t>
      </w:r>
      <w:proofErr w:type="spellStart"/>
      <w:r w:rsidRPr="00FD41D7">
        <w:rPr>
          <w:snapToGrid/>
          <w:szCs w:val="22"/>
          <w:lang w:val="lt-LT"/>
        </w:rPr>
        <w:t>kacheksija</w:t>
      </w:r>
      <w:proofErr w:type="spellEnd"/>
      <w:r w:rsidRPr="00FD41D7">
        <w:rPr>
          <w:snapToGrid/>
          <w:szCs w:val="22"/>
          <w:lang w:val="lt-LT"/>
        </w:rPr>
        <w:t>, chroniška nepakankama mityba), dehidratacija, sumažėjęs cirkuliuojančio kraujo tūris (</w:t>
      </w:r>
      <w:proofErr w:type="spellStart"/>
      <w:r w:rsidRPr="00FD41D7">
        <w:rPr>
          <w:snapToGrid/>
          <w:szCs w:val="22"/>
          <w:lang w:val="lt-LT"/>
        </w:rPr>
        <w:t>hipovolemija</w:t>
      </w:r>
      <w:proofErr w:type="spellEnd"/>
      <w:r w:rsidRPr="00FD41D7">
        <w:rPr>
          <w:snapToGrid/>
          <w:szCs w:val="22"/>
          <w:lang w:val="lt-LT"/>
        </w:rPr>
        <w:t>);</w:t>
      </w:r>
    </w:p>
    <w:p w14:paraId="7E4F9400" w14:textId="77777777" w:rsidR="009E6B64" w:rsidRPr="00FB21B8" w:rsidRDefault="009E6B64" w:rsidP="009E6B64">
      <w:pPr>
        <w:widowControl w:val="0"/>
        <w:numPr>
          <w:ilvl w:val="0"/>
          <w:numId w:val="3"/>
        </w:numPr>
        <w:tabs>
          <w:tab w:val="clear" w:pos="567"/>
        </w:tabs>
        <w:spacing w:line="240" w:lineRule="auto"/>
        <w:ind w:left="567" w:right="-2" w:hanging="567"/>
        <w:rPr>
          <w:snapToGrid/>
          <w:szCs w:val="22"/>
          <w:lang w:val="lt-LT"/>
        </w:rPr>
      </w:pPr>
      <w:r w:rsidRPr="00FB21B8">
        <w:rPr>
          <w:snapToGrid/>
          <w:szCs w:val="22"/>
          <w:lang w:val="lt-LT"/>
        </w:rPr>
        <w:t xml:space="preserve">gliukozės-6-fosfato </w:t>
      </w:r>
      <w:proofErr w:type="spellStart"/>
      <w:r w:rsidRPr="00FB21B8">
        <w:rPr>
          <w:snapToGrid/>
          <w:szCs w:val="22"/>
          <w:lang w:val="lt-LT"/>
        </w:rPr>
        <w:t>dehidrogenazės</w:t>
      </w:r>
      <w:proofErr w:type="spellEnd"/>
      <w:r w:rsidRPr="00FB21B8">
        <w:rPr>
          <w:snapToGrid/>
          <w:szCs w:val="22"/>
          <w:lang w:val="lt-LT"/>
        </w:rPr>
        <w:t xml:space="preserve"> (medžiagos, kurios paprastai būna žmogaus organizme ir kurios trūkumas gali sukelti hemolizinę anemiją) trūkumas;</w:t>
      </w:r>
    </w:p>
    <w:p w14:paraId="4DEDB943" w14:textId="77777777" w:rsidR="009E6B64" w:rsidRPr="00FB21B8" w:rsidRDefault="009E6B64" w:rsidP="009E6B64">
      <w:pPr>
        <w:widowControl w:val="0"/>
        <w:numPr>
          <w:ilvl w:val="0"/>
          <w:numId w:val="3"/>
        </w:numPr>
        <w:tabs>
          <w:tab w:val="clear" w:pos="567"/>
        </w:tabs>
        <w:spacing w:line="240" w:lineRule="auto"/>
        <w:ind w:left="567" w:right="-2" w:hanging="567"/>
        <w:rPr>
          <w:snapToGrid/>
          <w:szCs w:val="22"/>
          <w:lang w:val="lt-LT"/>
        </w:rPr>
      </w:pPr>
      <w:r w:rsidRPr="00FB21B8">
        <w:rPr>
          <w:snapToGrid/>
          <w:szCs w:val="22"/>
          <w:lang w:val="lt-LT"/>
        </w:rPr>
        <w:t>hemolizinė anemija (liga, kurią sukelia tam tikrų kraujo ląstelių, vadinamų raudonosiomis kraujo ląstelėmis, suirimas);</w:t>
      </w:r>
    </w:p>
    <w:p w14:paraId="33E92385" w14:textId="77777777" w:rsidR="009E6B64" w:rsidRPr="00524837" w:rsidRDefault="009E6B64" w:rsidP="009E6B64">
      <w:pPr>
        <w:widowControl w:val="0"/>
        <w:numPr>
          <w:ilvl w:val="0"/>
          <w:numId w:val="3"/>
        </w:numPr>
        <w:tabs>
          <w:tab w:val="clear" w:pos="567"/>
        </w:tabs>
        <w:spacing w:line="240" w:lineRule="auto"/>
        <w:ind w:left="567" w:right="-2" w:hanging="567"/>
        <w:rPr>
          <w:snapToGrid/>
          <w:szCs w:val="22"/>
          <w:lang w:val="lt-LT"/>
        </w:rPr>
      </w:pPr>
      <w:r w:rsidRPr="00FB21B8">
        <w:rPr>
          <w:snapToGrid/>
          <w:szCs w:val="22"/>
          <w:lang w:val="lt-LT"/>
        </w:rPr>
        <w:t>inkstų nepakankamumas (inkstų liga).</w:t>
      </w:r>
    </w:p>
    <w:p w14:paraId="1204798A" w14:textId="77777777" w:rsidR="009E6B64" w:rsidRDefault="009E6B64" w:rsidP="009E6B64">
      <w:pPr>
        <w:widowControl w:val="0"/>
        <w:numPr>
          <w:ilvl w:val="12"/>
          <w:numId w:val="0"/>
        </w:numPr>
        <w:tabs>
          <w:tab w:val="clear" w:pos="567"/>
        </w:tabs>
        <w:spacing w:line="240" w:lineRule="auto"/>
        <w:ind w:right="-2"/>
        <w:rPr>
          <w:snapToGrid/>
          <w:szCs w:val="22"/>
          <w:lang w:val="lt-LT"/>
        </w:rPr>
      </w:pPr>
    </w:p>
    <w:p w14:paraId="50B75CE7" w14:textId="77777777" w:rsidR="009E6B64" w:rsidRPr="00CA5AF5" w:rsidRDefault="009E6B64" w:rsidP="009E6B64">
      <w:pPr>
        <w:widowControl w:val="0"/>
        <w:numPr>
          <w:ilvl w:val="12"/>
          <w:numId w:val="0"/>
        </w:numPr>
        <w:tabs>
          <w:tab w:val="clear" w:pos="567"/>
        </w:tabs>
        <w:spacing w:line="240" w:lineRule="auto"/>
        <w:ind w:right="-2"/>
        <w:rPr>
          <w:snapToGrid/>
          <w:szCs w:val="22"/>
          <w:lang w:val="lt-LT"/>
        </w:rPr>
      </w:pPr>
      <w:r w:rsidRPr="007711FF">
        <w:rPr>
          <w:snapToGrid/>
          <w:szCs w:val="22"/>
          <w:lang w:val="lt-LT"/>
        </w:rPr>
        <w:t>Gydymo LEVIOFLU</w:t>
      </w:r>
      <w:r w:rsidRPr="00CA5AF5">
        <w:rPr>
          <w:snapToGrid/>
          <w:szCs w:val="22"/>
          <w:lang w:val="lt-LT"/>
        </w:rPr>
        <w:t xml:space="preserve"> laikotarpiu nedelsdami pasakykite gydytojui, jeigu:</w:t>
      </w:r>
    </w:p>
    <w:p w14:paraId="2573E57B" w14:textId="77777777" w:rsidR="009E6B64" w:rsidRDefault="009E6B64" w:rsidP="009E6B64">
      <w:pPr>
        <w:widowControl w:val="0"/>
        <w:numPr>
          <w:ilvl w:val="12"/>
          <w:numId w:val="0"/>
        </w:numPr>
        <w:tabs>
          <w:tab w:val="clear" w:pos="567"/>
        </w:tabs>
        <w:spacing w:line="240" w:lineRule="auto"/>
        <w:ind w:right="-2"/>
        <w:rPr>
          <w:snapToGrid/>
          <w:szCs w:val="22"/>
          <w:lang w:val="lt-LT"/>
        </w:rPr>
      </w:pPr>
      <w:r w:rsidRPr="00CA5AF5">
        <w:rPr>
          <w:snapToGrid/>
          <w:szCs w:val="22"/>
          <w:lang w:val="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CA5AF5">
        <w:rPr>
          <w:snapToGrid/>
          <w:szCs w:val="22"/>
          <w:lang w:val="lt-LT"/>
        </w:rPr>
        <w:t>flukloksaciliną</w:t>
      </w:r>
      <w:proofErr w:type="spellEnd"/>
      <w:r w:rsidRPr="00CA5AF5">
        <w:rPr>
          <w:snapToGrid/>
          <w:szCs w:val="22"/>
          <w:lang w:val="lt-LT"/>
        </w:rPr>
        <w:t xml:space="preserve"> (antibiotiką). Gauta pranešimų apie sunkų sveikatos sutrikimą, vadinamą </w:t>
      </w:r>
      <w:proofErr w:type="spellStart"/>
      <w:r w:rsidRPr="00CA5AF5">
        <w:rPr>
          <w:snapToGrid/>
          <w:szCs w:val="22"/>
          <w:lang w:val="lt-LT"/>
        </w:rPr>
        <w:t>metaboline</w:t>
      </w:r>
      <w:proofErr w:type="spellEnd"/>
      <w:r w:rsidRPr="00CA5AF5">
        <w:rPr>
          <w:snapToGrid/>
          <w:szCs w:val="22"/>
          <w:lang w:val="lt-LT"/>
        </w:rPr>
        <w:t xml:space="preserve"> </w:t>
      </w:r>
      <w:proofErr w:type="spellStart"/>
      <w:r w:rsidRPr="00CA5AF5">
        <w:rPr>
          <w:snapToGrid/>
          <w:szCs w:val="22"/>
          <w:lang w:val="lt-LT"/>
        </w:rPr>
        <w:t>acidoze</w:t>
      </w:r>
      <w:proofErr w:type="spellEnd"/>
      <w:r w:rsidRPr="00CA5AF5">
        <w:rPr>
          <w:snapToGrid/>
          <w:szCs w:val="22"/>
          <w:lang w:val="lt-LT"/>
        </w:rPr>
        <w:t xml:space="preserve"> (nenormalių kraujo ir skysčių tyrimų rodiklių), pasireiškusį pacientams, vartojantiems </w:t>
      </w:r>
      <w:proofErr w:type="spellStart"/>
      <w:r w:rsidRPr="00CA5AF5">
        <w:rPr>
          <w:snapToGrid/>
          <w:szCs w:val="22"/>
          <w:lang w:val="lt-LT"/>
        </w:rPr>
        <w:t>paracetamolį</w:t>
      </w:r>
      <w:proofErr w:type="spellEnd"/>
      <w:r w:rsidRPr="00CA5AF5">
        <w:rPr>
          <w:snapToGrid/>
          <w:szCs w:val="22"/>
          <w:lang w:val="lt-LT"/>
        </w:rPr>
        <w:t xml:space="preserve"> įprastinėmis dozėmis ilgą laiką arba kai </w:t>
      </w:r>
      <w:proofErr w:type="spellStart"/>
      <w:r w:rsidRPr="00CA5AF5">
        <w:rPr>
          <w:snapToGrid/>
          <w:szCs w:val="22"/>
          <w:lang w:val="lt-LT"/>
        </w:rPr>
        <w:t>paracetamolis</w:t>
      </w:r>
      <w:proofErr w:type="spellEnd"/>
      <w:r w:rsidRPr="00CA5AF5">
        <w:rPr>
          <w:snapToGrid/>
          <w:szCs w:val="22"/>
          <w:lang w:val="lt-LT"/>
        </w:rPr>
        <w:t xml:space="preserve"> vartojamas kartu su </w:t>
      </w:r>
      <w:proofErr w:type="spellStart"/>
      <w:r w:rsidRPr="00CA5AF5">
        <w:rPr>
          <w:snapToGrid/>
          <w:szCs w:val="22"/>
          <w:lang w:val="lt-LT"/>
        </w:rPr>
        <w:t>flukloksacilinu</w:t>
      </w:r>
      <w:proofErr w:type="spellEnd"/>
      <w:r w:rsidRPr="00CA5AF5">
        <w:rPr>
          <w:snapToGrid/>
          <w:szCs w:val="22"/>
          <w:lang w:val="lt-LT"/>
        </w:rPr>
        <w:t xml:space="preserve">. </w:t>
      </w:r>
      <w:proofErr w:type="spellStart"/>
      <w:r w:rsidRPr="00CA5AF5">
        <w:rPr>
          <w:snapToGrid/>
          <w:szCs w:val="22"/>
          <w:lang w:val="lt-LT"/>
        </w:rPr>
        <w:t>Metabolinės</w:t>
      </w:r>
      <w:proofErr w:type="spellEnd"/>
      <w:r w:rsidRPr="00CA5AF5">
        <w:rPr>
          <w:snapToGrid/>
          <w:szCs w:val="22"/>
          <w:lang w:val="lt-LT"/>
        </w:rPr>
        <w:t xml:space="preserve"> </w:t>
      </w:r>
      <w:proofErr w:type="spellStart"/>
      <w:r w:rsidRPr="00CA5AF5">
        <w:rPr>
          <w:snapToGrid/>
          <w:szCs w:val="22"/>
          <w:lang w:val="lt-LT"/>
        </w:rPr>
        <w:t>acidozės</w:t>
      </w:r>
      <w:proofErr w:type="spellEnd"/>
      <w:r w:rsidRPr="00CA5AF5">
        <w:rPr>
          <w:snapToGrid/>
          <w:szCs w:val="22"/>
          <w:lang w:val="lt-LT"/>
        </w:rPr>
        <w:t xml:space="preserve"> simptomai gali būti šie: labai pasunkėjęs kvėpavimas – pagreitėjęs kvėpavimas, mieguistumas, pykinimas ir vėmimas.</w:t>
      </w:r>
    </w:p>
    <w:p w14:paraId="6A37782C"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6D0A1DAD" w14:textId="77777777" w:rsidR="009E6B64" w:rsidRDefault="009E6B64" w:rsidP="009E6B64">
      <w:pPr>
        <w:widowControl w:val="0"/>
        <w:numPr>
          <w:ilvl w:val="12"/>
          <w:numId w:val="0"/>
        </w:numPr>
        <w:tabs>
          <w:tab w:val="clear" w:pos="567"/>
        </w:tabs>
        <w:spacing w:line="240" w:lineRule="auto"/>
        <w:ind w:right="-2"/>
        <w:rPr>
          <w:snapToGrid/>
          <w:szCs w:val="22"/>
          <w:lang w:val="lt-LT"/>
        </w:rPr>
      </w:pPr>
      <w:r w:rsidRPr="00FD41D7">
        <w:rPr>
          <w:snapToGrid/>
          <w:szCs w:val="22"/>
          <w:lang w:val="lt-LT"/>
        </w:rPr>
        <w:t>Šio vaisto negalima vartoti ilgiau kaip 3 dienas iš eilės nepasitarus su gydytoju.</w:t>
      </w:r>
    </w:p>
    <w:p w14:paraId="3821730E"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 xml:space="preserve">Jeigu po trumpo gydymo laikotarpio nebūna pastebimų rezultatų, reikia kreiptis į gydytoją. Jeigu karščiavimas ar skausmas tęsiasi ilgiau nei tris </w:t>
      </w:r>
      <w:r>
        <w:rPr>
          <w:snapToGrid/>
          <w:szCs w:val="22"/>
          <w:lang w:val="lt-LT"/>
        </w:rPr>
        <w:t>paras</w:t>
      </w:r>
      <w:r w:rsidRPr="00FB21B8">
        <w:rPr>
          <w:snapToGrid/>
          <w:szCs w:val="22"/>
          <w:lang w:val="lt-LT"/>
        </w:rPr>
        <w:t>, simptomai nepalengvėja per 3 </w:t>
      </w:r>
      <w:r>
        <w:rPr>
          <w:snapToGrid/>
          <w:szCs w:val="22"/>
          <w:lang w:val="lt-LT"/>
        </w:rPr>
        <w:t>paras</w:t>
      </w:r>
      <w:r w:rsidRPr="00FB21B8">
        <w:rPr>
          <w:snapToGrid/>
          <w:szCs w:val="22"/>
          <w:lang w:val="lt-LT"/>
        </w:rPr>
        <w:t xml:space="preserve">, atsiranda kitų simptomų arba kartu pasireiškia sunkus karščiavimas, </w:t>
      </w:r>
      <w:proofErr w:type="spellStart"/>
      <w:r w:rsidRPr="00FB21B8">
        <w:rPr>
          <w:snapToGrid/>
          <w:szCs w:val="22"/>
          <w:lang w:val="lt-LT"/>
        </w:rPr>
        <w:t>egzantema</w:t>
      </w:r>
      <w:proofErr w:type="spellEnd"/>
      <w:r w:rsidRPr="00FB21B8">
        <w:rPr>
          <w:snapToGrid/>
          <w:szCs w:val="22"/>
          <w:lang w:val="lt-LT"/>
        </w:rPr>
        <w:t xml:space="preserve"> (odos raudonė kartu su odos paraudimu), per didelis kvėpavimo takų išskyrų kiekis ir nuolatinis kosulys, kreipkitės į gydytoją, kuris nustatys teisingą diagnozę.</w:t>
      </w:r>
    </w:p>
    <w:p w14:paraId="7647A7A4"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35F72A53" w14:textId="77777777" w:rsidR="009E6B64" w:rsidRPr="00FB21B8" w:rsidRDefault="009E6B64" w:rsidP="009E6B64">
      <w:pPr>
        <w:widowControl w:val="0"/>
        <w:numPr>
          <w:ilvl w:val="12"/>
          <w:numId w:val="0"/>
        </w:numPr>
        <w:tabs>
          <w:tab w:val="clear" w:pos="567"/>
        </w:tabs>
        <w:spacing w:line="240" w:lineRule="auto"/>
        <w:ind w:right="-2"/>
        <w:rPr>
          <w:b/>
          <w:bCs/>
          <w:snapToGrid/>
          <w:szCs w:val="22"/>
          <w:lang w:val="lt-LT"/>
        </w:rPr>
      </w:pPr>
      <w:proofErr w:type="spellStart"/>
      <w:r w:rsidRPr="00FB21B8">
        <w:rPr>
          <w:b/>
          <w:bCs/>
          <w:snapToGrid/>
          <w:szCs w:val="22"/>
          <w:lang w:val="lt-LT"/>
        </w:rPr>
        <w:t>Paracetamolis</w:t>
      </w:r>
      <w:proofErr w:type="spellEnd"/>
    </w:p>
    <w:p w14:paraId="661F93C8"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 xml:space="preserve">Gydymo </w:t>
      </w:r>
      <w:proofErr w:type="spellStart"/>
      <w:r w:rsidRPr="00FB21B8">
        <w:rPr>
          <w:snapToGrid/>
          <w:szCs w:val="22"/>
          <w:lang w:val="lt-LT"/>
        </w:rPr>
        <w:t>paracetamoliu</w:t>
      </w:r>
      <w:proofErr w:type="spellEnd"/>
      <w:r w:rsidRPr="00FB21B8">
        <w:rPr>
          <w:snapToGrid/>
          <w:szCs w:val="22"/>
          <w:lang w:val="lt-LT"/>
        </w:rPr>
        <w:t xml:space="preserve"> metu</w:t>
      </w:r>
      <w:r>
        <w:rPr>
          <w:snapToGrid/>
          <w:szCs w:val="22"/>
          <w:lang w:val="lt-LT"/>
        </w:rPr>
        <w:t>,</w:t>
      </w:r>
      <w:r w:rsidRPr="00FB21B8">
        <w:rPr>
          <w:snapToGrid/>
          <w:szCs w:val="22"/>
          <w:lang w:val="lt-LT"/>
        </w:rPr>
        <w:t xml:space="preserve"> prieš pradėdami vartoti kit</w:t>
      </w:r>
      <w:r>
        <w:rPr>
          <w:snapToGrid/>
          <w:szCs w:val="22"/>
          <w:lang w:val="lt-LT"/>
        </w:rPr>
        <w:t>ų</w:t>
      </w:r>
      <w:r w:rsidRPr="00FB21B8">
        <w:rPr>
          <w:snapToGrid/>
          <w:szCs w:val="22"/>
          <w:lang w:val="lt-LT"/>
        </w:rPr>
        <w:t xml:space="preserve"> vaist</w:t>
      </w:r>
      <w:r>
        <w:rPr>
          <w:snapToGrid/>
          <w:szCs w:val="22"/>
          <w:lang w:val="lt-LT"/>
        </w:rPr>
        <w:t>ų,</w:t>
      </w:r>
      <w:r w:rsidRPr="00FB21B8">
        <w:rPr>
          <w:snapToGrid/>
          <w:szCs w:val="22"/>
          <w:lang w:val="lt-LT"/>
        </w:rPr>
        <w:t xml:space="preserve"> turite patikrinti, ar jų sudėtyje nėra </w:t>
      </w:r>
      <w:proofErr w:type="spellStart"/>
      <w:r w:rsidRPr="00FB21B8">
        <w:rPr>
          <w:snapToGrid/>
          <w:szCs w:val="22"/>
          <w:lang w:val="lt-LT"/>
        </w:rPr>
        <w:t>paracetamolio</w:t>
      </w:r>
      <w:proofErr w:type="spellEnd"/>
      <w:r w:rsidRPr="00FB21B8">
        <w:rPr>
          <w:snapToGrid/>
          <w:szCs w:val="22"/>
          <w:lang w:val="lt-LT"/>
        </w:rPr>
        <w:t xml:space="preserve">, nes vartojant dideles </w:t>
      </w:r>
      <w:proofErr w:type="spellStart"/>
      <w:r w:rsidRPr="00FB21B8">
        <w:rPr>
          <w:snapToGrid/>
          <w:szCs w:val="22"/>
          <w:lang w:val="lt-LT"/>
        </w:rPr>
        <w:t>paracetamolio</w:t>
      </w:r>
      <w:proofErr w:type="spellEnd"/>
      <w:r w:rsidRPr="00FB21B8">
        <w:rPr>
          <w:snapToGrid/>
          <w:szCs w:val="22"/>
          <w:lang w:val="lt-LT"/>
        </w:rPr>
        <w:t xml:space="preserve"> dozes gali pasireikšti sunkus šalutinis poveikis (taip pat žr. poskyrį „Ką daryti pavartojus per didelę LEVIOFLU dozę“).</w:t>
      </w:r>
    </w:p>
    <w:p w14:paraId="6475537E"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Taip pat, prieš pradėdami vartoti bet koki</w:t>
      </w:r>
      <w:r>
        <w:rPr>
          <w:snapToGrid/>
          <w:szCs w:val="22"/>
          <w:lang w:val="lt-LT"/>
        </w:rPr>
        <w:t>ų</w:t>
      </w:r>
      <w:r w:rsidRPr="00FB21B8">
        <w:rPr>
          <w:snapToGrid/>
          <w:szCs w:val="22"/>
          <w:lang w:val="lt-LT"/>
        </w:rPr>
        <w:t xml:space="preserve"> kit</w:t>
      </w:r>
      <w:r>
        <w:rPr>
          <w:snapToGrid/>
          <w:szCs w:val="22"/>
          <w:lang w:val="lt-LT"/>
        </w:rPr>
        <w:t>ų</w:t>
      </w:r>
      <w:r w:rsidRPr="00FB21B8">
        <w:rPr>
          <w:snapToGrid/>
          <w:szCs w:val="22"/>
          <w:lang w:val="lt-LT"/>
        </w:rPr>
        <w:t xml:space="preserve"> vaist</w:t>
      </w:r>
      <w:r>
        <w:rPr>
          <w:snapToGrid/>
          <w:szCs w:val="22"/>
          <w:lang w:val="lt-LT"/>
        </w:rPr>
        <w:t>ų</w:t>
      </w:r>
      <w:r w:rsidRPr="00FB21B8">
        <w:rPr>
          <w:snapToGrid/>
          <w:szCs w:val="22"/>
          <w:lang w:val="lt-LT"/>
        </w:rPr>
        <w:t>, pasitarkite su gydytoju (taip pat žr. poskyrį „Kiti vaistai ir LEVIOFLU“).</w:t>
      </w:r>
    </w:p>
    <w:p w14:paraId="041101F0"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 xml:space="preserve">Didelėmis dozėmis arba ilgai vartojamas vaistas gali sukelti </w:t>
      </w:r>
      <w:proofErr w:type="spellStart"/>
      <w:r w:rsidRPr="00FB21B8">
        <w:rPr>
          <w:snapToGrid/>
          <w:szCs w:val="22"/>
          <w:lang w:val="lt-LT"/>
        </w:rPr>
        <w:t>hepatopatiją</w:t>
      </w:r>
      <w:proofErr w:type="spellEnd"/>
      <w:r w:rsidRPr="00FB21B8">
        <w:rPr>
          <w:snapToGrid/>
          <w:szCs w:val="22"/>
          <w:lang w:val="lt-LT"/>
        </w:rPr>
        <w:t xml:space="preserve"> (kepenų ligą), kuri Jums gali būti pavojinga (taip pat žr. poskyrį „Ką daryti pavartojus per didelę LEVIOFLU dozę“), bei sunkių inkstų ir kraujo pokyčių.</w:t>
      </w:r>
    </w:p>
    <w:p w14:paraId="1B83FCA7" w14:textId="77777777" w:rsidR="009E6B64" w:rsidRDefault="009E6B64" w:rsidP="009E6B64">
      <w:pPr>
        <w:widowControl w:val="0"/>
        <w:numPr>
          <w:ilvl w:val="12"/>
          <w:numId w:val="0"/>
        </w:numPr>
        <w:tabs>
          <w:tab w:val="clear" w:pos="567"/>
        </w:tabs>
        <w:spacing w:line="240" w:lineRule="auto"/>
        <w:ind w:right="-2"/>
        <w:rPr>
          <w:snapToGrid/>
          <w:szCs w:val="22"/>
          <w:lang w:val="lt-LT"/>
        </w:rPr>
      </w:pPr>
    </w:p>
    <w:p w14:paraId="31804971" w14:textId="77777777" w:rsidR="009E6B64" w:rsidRPr="00FD41D7" w:rsidRDefault="009E6B64" w:rsidP="009E6B64">
      <w:pPr>
        <w:widowControl w:val="0"/>
        <w:numPr>
          <w:ilvl w:val="12"/>
          <w:numId w:val="0"/>
        </w:numPr>
        <w:tabs>
          <w:tab w:val="clear" w:pos="567"/>
        </w:tabs>
        <w:spacing w:line="240" w:lineRule="auto"/>
        <w:ind w:right="-2"/>
        <w:rPr>
          <w:snapToGrid/>
          <w:szCs w:val="22"/>
          <w:lang w:val="lt-LT"/>
        </w:rPr>
      </w:pPr>
      <w:r w:rsidRPr="00FD41D7">
        <w:rPr>
          <w:b/>
          <w:bCs/>
          <w:snapToGrid/>
          <w:szCs w:val="22"/>
          <w:lang w:val="lt-LT"/>
        </w:rPr>
        <w:t>Sunkios odos reakcijos</w:t>
      </w:r>
      <w:r w:rsidRPr="00FD41D7">
        <w:rPr>
          <w:snapToGrid/>
          <w:szCs w:val="22"/>
          <w:lang w:val="lt-LT"/>
        </w:rPr>
        <w:t xml:space="preserve">: vartojant </w:t>
      </w:r>
      <w:proofErr w:type="spellStart"/>
      <w:r w:rsidRPr="00FD41D7">
        <w:rPr>
          <w:snapToGrid/>
          <w:szCs w:val="22"/>
          <w:lang w:val="lt-LT"/>
        </w:rPr>
        <w:t>paracetamolį</w:t>
      </w:r>
      <w:proofErr w:type="spellEnd"/>
      <w:r w:rsidRPr="00FD41D7">
        <w:rPr>
          <w:snapToGrid/>
          <w:szCs w:val="22"/>
          <w:lang w:val="lt-LT"/>
        </w:rPr>
        <w:t xml:space="preserve"> buvo pranešta apie gyvybei pavojingas odos reakcijas,</w:t>
      </w:r>
      <w:r>
        <w:rPr>
          <w:snapToGrid/>
          <w:szCs w:val="22"/>
          <w:lang w:val="lt-LT"/>
        </w:rPr>
        <w:t xml:space="preserve"> </w:t>
      </w:r>
      <w:r w:rsidRPr="00FD41D7">
        <w:rPr>
          <w:snapToGrid/>
          <w:szCs w:val="22"/>
          <w:lang w:val="lt-LT"/>
        </w:rPr>
        <w:t xml:space="preserve">pvz., </w:t>
      </w:r>
      <w:proofErr w:type="spellStart"/>
      <w:r w:rsidRPr="00FD41D7">
        <w:rPr>
          <w:snapToGrid/>
          <w:szCs w:val="22"/>
          <w:lang w:val="lt-LT"/>
        </w:rPr>
        <w:t>Stivenso</w:t>
      </w:r>
      <w:proofErr w:type="spellEnd"/>
      <w:r w:rsidRPr="00FD41D7">
        <w:rPr>
          <w:snapToGrid/>
          <w:szCs w:val="22"/>
          <w:lang w:val="lt-LT"/>
        </w:rPr>
        <w:t xml:space="preserve">-Džonsono sindromas (SDS), toksinė epidermio </w:t>
      </w:r>
      <w:proofErr w:type="spellStart"/>
      <w:r w:rsidRPr="00FD41D7">
        <w:rPr>
          <w:snapToGrid/>
          <w:szCs w:val="22"/>
          <w:lang w:val="lt-LT"/>
        </w:rPr>
        <w:t>nekrolizė</w:t>
      </w:r>
      <w:proofErr w:type="spellEnd"/>
      <w:r>
        <w:rPr>
          <w:snapToGrid/>
          <w:szCs w:val="22"/>
          <w:lang w:val="lt-LT"/>
        </w:rPr>
        <w:t xml:space="preserve"> </w:t>
      </w:r>
      <w:r w:rsidRPr="00FD41D7">
        <w:rPr>
          <w:snapToGrid/>
          <w:szCs w:val="22"/>
          <w:lang w:val="lt-LT"/>
        </w:rPr>
        <w:t xml:space="preserve">(TEN), ūminė </w:t>
      </w:r>
      <w:proofErr w:type="spellStart"/>
      <w:r w:rsidRPr="00FD41D7">
        <w:rPr>
          <w:snapToGrid/>
          <w:szCs w:val="22"/>
          <w:lang w:val="lt-LT"/>
        </w:rPr>
        <w:t>generalizuota</w:t>
      </w:r>
      <w:proofErr w:type="spellEnd"/>
      <w:r w:rsidRPr="00FD41D7">
        <w:rPr>
          <w:snapToGrid/>
          <w:szCs w:val="22"/>
          <w:lang w:val="lt-LT"/>
        </w:rPr>
        <w:t xml:space="preserve"> </w:t>
      </w:r>
      <w:proofErr w:type="spellStart"/>
      <w:r w:rsidRPr="00FD41D7">
        <w:rPr>
          <w:snapToGrid/>
          <w:szCs w:val="22"/>
          <w:lang w:val="lt-LT"/>
        </w:rPr>
        <w:t>egzanteminė</w:t>
      </w:r>
      <w:proofErr w:type="spellEnd"/>
      <w:r w:rsidRPr="00FD41D7">
        <w:rPr>
          <w:snapToGrid/>
          <w:szCs w:val="22"/>
          <w:lang w:val="lt-LT"/>
        </w:rPr>
        <w:t xml:space="preserve"> </w:t>
      </w:r>
      <w:proofErr w:type="spellStart"/>
      <w:r w:rsidRPr="00FD41D7">
        <w:rPr>
          <w:snapToGrid/>
          <w:szCs w:val="22"/>
          <w:lang w:val="lt-LT"/>
        </w:rPr>
        <w:t>pustuliozė</w:t>
      </w:r>
      <w:proofErr w:type="spellEnd"/>
      <w:r w:rsidRPr="00FD41D7">
        <w:rPr>
          <w:snapToGrid/>
          <w:szCs w:val="22"/>
          <w:lang w:val="lt-LT"/>
        </w:rPr>
        <w:t xml:space="preserve"> (AGEP), </w:t>
      </w:r>
      <w:r>
        <w:rPr>
          <w:snapToGrid/>
          <w:szCs w:val="22"/>
          <w:lang w:val="lt-LT"/>
        </w:rPr>
        <w:t>vaistų sukeltas lokalus odos bėrimas</w:t>
      </w:r>
      <w:r w:rsidRPr="00FD41D7">
        <w:rPr>
          <w:snapToGrid/>
          <w:szCs w:val="22"/>
          <w:lang w:val="lt-LT"/>
        </w:rPr>
        <w:t xml:space="preserve"> ir </w:t>
      </w:r>
      <w:proofErr w:type="spellStart"/>
      <w:r w:rsidRPr="00FD41D7">
        <w:rPr>
          <w:snapToGrid/>
          <w:szCs w:val="22"/>
          <w:lang w:val="lt-LT"/>
        </w:rPr>
        <w:t>eksfoliacinis</w:t>
      </w:r>
      <w:proofErr w:type="spellEnd"/>
      <w:r>
        <w:rPr>
          <w:snapToGrid/>
          <w:szCs w:val="22"/>
          <w:lang w:val="lt-LT"/>
        </w:rPr>
        <w:t xml:space="preserve"> </w:t>
      </w:r>
      <w:r w:rsidRPr="00FD41D7">
        <w:rPr>
          <w:snapToGrid/>
          <w:szCs w:val="22"/>
          <w:lang w:val="lt-LT"/>
        </w:rPr>
        <w:t>dermatitas.</w:t>
      </w:r>
    </w:p>
    <w:p w14:paraId="218E456D" w14:textId="77777777" w:rsidR="009E6B64" w:rsidRDefault="009E6B64" w:rsidP="009E6B64">
      <w:pPr>
        <w:widowControl w:val="0"/>
        <w:numPr>
          <w:ilvl w:val="12"/>
          <w:numId w:val="0"/>
        </w:numPr>
        <w:tabs>
          <w:tab w:val="clear" w:pos="567"/>
        </w:tabs>
        <w:spacing w:line="240" w:lineRule="auto"/>
        <w:ind w:right="-2"/>
        <w:rPr>
          <w:snapToGrid/>
          <w:szCs w:val="22"/>
          <w:lang w:val="lt-LT"/>
        </w:rPr>
      </w:pPr>
      <w:r w:rsidRPr="00FD41D7">
        <w:rPr>
          <w:snapToGrid/>
          <w:szCs w:val="22"/>
          <w:lang w:val="lt-LT"/>
        </w:rPr>
        <w:t>Jei pasireiškia šių sunkių odos reakcijų simptomai ar požymiai (pvz.,</w:t>
      </w:r>
      <w:r>
        <w:rPr>
          <w:snapToGrid/>
          <w:szCs w:val="22"/>
          <w:lang w:val="lt-LT"/>
        </w:rPr>
        <w:t xml:space="preserve"> </w:t>
      </w:r>
      <w:r w:rsidRPr="00FD41D7">
        <w:rPr>
          <w:snapToGrid/>
          <w:szCs w:val="22"/>
          <w:lang w:val="lt-LT"/>
        </w:rPr>
        <w:t>progresuojantis odos paraudimas, susijęs su pūslėmis ar gleivinės pažeidimais), nedelsdami nutraukite</w:t>
      </w:r>
      <w:r>
        <w:rPr>
          <w:snapToGrid/>
          <w:szCs w:val="22"/>
          <w:lang w:val="lt-LT"/>
        </w:rPr>
        <w:t xml:space="preserve"> </w:t>
      </w:r>
      <w:r w:rsidRPr="00FD41D7">
        <w:rPr>
          <w:snapToGrid/>
          <w:szCs w:val="22"/>
          <w:lang w:val="lt-LT"/>
        </w:rPr>
        <w:t xml:space="preserve">gydymą </w:t>
      </w:r>
      <w:r>
        <w:rPr>
          <w:snapToGrid/>
          <w:szCs w:val="22"/>
          <w:lang w:val="lt-LT"/>
        </w:rPr>
        <w:t>LEVIOFLU</w:t>
      </w:r>
      <w:r w:rsidRPr="00FD41D7">
        <w:rPr>
          <w:snapToGrid/>
          <w:szCs w:val="22"/>
          <w:lang w:val="lt-LT"/>
        </w:rPr>
        <w:t xml:space="preserve"> vaistais ir kreipkitės į artimiausią ligoninę.</w:t>
      </w:r>
    </w:p>
    <w:p w14:paraId="6A0A241D" w14:textId="77777777" w:rsidR="009E6B64" w:rsidRDefault="009E6B64" w:rsidP="009E6B64">
      <w:pPr>
        <w:widowControl w:val="0"/>
        <w:numPr>
          <w:ilvl w:val="12"/>
          <w:numId w:val="0"/>
        </w:numPr>
        <w:tabs>
          <w:tab w:val="clear" w:pos="567"/>
        </w:tabs>
        <w:spacing w:line="240" w:lineRule="auto"/>
        <w:ind w:right="-2"/>
        <w:rPr>
          <w:snapToGrid/>
          <w:szCs w:val="22"/>
          <w:lang w:val="lt-LT"/>
        </w:rPr>
      </w:pPr>
    </w:p>
    <w:p w14:paraId="22184B3F" w14:textId="77777777" w:rsidR="009E6B64" w:rsidRDefault="009E6B64" w:rsidP="009E6B64">
      <w:pPr>
        <w:widowControl w:val="0"/>
        <w:numPr>
          <w:ilvl w:val="12"/>
          <w:numId w:val="0"/>
        </w:numPr>
        <w:tabs>
          <w:tab w:val="clear" w:pos="567"/>
        </w:tabs>
        <w:spacing w:line="240" w:lineRule="auto"/>
        <w:ind w:right="-2"/>
        <w:rPr>
          <w:snapToGrid/>
          <w:szCs w:val="22"/>
          <w:lang w:val="lt-LT"/>
        </w:rPr>
      </w:pPr>
      <w:r w:rsidRPr="005829C6">
        <w:rPr>
          <w:snapToGrid/>
          <w:szCs w:val="22"/>
          <w:lang w:val="lt-LT"/>
        </w:rPr>
        <w:t xml:space="preserve">Būkite atsargūs gydyti </w:t>
      </w:r>
      <w:r>
        <w:rPr>
          <w:snapToGrid/>
          <w:szCs w:val="22"/>
          <w:lang w:val="lt-LT"/>
        </w:rPr>
        <w:t>LEVIOFLU</w:t>
      </w:r>
      <w:r w:rsidRPr="005829C6">
        <w:rPr>
          <w:snapToGrid/>
          <w:szCs w:val="22"/>
          <w:lang w:val="lt-LT"/>
        </w:rPr>
        <w:t>, jei esate alergiški aspirinui ir (arba) nesteroidiniams vaistams nuo uždegimo (NVNU).</w:t>
      </w:r>
    </w:p>
    <w:p w14:paraId="190B7A25" w14:textId="77777777" w:rsidR="009E6B64" w:rsidRDefault="009E6B64" w:rsidP="009E6B64">
      <w:pPr>
        <w:widowControl w:val="0"/>
        <w:numPr>
          <w:ilvl w:val="12"/>
          <w:numId w:val="0"/>
        </w:numPr>
        <w:tabs>
          <w:tab w:val="clear" w:pos="567"/>
        </w:tabs>
        <w:spacing w:line="240" w:lineRule="auto"/>
        <w:ind w:right="-2"/>
        <w:rPr>
          <w:snapToGrid/>
          <w:szCs w:val="22"/>
          <w:lang w:val="lt-LT"/>
        </w:rPr>
      </w:pPr>
    </w:p>
    <w:p w14:paraId="68599124" w14:textId="77777777" w:rsidR="009E6B64"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 xml:space="preserve">Jeigu vartojant LEVIOFLU atsiranda alergijos požymių, nutraukite gydymą ir nedelsdami kreipkitės į </w:t>
      </w:r>
      <w:r w:rsidRPr="00FB21B8">
        <w:rPr>
          <w:snapToGrid/>
          <w:szCs w:val="22"/>
          <w:lang w:val="lt-LT"/>
        </w:rPr>
        <w:lastRenderedPageBreak/>
        <w:t xml:space="preserve">gydytoją, kadangi buvo sunkios alerginės reakcijos į </w:t>
      </w:r>
      <w:proofErr w:type="spellStart"/>
      <w:r w:rsidRPr="00FB21B8">
        <w:rPr>
          <w:snapToGrid/>
          <w:szCs w:val="22"/>
          <w:lang w:val="lt-LT"/>
        </w:rPr>
        <w:t>paracetamolį</w:t>
      </w:r>
      <w:proofErr w:type="spellEnd"/>
      <w:r w:rsidRPr="00FB21B8">
        <w:rPr>
          <w:snapToGrid/>
          <w:szCs w:val="22"/>
          <w:lang w:val="lt-LT"/>
        </w:rPr>
        <w:t xml:space="preserve"> (pvz., anafilaksinio šoko, taip pat žr. poskyrį „Galimas šalutinis poveikis“) atvejų.</w:t>
      </w:r>
    </w:p>
    <w:p w14:paraId="4F21F8A8"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654D120E" w14:textId="77777777" w:rsidR="009E6B64" w:rsidRPr="00FB21B8" w:rsidRDefault="009E6B64" w:rsidP="009E6B64">
      <w:pPr>
        <w:widowControl w:val="0"/>
        <w:numPr>
          <w:ilvl w:val="12"/>
          <w:numId w:val="0"/>
        </w:numPr>
        <w:tabs>
          <w:tab w:val="clear" w:pos="567"/>
        </w:tabs>
        <w:spacing w:line="240" w:lineRule="auto"/>
        <w:ind w:right="-2"/>
        <w:rPr>
          <w:b/>
          <w:bCs/>
          <w:snapToGrid/>
          <w:szCs w:val="22"/>
          <w:lang w:val="lt-LT"/>
        </w:rPr>
      </w:pPr>
      <w:proofErr w:type="spellStart"/>
      <w:r w:rsidRPr="00FB21B8">
        <w:rPr>
          <w:b/>
          <w:bCs/>
          <w:snapToGrid/>
          <w:szCs w:val="22"/>
          <w:lang w:val="lt-LT"/>
        </w:rPr>
        <w:t>Chlorfenamino</w:t>
      </w:r>
      <w:proofErr w:type="spellEnd"/>
      <w:r w:rsidRPr="00FB21B8">
        <w:rPr>
          <w:b/>
          <w:bCs/>
          <w:snapToGrid/>
          <w:szCs w:val="22"/>
          <w:lang w:val="lt-LT"/>
        </w:rPr>
        <w:t xml:space="preserve"> </w:t>
      </w:r>
      <w:proofErr w:type="spellStart"/>
      <w:r w:rsidRPr="00FB21B8">
        <w:rPr>
          <w:b/>
          <w:bCs/>
          <w:snapToGrid/>
          <w:szCs w:val="22"/>
          <w:lang w:val="lt-LT"/>
        </w:rPr>
        <w:t>maleatas</w:t>
      </w:r>
      <w:proofErr w:type="spellEnd"/>
    </w:p>
    <w:p w14:paraId="58BA98CC"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 xml:space="preserve">LEVIOFLU sudėtyje yra </w:t>
      </w:r>
      <w:proofErr w:type="spellStart"/>
      <w:r w:rsidRPr="00FB21B8">
        <w:rPr>
          <w:snapToGrid/>
          <w:szCs w:val="22"/>
          <w:lang w:val="lt-LT"/>
        </w:rPr>
        <w:t>antihistamininės</w:t>
      </w:r>
      <w:proofErr w:type="spellEnd"/>
      <w:r w:rsidRPr="00FB21B8">
        <w:rPr>
          <w:snapToGrid/>
          <w:szCs w:val="22"/>
          <w:lang w:val="lt-LT"/>
        </w:rPr>
        <w:t xml:space="preserve"> medžiagos (</w:t>
      </w:r>
      <w:proofErr w:type="spellStart"/>
      <w:r w:rsidRPr="00FB21B8">
        <w:rPr>
          <w:snapToGrid/>
          <w:szCs w:val="22"/>
          <w:lang w:val="lt-LT"/>
        </w:rPr>
        <w:t>chlorfenamino</w:t>
      </w:r>
      <w:proofErr w:type="spellEnd"/>
      <w:r w:rsidRPr="00FB21B8">
        <w:rPr>
          <w:snapToGrid/>
          <w:szCs w:val="22"/>
          <w:lang w:val="lt-LT"/>
        </w:rPr>
        <w:t xml:space="preserve">). </w:t>
      </w:r>
      <w:r w:rsidRPr="005829C6">
        <w:rPr>
          <w:rFonts w:eastAsia="TimesNewRoman"/>
          <w:snapToGrid/>
          <w:szCs w:val="22"/>
          <w:lang w:val="lt-LT"/>
        </w:rPr>
        <w:t xml:space="preserve">Paprastai vartojami </w:t>
      </w:r>
      <w:proofErr w:type="spellStart"/>
      <w:r w:rsidRPr="005829C6">
        <w:rPr>
          <w:rFonts w:eastAsia="TimesNewRoman"/>
          <w:snapToGrid/>
          <w:szCs w:val="22"/>
          <w:lang w:val="lt-LT"/>
        </w:rPr>
        <w:t>antihistamininiai</w:t>
      </w:r>
      <w:proofErr w:type="spellEnd"/>
      <w:r w:rsidRPr="005829C6">
        <w:rPr>
          <w:rFonts w:eastAsia="TimesNewRoman"/>
          <w:snapToGrid/>
          <w:szCs w:val="22"/>
          <w:lang w:val="lt-LT"/>
        </w:rPr>
        <w:t xml:space="preserve"> preparatai turi šalutinį poveikį, kuris labai skiriasi nuo priklausomai nuo paciento ir skirtingų vaistų, todėl asmenys, kenčiantys nuo aukšto kraujospūdžio, širdies ligų ar skydliaukės ligų, vaistą turi vartoti atsargiai.</w:t>
      </w:r>
      <w:r w:rsidRPr="00FB21B8">
        <w:rPr>
          <w:snapToGrid/>
          <w:szCs w:val="22"/>
          <w:lang w:val="lt-LT"/>
        </w:rPr>
        <w:t xml:space="preserve"> Dažniausias šalutinis poveikis yra slopinimas (fizinis ir psichinis atsipalaidavimas), kuris gali pasireikšti apsnūdimu (taip pat žr. poskyrius „Vairavimas ir mechanizmų valdymas“ ir „Šalutinis poveikis“).</w:t>
      </w:r>
      <w:r>
        <w:rPr>
          <w:snapToGrid/>
          <w:szCs w:val="22"/>
          <w:lang w:val="lt-LT"/>
        </w:rPr>
        <w:t xml:space="preserve"> </w:t>
      </w:r>
      <w:proofErr w:type="spellStart"/>
      <w:r w:rsidRPr="005829C6">
        <w:rPr>
          <w:snapToGrid/>
          <w:szCs w:val="22"/>
          <w:lang w:val="lt-LT"/>
        </w:rPr>
        <w:t>Chlorfenaminas</w:t>
      </w:r>
      <w:proofErr w:type="spellEnd"/>
      <w:r w:rsidRPr="005829C6">
        <w:rPr>
          <w:snapToGrid/>
          <w:szCs w:val="22"/>
          <w:lang w:val="lt-LT"/>
        </w:rPr>
        <w:t xml:space="preserve"> gali sukelti jautrumą šviesai (alerginę odos reakciją po šviesos poveikio).</w:t>
      </w:r>
    </w:p>
    <w:p w14:paraId="0984B1AA"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p>
    <w:p w14:paraId="42A07B48" w14:textId="77777777" w:rsidR="009E6B64" w:rsidRPr="00FB21B8" w:rsidRDefault="009E6B64" w:rsidP="009E6B64">
      <w:pPr>
        <w:widowControl w:val="0"/>
        <w:numPr>
          <w:ilvl w:val="12"/>
          <w:numId w:val="0"/>
        </w:numPr>
        <w:tabs>
          <w:tab w:val="clear" w:pos="567"/>
        </w:tabs>
        <w:spacing w:line="240" w:lineRule="auto"/>
        <w:ind w:right="-2"/>
        <w:rPr>
          <w:b/>
          <w:snapToGrid/>
          <w:szCs w:val="22"/>
          <w:lang w:val="lt-LT"/>
        </w:rPr>
      </w:pPr>
      <w:proofErr w:type="spellStart"/>
      <w:r w:rsidRPr="00FB21B8">
        <w:rPr>
          <w:b/>
          <w:snapToGrid/>
          <w:szCs w:val="22"/>
          <w:lang w:val="lt-LT"/>
        </w:rPr>
        <w:t>Askorbo</w:t>
      </w:r>
      <w:proofErr w:type="spellEnd"/>
      <w:r w:rsidRPr="00FB21B8">
        <w:rPr>
          <w:b/>
          <w:snapToGrid/>
          <w:szCs w:val="22"/>
          <w:lang w:val="lt-LT"/>
        </w:rPr>
        <w:t xml:space="preserve"> rūgštis</w:t>
      </w:r>
    </w:p>
    <w:p w14:paraId="21A65FA9"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proofErr w:type="spellStart"/>
      <w:r w:rsidRPr="00FB21B8">
        <w:rPr>
          <w:bCs/>
          <w:snapToGrid/>
          <w:szCs w:val="22"/>
          <w:lang w:val="lt-LT"/>
        </w:rPr>
        <w:t>Askorbo</w:t>
      </w:r>
      <w:proofErr w:type="spellEnd"/>
      <w:r w:rsidRPr="00FB21B8">
        <w:rPr>
          <w:bCs/>
          <w:snapToGrid/>
          <w:szCs w:val="22"/>
          <w:lang w:val="lt-LT"/>
        </w:rPr>
        <w:t xml:space="preserve"> rūgšt</w:t>
      </w:r>
      <w:r>
        <w:rPr>
          <w:bCs/>
          <w:snapToGrid/>
          <w:szCs w:val="22"/>
          <w:lang w:val="lt-LT"/>
        </w:rPr>
        <w:t>ies</w:t>
      </w:r>
      <w:r w:rsidRPr="00FB21B8">
        <w:rPr>
          <w:bCs/>
          <w:snapToGrid/>
          <w:szCs w:val="22"/>
          <w:lang w:val="lt-LT"/>
        </w:rPr>
        <w:t xml:space="preserve"> (vitamin</w:t>
      </w:r>
      <w:r>
        <w:rPr>
          <w:bCs/>
          <w:snapToGrid/>
          <w:szCs w:val="22"/>
          <w:lang w:val="lt-LT"/>
        </w:rPr>
        <w:t>o</w:t>
      </w:r>
      <w:r w:rsidRPr="00FB21B8">
        <w:rPr>
          <w:bCs/>
          <w:snapToGrid/>
          <w:szCs w:val="22"/>
          <w:lang w:val="lt-LT"/>
        </w:rPr>
        <w:t xml:space="preserve"> C) reikia vartoti atsargiai, jeigu sergate arba anksčiau sirgote inkstų akmenlige (inkstuose yra arba anksčiau buvo akmenų), Jūsų organizme trūksta gliukozės-6-fosfato </w:t>
      </w:r>
      <w:proofErr w:type="spellStart"/>
      <w:r w:rsidRPr="00FB21B8">
        <w:rPr>
          <w:bCs/>
          <w:snapToGrid/>
          <w:szCs w:val="22"/>
          <w:lang w:val="lt-LT"/>
        </w:rPr>
        <w:t>dehidrogenazės</w:t>
      </w:r>
      <w:proofErr w:type="spellEnd"/>
      <w:r w:rsidRPr="00FB21B8">
        <w:rPr>
          <w:bCs/>
          <w:snapToGrid/>
          <w:szCs w:val="22"/>
          <w:lang w:val="lt-LT"/>
        </w:rPr>
        <w:t xml:space="preserve"> arba sergate tokiomis ligomis kaip </w:t>
      </w:r>
      <w:proofErr w:type="spellStart"/>
      <w:r w:rsidRPr="00FB21B8">
        <w:rPr>
          <w:bCs/>
          <w:snapToGrid/>
          <w:szCs w:val="22"/>
          <w:lang w:val="lt-LT"/>
        </w:rPr>
        <w:t>hemochromatozė</w:t>
      </w:r>
      <w:proofErr w:type="spellEnd"/>
      <w:r w:rsidRPr="00FB21B8">
        <w:rPr>
          <w:bCs/>
          <w:snapToGrid/>
          <w:szCs w:val="22"/>
          <w:lang w:val="lt-LT"/>
        </w:rPr>
        <w:t xml:space="preserve"> (kepenyse ir kituose organuose kaupiasi per daug geležies), didžioji </w:t>
      </w:r>
      <w:proofErr w:type="spellStart"/>
      <w:r w:rsidRPr="00FB21B8">
        <w:rPr>
          <w:bCs/>
          <w:snapToGrid/>
          <w:szCs w:val="22"/>
          <w:lang w:val="lt-LT"/>
        </w:rPr>
        <w:t>talasemija</w:t>
      </w:r>
      <w:proofErr w:type="spellEnd"/>
      <w:r w:rsidRPr="00FB21B8">
        <w:rPr>
          <w:bCs/>
          <w:snapToGrid/>
          <w:szCs w:val="22"/>
          <w:lang w:val="lt-LT"/>
        </w:rPr>
        <w:t xml:space="preserve"> ar </w:t>
      </w:r>
      <w:proofErr w:type="spellStart"/>
      <w:r w:rsidRPr="00FB21B8">
        <w:rPr>
          <w:bCs/>
          <w:snapToGrid/>
          <w:szCs w:val="22"/>
          <w:lang w:val="lt-LT"/>
        </w:rPr>
        <w:t>sideroblastinė</w:t>
      </w:r>
      <w:proofErr w:type="spellEnd"/>
      <w:r w:rsidRPr="00FB21B8">
        <w:rPr>
          <w:bCs/>
          <w:snapToGrid/>
          <w:szCs w:val="22"/>
          <w:lang w:val="lt-LT"/>
        </w:rPr>
        <w:t xml:space="preserve"> anemija (kraujo ląstelių susidarymo sutrikimas).</w:t>
      </w:r>
    </w:p>
    <w:p w14:paraId="06B09C75"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p>
    <w:p w14:paraId="406EE19C"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r w:rsidRPr="00FB21B8">
        <w:rPr>
          <w:b/>
          <w:snapToGrid/>
          <w:szCs w:val="22"/>
          <w:lang w:val="lt-LT"/>
        </w:rPr>
        <w:t>Pacientai, sergantys inkstų arba kepenų nepakankamumu</w:t>
      </w:r>
      <w:r w:rsidRPr="00FB21B8">
        <w:rPr>
          <w:bCs/>
          <w:snapToGrid/>
          <w:szCs w:val="22"/>
          <w:lang w:val="lt-LT"/>
        </w:rPr>
        <w:t xml:space="preserve">: </w:t>
      </w:r>
      <w:r w:rsidRPr="005829C6">
        <w:rPr>
          <w:bCs/>
          <w:snapToGrid/>
          <w:szCs w:val="22"/>
          <w:lang w:val="lt-LT"/>
        </w:rPr>
        <w:t>jei sergate inkstų ar kepenų nepakankamumu, šį vaistą vartokite atsargiai.</w:t>
      </w:r>
    </w:p>
    <w:p w14:paraId="78D204D8"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p>
    <w:p w14:paraId="2C10D73E"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r w:rsidRPr="00FB21B8">
        <w:rPr>
          <w:b/>
          <w:snapToGrid/>
          <w:szCs w:val="22"/>
          <w:lang w:val="lt-LT"/>
        </w:rPr>
        <w:t>Senyvi žmonės</w:t>
      </w:r>
      <w:r w:rsidRPr="00FB21B8">
        <w:rPr>
          <w:bCs/>
          <w:snapToGrid/>
          <w:szCs w:val="22"/>
          <w:lang w:val="lt-LT"/>
        </w:rPr>
        <w:t xml:space="preserve">: dėl didesnio jautrumo vaistui senyvo amžiaus žmonės turi atidžiai laikytis dozavimo nurodymų. </w:t>
      </w:r>
      <w:proofErr w:type="spellStart"/>
      <w:r w:rsidRPr="00FB21B8">
        <w:rPr>
          <w:bCs/>
          <w:snapToGrid/>
          <w:szCs w:val="22"/>
          <w:lang w:val="lt-LT"/>
        </w:rPr>
        <w:t>Antihistamininiais</w:t>
      </w:r>
      <w:proofErr w:type="spellEnd"/>
      <w:r w:rsidRPr="00FB21B8">
        <w:rPr>
          <w:bCs/>
          <w:snapToGrid/>
          <w:szCs w:val="22"/>
          <w:lang w:val="lt-LT"/>
        </w:rPr>
        <w:t xml:space="preserve"> vaistais gydomiems senyviems pacientams gali pasireikšti ši</w:t>
      </w:r>
      <w:r>
        <w:rPr>
          <w:bCs/>
          <w:snapToGrid/>
          <w:szCs w:val="22"/>
          <w:lang w:val="lt-LT"/>
        </w:rPr>
        <w:t>ų</w:t>
      </w:r>
      <w:r w:rsidRPr="00FB21B8">
        <w:rPr>
          <w:bCs/>
          <w:snapToGrid/>
          <w:szCs w:val="22"/>
          <w:lang w:val="lt-LT"/>
        </w:rPr>
        <w:t xml:space="preserve"> simptom</w:t>
      </w:r>
      <w:r>
        <w:rPr>
          <w:bCs/>
          <w:snapToGrid/>
          <w:szCs w:val="22"/>
          <w:lang w:val="lt-LT"/>
        </w:rPr>
        <w:t>ų</w:t>
      </w:r>
      <w:r w:rsidRPr="00FB21B8">
        <w:rPr>
          <w:bCs/>
          <w:snapToGrid/>
          <w:szCs w:val="22"/>
          <w:lang w:val="lt-LT"/>
        </w:rPr>
        <w:t xml:space="preserve">: svaigulys, slopinimas, minčių susipainiojimas ir mažas kraujospūdis. Senyvi pacientai yra ypač jautrūs šalutiniam </w:t>
      </w:r>
      <w:proofErr w:type="spellStart"/>
      <w:r w:rsidRPr="00FB21B8">
        <w:rPr>
          <w:bCs/>
          <w:snapToGrid/>
          <w:szCs w:val="22"/>
          <w:lang w:val="lt-LT"/>
        </w:rPr>
        <w:t>anticholinerginiam</w:t>
      </w:r>
      <w:proofErr w:type="spellEnd"/>
      <w:r w:rsidRPr="00FB21B8">
        <w:rPr>
          <w:bCs/>
          <w:snapToGrid/>
          <w:szCs w:val="22"/>
          <w:lang w:val="lt-LT"/>
        </w:rPr>
        <w:t xml:space="preserve"> </w:t>
      </w:r>
      <w:proofErr w:type="spellStart"/>
      <w:r w:rsidRPr="00FB21B8">
        <w:rPr>
          <w:bCs/>
          <w:snapToGrid/>
          <w:szCs w:val="22"/>
          <w:lang w:val="lt-LT"/>
        </w:rPr>
        <w:t>antihistamininių</w:t>
      </w:r>
      <w:proofErr w:type="spellEnd"/>
      <w:r w:rsidRPr="00FB21B8">
        <w:rPr>
          <w:bCs/>
          <w:snapToGrid/>
          <w:szCs w:val="22"/>
          <w:lang w:val="lt-LT"/>
        </w:rPr>
        <w:t xml:space="preserve"> vaistų poveikiui, pavyzdžiui, burnos džiūvimui ir šlapimo susilaikymui (ypač vyrams).</w:t>
      </w:r>
    </w:p>
    <w:p w14:paraId="1D1E3A45"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p>
    <w:p w14:paraId="2BAE2D41" w14:textId="77777777" w:rsidR="009E6B64" w:rsidRPr="00FB21B8" w:rsidRDefault="009E6B64" w:rsidP="009E6B64">
      <w:pPr>
        <w:widowControl w:val="0"/>
        <w:numPr>
          <w:ilvl w:val="12"/>
          <w:numId w:val="0"/>
        </w:numPr>
        <w:tabs>
          <w:tab w:val="clear" w:pos="567"/>
        </w:tabs>
        <w:spacing w:line="240" w:lineRule="auto"/>
        <w:rPr>
          <w:snapToGrid/>
          <w:szCs w:val="22"/>
          <w:lang w:val="lt-LT"/>
        </w:rPr>
      </w:pPr>
      <w:r w:rsidRPr="00FB21B8">
        <w:rPr>
          <w:b/>
          <w:snapToGrid/>
          <w:szCs w:val="22"/>
          <w:lang w:val="lt-LT"/>
        </w:rPr>
        <w:t>Kiti vaistai ir LEVIOFLU</w:t>
      </w:r>
    </w:p>
    <w:p w14:paraId="540AD554"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Jeigu vartojate ar neseniai vartojote kitų vaistų arba nesate dėl to tikri, apie tai pasakykite gydytojui arba vaistininkui.</w:t>
      </w:r>
    </w:p>
    <w:p w14:paraId="3EA6D2A1"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20EB3F89"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Pasakykite gydytojui, jeigu vartojate:</w:t>
      </w:r>
    </w:p>
    <w:p w14:paraId="7BF12476"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rifampicino</w:t>
      </w:r>
      <w:proofErr w:type="spellEnd"/>
      <w:r w:rsidRPr="00FB21B8">
        <w:rPr>
          <w:snapToGrid/>
          <w:szCs w:val="22"/>
          <w:lang w:val="lt-LT"/>
        </w:rPr>
        <w:t xml:space="preserve"> (antibiotiko);</w:t>
      </w:r>
    </w:p>
    <w:p w14:paraId="6D10BDD2"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izoniazido</w:t>
      </w:r>
      <w:proofErr w:type="spellEnd"/>
      <w:r w:rsidRPr="00FB21B8">
        <w:rPr>
          <w:snapToGrid/>
          <w:szCs w:val="22"/>
          <w:lang w:val="lt-LT"/>
        </w:rPr>
        <w:t xml:space="preserve"> (vaisto tuberkuliozei gydyti);</w:t>
      </w:r>
    </w:p>
    <w:p w14:paraId="364F2457"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cimetidino</w:t>
      </w:r>
      <w:proofErr w:type="spellEnd"/>
      <w:r w:rsidRPr="00FB21B8">
        <w:rPr>
          <w:snapToGrid/>
          <w:szCs w:val="22"/>
          <w:lang w:val="lt-LT"/>
        </w:rPr>
        <w:t xml:space="preserve"> (vaisto skrandžio opai gydyti);</w:t>
      </w:r>
    </w:p>
    <w:p w14:paraId="1531EB9C" w14:textId="77777777" w:rsidR="009E6B64"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antiepilepsinių</w:t>
      </w:r>
      <w:proofErr w:type="spellEnd"/>
      <w:r w:rsidRPr="00FB21B8">
        <w:rPr>
          <w:snapToGrid/>
          <w:szCs w:val="22"/>
          <w:lang w:val="lt-LT"/>
        </w:rPr>
        <w:t xml:space="preserve"> vaistų (vaistų epilepsijai gydyti, pvz., </w:t>
      </w:r>
      <w:proofErr w:type="spellStart"/>
      <w:r w:rsidRPr="00FB21B8">
        <w:rPr>
          <w:snapToGrid/>
          <w:szCs w:val="22"/>
          <w:lang w:val="lt-LT"/>
        </w:rPr>
        <w:t>glutetimido</w:t>
      </w:r>
      <w:proofErr w:type="spellEnd"/>
      <w:r w:rsidRPr="00FB21B8">
        <w:rPr>
          <w:snapToGrid/>
          <w:szCs w:val="22"/>
          <w:lang w:val="lt-LT"/>
        </w:rPr>
        <w:t xml:space="preserve">, </w:t>
      </w:r>
      <w:proofErr w:type="spellStart"/>
      <w:r w:rsidRPr="00FB21B8">
        <w:rPr>
          <w:snapToGrid/>
          <w:szCs w:val="22"/>
          <w:lang w:val="lt-LT"/>
        </w:rPr>
        <w:t>fenobarbitono</w:t>
      </w:r>
      <w:proofErr w:type="spellEnd"/>
      <w:r w:rsidRPr="00FB21B8">
        <w:rPr>
          <w:snapToGrid/>
          <w:szCs w:val="22"/>
          <w:lang w:val="lt-LT"/>
        </w:rPr>
        <w:t xml:space="preserve">, </w:t>
      </w:r>
      <w:proofErr w:type="spellStart"/>
      <w:r w:rsidRPr="00FB21B8">
        <w:rPr>
          <w:snapToGrid/>
          <w:szCs w:val="22"/>
          <w:lang w:val="lt-LT"/>
        </w:rPr>
        <w:t>karbamazepino</w:t>
      </w:r>
      <w:proofErr w:type="spellEnd"/>
      <w:r w:rsidRPr="005829C6">
        <w:rPr>
          <w:snapToGrid/>
          <w:szCs w:val="22"/>
          <w:lang w:val="lt-LT"/>
        </w:rPr>
        <w:t xml:space="preserve">, </w:t>
      </w:r>
      <w:proofErr w:type="spellStart"/>
      <w:r w:rsidRPr="005829C6">
        <w:rPr>
          <w:snapToGrid/>
          <w:szCs w:val="22"/>
          <w:lang w:val="lt-LT"/>
        </w:rPr>
        <w:t>topiramatas</w:t>
      </w:r>
      <w:proofErr w:type="spellEnd"/>
      <w:r w:rsidRPr="00FB21B8">
        <w:rPr>
          <w:snapToGrid/>
          <w:szCs w:val="22"/>
          <w:lang w:val="lt-LT"/>
        </w:rPr>
        <w:t>)</w:t>
      </w:r>
      <w:r>
        <w:rPr>
          <w:snapToGrid/>
          <w:szCs w:val="22"/>
          <w:lang w:val="lt-LT"/>
        </w:rPr>
        <w:t>;</w:t>
      </w:r>
    </w:p>
    <w:p w14:paraId="37287685" w14:textId="77777777" w:rsidR="009E6B64" w:rsidRPr="007711FF"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944A48">
        <w:rPr>
          <w:lang w:val="lt-LT"/>
        </w:rPr>
        <w:t>flukloksaciliną</w:t>
      </w:r>
      <w:proofErr w:type="spellEnd"/>
      <w:r w:rsidRPr="00944A48">
        <w:rPr>
          <w:lang w:val="lt-LT"/>
        </w:rPr>
        <w:t xml:space="preserve"> (antibiotiką)</w:t>
      </w:r>
      <w:r>
        <w:rPr>
          <w:lang w:val="lt-LT"/>
        </w:rPr>
        <w:t xml:space="preserve"> </w:t>
      </w:r>
      <w:r w:rsidRPr="00CA7FAD">
        <w:rPr>
          <w:lang w:val="lt-LT"/>
        </w:rPr>
        <w:t>dėl didelės kraujo ir skysčių tyrimų nenormalių rodiklių</w:t>
      </w:r>
      <w:r w:rsidRPr="007711FF">
        <w:rPr>
          <w:lang w:val="lt-LT"/>
        </w:rPr>
        <w:t xml:space="preserve"> (vadinamos </w:t>
      </w:r>
      <w:proofErr w:type="spellStart"/>
      <w:r w:rsidRPr="007711FF">
        <w:rPr>
          <w:lang w:val="x-none"/>
        </w:rPr>
        <w:t>metabolinės</w:t>
      </w:r>
      <w:proofErr w:type="spellEnd"/>
      <w:r w:rsidRPr="007711FF">
        <w:rPr>
          <w:lang w:val="x-none"/>
        </w:rPr>
        <w:t xml:space="preserve"> </w:t>
      </w:r>
      <w:proofErr w:type="spellStart"/>
      <w:r w:rsidRPr="007711FF">
        <w:rPr>
          <w:lang w:val="x-none"/>
        </w:rPr>
        <w:t>acidozės</w:t>
      </w:r>
      <w:proofErr w:type="spellEnd"/>
      <w:r w:rsidRPr="00CA5AF5">
        <w:rPr>
          <w:lang w:val="lt-LT"/>
        </w:rPr>
        <w:t xml:space="preserve">), </w:t>
      </w:r>
      <w:r w:rsidRPr="007711FF">
        <w:rPr>
          <w:lang w:val="x-none"/>
        </w:rPr>
        <w:t xml:space="preserve">rizikos (žr. 2 skyrių), </w:t>
      </w:r>
      <w:r w:rsidRPr="007711FF">
        <w:rPr>
          <w:lang w:val="lt-LT"/>
        </w:rPr>
        <w:t>kur</w:t>
      </w:r>
      <w:proofErr w:type="spellStart"/>
      <w:r w:rsidRPr="007711FF">
        <w:rPr>
          <w:lang w:val="x-none"/>
        </w:rPr>
        <w:t>ią</w:t>
      </w:r>
      <w:proofErr w:type="spellEnd"/>
      <w:r w:rsidRPr="00CA5AF5">
        <w:rPr>
          <w:lang w:val="lt-LT"/>
        </w:rPr>
        <w:t xml:space="preserve"> reikia skubiai gydyti</w:t>
      </w:r>
      <w:r w:rsidRPr="00CA5AF5">
        <w:rPr>
          <w:snapToGrid/>
          <w:szCs w:val="22"/>
          <w:lang w:val="lt-LT"/>
        </w:rPr>
        <w:t>.</w:t>
      </w:r>
    </w:p>
    <w:p w14:paraId="2657A4A9"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0B54A0CB" w14:textId="77777777" w:rsidR="009E6B64" w:rsidRDefault="009E6B64" w:rsidP="009E6B64">
      <w:pPr>
        <w:widowControl w:val="0"/>
        <w:tabs>
          <w:tab w:val="clear" w:pos="567"/>
        </w:tabs>
        <w:autoSpaceDE w:val="0"/>
        <w:autoSpaceDN w:val="0"/>
        <w:adjustRightInd w:val="0"/>
        <w:spacing w:line="240" w:lineRule="auto"/>
        <w:rPr>
          <w:snapToGrid/>
          <w:szCs w:val="22"/>
          <w:lang w:val="lt-LT"/>
        </w:rPr>
      </w:pPr>
      <w:r w:rsidRPr="00EB50E7">
        <w:rPr>
          <w:snapToGrid/>
          <w:szCs w:val="22"/>
          <w:lang w:val="lt-LT"/>
        </w:rPr>
        <w:t xml:space="preserve">Toksiško </w:t>
      </w:r>
      <w:proofErr w:type="spellStart"/>
      <w:r w:rsidRPr="00EB50E7">
        <w:rPr>
          <w:snapToGrid/>
          <w:szCs w:val="22"/>
          <w:lang w:val="lt-LT"/>
        </w:rPr>
        <w:t>paracetamolio</w:t>
      </w:r>
      <w:proofErr w:type="spellEnd"/>
      <w:r w:rsidRPr="00EB50E7">
        <w:rPr>
          <w:snapToGrid/>
          <w:szCs w:val="22"/>
          <w:lang w:val="lt-LT"/>
        </w:rPr>
        <w:t xml:space="preserve"> poveikio rizika gali padidėti.</w:t>
      </w:r>
    </w:p>
    <w:p w14:paraId="48A94477" w14:textId="77777777" w:rsidR="009E6B64" w:rsidRDefault="009E6B64" w:rsidP="009E6B64">
      <w:pPr>
        <w:widowControl w:val="0"/>
        <w:tabs>
          <w:tab w:val="clear" w:pos="567"/>
        </w:tabs>
        <w:autoSpaceDE w:val="0"/>
        <w:autoSpaceDN w:val="0"/>
        <w:adjustRightInd w:val="0"/>
        <w:spacing w:line="240" w:lineRule="auto"/>
        <w:rPr>
          <w:snapToGrid/>
          <w:szCs w:val="22"/>
          <w:lang w:val="lt-LT"/>
        </w:rPr>
      </w:pPr>
    </w:p>
    <w:p w14:paraId="20B47654"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Pr>
          <w:snapToGrid/>
          <w:szCs w:val="22"/>
          <w:lang w:val="lt-LT"/>
        </w:rPr>
        <w:t>Į</w:t>
      </w:r>
      <w:r w:rsidRPr="00FB21B8">
        <w:rPr>
          <w:snapToGrid/>
          <w:szCs w:val="22"/>
          <w:lang w:val="lt-LT"/>
        </w:rPr>
        <w:t xml:space="preserve">prastai nekenksmingos </w:t>
      </w:r>
      <w:proofErr w:type="spellStart"/>
      <w:r w:rsidRPr="00FB21B8">
        <w:rPr>
          <w:snapToGrid/>
          <w:szCs w:val="22"/>
          <w:lang w:val="lt-LT"/>
        </w:rPr>
        <w:t>paracetamolio</w:t>
      </w:r>
      <w:proofErr w:type="spellEnd"/>
      <w:r w:rsidRPr="00FB21B8">
        <w:rPr>
          <w:snapToGrid/>
          <w:szCs w:val="22"/>
          <w:lang w:val="lt-LT"/>
        </w:rPr>
        <w:t xml:space="preserve"> dozės, vartojamos kartu su paminėtais vaistais, gali sukelti kepenų pažeidimą. </w:t>
      </w:r>
      <w:r w:rsidRPr="00FB21B8">
        <w:rPr>
          <w:rFonts w:eastAsia="TimesNewRoman"/>
          <w:snapToGrid/>
          <w:szCs w:val="22"/>
          <w:lang w:val="lt-LT"/>
        </w:rPr>
        <w:t>Toks poveikis galimas ir piktnaudžiaujant alkoholiu ar vartojant toksinį poveikį kepenims sukelti galinčių medžiagų:</w:t>
      </w:r>
    </w:p>
    <w:p w14:paraId="462C39F9"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probenecido</w:t>
      </w:r>
      <w:proofErr w:type="spellEnd"/>
      <w:r w:rsidRPr="00FB21B8">
        <w:rPr>
          <w:snapToGrid/>
          <w:szCs w:val="22"/>
          <w:lang w:val="lt-LT"/>
        </w:rPr>
        <w:t xml:space="preserve"> (vaisto podagrai gydyti);</w:t>
      </w:r>
    </w:p>
    <w:p w14:paraId="29B8EDE9"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geriamųjų antikoaguliantų (vaistų, slopinančių arba stabdančių kraujo krešulių susidarymą)</w:t>
      </w:r>
      <w:r w:rsidRPr="00EB50E7">
        <w:rPr>
          <w:snapToGrid/>
          <w:szCs w:val="22"/>
          <w:lang w:val="lt-LT"/>
        </w:rPr>
        <w:t xml:space="preserve">, pvz., varfariną ir panašius vaistus (vitamino K antagonistus), kadangi </w:t>
      </w:r>
      <w:proofErr w:type="spellStart"/>
      <w:r w:rsidRPr="00EB50E7">
        <w:rPr>
          <w:snapToGrid/>
          <w:szCs w:val="22"/>
          <w:lang w:val="lt-LT"/>
        </w:rPr>
        <w:t>paracetamolis</w:t>
      </w:r>
      <w:proofErr w:type="spellEnd"/>
      <w:r w:rsidRPr="00EB50E7">
        <w:rPr>
          <w:snapToGrid/>
          <w:szCs w:val="22"/>
          <w:lang w:val="lt-LT"/>
        </w:rPr>
        <w:t xml:space="preserve"> gali didinti kraujavimo riziką; jeigu pastebėjote kraujavimą, praneškite apie tai gydytojui</w:t>
      </w:r>
      <w:r w:rsidRPr="00FB21B8">
        <w:rPr>
          <w:snapToGrid/>
          <w:szCs w:val="22"/>
          <w:lang w:val="lt-LT"/>
        </w:rPr>
        <w:t>;</w:t>
      </w:r>
    </w:p>
    <w:p w14:paraId="368BBF10"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chloramfenikolio</w:t>
      </w:r>
      <w:proofErr w:type="spellEnd"/>
      <w:r w:rsidRPr="00FB21B8">
        <w:rPr>
          <w:snapToGrid/>
          <w:szCs w:val="22"/>
          <w:lang w:val="lt-LT"/>
        </w:rPr>
        <w:t xml:space="preserve"> (antibiotiko);</w:t>
      </w:r>
    </w:p>
    <w:p w14:paraId="2A2DA43A"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zidovudino</w:t>
      </w:r>
      <w:proofErr w:type="spellEnd"/>
      <w:r w:rsidRPr="00FB21B8">
        <w:rPr>
          <w:snapToGrid/>
          <w:szCs w:val="22"/>
          <w:lang w:val="lt-LT"/>
        </w:rPr>
        <w:t xml:space="preserve"> (vaisto, vartojamo ŽIV infekuotiems pacientams gydyti);</w:t>
      </w:r>
    </w:p>
    <w:p w14:paraId="34020FA0"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kitų </w:t>
      </w:r>
      <w:proofErr w:type="spellStart"/>
      <w:r w:rsidRPr="00FB21B8">
        <w:rPr>
          <w:snapToGrid/>
          <w:szCs w:val="22"/>
          <w:lang w:val="lt-LT"/>
        </w:rPr>
        <w:t>anticholinerginį</w:t>
      </w:r>
      <w:proofErr w:type="spellEnd"/>
      <w:r w:rsidRPr="00FB21B8">
        <w:rPr>
          <w:snapToGrid/>
          <w:szCs w:val="22"/>
          <w:lang w:val="lt-LT"/>
        </w:rPr>
        <w:t xml:space="preserve"> poveikį sukeliančių medžiagų (vaistų, blokuojančių </w:t>
      </w:r>
      <w:proofErr w:type="spellStart"/>
      <w:r w:rsidRPr="00FB21B8">
        <w:rPr>
          <w:snapToGrid/>
          <w:szCs w:val="22"/>
          <w:lang w:val="lt-LT"/>
        </w:rPr>
        <w:t>acetilcholino</w:t>
      </w:r>
      <w:proofErr w:type="spellEnd"/>
      <w:r w:rsidRPr="00FB21B8">
        <w:rPr>
          <w:snapToGrid/>
          <w:szCs w:val="22"/>
          <w:lang w:val="lt-LT"/>
        </w:rPr>
        <w:t>, t. y. medžiagos, dalyvaujančios nervinių impulsų perdavime, poveikį);</w:t>
      </w:r>
    </w:p>
    <w:p w14:paraId="4E1E3CB3"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fenitoino</w:t>
      </w:r>
      <w:proofErr w:type="spellEnd"/>
      <w:r w:rsidRPr="00FB21B8">
        <w:rPr>
          <w:snapToGrid/>
          <w:szCs w:val="22"/>
          <w:lang w:val="lt-LT"/>
        </w:rPr>
        <w:t xml:space="preserve"> (vaisto, vartojamo traukuliams gydyti).</w:t>
      </w:r>
    </w:p>
    <w:p w14:paraId="790B751E"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4798F4C9"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LEVIOFLU veiksmingumas mažėja reguliariai vartojant:</w:t>
      </w:r>
    </w:p>
    <w:p w14:paraId="51F3AAA5"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lastRenderedPageBreak/>
        <w:t>vaistų nuo traukulių (vaistų, vartojamų traukulių priepuoliams, pvz., epilepsijai, gydyti);</w:t>
      </w:r>
    </w:p>
    <w:p w14:paraId="0BE65DCD"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geriamųjų kontraceptikų (kontraceptinių tablečių);</w:t>
      </w:r>
    </w:p>
    <w:p w14:paraId="1FA93D7E"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kolestiramino</w:t>
      </w:r>
      <w:proofErr w:type="spellEnd"/>
      <w:r w:rsidRPr="00FB21B8">
        <w:rPr>
          <w:snapToGrid/>
          <w:szCs w:val="22"/>
          <w:lang w:val="lt-LT"/>
        </w:rPr>
        <w:t xml:space="preserve"> (vaisto padidėjusiam cholesterolio kiekiui mažinti);</w:t>
      </w:r>
    </w:p>
    <w:p w14:paraId="3AA8D135"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skrandžio ištuštinimą lėtinančių vaistų, pvz., </w:t>
      </w:r>
      <w:proofErr w:type="spellStart"/>
      <w:r w:rsidRPr="00FB21B8">
        <w:rPr>
          <w:snapToGrid/>
          <w:szCs w:val="22"/>
          <w:lang w:val="lt-LT"/>
        </w:rPr>
        <w:t>propantelino</w:t>
      </w:r>
      <w:proofErr w:type="spellEnd"/>
      <w:r w:rsidRPr="00FB21B8">
        <w:rPr>
          <w:snapToGrid/>
          <w:szCs w:val="22"/>
          <w:lang w:val="lt-LT"/>
        </w:rPr>
        <w:t xml:space="preserve">, nes jie mažina </w:t>
      </w:r>
      <w:proofErr w:type="spellStart"/>
      <w:r w:rsidRPr="00FB21B8">
        <w:rPr>
          <w:snapToGrid/>
          <w:szCs w:val="22"/>
          <w:lang w:val="lt-LT"/>
        </w:rPr>
        <w:t>paracetamolio</w:t>
      </w:r>
      <w:proofErr w:type="spellEnd"/>
      <w:r w:rsidRPr="00FB21B8">
        <w:rPr>
          <w:snapToGrid/>
          <w:szCs w:val="22"/>
          <w:lang w:val="lt-LT"/>
        </w:rPr>
        <w:t xml:space="preserve"> absorbcijos greitį ir atitolina jo poveikio pradžią.</w:t>
      </w:r>
    </w:p>
    <w:p w14:paraId="796EAE33"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261DD377"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Nevartokite LEVIOFLU, jeigu vartojate:</w:t>
      </w:r>
    </w:p>
    <w:p w14:paraId="6146364C"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triciklių</w:t>
      </w:r>
      <w:proofErr w:type="spellEnd"/>
      <w:r w:rsidRPr="00FB21B8">
        <w:rPr>
          <w:snapToGrid/>
          <w:szCs w:val="22"/>
          <w:lang w:val="lt-LT"/>
        </w:rPr>
        <w:t xml:space="preserve"> antidepresantų (vaistų depresijai gydyti);</w:t>
      </w:r>
    </w:p>
    <w:p w14:paraId="5D9DF90B"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monoaminooksidazės</w:t>
      </w:r>
      <w:proofErr w:type="spellEnd"/>
      <w:r w:rsidRPr="00FB21B8">
        <w:rPr>
          <w:snapToGrid/>
          <w:szCs w:val="22"/>
          <w:lang w:val="lt-LT"/>
        </w:rPr>
        <w:t xml:space="preserve"> inhibitorių (kitos klasės antidepresantų, tokių kaip </w:t>
      </w:r>
      <w:proofErr w:type="spellStart"/>
      <w:r w:rsidRPr="00FB21B8">
        <w:rPr>
          <w:snapToGrid/>
          <w:szCs w:val="22"/>
          <w:lang w:val="lt-LT"/>
        </w:rPr>
        <w:t>izokarboksazidas</w:t>
      </w:r>
      <w:proofErr w:type="spellEnd"/>
      <w:r w:rsidRPr="00FB21B8">
        <w:rPr>
          <w:snapToGrid/>
          <w:szCs w:val="22"/>
          <w:lang w:val="lt-LT"/>
        </w:rPr>
        <w:t xml:space="preserve">, </w:t>
      </w:r>
      <w:proofErr w:type="spellStart"/>
      <w:r w:rsidRPr="00FB21B8">
        <w:rPr>
          <w:snapToGrid/>
          <w:szCs w:val="22"/>
          <w:lang w:val="lt-LT"/>
        </w:rPr>
        <w:t>fenelzinas</w:t>
      </w:r>
      <w:proofErr w:type="spellEnd"/>
      <w:r w:rsidRPr="00FB21B8">
        <w:rPr>
          <w:snapToGrid/>
          <w:szCs w:val="22"/>
          <w:lang w:val="lt-LT"/>
        </w:rPr>
        <w:t xml:space="preserve"> ir </w:t>
      </w:r>
      <w:proofErr w:type="spellStart"/>
      <w:r w:rsidRPr="00FB21B8">
        <w:rPr>
          <w:snapToGrid/>
          <w:szCs w:val="22"/>
          <w:lang w:val="lt-LT"/>
        </w:rPr>
        <w:t>tranilciprominas</w:t>
      </w:r>
      <w:proofErr w:type="spellEnd"/>
      <w:r w:rsidRPr="00FB21B8">
        <w:rPr>
          <w:snapToGrid/>
          <w:szCs w:val="22"/>
          <w:lang w:val="lt-LT"/>
        </w:rPr>
        <w:t>) arba po tokio gydymo dar nepraėjo dvi savaitės;</w:t>
      </w:r>
    </w:p>
    <w:p w14:paraId="1068095E"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neuroleptikų</w:t>
      </w:r>
      <w:proofErr w:type="spellEnd"/>
      <w:r w:rsidRPr="00FB21B8">
        <w:rPr>
          <w:snapToGrid/>
          <w:szCs w:val="22"/>
          <w:lang w:val="lt-LT"/>
        </w:rPr>
        <w:t xml:space="preserve"> (vaistų, vartojamų psichikos sutrikimams, pvz., psichozei, gydyti);</w:t>
      </w:r>
    </w:p>
    <w:p w14:paraId="023C23FC"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kitų centrinę nervų sistemą slopinančių vaistų (raminamąjį poveikį centrinei nervų sistemai sukeliančių vaistų, tokių kaip barbitūratai, raminamieji, </w:t>
      </w:r>
      <w:proofErr w:type="spellStart"/>
      <w:r w:rsidRPr="00FB21B8">
        <w:rPr>
          <w:snapToGrid/>
          <w:szCs w:val="22"/>
          <w:lang w:val="lt-LT"/>
        </w:rPr>
        <w:t>trankviliantai</w:t>
      </w:r>
      <w:proofErr w:type="spellEnd"/>
      <w:r w:rsidRPr="00FB21B8">
        <w:rPr>
          <w:snapToGrid/>
          <w:szCs w:val="22"/>
          <w:lang w:val="lt-LT"/>
        </w:rPr>
        <w:t>, migdomieji vaistai);</w:t>
      </w:r>
    </w:p>
    <w:p w14:paraId="583D1CF0"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metoklopramido</w:t>
      </w:r>
      <w:proofErr w:type="spellEnd"/>
      <w:r w:rsidRPr="00FB21B8">
        <w:rPr>
          <w:snapToGrid/>
          <w:szCs w:val="22"/>
          <w:lang w:val="lt-LT"/>
        </w:rPr>
        <w:t xml:space="preserve"> (vaisto nuo vėmimo).</w:t>
      </w:r>
    </w:p>
    <w:p w14:paraId="3B8C0B57"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069BE585"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Šio vaisto nerekomenduojama vartoti, jeigu esate gydomi vaistais nuo uždegimo.</w:t>
      </w:r>
    </w:p>
    <w:p w14:paraId="25C0DBC9"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72BC77E5"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Kaip ir visi vaistai, kurių sudėtyje yra </w:t>
      </w:r>
      <w:proofErr w:type="spellStart"/>
      <w:r w:rsidRPr="00FB21B8">
        <w:rPr>
          <w:snapToGrid/>
          <w:szCs w:val="22"/>
          <w:lang w:val="lt-LT"/>
        </w:rPr>
        <w:t>antihistamininių</w:t>
      </w:r>
      <w:proofErr w:type="spellEnd"/>
      <w:r w:rsidRPr="00FB21B8">
        <w:rPr>
          <w:snapToGrid/>
          <w:szCs w:val="22"/>
          <w:lang w:val="lt-LT"/>
        </w:rPr>
        <w:t xml:space="preserve"> medžiagų, LEVIOFLU gali slopinti pirmuosius tam tikrų antibiotikų </w:t>
      </w:r>
      <w:proofErr w:type="spellStart"/>
      <w:r w:rsidRPr="00FB21B8">
        <w:rPr>
          <w:snapToGrid/>
          <w:szCs w:val="22"/>
          <w:lang w:val="lt-LT"/>
        </w:rPr>
        <w:t>ototoksiškumo</w:t>
      </w:r>
      <w:proofErr w:type="spellEnd"/>
      <w:r w:rsidRPr="00FB21B8">
        <w:rPr>
          <w:snapToGrid/>
          <w:szCs w:val="22"/>
          <w:lang w:val="lt-LT"/>
        </w:rPr>
        <w:t xml:space="preserve"> (žalingo poveikio ausims) požymius.</w:t>
      </w:r>
    </w:p>
    <w:p w14:paraId="43509024"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04B689FA" w14:textId="77777777" w:rsidR="009E6B64" w:rsidRPr="00FB21B8" w:rsidRDefault="009E6B64" w:rsidP="009E6B64">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Poveikis laboratoriniams tyrimams</w:t>
      </w:r>
    </w:p>
    <w:p w14:paraId="69D7E794"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Jeigu Jums bus atliekami kraujo tyrimai, turėkite omenyje, kad </w:t>
      </w:r>
      <w:proofErr w:type="spellStart"/>
      <w:r w:rsidRPr="00FB21B8">
        <w:rPr>
          <w:snapToGrid/>
          <w:szCs w:val="22"/>
          <w:lang w:val="lt-LT"/>
        </w:rPr>
        <w:t>paracetamolio</w:t>
      </w:r>
      <w:proofErr w:type="spellEnd"/>
      <w:r w:rsidRPr="00FB21B8">
        <w:rPr>
          <w:snapToGrid/>
          <w:szCs w:val="22"/>
          <w:lang w:val="lt-LT"/>
        </w:rPr>
        <w:t xml:space="preserve"> vartojimas gali turėti įtakos šlapimo rūgšties kiekio (</w:t>
      </w:r>
      <w:proofErr w:type="spellStart"/>
      <w:r w:rsidRPr="00FB21B8">
        <w:rPr>
          <w:snapToGrid/>
          <w:szCs w:val="22"/>
          <w:lang w:val="lt-LT"/>
        </w:rPr>
        <w:t>urikemijos</w:t>
      </w:r>
      <w:proofErr w:type="spellEnd"/>
      <w:r w:rsidRPr="00FB21B8">
        <w:rPr>
          <w:snapToGrid/>
          <w:szCs w:val="22"/>
          <w:lang w:val="lt-LT"/>
        </w:rPr>
        <w:t>) ir gliukozės kiekio kraujyje (</w:t>
      </w:r>
      <w:proofErr w:type="spellStart"/>
      <w:r w:rsidRPr="00FB21B8">
        <w:rPr>
          <w:snapToGrid/>
          <w:szCs w:val="22"/>
          <w:lang w:val="lt-LT"/>
        </w:rPr>
        <w:t>glikemijos</w:t>
      </w:r>
      <w:proofErr w:type="spellEnd"/>
      <w:r w:rsidRPr="00FB21B8">
        <w:rPr>
          <w:snapToGrid/>
          <w:szCs w:val="22"/>
          <w:lang w:val="lt-LT"/>
        </w:rPr>
        <w:t>) tyrimų rezultatams.</w:t>
      </w:r>
    </w:p>
    <w:p w14:paraId="1ADBF59B"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0369F0D0" w14:textId="77777777" w:rsidR="009E6B64" w:rsidRPr="00FB21B8" w:rsidRDefault="009E6B64" w:rsidP="009E6B64">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LEVIOFLU vartojimas su maistu, gėrimais ir alkoholiu</w:t>
      </w:r>
    </w:p>
    <w:p w14:paraId="12480334"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LEVIOFLU reikia vartoti po valgio. Vartojant LEVIOFLU </w:t>
      </w:r>
      <w:proofErr w:type="spellStart"/>
      <w:r w:rsidRPr="00FB21B8">
        <w:rPr>
          <w:snapToGrid/>
          <w:szCs w:val="22"/>
          <w:lang w:val="lt-LT"/>
        </w:rPr>
        <w:t>šnypščiąsias</w:t>
      </w:r>
      <w:proofErr w:type="spellEnd"/>
      <w:r w:rsidRPr="00FB21B8">
        <w:rPr>
          <w:snapToGrid/>
          <w:szCs w:val="22"/>
          <w:lang w:val="lt-LT"/>
        </w:rPr>
        <w:t xml:space="preserve"> tabletes, </w:t>
      </w:r>
      <w:r w:rsidRPr="00FB21B8">
        <w:rPr>
          <w:b/>
          <w:bCs/>
          <w:snapToGrid/>
          <w:szCs w:val="22"/>
          <w:lang w:val="lt-LT"/>
        </w:rPr>
        <w:t>negalima</w:t>
      </w:r>
      <w:r w:rsidRPr="00FB21B8">
        <w:rPr>
          <w:snapToGrid/>
          <w:szCs w:val="22"/>
          <w:lang w:val="lt-LT"/>
        </w:rPr>
        <w:t xml:space="preserve"> gerti alkoholio.</w:t>
      </w:r>
    </w:p>
    <w:p w14:paraId="6FAF98BC"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3E836300"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Nėštumas, žindymo laikotarpis ir vaisingumas</w:t>
      </w:r>
    </w:p>
    <w:p w14:paraId="5179D6D5" w14:textId="77777777" w:rsidR="009E6B64"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 xml:space="preserve">Jeigu esate nėščia, žindote kūdikį, manote, kad galbūt esate nėščia arba planuojate pastoti, Jums </w:t>
      </w:r>
      <w:r w:rsidRPr="00FB21B8">
        <w:rPr>
          <w:snapToGrid/>
          <w:szCs w:val="22"/>
          <w:lang w:val="lt-LT"/>
        </w:rPr>
        <w:t xml:space="preserve">LEVIOFLU vartoti </w:t>
      </w:r>
      <w:r>
        <w:rPr>
          <w:b/>
          <w:bCs/>
          <w:snapToGrid/>
          <w:szCs w:val="22"/>
          <w:lang w:val="lt-LT"/>
        </w:rPr>
        <w:t>draudžiama</w:t>
      </w:r>
      <w:r w:rsidRPr="00FB21B8">
        <w:rPr>
          <w:rFonts w:eastAsia="TimesNewRoman,Bold"/>
          <w:snapToGrid/>
          <w:szCs w:val="22"/>
          <w:lang w:val="lt-LT"/>
        </w:rPr>
        <w:t>.</w:t>
      </w:r>
    </w:p>
    <w:p w14:paraId="4A338F6E" w14:textId="77777777" w:rsidR="009E6B64"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p>
    <w:p w14:paraId="371257F0" w14:textId="77777777" w:rsidR="009E6B64" w:rsidRDefault="009E6B64" w:rsidP="009E6B64">
      <w:pPr>
        <w:widowControl w:val="0"/>
        <w:tabs>
          <w:tab w:val="clear" w:pos="567"/>
        </w:tabs>
        <w:autoSpaceDE w:val="0"/>
        <w:autoSpaceDN w:val="0"/>
        <w:adjustRightInd w:val="0"/>
        <w:spacing w:line="240" w:lineRule="auto"/>
        <w:rPr>
          <w:rFonts w:eastAsia="TimesNewRoman,Bold"/>
          <w:b/>
          <w:bCs/>
          <w:snapToGrid/>
          <w:szCs w:val="22"/>
          <w:lang w:val="lt-LT"/>
        </w:rPr>
      </w:pPr>
      <w:r w:rsidRPr="00EB50E7">
        <w:rPr>
          <w:rFonts w:eastAsia="TimesNewRoman,Bold"/>
          <w:b/>
          <w:bCs/>
          <w:snapToGrid/>
          <w:szCs w:val="22"/>
          <w:lang w:val="lt-LT"/>
        </w:rPr>
        <w:t>Vaisingumas</w:t>
      </w:r>
    </w:p>
    <w:p w14:paraId="55C45805" w14:textId="77777777" w:rsidR="009E6B64" w:rsidRPr="00EB50E7"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LEVIOFLU</w:t>
      </w:r>
      <w:r w:rsidRPr="00EB50E7">
        <w:rPr>
          <w:rFonts w:eastAsia="TimesNewRoman,Bold"/>
          <w:snapToGrid/>
          <w:szCs w:val="22"/>
          <w:lang w:val="lt-LT"/>
        </w:rPr>
        <w:t xml:space="preserve"> poveikio žmonių vaisingumui tyrimų nebuvo atlikta.</w:t>
      </w:r>
    </w:p>
    <w:p w14:paraId="68719CBE"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p>
    <w:p w14:paraId="69971890"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Vairavimas ir mechanizmų valdymas</w:t>
      </w:r>
    </w:p>
    <w:p w14:paraId="64962999"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LEVIOFLU</w:t>
      </w:r>
      <w:r w:rsidRPr="00EB50E7">
        <w:rPr>
          <w:rFonts w:eastAsia="TimesNewRoman,Bold"/>
          <w:snapToGrid/>
          <w:szCs w:val="22"/>
          <w:lang w:val="lt-LT"/>
        </w:rPr>
        <w:t xml:space="preserve"> poveikio gebėjimui vairuoti ir valdyti mechanizmus tyrimų nebuvo atlikta.</w:t>
      </w:r>
      <w:r>
        <w:rPr>
          <w:rFonts w:eastAsia="TimesNewRoman,Bold"/>
          <w:snapToGrid/>
          <w:szCs w:val="22"/>
          <w:lang w:val="lt-LT"/>
        </w:rPr>
        <w:t xml:space="preserve"> LEVIOFLU</w:t>
      </w:r>
      <w:r w:rsidRPr="00EB50E7">
        <w:rPr>
          <w:rFonts w:eastAsia="TimesNewRoman,Bold"/>
          <w:snapToGrid/>
          <w:szCs w:val="22"/>
          <w:lang w:val="lt-LT"/>
        </w:rPr>
        <w:t xml:space="preserve"> gali sukelti mieguistumą, apie kurį turėtumėte žinoti, jei vairuojate transporto priemones arba planuojate atlikti veiksmus, dėl kurių turite būti dėmesingas ir budrus.</w:t>
      </w:r>
    </w:p>
    <w:p w14:paraId="6FC6B1E3" w14:textId="77777777" w:rsidR="009E6B64" w:rsidRPr="00FB21B8" w:rsidRDefault="009E6B64" w:rsidP="009E6B64">
      <w:pPr>
        <w:widowControl w:val="0"/>
        <w:numPr>
          <w:ilvl w:val="12"/>
          <w:numId w:val="0"/>
        </w:numPr>
        <w:tabs>
          <w:tab w:val="clear" w:pos="567"/>
        </w:tabs>
        <w:spacing w:line="240" w:lineRule="auto"/>
        <w:ind w:right="-2"/>
        <w:rPr>
          <w:bCs/>
          <w:snapToGrid/>
          <w:szCs w:val="22"/>
          <w:lang w:val="lt-LT"/>
        </w:rPr>
      </w:pPr>
    </w:p>
    <w:p w14:paraId="34A35377" w14:textId="77777777" w:rsidR="009E6B64" w:rsidRPr="00FB21B8" w:rsidRDefault="009E6B64" w:rsidP="009E6B64">
      <w:pPr>
        <w:widowControl w:val="0"/>
        <w:numPr>
          <w:ilvl w:val="12"/>
          <w:numId w:val="0"/>
        </w:numPr>
        <w:tabs>
          <w:tab w:val="clear" w:pos="567"/>
        </w:tabs>
        <w:spacing w:line="240" w:lineRule="auto"/>
        <w:rPr>
          <w:snapToGrid/>
          <w:szCs w:val="22"/>
          <w:lang w:val="lt-LT"/>
        </w:rPr>
      </w:pPr>
      <w:r w:rsidRPr="00FB21B8">
        <w:rPr>
          <w:b/>
          <w:snapToGrid/>
          <w:szCs w:val="22"/>
          <w:lang w:val="lt-LT"/>
        </w:rPr>
        <w:t xml:space="preserve">LEVIOFLU sudėtyje yra </w:t>
      </w:r>
      <w:proofErr w:type="spellStart"/>
      <w:r w:rsidRPr="00FB21B8">
        <w:rPr>
          <w:b/>
          <w:snapToGrid/>
          <w:szCs w:val="22"/>
          <w:lang w:val="lt-LT"/>
        </w:rPr>
        <w:t>aspartamo</w:t>
      </w:r>
      <w:proofErr w:type="spellEnd"/>
    </w:p>
    <w:p w14:paraId="78C5DBC3" w14:textId="77777777" w:rsidR="009E6B64" w:rsidRPr="00FB21B8" w:rsidRDefault="009E6B64" w:rsidP="009E6B64">
      <w:pPr>
        <w:widowControl w:val="0"/>
        <w:numPr>
          <w:ilvl w:val="12"/>
          <w:numId w:val="0"/>
        </w:numPr>
        <w:tabs>
          <w:tab w:val="clear" w:pos="567"/>
        </w:tabs>
        <w:spacing w:line="240" w:lineRule="auto"/>
        <w:ind w:right="-2"/>
        <w:rPr>
          <w:lang w:val="lt-LT"/>
        </w:rPr>
      </w:pPr>
      <w:r w:rsidRPr="00FB21B8">
        <w:rPr>
          <w:rFonts w:eastAsia="TimesNewRoman"/>
          <w:snapToGrid/>
          <w:szCs w:val="22"/>
          <w:lang w:val="lt-LT"/>
        </w:rPr>
        <w:t xml:space="preserve">Kiekvienoje šio vaisto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40 mg </w:t>
      </w:r>
      <w:proofErr w:type="spellStart"/>
      <w:r w:rsidRPr="00FB21B8">
        <w:rPr>
          <w:rFonts w:eastAsia="TimesNewRoman"/>
          <w:snapToGrid/>
          <w:szCs w:val="22"/>
          <w:lang w:val="lt-LT"/>
        </w:rPr>
        <w:t>aspartamo</w:t>
      </w:r>
      <w:proofErr w:type="spellEnd"/>
      <w:r w:rsidRPr="00FB21B8">
        <w:rPr>
          <w:snapToGrid/>
          <w:szCs w:val="22"/>
          <w:lang w:val="lt-LT"/>
        </w:rPr>
        <w:t>.</w:t>
      </w:r>
    </w:p>
    <w:p w14:paraId="598CB862"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roofErr w:type="spellStart"/>
      <w:r w:rsidRPr="00FB21B8">
        <w:rPr>
          <w:snapToGrid/>
          <w:szCs w:val="22"/>
          <w:lang w:val="lt-LT"/>
        </w:rPr>
        <w:t>Aspartamas</w:t>
      </w:r>
      <w:proofErr w:type="spellEnd"/>
      <w:r w:rsidRPr="00FB21B8">
        <w:rPr>
          <w:snapToGrid/>
          <w:szCs w:val="22"/>
          <w:lang w:val="lt-LT"/>
        </w:rPr>
        <w:t xml:space="preserve"> yra </w:t>
      </w:r>
      <w:proofErr w:type="spellStart"/>
      <w:r w:rsidRPr="00FB21B8">
        <w:rPr>
          <w:snapToGrid/>
          <w:szCs w:val="22"/>
          <w:lang w:val="lt-LT"/>
        </w:rPr>
        <w:t>fenilalanino</w:t>
      </w:r>
      <w:proofErr w:type="spellEnd"/>
      <w:r w:rsidRPr="00FB21B8">
        <w:rPr>
          <w:snapToGrid/>
          <w:szCs w:val="22"/>
          <w:lang w:val="lt-LT"/>
        </w:rPr>
        <w:t xml:space="preserve"> šaltinis. Jis gali būti kenksmingas sergantiems </w:t>
      </w:r>
      <w:proofErr w:type="spellStart"/>
      <w:r w:rsidRPr="00FB21B8">
        <w:rPr>
          <w:snapToGrid/>
          <w:szCs w:val="22"/>
          <w:lang w:val="lt-LT"/>
        </w:rPr>
        <w:t>fenilketonurija</w:t>
      </w:r>
      <w:proofErr w:type="spellEnd"/>
      <w:r w:rsidRPr="00FB21B8">
        <w:rPr>
          <w:snapToGrid/>
          <w:szCs w:val="22"/>
          <w:lang w:val="lt-LT"/>
        </w:rPr>
        <w:t xml:space="preserve">, reta genetine liga, kuria sergant </w:t>
      </w:r>
      <w:proofErr w:type="spellStart"/>
      <w:r w:rsidRPr="00FB21B8">
        <w:rPr>
          <w:snapToGrid/>
          <w:szCs w:val="22"/>
          <w:lang w:val="lt-LT"/>
        </w:rPr>
        <w:t>fenilaninas</w:t>
      </w:r>
      <w:proofErr w:type="spellEnd"/>
      <w:r w:rsidRPr="00FB21B8">
        <w:rPr>
          <w:snapToGrid/>
          <w:szCs w:val="22"/>
          <w:lang w:val="lt-LT"/>
        </w:rPr>
        <w:t xml:space="preserve"> kaupiasi organizme, nes organizmas negali jo tinkamai pašalinti.</w:t>
      </w:r>
    </w:p>
    <w:p w14:paraId="068A5ADA" w14:textId="77777777" w:rsidR="009E6B64" w:rsidRPr="00FB21B8" w:rsidRDefault="009E6B64" w:rsidP="009E6B64">
      <w:pPr>
        <w:widowControl w:val="0"/>
        <w:numPr>
          <w:ilvl w:val="12"/>
          <w:numId w:val="0"/>
        </w:numPr>
        <w:tabs>
          <w:tab w:val="clear" w:pos="567"/>
        </w:tabs>
        <w:spacing w:line="240" w:lineRule="auto"/>
        <w:rPr>
          <w:b/>
          <w:snapToGrid/>
          <w:szCs w:val="22"/>
          <w:lang w:val="lt-LT"/>
        </w:rPr>
      </w:pPr>
    </w:p>
    <w:p w14:paraId="04CC091B" w14:textId="77777777" w:rsidR="009E6B64" w:rsidRPr="00FB21B8" w:rsidRDefault="009E6B64" w:rsidP="009E6B64">
      <w:pPr>
        <w:widowControl w:val="0"/>
        <w:numPr>
          <w:ilvl w:val="12"/>
          <w:numId w:val="0"/>
        </w:numPr>
        <w:tabs>
          <w:tab w:val="clear" w:pos="567"/>
        </w:tabs>
        <w:spacing w:line="240" w:lineRule="auto"/>
        <w:rPr>
          <w:snapToGrid/>
          <w:szCs w:val="22"/>
          <w:lang w:val="lt-LT"/>
        </w:rPr>
      </w:pPr>
      <w:r w:rsidRPr="00FB21B8">
        <w:rPr>
          <w:b/>
          <w:snapToGrid/>
          <w:szCs w:val="22"/>
          <w:lang w:val="lt-LT"/>
        </w:rPr>
        <w:t xml:space="preserve">LEVIOFLU sudėtyje yra </w:t>
      </w:r>
      <w:proofErr w:type="spellStart"/>
      <w:r w:rsidRPr="00FB21B8">
        <w:rPr>
          <w:b/>
          <w:snapToGrid/>
          <w:szCs w:val="22"/>
          <w:lang w:val="lt-LT"/>
        </w:rPr>
        <w:t>sorbitolio</w:t>
      </w:r>
      <w:proofErr w:type="spellEnd"/>
    </w:p>
    <w:p w14:paraId="22861538"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rFonts w:eastAsia="TimesNewRoman"/>
          <w:snapToGrid/>
          <w:szCs w:val="22"/>
          <w:lang w:val="lt-LT"/>
        </w:rPr>
        <w:t xml:space="preserve">Kiekvienoje šio vaisto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212 mg </w:t>
      </w:r>
      <w:proofErr w:type="spellStart"/>
      <w:r w:rsidRPr="00FB21B8">
        <w:rPr>
          <w:rFonts w:eastAsia="TimesNewRoman"/>
          <w:snapToGrid/>
          <w:szCs w:val="22"/>
          <w:lang w:val="lt-LT"/>
        </w:rPr>
        <w:t>sorbitolio</w:t>
      </w:r>
      <w:proofErr w:type="spellEnd"/>
      <w:r w:rsidRPr="00FB21B8">
        <w:rPr>
          <w:rFonts w:eastAsia="TimesNewRoman"/>
          <w:snapToGrid/>
          <w:szCs w:val="22"/>
          <w:lang w:val="lt-LT"/>
        </w:rPr>
        <w:t xml:space="preserve">. </w:t>
      </w:r>
      <w:proofErr w:type="spellStart"/>
      <w:r w:rsidRPr="00FB21B8">
        <w:rPr>
          <w:snapToGrid/>
          <w:szCs w:val="22"/>
          <w:lang w:val="lt-LT"/>
        </w:rPr>
        <w:t>Sorbitolis</w:t>
      </w:r>
      <w:proofErr w:type="spellEnd"/>
      <w:r w:rsidRPr="00FB21B8">
        <w:rPr>
          <w:snapToGrid/>
          <w:szCs w:val="22"/>
          <w:lang w:val="lt-LT"/>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0CE8D8F8"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5BD84A7B" w14:textId="77777777" w:rsidR="009E6B64" w:rsidRPr="00FB21B8" w:rsidRDefault="009E6B64" w:rsidP="009E6B64">
      <w:pPr>
        <w:widowControl w:val="0"/>
        <w:numPr>
          <w:ilvl w:val="12"/>
          <w:numId w:val="0"/>
        </w:numPr>
        <w:tabs>
          <w:tab w:val="clear" w:pos="567"/>
        </w:tabs>
        <w:spacing w:line="240" w:lineRule="auto"/>
        <w:rPr>
          <w:snapToGrid/>
          <w:szCs w:val="22"/>
          <w:lang w:val="lt-LT"/>
        </w:rPr>
      </w:pPr>
      <w:r w:rsidRPr="00FB21B8">
        <w:rPr>
          <w:b/>
          <w:snapToGrid/>
          <w:szCs w:val="22"/>
          <w:lang w:val="lt-LT"/>
        </w:rPr>
        <w:t>LEVIOFLU sudėtyje yra natrio</w:t>
      </w:r>
    </w:p>
    <w:p w14:paraId="13AE26DB"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rFonts w:eastAsia="TimesNewRoman"/>
          <w:snapToGrid/>
          <w:szCs w:val="22"/>
          <w:lang w:val="lt-LT"/>
        </w:rPr>
        <w:t xml:space="preserve">Kiekvienoje šio vaisto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314 mg natrio (valgomosios druskos sudedamosios dalies). Tai atitinka 16 % didžiausios rekomenduojamos natrio paros normos suaugusiesiems.</w:t>
      </w:r>
    </w:p>
    <w:p w14:paraId="1B154EB1"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1B789972"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7CA36647" w14:textId="77777777" w:rsidR="009E6B64" w:rsidRPr="00FB21B8" w:rsidRDefault="009E6B64" w:rsidP="009E6B64">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3.</w:t>
      </w:r>
      <w:r w:rsidRPr="00FB21B8">
        <w:rPr>
          <w:b/>
          <w:snapToGrid/>
          <w:szCs w:val="22"/>
          <w:lang w:val="lt-LT"/>
        </w:rPr>
        <w:tab/>
        <w:t>Kaip vartoti LEVIOFLU</w:t>
      </w:r>
    </w:p>
    <w:p w14:paraId="2397B704" w14:textId="77777777" w:rsidR="009E6B64" w:rsidRPr="00FB21B8" w:rsidRDefault="009E6B64" w:rsidP="009E6B64">
      <w:pPr>
        <w:widowControl w:val="0"/>
        <w:tabs>
          <w:tab w:val="clear" w:pos="567"/>
        </w:tabs>
        <w:spacing w:line="240" w:lineRule="auto"/>
        <w:ind w:left="567" w:hanging="567"/>
        <w:rPr>
          <w:snapToGrid/>
          <w:szCs w:val="22"/>
          <w:lang w:val="lt-LT"/>
        </w:rPr>
      </w:pPr>
    </w:p>
    <w:p w14:paraId="0E54ECCC"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Visada vartokite šį vaistą tiksliai, kaip aprašyta šiame lapelyje arba kaip nurodė gydytojas arba vaistininkas. Jeigu abejojate, kreipkitės į gydytoją arba vaistininką.</w:t>
      </w:r>
    </w:p>
    <w:p w14:paraId="6B0D0781"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Laikykitės dozavimo rekomendacijų.</w:t>
      </w:r>
    </w:p>
    <w:p w14:paraId="6DE5BEF2"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Nepasitarę su gydytoju nevartokite didesnių dozių nei rekomenduojama.</w:t>
      </w:r>
    </w:p>
    <w:p w14:paraId="21DB3716"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71DD137E" w14:textId="77777777" w:rsidR="009E6B64" w:rsidRPr="00FB21B8" w:rsidRDefault="009E6B64" w:rsidP="009E6B64">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Suaugusiesiems ir vyresniems kaip 15 metų paaugliams</w:t>
      </w:r>
    </w:p>
    <w:p w14:paraId="4941B412"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Viena šnypščioji tabletė vartojama kas 4</w:t>
      </w:r>
      <w:r w:rsidRPr="00FB21B8">
        <w:rPr>
          <w:rFonts w:eastAsia="TimesNewRoman"/>
          <w:snapToGrid/>
          <w:szCs w:val="22"/>
          <w:lang w:val="lt-LT"/>
        </w:rPr>
        <w:noBreakHyphen/>
        <w:t>6 valandas pagal poreikį. Per 24 valandas galima suvartoti ne daugiau kaip 6 </w:t>
      </w:r>
      <w:proofErr w:type="spellStart"/>
      <w:r w:rsidRPr="00FB21B8">
        <w:rPr>
          <w:rFonts w:eastAsia="TimesNewRoman"/>
          <w:snapToGrid/>
          <w:szCs w:val="22"/>
          <w:lang w:val="lt-LT"/>
        </w:rPr>
        <w:t>šnypščiąsias</w:t>
      </w:r>
      <w:proofErr w:type="spellEnd"/>
      <w:r w:rsidRPr="00FB21B8">
        <w:rPr>
          <w:rFonts w:eastAsia="TimesNewRoman"/>
          <w:snapToGrid/>
          <w:szCs w:val="22"/>
          <w:lang w:val="lt-LT"/>
        </w:rPr>
        <w:t xml:space="preserve"> tabletes.</w:t>
      </w:r>
    </w:p>
    <w:p w14:paraId="78A5F492" w14:textId="77777777" w:rsidR="009E6B64" w:rsidRPr="00FB21B8" w:rsidRDefault="009E6B64" w:rsidP="009E6B64">
      <w:pPr>
        <w:widowControl w:val="0"/>
        <w:tabs>
          <w:tab w:val="clear" w:pos="567"/>
        </w:tabs>
        <w:spacing w:line="240" w:lineRule="auto"/>
        <w:rPr>
          <w:rFonts w:eastAsia="TimesNewRoman"/>
          <w:snapToGrid/>
          <w:szCs w:val="22"/>
          <w:lang w:val="lt-LT"/>
        </w:rPr>
      </w:pPr>
    </w:p>
    <w:p w14:paraId="11A483AC" w14:textId="77777777" w:rsidR="009E6B64" w:rsidRPr="00FB21B8" w:rsidRDefault="009E6B64" w:rsidP="009E6B64">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Senyviems pacientams</w:t>
      </w:r>
    </w:p>
    <w:p w14:paraId="6F5C100F"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Senyviems žmonėms yra ypač svarbu laikytis dozavimo rekomendacijų, nes jų jautrumas tokių vaistų poveikiui yra didesnis.</w:t>
      </w:r>
    </w:p>
    <w:p w14:paraId="39E10097" w14:textId="77777777" w:rsidR="009E6B64" w:rsidRPr="00FB21B8" w:rsidRDefault="009E6B64" w:rsidP="009E6B64">
      <w:pPr>
        <w:widowControl w:val="0"/>
        <w:tabs>
          <w:tab w:val="clear" w:pos="567"/>
        </w:tabs>
        <w:spacing w:line="240" w:lineRule="auto"/>
        <w:rPr>
          <w:rFonts w:eastAsia="TimesNewRoman"/>
          <w:snapToGrid/>
          <w:szCs w:val="22"/>
          <w:lang w:val="lt-LT"/>
        </w:rPr>
      </w:pPr>
    </w:p>
    <w:p w14:paraId="07E0857D" w14:textId="77777777" w:rsidR="009E6B64" w:rsidRPr="00FB21B8" w:rsidRDefault="009E6B64" w:rsidP="009E6B64">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Vartojimas vaikams</w:t>
      </w:r>
    </w:p>
    <w:p w14:paraId="4B6DBDB6"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LEVIOFLU </w:t>
      </w:r>
      <w:r>
        <w:rPr>
          <w:snapToGrid/>
          <w:szCs w:val="22"/>
          <w:lang w:val="lt-LT"/>
        </w:rPr>
        <w:t>draudžiama</w:t>
      </w:r>
      <w:r w:rsidRPr="00FB21B8">
        <w:rPr>
          <w:snapToGrid/>
          <w:szCs w:val="22"/>
          <w:lang w:val="lt-LT"/>
        </w:rPr>
        <w:t xml:space="preserve"> vartoti jaunesniems nei 15 metų vaikams.</w:t>
      </w:r>
    </w:p>
    <w:p w14:paraId="4C13DCE3"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310DCE47" w14:textId="77777777" w:rsidR="009E6B64" w:rsidRPr="00FB21B8" w:rsidRDefault="009E6B64" w:rsidP="009E6B64">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Vartojimo metodas</w:t>
      </w:r>
    </w:p>
    <w:p w14:paraId="79AF3D26"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Vartoti per burną.</w:t>
      </w:r>
    </w:p>
    <w:p w14:paraId="52C9E652"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LEVIOFLU yra tiekiamas </w:t>
      </w:r>
      <w:proofErr w:type="spellStart"/>
      <w:r w:rsidRPr="00FB21B8">
        <w:rPr>
          <w:rFonts w:eastAsia="TimesNewRoman"/>
          <w:snapToGrid/>
          <w:szCs w:val="22"/>
          <w:lang w:val="lt-LT"/>
        </w:rPr>
        <w:t>šnypščiųjų</w:t>
      </w:r>
      <w:proofErr w:type="spellEnd"/>
      <w:r w:rsidRPr="00FB21B8">
        <w:rPr>
          <w:rFonts w:eastAsia="TimesNewRoman"/>
          <w:snapToGrid/>
          <w:szCs w:val="22"/>
          <w:lang w:val="lt-LT"/>
        </w:rPr>
        <w:t xml:space="preserve"> tablečių forma.</w:t>
      </w:r>
    </w:p>
    <w:p w14:paraId="2695BA06"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Vieną </w:t>
      </w:r>
      <w:proofErr w:type="spellStart"/>
      <w:r w:rsidRPr="00FB21B8">
        <w:rPr>
          <w:rFonts w:eastAsia="TimesNewRoman"/>
          <w:snapToGrid/>
          <w:szCs w:val="22"/>
          <w:lang w:val="lt-LT"/>
        </w:rPr>
        <w:t>šnypščiąją</w:t>
      </w:r>
      <w:proofErr w:type="spellEnd"/>
      <w:r w:rsidRPr="00FB21B8">
        <w:rPr>
          <w:rFonts w:eastAsia="TimesNewRoman"/>
          <w:snapToGrid/>
          <w:szCs w:val="22"/>
          <w:lang w:val="lt-LT"/>
        </w:rPr>
        <w:t xml:space="preserve"> tabletę reikia ištirpinti stiklinėje vandens (15</w:t>
      </w:r>
      <w:r w:rsidRPr="00FB21B8">
        <w:rPr>
          <w:rFonts w:eastAsia="TimesNewRoman"/>
          <w:snapToGrid/>
          <w:szCs w:val="22"/>
          <w:lang w:val="lt-LT"/>
        </w:rPr>
        <w:noBreakHyphen/>
        <w:t>25 °C). Paruoštas tirpalas yra šiek tiek opalinis ir bespalvis. Tirpalą reikia išgerti neleidžiant jam nusistovėti. LEVIOFLU reikia vartoti po valgio.</w:t>
      </w:r>
    </w:p>
    <w:p w14:paraId="590E30AD" w14:textId="77777777" w:rsidR="009E6B64" w:rsidRPr="00FB21B8" w:rsidRDefault="009E6B64" w:rsidP="009E6B64">
      <w:pPr>
        <w:widowControl w:val="0"/>
        <w:tabs>
          <w:tab w:val="clear" w:pos="567"/>
        </w:tabs>
        <w:spacing w:line="240" w:lineRule="auto"/>
        <w:rPr>
          <w:rFonts w:eastAsia="TimesNewRoman"/>
          <w:snapToGrid/>
          <w:szCs w:val="22"/>
          <w:lang w:val="lt-LT"/>
        </w:rPr>
      </w:pPr>
    </w:p>
    <w:p w14:paraId="106E350B" w14:textId="77777777" w:rsidR="009E6B64" w:rsidRPr="00FB21B8" w:rsidRDefault="009E6B64" w:rsidP="009E6B64">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Vartojimo trukmė</w:t>
      </w:r>
    </w:p>
    <w:p w14:paraId="6EF59274"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Šis vaistas yra skirtas vartoti trumpai. Nepasitarus su gydytoju, šio vaisto negalima vartoti, jeigu karščiavimas ar skausmas tęsiasi ilgiau kaip 3 </w:t>
      </w:r>
      <w:r>
        <w:rPr>
          <w:rFonts w:eastAsia="TimesNewRoman"/>
          <w:snapToGrid/>
          <w:szCs w:val="22"/>
          <w:lang w:val="lt-LT"/>
        </w:rPr>
        <w:t>paras</w:t>
      </w:r>
      <w:r w:rsidRPr="00FB21B8">
        <w:rPr>
          <w:rFonts w:eastAsia="TimesNewRoman"/>
          <w:snapToGrid/>
          <w:szCs w:val="22"/>
          <w:lang w:val="lt-LT"/>
        </w:rPr>
        <w:t xml:space="preserve">. Jeigu simptomai pasunkėja ar nepalengvėja po 3 gydymo </w:t>
      </w:r>
      <w:r>
        <w:rPr>
          <w:rFonts w:eastAsia="TimesNewRoman"/>
          <w:snapToGrid/>
          <w:szCs w:val="22"/>
          <w:lang w:val="lt-LT"/>
        </w:rPr>
        <w:t>parų</w:t>
      </w:r>
      <w:r w:rsidRPr="00FB21B8">
        <w:rPr>
          <w:rFonts w:eastAsia="TimesNewRoman"/>
          <w:snapToGrid/>
          <w:szCs w:val="22"/>
          <w:lang w:val="lt-LT"/>
        </w:rPr>
        <w:t>, dėl gydymo tęsimo būtina pasitarti su medikais.</w:t>
      </w:r>
    </w:p>
    <w:p w14:paraId="5E005377" w14:textId="77777777" w:rsidR="009E6B64" w:rsidRPr="00FB21B8" w:rsidRDefault="009E6B64" w:rsidP="009E6B64">
      <w:pPr>
        <w:widowControl w:val="0"/>
        <w:tabs>
          <w:tab w:val="clear" w:pos="567"/>
        </w:tabs>
        <w:spacing w:line="240" w:lineRule="auto"/>
        <w:rPr>
          <w:rFonts w:eastAsia="TimesNewRoman"/>
          <w:snapToGrid/>
          <w:szCs w:val="22"/>
          <w:lang w:val="lt-LT"/>
        </w:rPr>
      </w:pPr>
    </w:p>
    <w:p w14:paraId="4D8EE8A7" w14:textId="77777777" w:rsidR="009E6B64" w:rsidRPr="00FB21B8" w:rsidRDefault="009E6B64" w:rsidP="009E6B64">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Inkstų nepakankamumas</w:t>
      </w:r>
    </w:p>
    <w:p w14:paraId="7E802222"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Jeigu yra inkstų nepakankamumas (</w:t>
      </w:r>
      <w:r w:rsidRPr="00FB21B8">
        <w:rPr>
          <w:rFonts w:eastAsia="TimesNewRoman"/>
          <w:i/>
          <w:iCs/>
          <w:snapToGrid/>
          <w:szCs w:val="22"/>
          <w:lang w:val="lt-LT"/>
        </w:rPr>
        <w:t>sergate inkstų liga</w:t>
      </w:r>
      <w:r w:rsidRPr="00FB21B8">
        <w:rPr>
          <w:rFonts w:eastAsia="TimesNewRoman"/>
          <w:snapToGrid/>
          <w:szCs w:val="22"/>
          <w:lang w:val="lt-LT"/>
        </w:rPr>
        <w:t>), kreipkitės į gydytoją, kuris pakoreguos dozes ir intervalus tarp jų vartojimo.</w:t>
      </w:r>
    </w:p>
    <w:p w14:paraId="14AA7FE5" w14:textId="77777777" w:rsidR="009E6B64" w:rsidRPr="00FB21B8" w:rsidRDefault="009E6B64" w:rsidP="009E6B64">
      <w:pPr>
        <w:widowControl w:val="0"/>
        <w:tabs>
          <w:tab w:val="clear" w:pos="567"/>
        </w:tabs>
        <w:spacing w:line="240" w:lineRule="auto"/>
        <w:rPr>
          <w:rFonts w:eastAsia="TimesNewRoman"/>
          <w:snapToGrid/>
          <w:szCs w:val="22"/>
          <w:lang w:val="lt-LT"/>
        </w:rPr>
      </w:pPr>
    </w:p>
    <w:p w14:paraId="6BF92C4F" w14:textId="77777777" w:rsidR="009E6B64" w:rsidRPr="00FB21B8" w:rsidRDefault="009E6B64" w:rsidP="009E6B64">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Kepenų nepakankamumas</w:t>
      </w:r>
    </w:p>
    <w:p w14:paraId="5125D4C6"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Jeigu yra kepenų nepakankamumas (</w:t>
      </w:r>
      <w:r w:rsidRPr="00FB21B8">
        <w:rPr>
          <w:rFonts w:eastAsia="TimesNewRoman"/>
          <w:i/>
          <w:iCs/>
          <w:snapToGrid/>
          <w:szCs w:val="22"/>
          <w:lang w:val="lt-LT"/>
        </w:rPr>
        <w:t>sergate kepenų liga</w:t>
      </w:r>
      <w:r w:rsidRPr="00FB21B8">
        <w:rPr>
          <w:rFonts w:eastAsia="TimesNewRoman"/>
          <w:snapToGrid/>
          <w:szCs w:val="22"/>
          <w:lang w:val="lt-LT"/>
        </w:rPr>
        <w:t>), kreipkitės į gydytoją, kuris patars dėl tinkamų dozių ir intervalų tarp jų vartojimo.</w:t>
      </w:r>
    </w:p>
    <w:p w14:paraId="3360965C" w14:textId="77777777" w:rsidR="009E6B64" w:rsidRPr="00FB21B8" w:rsidRDefault="009E6B64" w:rsidP="009E6B64">
      <w:pPr>
        <w:widowControl w:val="0"/>
        <w:tabs>
          <w:tab w:val="clear" w:pos="567"/>
        </w:tabs>
        <w:spacing w:line="240" w:lineRule="auto"/>
        <w:rPr>
          <w:rFonts w:eastAsia="TimesNewRoman"/>
          <w:snapToGrid/>
          <w:szCs w:val="22"/>
          <w:lang w:val="lt-LT"/>
        </w:rPr>
      </w:pPr>
    </w:p>
    <w:p w14:paraId="1B750684" w14:textId="77777777" w:rsidR="009E6B64" w:rsidRDefault="009E6B64" w:rsidP="009E6B64">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Ką daryti pavartojus per didelę LEVIOFLU dozę</w:t>
      </w:r>
    </w:p>
    <w:p w14:paraId="7387A72E" w14:textId="77777777" w:rsidR="009E6B64" w:rsidRPr="009F4AE9"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Senyvo amžiaus</w:t>
      </w:r>
      <w:r w:rsidRPr="009F4AE9">
        <w:rPr>
          <w:rFonts w:eastAsia="TimesNewRoman,Bold"/>
          <w:snapToGrid/>
          <w:szCs w:val="22"/>
          <w:lang w:val="lt-LT"/>
        </w:rPr>
        <w:t xml:space="preserve"> žmonės, maži vaikai, pacientai, sergantys kepenų ligomis, </w:t>
      </w:r>
      <w:r>
        <w:rPr>
          <w:rFonts w:eastAsia="TimesNewRoman,Bold"/>
          <w:snapToGrid/>
          <w:szCs w:val="22"/>
          <w:lang w:val="lt-LT"/>
        </w:rPr>
        <w:t>ilgą laiką</w:t>
      </w:r>
      <w:r w:rsidRPr="009F4AE9">
        <w:rPr>
          <w:rFonts w:eastAsia="TimesNewRoman,Bold"/>
          <w:snapToGrid/>
          <w:szCs w:val="22"/>
          <w:lang w:val="lt-LT"/>
        </w:rPr>
        <w:t xml:space="preserve"> vartojantys alkoholį ar </w:t>
      </w:r>
      <w:r>
        <w:rPr>
          <w:rFonts w:eastAsia="TimesNewRoman,Bold"/>
          <w:snapToGrid/>
          <w:szCs w:val="22"/>
          <w:lang w:val="lt-LT"/>
        </w:rPr>
        <w:t>ilgą laiką</w:t>
      </w:r>
      <w:r w:rsidRPr="009F4AE9">
        <w:rPr>
          <w:rFonts w:eastAsia="TimesNewRoman,Bold"/>
          <w:snapToGrid/>
          <w:szCs w:val="22"/>
          <w:lang w:val="lt-LT"/>
        </w:rPr>
        <w:t xml:space="preserve"> prastai besimaitinantys, taip pat pacientai, kurie tuo pačiu metu gydomi fermentus indukuojančiais vaistais, yra labiau pažeidžiami apsinuodijimo, įskaitant mirtinus atvejus, rizikai.</w:t>
      </w:r>
    </w:p>
    <w:p w14:paraId="36257683"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 xml:space="preserve">Atsitiktinai išgėrus per didelę LEVIOFLU </w:t>
      </w:r>
      <w:proofErr w:type="spellStart"/>
      <w:r w:rsidRPr="00FB21B8">
        <w:rPr>
          <w:rFonts w:eastAsia="TimesNewRoman,Bold"/>
          <w:snapToGrid/>
          <w:szCs w:val="22"/>
          <w:lang w:val="lt-LT"/>
        </w:rPr>
        <w:t>šnypščiųjų</w:t>
      </w:r>
      <w:proofErr w:type="spellEnd"/>
      <w:r w:rsidRPr="00FB21B8">
        <w:rPr>
          <w:rFonts w:eastAsia="TimesNewRoman,Bold"/>
          <w:snapToGrid/>
          <w:szCs w:val="22"/>
          <w:lang w:val="lt-LT"/>
        </w:rPr>
        <w:t xml:space="preserve"> tablečių dozę, nedelsdami kreipkitės į gydytoją arba į artimiausią ligoninę, nes kyla uždelsto ir sunkaus kepenų pažeidimo rizika.</w:t>
      </w:r>
    </w:p>
    <w:p w14:paraId="56406185" w14:textId="77777777" w:rsidR="009E6B64"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Per pirmąsias 24 valandas pasireiškiantys pagrindiniai apsinuodijimo simptomai yra vėmimas, pilvo skausmas ir blyškumas. Galite jausti tokius simptomus kaip apsnūdimas, letargija (gilaus miego būsena, kai susilpnėja atsakas į įprastus dirgiklius) ir lėtas kvėpavimas (sumažėjęs kvėpavimo aktyvumas)</w:t>
      </w:r>
      <w:r>
        <w:rPr>
          <w:rFonts w:eastAsia="TimesNewRoman,Bold"/>
          <w:snapToGrid/>
          <w:szCs w:val="22"/>
          <w:lang w:val="lt-LT"/>
        </w:rPr>
        <w:t xml:space="preserve">, </w:t>
      </w:r>
      <w:r w:rsidRPr="0047591D">
        <w:rPr>
          <w:rFonts w:eastAsia="TimesNewRoman,Bold"/>
          <w:snapToGrid/>
          <w:szCs w:val="22"/>
          <w:lang w:val="lt-LT"/>
        </w:rPr>
        <w:t>susijaudinimas, sumišimas, haliucinacijos, svaig</w:t>
      </w:r>
      <w:r>
        <w:rPr>
          <w:rFonts w:eastAsia="TimesNewRoman,Bold"/>
          <w:snapToGrid/>
          <w:szCs w:val="22"/>
          <w:lang w:val="lt-LT"/>
        </w:rPr>
        <w:t>uly</w:t>
      </w:r>
      <w:r w:rsidRPr="0047591D">
        <w:rPr>
          <w:rFonts w:eastAsia="TimesNewRoman,Bold"/>
          <w:snapToGrid/>
          <w:szCs w:val="22"/>
          <w:lang w:val="lt-LT"/>
        </w:rPr>
        <w:t xml:space="preserve">s, nekontroliuojami judesiai, burnos džiūvimas, širdies ritmo pokyčiai, pykinimas, vėmimas, anoreksija, blyškumas, pilvo skausmas, kepenų </w:t>
      </w:r>
      <w:proofErr w:type="spellStart"/>
      <w:r w:rsidRPr="0047591D">
        <w:rPr>
          <w:rFonts w:eastAsia="TimesNewRoman,Bold"/>
          <w:snapToGrid/>
          <w:szCs w:val="22"/>
          <w:lang w:val="lt-LT"/>
        </w:rPr>
        <w:t>citolizė</w:t>
      </w:r>
      <w:proofErr w:type="spellEnd"/>
      <w:r w:rsidRPr="0047591D">
        <w:rPr>
          <w:rFonts w:eastAsia="TimesNewRoman,Bold"/>
          <w:snapToGrid/>
          <w:szCs w:val="22"/>
          <w:lang w:val="lt-LT"/>
        </w:rPr>
        <w:t xml:space="preserve"> (kepenų ląstelių sunaikinimas), kuris gali sukelti virškinimo trakto kraujavimą, </w:t>
      </w:r>
      <w:proofErr w:type="spellStart"/>
      <w:r w:rsidRPr="0047591D">
        <w:rPr>
          <w:rFonts w:eastAsia="TimesNewRoman,Bold"/>
          <w:snapToGrid/>
          <w:szCs w:val="22"/>
          <w:lang w:val="lt-LT"/>
        </w:rPr>
        <w:t>metabolinę</w:t>
      </w:r>
      <w:proofErr w:type="spellEnd"/>
      <w:r w:rsidRPr="0047591D">
        <w:rPr>
          <w:rFonts w:eastAsia="TimesNewRoman,Bold"/>
          <w:snapToGrid/>
          <w:szCs w:val="22"/>
          <w:lang w:val="lt-LT"/>
        </w:rPr>
        <w:t xml:space="preserve"> </w:t>
      </w:r>
      <w:proofErr w:type="spellStart"/>
      <w:r w:rsidRPr="0047591D">
        <w:rPr>
          <w:rFonts w:eastAsia="TimesNewRoman,Bold"/>
          <w:snapToGrid/>
          <w:szCs w:val="22"/>
          <w:lang w:val="lt-LT"/>
        </w:rPr>
        <w:t>acidozę</w:t>
      </w:r>
      <w:proofErr w:type="spellEnd"/>
      <w:r w:rsidRPr="0047591D">
        <w:rPr>
          <w:rFonts w:eastAsia="TimesNewRoman,Bold"/>
          <w:snapToGrid/>
          <w:szCs w:val="22"/>
          <w:lang w:val="lt-LT"/>
        </w:rPr>
        <w:t>, masinę nekrozę (kepenų ląstelių mirtį).</w:t>
      </w:r>
    </w:p>
    <w:p w14:paraId="7EEA14A9"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 xml:space="preserve">Per kelias valandas po per didelės </w:t>
      </w:r>
      <w:proofErr w:type="spellStart"/>
      <w:r w:rsidRPr="00FB21B8">
        <w:rPr>
          <w:rFonts w:eastAsia="TimesNewRoman,Bold"/>
          <w:snapToGrid/>
          <w:szCs w:val="22"/>
          <w:lang w:val="lt-LT"/>
        </w:rPr>
        <w:t>paracetamolio</w:t>
      </w:r>
      <w:proofErr w:type="spellEnd"/>
      <w:r w:rsidRPr="00FB21B8">
        <w:rPr>
          <w:rFonts w:eastAsia="TimesNewRoman,Bold"/>
          <w:snapToGrid/>
          <w:szCs w:val="22"/>
          <w:lang w:val="lt-LT"/>
        </w:rPr>
        <w:t xml:space="preserve"> dozės išgėrimo pavartotas </w:t>
      </w:r>
      <w:proofErr w:type="spellStart"/>
      <w:r w:rsidRPr="00FB21B8">
        <w:rPr>
          <w:rFonts w:eastAsia="TimesNewRoman,Bold"/>
          <w:snapToGrid/>
          <w:szCs w:val="22"/>
          <w:lang w:val="lt-LT"/>
        </w:rPr>
        <w:t>acetilcisteinas</w:t>
      </w:r>
      <w:proofErr w:type="spellEnd"/>
      <w:r w:rsidRPr="00FB21B8">
        <w:rPr>
          <w:rFonts w:eastAsia="TimesNewRoman,Bold"/>
          <w:snapToGrid/>
          <w:szCs w:val="22"/>
          <w:lang w:val="lt-LT"/>
        </w:rPr>
        <w:t xml:space="preserve"> (medžiaga, kuri valo kepenis) veiksmingai sumažina kepenų pažeidimą. Patartina sukelti vėmimą arba galbūt išplauti skrandį (tai turi atlikti specializuotas personalas ligoninėje); be to, Jūs turite būti stebimi ir turi </w:t>
      </w:r>
      <w:r w:rsidRPr="00FB21B8">
        <w:rPr>
          <w:rFonts w:eastAsia="TimesNewRoman,Bold"/>
          <w:snapToGrid/>
          <w:szCs w:val="22"/>
          <w:lang w:val="lt-LT"/>
        </w:rPr>
        <w:lastRenderedPageBreak/>
        <w:t>būti skiriamas palaikomasis gydymas, kaip kad nusprendžia gydytojas.</w:t>
      </w:r>
    </w:p>
    <w:p w14:paraId="7527A66E"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p>
    <w:p w14:paraId="0D28C0BA"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Pamiršus pavartoti LEVIOFLU</w:t>
      </w:r>
    </w:p>
    <w:p w14:paraId="6F764F4C"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 xml:space="preserve">Jeigu praleidote LEVIOFLU </w:t>
      </w:r>
      <w:proofErr w:type="spellStart"/>
      <w:r w:rsidRPr="00FB21B8">
        <w:rPr>
          <w:rFonts w:eastAsia="TimesNewRoman,Bold"/>
          <w:snapToGrid/>
          <w:szCs w:val="22"/>
          <w:lang w:val="lt-LT"/>
        </w:rPr>
        <w:t>šnypščiųjų</w:t>
      </w:r>
      <w:proofErr w:type="spellEnd"/>
      <w:r w:rsidRPr="00FB21B8">
        <w:rPr>
          <w:rFonts w:eastAsia="TimesNewRoman,Bold"/>
          <w:snapToGrid/>
          <w:szCs w:val="22"/>
          <w:lang w:val="lt-LT"/>
        </w:rPr>
        <w:t xml:space="preserve"> tablečių dozę ir išlieka karščiavimas ar skausmas, išgerkite kitą dozę. Intervalas tarp dozių turi būti ne trumpesnis kaip 4</w:t>
      </w:r>
      <w:r w:rsidRPr="00FB21B8">
        <w:rPr>
          <w:rFonts w:eastAsia="TimesNewRoman,Bold"/>
          <w:snapToGrid/>
          <w:szCs w:val="22"/>
          <w:lang w:val="lt-LT"/>
        </w:rPr>
        <w:noBreakHyphen/>
        <w:t>6 valandos. Negalima vartoti dvigubos dozės norint kompensuoti praleistą dozę.</w:t>
      </w:r>
    </w:p>
    <w:p w14:paraId="28CD0B80" w14:textId="77777777" w:rsidR="009E6B64" w:rsidRPr="00FB21B8" w:rsidRDefault="009E6B64" w:rsidP="009E6B64">
      <w:pPr>
        <w:widowControl w:val="0"/>
        <w:tabs>
          <w:tab w:val="clear" w:pos="567"/>
        </w:tabs>
        <w:autoSpaceDE w:val="0"/>
        <w:autoSpaceDN w:val="0"/>
        <w:adjustRightInd w:val="0"/>
        <w:spacing w:line="240" w:lineRule="auto"/>
        <w:rPr>
          <w:rFonts w:eastAsia="TimesNewRoman,Bold"/>
          <w:snapToGrid/>
          <w:szCs w:val="22"/>
          <w:lang w:val="lt-LT"/>
        </w:rPr>
      </w:pPr>
    </w:p>
    <w:p w14:paraId="5D3EEEC3" w14:textId="77777777" w:rsidR="009E6B64" w:rsidRPr="00FB21B8" w:rsidRDefault="009E6B64" w:rsidP="009E6B64">
      <w:pPr>
        <w:widowControl w:val="0"/>
        <w:numPr>
          <w:ilvl w:val="12"/>
          <w:numId w:val="0"/>
        </w:numPr>
        <w:tabs>
          <w:tab w:val="clear" w:pos="567"/>
        </w:tabs>
        <w:spacing w:line="240" w:lineRule="auto"/>
        <w:ind w:right="-2"/>
        <w:rPr>
          <w:b/>
          <w:bCs/>
          <w:snapToGrid/>
          <w:szCs w:val="22"/>
          <w:lang w:val="lt-LT"/>
        </w:rPr>
      </w:pPr>
      <w:r w:rsidRPr="00FB21B8">
        <w:rPr>
          <w:rFonts w:eastAsia="TimesNewRoman,Bold"/>
          <w:b/>
          <w:bCs/>
          <w:snapToGrid/>
          <w:szCs w:val="22"/>
          <w:lang w:val="lt-LT"/>
        </w:rPr>
        <w:t>Jeigu kiltų daugiau klausimų dėl šio vaisto vartojimo, kreipkitės į gydytoją arba vaistininką.</w:t>
      </w:r>
    </w:p>
    <w:p w14:paraId="525A90B2"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776DDF0B"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4D1295CB" w14:textId="77777777" w:rsidR="009E6B64" w:rsidRPr="00FB21B8" w:rsidRDefault="009E6B64" w:rsidP="009E6B64">
      <w:pPr>
        <w:widowControl w:val="0"/>
        <w:numPr>
          <w:ilvl w:val="12"/>
          <w:numId w:val="0"/>
        </w:numPr>
        <w:tabs>
          <w:tab w:val="clear" w:pos="567"/>
        </w:tabs>
        <w:spacing w:line="240" w:lineRule="auto"/>
        <w:ind w:left="567" w:hanging="567"/>
        <w:outlineLvl w:val="0"/>
        <w:rPr>
          <w:b/>
          <w:caps/>
          <w:snapToGrid/>
          <w:szCs w:val="22"/>
          <w:lang w:val="lt-LT"/>
        </w:rPr>
      </w:pPr>
      <w:r w:rsidRPr="00FB21B8">
        <w:rPr>
          <w:b/>
          <w:caps/>
          <w:snapToGrid/>
          <w:szCs w:val="22"/>
          <w:lang w:val="lt-LT"/>
        </w:rPr>
        <w:t>4.</w:t>
      </w:r>
      <w:r w:rsidRPr="00FB21B8">
        <w:rPr>
          <w:b/>
          <w:caps/>
          <w:snapToGrid/>
          <w:szCs w:val="22"/>
          <w:lang w:val="lt-LT"/>
        </w:rPr>
        <w:tab/>
      </w:r>
      <w:r w:rsidRPr="00FB21B8">
        <w:rPr>
          <w:b/>
          <w:snapToGrid/>
          <w:szCs w:val="22"/>
          <w:lang w:val="lt-LT"/>
        </w:rPr>
        <w:t>Galimas šalutinis poveikis</w:t>
      </w:r>
    </w:p>
    <w:p w14:paraId="5D095CB1" w14:textId="77777777" w:rsidR="009E6B64" w:rsidRPr="00FB21B8" w:rsidRDefault="009E6B64" w:rsidP="009E6B64">
      <w:pPr>
        <w:widowControl w:val="0"/>
        <w:tabs>
          <w:tab w:val="clear" w:pos="567"/>
        </w:tabs>
        <w:spacing w:line="240" w:lineRule="auto"/>
        <w:ind w:left="567" w:hanging="567"/>
        <w:rPr>
          <w:snapToGrid/>
          <w:szCs w:val="22"/>
          <w:lang w:val="lt-LT"/>
        </w:rPr>
      </w:pPr>
    </w:p>
    <w:p w14:paraId="4B35EB3C"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Šis vaistas, kaip ir visi kiti, gali sukelti šalutinį poveikį, nors jis pasireiškia ne visiems žmonėms. Toliau išvardyto šalutinio poveikio dažnis negali būti apskaičiuotas pagal turimus duomenis.</w:t>
      </w:r>
    </w:p>
    <w:p w14:paraId="6E8E3D14"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61CA11C3" w14:textId="77777777" w:rsidR="009E6B64" w:rsidRPr="00FB21B8" w:rsidRDefault="009E6B64" w:rsidP="009E6B64">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Jeigu pastebėsite bet kurį toliau paminėtą šalutinį poveikį, nutraukite šio vaisto vartojimą ir nedelsdami kreipkitės į gydytoją arba artimiausią ligoninę; Jums bus skirtas tinkamas ir specifinis gydymas:</w:t>
      </w:r>
    </w:p>
    <w:p w14:paraId="20185C74"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619F9638"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sunkios odos išbėrimu pasireiškiančios odos reakcijos, kurios gali būti mirtinos (įskaitant </w:t>
      </w:r>
      <w:proofErr w:type="spellStart"/>
      <w:r w:rsidRPr="00FB21B8">
        <w:rPr>
          <w:snapToGrid/>
          <w:szCs w:val="22"/>
          <w:lang w:val="lt-LT"/>
        </w:rPr>
        <w:t>Stivenso</w:t>
      </w:r>
      <w:proofErr w:type="spellEnd"/>
      <w:r>
        <w:rPr>
          <w:snapToGrid/>
          <w:szCs w:val="22"/>
          <w:lang w:val="lt-LT"/>
        </w:rPr>
        <w:t>-</w:t>
      </w:r>
      <w:r w:rsidRPr="00FB21B8">
        <w:rPr>
          <w:snapToGrid/>
          <w:szCs w:val="22"/>
          <w:lang w:val="lt-LT"/>
        </w:rPr>
        <w:t xml:space="preserve">Džonsono sindromą, toksinę epidermio </w:t>
      </w:r>
      <w:proofErr w:type="spellStart"/>
      <w:r w:rsidRPr="00FB21B8">
        <w:rPr>
          <w:snapToGrid/>
          <w:szCs w:val="22"/>
          <w:lang w:val="lt-LT"/>
        </w:rPr>
        <w:t>nekrolizę</w:t>
      </w:r>
      <w:proofErr w:type="spellEnd"/>
      <w:r w:rsidRPr="00FB21B8">
        <w:rPr>
          <w:snapToGrid/>
          <w:szCs w:val="22"/>
          <w:lang w:val="lt-LT"/>
        </w:rPr>
        <w:t xml:space="preserve"> ir ūminę išplitusią </w:t>
      </w:r>
      <w:proofErr w:type="spellStart"/>
      <w:r w:rsidRPr="00FB21B8">
        <w:rPr>
          <w:snapToGrid/>
          <w:szCs w:val="22"/>
          <w:lang w:val="lt-LT"/>
        </w:rPr>
        <w:t>egzanteminę</w:t>
      </w:r>
      <w:proofErr w:type="spellEnd"/>
      <w:r w:rsidRPr="00FB21B8">
        <w:rPr>
          <w:snapToGrid/>
          <w:szCs w:val="22"/>
          <w:lang w:val="lt-LT"/>
        </w:rPr>
        <w:t xml:space="preserve"> </w:t>
      </w:r>
      <w:proofErr w:type="spellStart"/>
      <w:r w:rsidRPr="00FB21B8">
        <w:rPr>
          <w:snapToGrid/>
          <w:szCs w:val="22"/>
          <w:lang w:val="lt-LT"/>
        </w:rPr>
        <w:t>pustuliozę</w:t>
      </w:r>
      <w:proofErr w:type="spellEnd"/>
      <w:r w:rsidRPr="00FB21B8">
        <w:rPr>
          <w:snapToGrid/>
          <w:szCs w:val="22"/>
          <w:lang w:val="lt-LT"/>
        </w:rPr>
        <w:t>);</w:t>
      </w:r>
    </w:p>
    <w:p w14:paraId="4252D881" w14:textId="77777777" w:rsidR="009E6B64" w:rsidRPr="00FB21B8" w:rsidRDefault="009E6B64" w:rsidP="009E6B64">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alerginės reakcijos, tokios kaip:</w:t>
      </w:r>
    </w:p>
    <w:p w14:paraId="7F48B7DB" w14:textId="77777777" w:rsidR="009E6B64" w:rsidRPr="00FB21B8" w:rsidRDefault="009E6B64" w:rsidP="009E6B64">
      <w:pPr>
        <w:widowControl w:val="0"/>
        <w:numPr>
          <w:ilvl w:val="1"/>
          <w:numId w:val="5"/>
        </w:numPr>
        <w:tabs>
          <w:tab w:val="clear" w:pos="567"/>
        </w:tabs>
        <w:autoSpaceDE w:val="0"/>
        <w:autoSpaceDN w:val="0"/>
        <w:adjustRightInd w:val="0"/>
        <w:spacing w:line="240" w:lineRule="auto"/>
        <w:ind w:left="1134" w:hanging="567"/>
        <w:rPr>
          <w:snapToGrid/>
          <w:szCs w:val="22"/>
          <w:lang w:val="lt-LT"/>
        </w:rPr>
      </w:pPr>
      <w:proofErr w:type="spellStart"/>
      <w:r w:rsidRPr="00FB21B8">
        <w:rPr>
          <w:snapToGrid/>
          <w:szCs w:val="22"/>
          <w:lang w:val="lt-LT"/>
        </w:rPr>
        <w:t>angioneurozinė</w:t>
      </w:r>
      <w:proofErr w:type="spellEnd"/>
      <w:r w:rsidRPr="00FB21B8">
        <w:rPr>
          <w:snapToGrid/>
          <w:szCs w:val="22"/>
          <w:lang w:val="lt-LT"/>
        </w:rPr>
        <w:t xml:space="preserve"> edema (staigus odos ar gleivinių patinimas);</w:t>
      </w:r>
    </w:p>
    <w:p w14:paraId="23C25B73" w14:textId="77777777" w:rsidR="009E6B64" w:rsidRPr="00FB21B8" w:rsidRDefault="009E6B64" w:rsidP="009E6B64">
      <w:pPr>
        <w:widowControl w:val="0"/>
        <w:numPr>
          <w:ilvl w:val="1"/>
          <w:numId w:val="5"/>
        </w:numPr>
        <w:tabs>
          <w:tab w:val="clear" w:pos="567"/>
        </w:tabs>
        <w:autoSpaceDE w:val="0"/>
        <w:autoSpaceDN w:val="0"/>
        <w:adjustRightInd w:val="0"/>
        <w:spacing w:line="240" w:lineRule="auto"/>
        <w:ind w:left="1134" w:hanging="567"/>
        <w:rPr>
          <w:snapToGrid/>
          <w:szCs w:val="22"/>
          <w:lang w:val="lt-LT"/>
        </w:rPr>
      </w:pPr>
      <w:r w:rsidRPr="00FB21B8">
        <w:rPr>
          <w:snapToGrid/>
          <w:szCs w:val="22"/>
          <w:lang w:val="lt-LT"/>
        </w:rPr>
        <w:t>gerklų edema (gerklų patinimas);</w:t>
      </w:r>
    </w:p>
    <w:p w14:paraId="723B0D3C" w14:textId="77777777" w:rsidR="009E6B64" w:rsidRPr="00FB21B8" w:rsidRDefault="009E6B64" w:rsidP="009E6B64">
      <w:pPr>
        <w:widowControl w:val="0"/>
        <w:numPr>
          <w:ilvl w:val="1"/>
          <w:numId w:val="5"/>
        </w:numPr>
        <w:tabs>
          <w:tab w:val="clear" w:pos="567"/>
        </w:tabs>
        <w:autoSpaceDE w:val="0"/>
        <w:autoSpaceDN w:val="0"/>
        <w:adjustRightInd w:val="0"/>
        <w:spacing w:line="240" w:lineRule="auto"/>
        <w:ind w:left="1134" w:hanging="567"/>
        <w:rPr>
          <w:snapToGrid/>
          <w:szCs w:val="22"/>
          <w:lang w:val="lt-LT"/>
        </w:rPr>
      </w:pPr>
      <w:r w:rsidRPr="00FB21B8">
        <w:rPr>
          <w:snapToGrid/>
          <w:szCs w:val="22"/>
          <w:lang w:val="lt-LT"/>
        </w:rPr>
        <w:t>anafilaksinis šokas (sunki alerginė reakcija).</w:t>
      </w:r>
    </w:p>
    <w:p w14:paraId="5E77BB6B"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325DE531" w14:textId="77777777" w:rsidR="009E6B64" w:rsidRPr="00FB21B8" w:rsidRDefault="009E6B64" w:rsidP="009E6B64">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Kraują pažeidžiantis šalutinis poveikis:</w:t>
      </w:r>
    </w:p>
    <w:p w14:paraId="572E632A"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trombocitopenija</w:t>
      </w:r>
      <w:proofErr w:type="spellEnd"/>
      <w:r w:rsidRPr="00FB21B8">
        <w:rPr>
          <w:snapToGrid/>
          <w:szCs w:val="22"/>
          <w:lang w:val="lt-LT"/>
        </w:rPr>
        <w:t xml:space="preserve"> (trombocitų kiekio kraujyje sumažėjimas);</w:t>
      </w:r>
    </w:p>
    <w:p w14:paraId="299F1E59"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EB50E7">
        <w:rPr>
          <w:snapToGrid/>
          <w:szCs w:val="22"/>
          <w:lang w:val="lt-LT"/>
        </w:rPr>
        <w:t>neutropenija</w:t>
      </w:r>
      <w:proofErr w:type="spellEnd"/>
      <w:r w:rsidRPr="00EB50E7">
        <w:rPr>
          <w:snapToGrid/>
          <w:szCs w:val="22"/>
          <w:lang w:val="lt-LT"/>
        </w:rPr>
        <w:t xml:space="preserve"> (</w:t>
      </w:r>
      <w:proofErr w:type="spellStart"/>
      <w:r w:rsidRPr="00EB50E7">
        <w:rPr>
          <w:snapToGrid/>
          <w:szCs w:val="22"/>
          <w:lang w:val="lt-LT"/>
        </w:rPr>
        <w:t>neutrofilų</w:t>
      </w:r>
      <w:proofErr w:type="spellEnd"/>
      <w:r w:rsidRPr="00EB50E7">
        <w:rPr>
          <w:snapToGrid/>
          <w:szCs w:val="22"/>
          <w:lang w:val="lt-LT"/>
        </w:rPr>
        <w:t xml:space="preserve"> skaičiaus kraujyje sumažėjimas);</w:t>
      </w:r>
    </w:p>
    <w:p w14:paraId="585BF8DF"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leukopenija</w:t>
      </w:r>
      <w:proofErr w:type="spellEnd"/>
      <w:r w:rsidRPr="00FB21B8">
        <w:rPr>
          <w:snapToGrid/>
          <w:szCs w:val="22"/>
          <w:lang w:val="lt-LT"/>
        </w:rPr>
        <w:t xml:space="preserve"> (baltųjų kraujo ląstelių kiekio sumažėjimas);</w:t>
      </w:r>
    </w:p>
    <w:p w14:paraId="5B677A39"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EB50E7">
        <w:rPr>
          <w:snapToGrid/>
          <w:szCs w:val="22"/>
          <w:lang w:val="lt-LT"/>
        </w:rPr>
        <w:t xml:space="preserve">hemolizinė </w:t>
      </w:r>
      <w:r w:rsidRPr="00FB21B8">
        <w:rPr>
          <w:snapToGrid/>
          <w:szCs w:val="22"/>
          <w:lang w:val="lt-LT"/>
        </w:rPr>
        <w:t>anemija (hemoglobino ir raudonųjų kraujo ląstelių kiekio sumažėjimas);</w:t>
      </w:r>
    </w:p>
    <w:p w14:paraId="2BC8B62C"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agranulocitozė</w:t>
      </w:r>
      <w:proofErr w:type="spellEnd"/>
      <w:r w:rsidRPr="00FB21B8">
        <w:rPr>
          <w:snapToGrid/>
          <w:szCs w:val="22"/>
          <w:lang w:val="lt-LT"/>
        </w:rPr>
        <w:t xml:space="preserve"> (</w:t>
      </w:r>
      <w:proofErr w:type="spellStart"/>
      <w:r w:rsidRPr="00FB21B8">
        <w:rPr>
          <w:snapToGrid/>
          <w:szCs w:val="22"/>
          <w:lang w:val="lt-LT"/>
        </w:rPr>
        <w:t>granulocitų</w:t>
      </w:r>
      <w:proofErr w:type="spellEnd"/>
      <w:r w:rsidRPr="00FB21B8">
        <w:rPr>
          <w:snapToGrid/>
          <w:szCs w:val="22"/>
          <w:lang w:val="lt-LT"/>
        </w:rPr>
        <w:t xml:space="preserve"> kiekio kraujyje sumažėjimas);</w:t>
      </w:r>
    </w:p>
    <w:p w14:paraId="4E018B2D"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pancitopenija</w:t>
      </w:r>
      <w:proofErr w:type="spellEnd"/>
      <w:r w:rsidRPr="00FB21B8">
        <w:rPr>
          <w:snapToGrid/>
          <w:szCs w:val="22"/>
          <w:lang w:val="lt-LT"/>
        </w:rPr>
        <w:t xml:space="preserve"> (visų ląstelių kiekio kraujyje sumažėjimas).</w:t>
      </w:r>
    </w:p>
    <w:p w14:paraId="2C452B58"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749C9B51" w14:textId="77777777" w:rsidR="009E6B64" w:rsidRPr="00FB21B8" w:rsidRDefault="009E6B64" w:rsidP="009E6B64">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Nervų sistemos sutrikimai, tokie kaip:</w:t>
      </w:r>
    </w:p>
    <w:p w14:paraId="36FF7627"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s</w:t>
      </w:r>
      <w:r>
        <w:rPr>
          <w:snapToGrid/>
          <w:szCs w:val="22"/>
          <w:lang w:val="lt-LT"/>
        </w:rPr>
        <w:t>lopinimas</w:t>
      </w:r>
      <w:r w:rsidRPr="00074012">
        <w:rPr>
          <w:snapToGrid/>
          <w:szCs w:val="22"/>
          <w:lang w:val="lt-LT"/>
        </w:rPr>
        <w:t>;</w:t>
      </w:r>
    </w:p>
    <w:p w14:paraId="0164763C"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apsnūdimas;</w:t>
      </w:r>
    </w:p>
    <w:p w14:paraId="06189AE4"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astenija</w:t>
      </w:r>
      <w:proofErr w:type="spellEnd"/>
      <w:r w:rsidRPr="00FB21B8">
        <w:rPr>
          <w:snapToGrid/>
          <w:szCs w:val="22"/>
          <w:lang w:val="lt-LT"/>
        </w:rPr>
        <w:t xml:space="preserve"> (silpnumas);</w:t>
      </w:r>
    </w:p>
    <w:p w14:paraId="78FACE0E"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galvos sukimasis (svaigulys);</w:t>
      </w:r>
    </w:p>
    <w:p w14:paraId="48BFE162"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galvos skausmas;</w:t>
      </w:r>
    </w:p>
    <w:p w14:paraId="04365594"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dėmesio sutelkimo sutrikimas</w:t>
      </w:r>
      <w:r>
        <w:rPr>
          <w:snapToGrid/>
          <w:szCs w:val="22"/>
          <w:lang w:val="lt-LT"/>
        </w:rPr>
        <w:t>;</w:t>
      </w:r>
    </w:p>
    <w:p w14:paraId="337DD49A"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sutrikusi koordinacija.</w:t>
      </w:r>
    </w:p>
    <w:p w14:paraId="7D51D682"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479F2CC4" w14:textId="77777777" w:rsidR="009E6B64" w:rsidRPr="00FB21B8" w:rsidRDefault="009E6B64" w:rsidP="009E6B64">
      <w:pPr>
        <w:keepNext/>
        <w:keepLines/>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Buvo pranešta apie vartojant </w:t>
      </w:r>
      <w:proofErr w:type="spellStart"/>
      <w:r w:rsidRPr="00FB21B8">
        <w:rPr>
          <w:snapToGrid/>
          <w:szCs w:val="22"/>
          <w:lang w:val="lt-LT"/>
        </w:rPr>
        <w:t>paracetamol</w:t>
      </w:r>
      <w:r>
        <w:rPr>
          <w:snapToGrid/>
          <w:szCs w:val="22"/>
          <w:lang w:val="lt-LT"/>
        </w:rPr>
        <w:t>io</w:t>
      </w:r>
      <w:proofErr w:type="spellEnd"/>
      <w:r w:rsidRPr="00FB21B8">
        <w:rPr>
          <w:snapToGrid/>
          <w:szCs w:val="22"/>
          <w:lang w:val="lt-LT"/>
        </w:rPr>
        <w:t xml:space="preserve"> pasireiškusias įvairaus tipo ir sunkumo </w:t>
      </w:r>
      <w:r w:rsidRPr="00FB21B8">
        <w:rPr>
          <w:b/>
          <w:bCs/>
          <w:snapToGrid/>
          <w:szCs w:val="22"/>
          <w:lang w:val="lt-LT"/>
        </w:rPr>
        <w:t>odos reakcijas</w:t>
      </w:r>
      <w:r w:rsidRPr="00FB21B8">
        <w:rPr>
          <w:snapToGrid/>
          <w:szCs w:val="22"/>
          <w:lang w:val="lt-LT"/>
        </w:rPr>
        <w:t>, įskaitant:</w:t>
      </w:r>
    </w:p>
    <w:p w14:paraId="408538A4" w14:textId="77777777" w:rsidR="009E6B64" w:rsidRDefault="009E6B64" w:rsidP="009E6B64">
      <w:pPr>
        <w:keepNext/>
        <w:keepLines/>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bėrimas;</w:t>
      </w:r>
    </w:p>
    <w:p w14:paraId="51DAB276" w14:textId="77777777" w:rsidR="009E6B64" w:rsidRDefault="009E6B64" w:rsidP="009E6B64">
      <w:pPr>
        <w:keepNext/>
        <w:keepLines/>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dilgėlinę (raudonų dėmių atsiradimą ant odos);</w:t>
      </w:r>
    </w:p>
    <w:p w14:paraId="4DFD2C43" w14:textId="77777777" w:rsidR="009E6B64" w:rsidRPr="00FB21B8" w:rsidRDefault="009E6B64" w:rsidP="009E6B64">
      <w:pPr>
        <w:keepNext/>
        <w:keepLines/>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 xml:space="preserve">sunkios odos reakcijos, tokios kaip pvz., </w:t>
      </w:r>
      <w:proofErr w:type="spellStart"/>
      <w:r w:rsidRPr="00074012">
        <w:rPr>
          <w:snapToGrid/>
          <w:szCs w:val="22"/>
          <w:lang w:val="lt-LT"/>
        </w:rPr>
        <w:t>Stivenso</w:t>
      </w:r>
      <w:proofErr w:type="spellEnd"/>
      <w:r w:rsidRPr="00074012">
        <w:rPr>
          <w:snapToGrid/>
          <w:szCs w:val="22"/>
          <w:lang w:val="lt-LT"/>
        </w:rPr>
        <w:t xml:space="preserve">-Džonsono sindromas (SDS), toksinė epidermio </w:t>
      </w:r>
      <w:proofErr w:type="spellStart"/>
      <w:r w:rsidRPr="00074012">
        <w:rPr>
          <w:snapToGrid/>
          <w:szCs w:val="22"/>
          <w:lang w:val="lt-LT"/>
        </w:rPr>
        <w:t>nekrolizė</w:t>
      </w:r>
      <w:proofErr w:type="spellEnd"/>
      <w:r w:rsidRPr="00074012">
        <w:rPr>
          <w:snapToGrid/>
          <w:szCs w:val="22"/>
          <w:lang w:val="lt-LT"/>
        </w:rPr>
        <w:t xml:space="preserve"> (TEN), ūminė </w:t>
      </w:r>
      <w:proofErr w:type="spellStart"/>
      <w:r w:rsidRPr="00074012">
        <w:rPr>
          <w:snapToGrid/>
          <w:szCs w:val="22"/>
          <w:lang w:val="lt-LT"/>
        </w:rPr>
        <w:t>generalizuota</w:t>
      </w:r>
      <w:proofErr w:type="spellEnd"/>
      <w:r w:rsidRPr="00074012">
        <w:rPr>
          <w:snapToGrid/>
          <w:szCs w:val="22"/>
          <w:lang w:val="lt-LT"/>
        </w:rPr>
        <w:t xml:space="preserve"> </w:t>
      </w:r>
      <w:proofErr w:type="spellStart"/>
      <w:r w:rsidRPr="00074012">
        <w:rPr>
          <w:snapToGrid/>
          <w:szCs w:val="22"/>
          <w:lang w:val="lt-LT"/>
        </w:rPr>
        <w:t>egzanteminė</w:t>
      </w:r>
      <w:proofErr w:type="spellEnd"/>
      <w:r w:rsidRPr="00074012">
        <w:rPr>
          <w:snapToGrid/>
          <w:szCs w:val="22"/>
          <w:lang w:val="lt-LT"/>
        </w:rPr>
        <w:t xml:space="preserve"> </w:t>
      </w:r>
      <w:proofErr w:type="spellStart"/>
      <w:r w:rsidRPr="00074012">
        <w:rPr>
          <w:snapToGrid/>
          <w:szCs w:val="22"/>
          <w:lang w:val="lt-LT"/>
        </w:rPr>
        <w:t>pustuliozė</w:t>
      </w:r>
      <w:proofErr w:type="spellEnd"/>
      <w:r w:rsidRPr="00074012">
        <w:rPr>
          <w:snapToGrid/>
          <w:szCs w:val="22"/>
          <w:lang w:val="lt-LT"/>
        </w:rPr>
        <w:t xml:space="preserve"> (AGEP), </w:t>
      </w:r>
      <w:r>
        <w:rPr>
          <w:snapToGrid/>
          <w:szCs w:val="22"/>
          <w:lang w:val="lt-LT"/>
        </w:rPr>
        <w:t>vaistų sukeltas lokalus odos bėrimas</w:t>
      </w:r>
      <w:r w:rsidRPr="00074012">
        <w:rPr>
          <w:snapToGrid/>
          <w:szCs w:val="22"/>
          <w:lang w:val="lt-LT"/>
        </w:rPr>
        <w:t xml:space="preserve"> ir </w:t>
      </w:r>
      <w:proofErr w:type="spellStart"/>
      <w:r w:rsidRPr="00074012">
        <w:rPr>
          <w:snapToGrid/>
          <w:szCs w:val="22"/>
          <w:lang w:val="lt-LT"/>
        </w:rPr>
        <w:t>eksfoliacinis</w:t>
      </w:r>
      <w:proofErr w:type="spellEnd"/>
      <w:r w:rsidRPr="00074012">
        <w:rPr>
          <w:snapToGrid/>
          <w:szCs w:val="22"/>
          <w:lang w:val="lt-LT"/>
        </w:rPr>
        <w:t xml:space="preserve"> dermatitas;</w:t>
      </w:r>
    </w:p>
    <w:p w14:paraId="0497E68D" w14:textId="77777777" w:rsidR="009E6B64" w:rsidRPr="00FB21B8" w:rsidRDefault="009E6B64" w:rsidP="009E6B64">
      <w:pPr>
        <w:keepNext/>
        <w:keepLines/>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eritemą</w:t>
      </w:r>
      <w:proofErr w:type="spellEnd"/>
      <w:r w:rsidRPr="00FB21B8">
        <w:rPr>
          <w:snapToGrid/>
          <w:szCs w:val="22"/>
          <w:lang w:val="lt-LT"/>
        </w:rPr>
        <w:t xml:space="preserve"> (odos uždegimą);</w:t>
      </w:r>
    </w:p>
    <w:p w14:paraId="52746B64" w14:textId="77777777" w:rsidR="009E6B64" w:rsidRPr="00FB21B8" w:rsidRDefault="009E6B64" w:rsidP="009E6B64">
      <w:pPr>
        <w:keepNext/>
        <w:keepLines/>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jautrumą šviesai (šviesos poveikio sukeltą alerginę odos reakciją).</w:t>
      </w:r>
    </w:p>
    <w:p w14:paraId="5748AFB2"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1A892DBD" w14:textId="77777777" w:rsidR="009E6B64" w:rsidRPr="00FB21B8" w:rsidRDefault="009E6B64" w:rsidP="009E6B64">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Gali pasireikšti ir kitoks šalutinis poveikis:</w:t>
      </w:r>
    </w:p>
    <w:p w14:paraId="1BAC589F"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matomo vaizdo </w:t>
      </w:r>
      <w:proofErr w:type="spellStart"/>
      <w:r w:rsidRPr="00FB21B8">
        <w:rPr>
          <w:snapToGrid/>
          <w:szCs w:val="22"/>
          <w:lang w:val="lt-LT"/>
        </w:rPr>
        <w:t>neryškumas</w:t>
      </w:r>
      <w:proofErr w:type="spellEnd"/>
      <w:r w:rsidRPr="00FB21B8">
        <w:rPr>
          <w:snapToGrid/>
          <w:szCs w:val="22"/>
          <w:lang w:val="lt-LT"/>
        </w:rPr>
        <w:t>;</w:t>
      </w:r>
    </w:p>
    <w:p w14:paraId="3DD07EA3"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padidėjęs bronchų sekreto klampumas (tirštesnės gleivės)</w:t>
      </w:r>
      <w:r w:rsidRPr="00074012">
        <w:rPr>
          <w:snapToGrid/>
          <w:szCs w:val="22"/>
          <w:lang w:val="lt-LT"/>
        </w:rPr>
        <w:t xml:space="preserve">, bronchų spazmas (laikinas </w:t>
      </w:r>
      <w:r w:rsidRPr="00074012">
        <w:rPr>
          <w:snapToGrid/>
          <w:szCs w:val="22"/>
          <w:lang w:val="lt-LT"/>
        </w:rPr>
        <w:lastRenderedPageBreak/>
        <w:t>kvėpavimo takų susiaurėjimas)</w:t>
      </w:r>
      <w:r w:rsidRPr="00FB21B8">
        <w:rPr>
          <w:snapToGrid/>
          <w:szCs w:val="22"/>
          <w:lang w:val="lt-LT"/>
        </w:rPr>
        <w:t>;</w:t>
      </w:r>
    </w:p>
    <w:p w14:paraId="029719DF"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virškinimo trakto sutrikimai, tokie kaip burnos džiūvimas ir pykinimas;</w:t>
      </w:r>
    </w:p>
    <w:p w14:paraId="79C82DA4" w14:textId="77777777" w:rsidR="009E6B64" w:rsidRPr="00FB21B8"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kepenų funkcijos sutrikimas ir hepatitas (kepenų uždegimas);</w:t>
      </w:r>
    </w:p>
    <w:p w14:paraId="0F8BDE2D"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inkstų sutrikimai: ūminis inkstų nepakankamumas (inkstų funkcijos susilpnėjimas), </w:t>
      </w:r>
      <w:proofErr w:type="spellStart"/>
      <w:r w:rsidRPr="00FB21B8">
        <w:rPr>
          <w:snapToGrid/>
          <w:szCs w:val="22"/>
          <w:lang w:val="lt-LT"/>
        </w:rPr>
        <w:t>intersticinis</w:t>
      </w:r>
      <w:proofErr w:type="spellEnd"/>
      <w:r w:rsidRPr="00FB21B8">
        <w:rPr>
          <w:snapToGrid/>
          <w:szCs w:val="22"/>
          <w:lang w:val="lt-LT"/>
        </w:rPr>
        <w:t xml:space="preserve"> nefritas (inkstų uždegimas), </w:t>
      </w:r>
      <w:proofErr w:type="spellStart"/>
      <w:r w:rsidRPr="00FB21B8">
        <w:rPr>
          <w:snapToGrid/>
          <w:szCs w:val="22"/>
          <w:lang w:val="lt-LT"/>
        </w:rPr>
        <w:t>hematurija</w:t>
      </w:r>
      <w:proofErr w:type="spellEnd"/>
      <w:r w:rsidRPr="00FB21B8">
        <w:rPr>
          <w:snapToGrid/>
          <w:szCs w:val="22"/>
          <w:lang w:val="lt-LT"/>
        </w:rPr>
        <w:t xml:space="preserve"> (kraujo buvimas šlapime), </w:t>
      </w:r>
      <w:proofErr w:type="spellStart"/>
      <w:r w:rsidRPr="00FB21B8">
        <w:rPr>
          <w:snapToGrid/>
          <w:szCs w:val="22"/>
          <w:lang w:val="lt-LT"/>
        </w:rPr>
        <w:t>anurija</w:t>
      </w:r>
      <w:proofErr w:type="spellEnd"/>
      <w:r w:rsidRPr="00FB21B8">
        <w:rPr>
          <w:snapToGrid/>
          <w:szCs w:val="22"/>
          <w:lang w:val="lt-LT"/>
        </w:rPr>
        <w:t xml:space="preserve"> (šlapimo nebuvimas), </w:t>
      </w:r>
      <w:r w:rsidRPr="00074012">
        <w:rPr>
          <w:snapToGrid/>
          <w:szCs w:val="22"/>
          <w:lang w:val="lt-LT"/>
        </w:rPr>
        <w:t>šlapimo susilaikymas (sunkumas nusišlapinti);</w:t>
      </w:r>
    </w:p>
    <w:p w14:paraId="03D716A1"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psichikos sutrikimai: sumišimas, košmarai, depresija;</w:t>
      </w:r>
    </w:p>
    <w:p w14:paraId="6D8BCD64"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 xml:space="preserve">širdies </w:t>
      </w:r>
      <w:r>
        <w:rPr>
          <w:snapToGrid/>
          <w:szCs w:val="22"/>
          <w:lang w:val="lt-LT"/>
        </w:rPr>
        <w:t>veiklos sutrikimai</w:t>
      </w:r>
      <w:r w:rsidRPr="00074012">
        <w:rPr>
          <w:snapToGrid/>
          <w:szCs w:val="22"/>
          <w:lang w:val="lt-LT"/>
        </w:rPr>
        <w:t xml:space="preserve">: tachikardija (padažnėjęs širdies plakimas), </w:t>
      </w:r>
      <w:proofErr w:type="spellStart"/>
      <w:r w:rsidRPr="00074012">
        <w:rPr>
          <w:snapToGrid/>
          <w:szCs w:val="22"/>
          <w:lang w:val="lt-LT"/>
        </w:rPr>
        <w:t>palpitacijos</w:t>
      </w:r>
      <w:proofErr w:type="spellEnd"/>
      <w:r w:rsidRPr="00074012">
        <w:rPr>
          <w:snapToGrid/>
          <w:szCs w:val="22"/>
          <w:lang w:val="lt-LT"/>
        </w:rPr>
        <w:t xml:space="preserve"> (</w:t>
      </w:r>
      <w:r>
        <w:rPr>
          <w:snapToGrid/>
          <w:szCs w:val="22"/>
          <w:lang w:val="lt-LT"/>
        </w:rPr>
        <w:t xml:space="preserve">juntamas </w:t>
      </w:r>
      <w:r w:rsidRPr="00074012">
        <w:rPr>
          <w:snapToGrid/>
          <w:szCs w:val="22"/>
          <w:lang w:val="lt-LT"/>
        </w:rPr>
        <w:t>širdies plakim</w:t>
      </w:r>
      <w:r>
        <w:rPr>
          <w:snapToGrid/>
          <w:szCs w:val="22"/>
          <w:lang w:val="lt-LT"/>
        </w:rPr>
        <w:t>as</w:t>
      </w:r>
      <w:r w:rsidRPr="00074012">
        <w:rPr>
          <w:snapToGrid/>
          <w:szCs w:val="22"/>
          <w:lang w:val="lt-LT"/>
        </w:rPr>
        <w:t>);</w:t>
      </w:r>
    </w:p>
    <w:p w14:paraId="27536A4B"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proofErr w:type="spellStart"/>
      <w:r w:rsidRPr="00074012">
        <w:rPr>
          <w:snapToGrid/>
          <w:szCs w:val="22"/>
          <w:lang w:val="lt-LT"/>
        </w:rPr>
        <w:t>hipotenzija</w:t>
      </w:r>
      <w:proofErr w:type="spellEnd"/>
      <w:r w:rsidRPr="00074012">
        <w:rPr>
          <w:snapToGrid/>
          <w:szCs w:val="22"/>
          <w:lang w:val="lt-LT"/>
        </w:rPr>
        <w:t xml:space="preserve"> (kraujospūdžio sumažėjimas);</w:t>
      </w:r>
    </w:p>
    <w:p w14:paraId="4621878D" w14:textId="77777777" w:rsidR="009E6B64"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 xml:space="preserve">klausos sutrikimas: </w:t>
      </w:r>
      <w:r>
        <w:rPr>
          <w:snapToGrid/>
          <w:szCs w:val="22"/>
          <w:lang w:val="lt-LT"/>
        </w:rPr>
        <w:t>ūžesys</w:t>
      </w:r>
      <w:r w:rsidRPr="00074012">
        <w:rPr>
          <w:snapToGrid/>
          <w:szCs w:val="22"/>
          <w:lang w:val="lt-LT"/>
        </w:rPr>
        <w:t>;</w:t>
      </w:r>
    </w:p>
    <w:p w14:paraId="0F5A10EE" w14:textId="77777777" w:rsidR="009E6B64" w:rsidRPr="007711FF" w:rsidRDefault="009E6B64" w:rsidP="009E6B64">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7711FF">
        <w:rPr>
          <w:snapToGrid/>
          <w:szCs w:val="22"/>
          <w:lang w:val="lt-LT"/>
        </w:rPr>
        <w:t xml:space="preserve">sunkus sutrikimas, dėl kurio gali padidėti kraujo rūgštingumas (vadinamas </w:t>
      </w:r>
      <w:proofErr w:type="spellStart"/>
      <w:r w:rsidRPr="007711FF">
        <w:rPr>
          <w:snapToGrid/>
          <w:szCs w:val="22"/>
          <w:lang w:val="lt-LT"/>
        </w:rPr>
        <w:t>metaboline</w:t>
      </w:r>
      <w:proofErr w:type="spellEnd"/>
      <w:r w:rsidRPr="007711FF">
        <w:rPr>
          <w:snapToGrid/>
          <w:szCs w:val="22"/>
          <w:lang w:val="lt-LT"/>
        </w:rPr>
        <w:t xml:space="preserve"> </w:t>
      </w:r>
      <w:proofErr w:type="spellStart"/>
      <w:r w:rsidRPr="007711FF">
        <w:rPr>
          <w:snapToGrid/>
          <w:szCs w:val="22"/>
          <w:lang w:val="lt-LT"/>
        </w:rPr>
        <w:t>acidoze</w:t>
      </w:r>
      <w:proofErr w:type="spellEnd"/>
      <w:r w:rsidRPr="007711FF">
        <w:rPr>
          <w:snapToGrid/>
          <w:szCs w:val="22"/>
          <w:lang w:val="lt-LT"/>
        </w:rPr>
        <w:t xml:space="preserve">) sunkia liga sergantiems pacientams, vartojantiems </w:t>
      </w:r>
      <w:proofErr w:type="spellStart"/>
      <w:r w:rsidRPr="007711FF">
        <w:rPr>
          <w:snapToGrid/>
          <w:szCs w:val="22"/>
          <w:lang w:val="lt-LT"/>
        </w:rPr>
        <w:t>paracetamolį</w:t>
      </w:r>
      <w:proofErr w:type="spellEnd"/>
      <w:r w:rsidRPr="007711FF">
        <w:rPr>
          <w:snapToGrid/>
          <w:szCs w:val="22"/>
          <w:lang w:val="lt-LT"/>
        </w:rPr>
        <w:t xml:space="preserve"> (žr. 2 skyrių).</w:t>
      </w:r>
    </w:p>
    <w:p w14:paraId="0D4832BC"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p>
    <w:p w14:paraId="25CF1996" w14:textId="77777777" w:rsidR="009E6B64" w:rsidRPr="00FB21B8" w:rsidRDefault="009E6B64" w:rsidP="009E6B64">
      <w:pPr>
        <w:widowControl w:val="0"/>
        <w:tabs>
          <w:tab w:val="clear" w:pos="567"/>
          <w:tab w:val="left" w:pos="540"/>
        </w:tabs>
        <w:spacing w:line="240" w:lineRule="auto"/>
        <w:rPr>
          <w:rFonts w:eastAsia="Calibri"/>
          <w:b/>
          <w:snapToGrid/>
          <w:szCs w:val="22"/>
          <w:lang w:val="lt-LT"/>
        </w:rPr>
      </w:pPr>
      <w:r w:rsidRPr="00FB21B8">
        <w:rPr>
          <w:rFonts w:eastAsia="Calibri"/>
          <w:b/>
          <w:snapToGrid/>
          <w:szCs w:val="22"/>
          <w:lang w:val="lt-LT"/>
        </w:rPr>
        <w:t>Pranešimas apie šalutinį poveikį</w:t>
      </w:r>
    </w:p>
    <w:p w14:paraId="15154751" w14:textId="77777777" w:rsidR="009E6B64" w:rsidRPr="00FB21B8" w:rsidRDefault="009E6B64" w:rsidP="009E6B64">
      <w:pPr>
        <w:widowControl w:val="0"/>
        <w:tabs>
          <w:tab w:val="clear" w:pos="567"/>
          <w:tab w:val="left" w:pos="540"/>
        </w:tabs>
        <w:spacing w:line="240" w:lineRule="auto"/>
        <w:rPr>
          <w:rFonts w:eastAsia="Calibri"/>
          <w:snapToGrid/>
          <w:szCs w:val="22"/>
          <w:lang w:val="lt-LT"/>
        </w:rPr>
      </w:pPr>
      <w:r w:rsidRPr="00FB21B8">
        <w:rPr>
          <w:rFonts w:eastAsia="Calibri"/>
          <w:snapToGrid/>
          <w:szCs w:val="22"/>
          <w:lang w:val="lt-LT"/>
        </w:rPr>
        <w:t>Jeigu pasireiškė šalutinis poveikis, įskaitant šiame lapelyje nenurodytą, pasakykite gydytojui arba vaistininkui</w:t>
      </w:r>
      <w:r w:rsidRPr="00074012">
        <w:rPr>
          <w:lang w:val="lt-LT"/>
        </w:rPr>
        <w:t xml:space="preserve">. </w:t>
      </w:r>
      <w:r w:rsidRPr="0051496A">
        <w:rPr>
          <w:rFonts w:eastAsia="Calibri"/>
          <w:snapToGrid/>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C5DAE43" w14:textId="77777777" w:rsidR="009E6B64" w:rsidRPr="00FB21B8" w:rsidRDefault="009E6B64" w:rsidP="009E6B64">
      <w:pPr>
        <w:widowControl w:val="0"/>
        <w:numPr>
          <w:ilvl w:val="12"/>
          <w:numId w:val="0"/>
        </w:numPr>
        <w:tabs>
          <w:tab w:val="clear" w:pos="567"/>
        </w:tabs>
        <w:spacing w:line="240" w:lineRule="auto"/>
        <w:ind w:right="-2"/>
        <w:rPr>
          <w:snapToGrid/>
          <w:szCs w:val="24"/>
          <w:lang w:val="lt-LT"/>
        </w:rPr>
      </w:pPr>
    </w:p>
    <w:p w14:paraId="60F33740"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6D9B7647" w14:textId="77777777" w:rsidR="009E6B64" w:rsidRPr="00FB21B8" w:rsidRDefault="009E6B64" w:rsidP="009E6B64">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5.</w:t>
      </w:r>
      <w:r w:rsidRPr="00FB21B8">
        <w:rPr>
          <w:b/>
          <w:snapToGrid/>
          <w:szCs w:val="22"/>
          <w:lang w:val="lt-LT"/>
        </w:rPr>
        <w:tab/>
        <w:t>Kaip laikyti LEVIOFLU</w:t>
      </w:r>
    </w:p>
    <w:p w14:paraId="00156E71" w14:textId="77777777" w:rsidR="009E6B64" w:rsidRPr="00FB21B8" w:rsidRDefault="009E6B64" w:rsidP="009E6B64">
      <w:pPr>
        <w:widowControl w:val="0"/>
        <w:tabs>
          <w:tab w:val="clear" w:pos="567"/>
        </w:tabs>
        <w:spacing w:line="240" w:lineRule="auto"/>
        <w:rPr>
          <w:i/>
          <w:snapToGrid/>
          <w:szCs w:val="22"/>
          <w:lang w:val="lt-LT"/>
        </w:rPr>
      </w:pPr>
    </w:p>
    <w:p w14:paraId="513AA736"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Šį vaistą laikykite vaikams nepastebimoje ir nepasiekiamoje vietoje.</w:t>
      </w:r>
    </w:p>
    <w:p w14:paraId="522DAB5E" w14:textId="77777777" w:rsidR="009E6B64" w:rsidRPr="00FB21B8" w:rsidRDefault="009E6B64" w:rsidP="009E6B6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Laikyti žemesnėje kaip 25 </w:t>
      </w:r>
      <w:r w:rsidRPr="00FB21B8">
        <w:rPr>
          <w:szCs w:val="22"/>
          <w:lang w:val="lt-LT"/>
        </w:rPr>
        <w:sym w:font="Symbol" w:char="F0B0"/>
      </w:r>
      <w:r w:rsidRPr="00FB21B8">
        <w:rPr>
          <w:lang w:val="lt-LT"/>
        </w:rPr>
        <w:t xml:space="preserve">C </w:t>
      </w:r>
      <w:r w:rsidRPr="00FB21B8">
        <w:rPr>
          <w:rFonts w:eastAsia="TimesNewRoman"/>
          <w:snapToGrid/>
          <w:szCs w:val="22"/>
          <w:lang w:val="lt-LT"/>
        </w:rPr>
        <w:t xml:space="preserve">temperatūroje. </w:t>
      </w:r>
      <w:r w:rsidRPr="00480467">
        <w:rPr>
          <w:rFonts w:eastAsia="TimesNewRoman"/>
          <w:snapToGrid/>
          <w:szCs w:val="22"/>
          <w:lang w:val="lt-LT"/>
        </w:rPr>
        <w:t>Tūbelę laikyti sandariai uždarytą</w:t>
      </w:r>
      <w:r w:rsidRPr="00FB21B8">
        <w:rPr>
          <w:rFonts w:eastAsia="TimesNewRoman"/>
          <w:snapToGrid/>
          <w:szCs w:val="22"/>
          <w:lang w:val="lt-LT"/>
        </w:rPr>
        <w:t>, kad vaistas būtų apsaugotas nuo šviesos ir drėgmės.</w:t>
      </w:r>
    </w:p>
    <w:p w14:paraId="3D141A14" w14:textId="77777777" w:rsidR="009E6B64" w:rsidRPr="00FB21B8" w:rsidRDefault="009E6B64" w:rsidP="009E6B64">
      <w:pPr>
        <w:widowControl w:val="0"/>
        <w:tabs>
          <w:tab w:val="clear" w:pos="567"/>
        </w:tabs>
        <w:spacing w:line="240" w:lineRule="auto"/>
        <w:rPr>
          <w:iCs/>
          <w:snapToGrid/>
          <w:szCs w:val="22"/>
          <w:lang w:val="lt-LT"/>
        </w:rPr>
      </w:pPr>
      <w:r w:rsidRPr="00FB21B8">
        <w:rPr>
          <w:iCs/>
          <w:snapToGrid/>
          <w:szCs w:val="22"/>
          <w:lang w:val="lt-LT"/>
        </w:rPr>
        <w:t>Ant pakuotės po „EXP“ nurodytam tinkamumo laikui pasibaigus, šio vaisto vartoti negalima. Vaistas tinkamas vartoti iki paskutinės nurodyto mėnesio dienos.</w:t>
      </w:r>
    </w:p>
    <w:p w14:paraId="47393E71"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r w:rsidRPr="00FB21B8">
        <w:rPr>
          <w:snapToGrid/>
          <w:szCs w:val="22"/>
          <w:lang w:val="lt-LT"/>
        </w:rPr>
        <w:t>Vaistų negalima išmesti į kanalizaciją arba su buitinėmis</w:t>
      </w:r>
      <w:r w:rsidRPr="00FB21B8">
        <w:rPr>
          <w:snapToGrid/>
          <w:color w:val="993366"/>
          <w:szCs w:val="22"/>
          <w:lang w:val="lt-LT"/>
        </w:rPr>
        <w:t xml:space="preserve"> </w:t>
      </w:r>
      <w:r w:rsidRPr="00FB21B8">
        <w:rPr>
          <w:snapToGrid/>
          <w:szCs w:val="22"/>
          <w:lang w:val="lt-LT"/>
        </w:rPr>
        <w:t>atliekomis. Kaip išmesti nereikalingus vaistus, klauskite vaistininko. Šios priemonės padės apsaugoti aplinką. Po pirmojo pakuotės atidarymo praėjus 3 mėnesiams, vaisto vartoti nebegalima.</w:t>
      </w:r>
    </w:p>
    <w:p w14:paraId="7A1D5255"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51EC8C8D"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7AD8D8DB" w14:textId="77777777" w:rsidR="009E6B64" w:rsidRPr="00FB21B8" w:rsidRDefault="009E6B64" w:rsidP="009E6B64">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6.</w:t>
      </w:r>
      <w:r w:rsidRPr="00FB21B8">
        <w:rPr>
          <w:b/>
          <w:snapToGrid/>
          <w:szCs w:val="22"/>
          <w:lang w:val="lt-LT"/>
        </w:rPr>
        <w:tab/>
        <w:t>Pakuotės turinys ir kita informacija</w:t>
      </w:r>
    </w:p>
    <w:p w14:paraId="6C044F61" w14:textId="77777777" w:rsidR="009E6B64" w:rsidRPr="00FB21B8" w:rsidRDefault="009E6B64" w:rsidP="009E6B64">
      <w:pPr>
        <w:widowControl w:val="0"/>
        <w:numPr>
          <w:ilvl w:val="12"/>
          <w:numId w:val="0"/>
        </w:numPr>
        <w:tabs>
          <w:tab w:val="clear" w:pos="567"/>
        </w:tabs>
        <w:spacing w:line="240" w:lineRule="auto"/>
        <w:rPr>
          <w:snapToGrid/>
          <w:szCs w:val="22"/>
          <w:lang w:val="lt-LT"/>
        </w:rPr>
      </w:pPr>
    </w:p>
    <w:p w14:paraId="7C6625F5" w14:textId="77777777" w:rsidR="009E6B64" w:rsidRPr="00FB21B8" w:rsidRDefault="009E6B64" w:rsidP="009E6B64">
      <w:pPr>
        <w:widowControl w:val="0"/>
        <w:numPr>
          <w:ilvl w:val="12"/>
          <w:numId w:val="0"/>
        </w:numPr>
        <w:tabs>
          <w:tab w:val="clear" w:pos="567"/>
        </w:tabs>
        <w:spacing w:line="240" w:lineRule="auto"/>
        <w:rPr>
          <w:snapToGrid/>
          <w:szCs w:val="22"/>
          <w:u w:val="single"/>
          <w:lang w:val="lt-LT"/>
        </w:rPr>
      </w:pPr>
      <w:r w:rsidRPr="00FB21B8">
        <w:rPr>
          <w:b/>
          <w:bCs/>
          <w:snapToGrid/>
          <w:szCs w:val="22"/>
          <w:lang w:val="lt-LT"/>
        </w:rPr>
        <w:t>LEVIOFLU sudėtis</w:t>
      </w:r>
    </w:p>
    <w:p w14:paraId="75CB3398" w14:textId="77777777" w:rsidR="009E6B64" w:rsidRPr="00FB21B8" w:rsidRDefault="009E6B64" w:rsidP="009E6B64">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Veikliosios medžiagos yra </w:t>
      </w:r>
      <w:proofErr w:type="spellStart"/>
      <w:r w:rsidRPr="00FB21B8">
        <w:rPr>
          <w:snapToGrid/>
          <w:szCs w:val="22"/>
          <w:lang w:val="lt-LT"/>
        </w:rPr>
        <w:t>paracetamolis</w:t>
      </w:r>
      <w:proofErr w:type="spellEnd"/>
      <w:r w:rsidRPr="00FB21B8">
        <w:rPr>
          <w:snapToGrid/>
          <w:szCs w:val="22"/>
          <w:lang w:val="lt-LT"/>
        </w:rPr>
        <w:t xml:space="preserve">, </w:t>
      </w:r>
      <w:proofErr w:type="spellStart"/>
      <w:r w:rsidRPr="00FB21B8">
        <w:rPr>
          <w:snapToGrid/>
          <w:szCs w:val="22"/>
          <w:lang w:val="lt-LT"/>
        </w:rPr>
        <w:t>askorbo</w:t>
      </w:r>
      <w:proofErr w:type="spellEnd"/>
      <w:r w:rsidRPr="00FB21B8">
        <w:rPr>
          <w:snapToGrid/>
          <w:szCs w:val="22"/>
          <w:lang w:val="lt-LT"/>
        </w:rPr>
        <w:t xml:space="preserve"> rūgštis ir </w:t>
      </w:r>
      <w:proofErr w:type="spellStart"/>
      <w:r w:rsidRPr="00FB21B8">
        <w:rPr>
          <w:snapToGrid/>
          <w:szCs w:val="22"/>
          <w:lang w:val="lt-LT"/>
        </w:rPr>
        <w:t>chlorfenaminas</w:t>
      </w:r>
      <w:proofErr w:type="spellEnd"/>
      <w:r w:rsidRPr="00FB21B8">
        <w:rPr>
          <w:snapToGrid/>
          <w:szCs w:val="22"/>
          <w:lang w:val="lt-LT"/>
        </w:rPr>
        <w:t xml:space="preserve">. Kiekvienoje </w:t>
      </w:r>
      <w:proofErr w:type="spellStart"/>
      <w:r w:rsidRPr="00FB21B8">
        <w:rPr>
          <w:snapToGrid/>
          <w:szCs w:val="22"/>
          <w:lang w:val="lt-LT"/>
        </w:rPr>
        <w:t>šnypščiojoje</w:t>
      </w:r>
      <w:proofErr w:type="spellEnd"/>
      <w:r w:rsidRPr="00FB21B8">
        <w:rPr>
          <w:snapToGrid/>
          <w:szCs w:val="22"/>
          <w:lang w:val="lt-LT"/>
        </w:rPr>
        <w:t xml:space="preserve"> tabletėje yra 500 mg </w:t>
      </w:r>
      <w:proofErr w:type="spellStart"/>
      <w:r w:rsidRPr="00FB21B8">
        <w:rPr>
          <w:snapToGrid/>
          <w:szCs w:val="22"/>
          <w:lang w:val="lt-LT"/>
        </w:rPr>
        <w:t>paracetamolio</w:t>
      </w:r>
      <w:proofErr w:type="spellEnd"/>
      <w:r w:rsidRPr="00FB21B8">
        <w:rPr>
          <w:snapToGrid/>
          <w:szCs w:val="22"/>
          <w:lang w:val="lt-LT"/>
        </w:rPr>
        <w:t xml:space="preserve">, 250 mg </w:t>
      </w:r>
      <w:proofErr w:type="spellStart"/>
      <w:r w:rsidRPr="00FB21B8">
        <w:rPr>
          <w:snapToGrid/>
          <w:szCs w:val="22"/>
          <w:lang w:val="lt-LT"/>
        </w:rPr>
        <w:t>askorbo</w:t>
      </w:r>
      <w:proofErr w:type="spellEnd"/>
      <w:r w:rsidRPr="00FB21B8">
        <w:rPr>
          <w:snapToGrid/>
          <w:szCs w:val="22"/>
          <w:lang w:val="lt-LT"/>
        </w:rPr>
        <w:t xml:space="preserve"> rūgšties (natrio </w:t>
      </w:r>
      <w:proofErr w:type="spellStart"/>
      <w:r w:rsidRPr="00FB21B8">
        <w:rPr>
          <w:snapToGrid/>
          <w:szCs w:val="22"/>
          <w:lang w:val="lt-LT"/>
        </w:rPr>
        <w:t>askorbato</w:t>
      </w:r>
      <w:proofErr w:type="spellEnd"/>
      <w:r w:rsidRPr="00FB21B8">
        <w:rPr>
          <w:snapToGrid/>
          <w:szCs w:val="22"/>
          <w:lang w:val="lt-LT"/>
        </w:rPr>
        <w:t xml:space="preserve"> forma) ir 2 mg </w:t>
      </w:r>
      <w:proofErr w:type="spellStart"/>
      <w:r w:rsidRPr="00FB21B8">
        <w:rPr>
          <w:snapToGrid/>
          <w:szCs w:val="22"/>
          <w:lang w:val="lt-LT"/>
        </w:rPr>
        <w:t>chlorfenamino</w:t>
      </w:r>
      <w:proofErr w:type="spellEnd"/>
      <w:r w:rsidRPr="00FB21B8">
        <w:rPr>
          <w:snapToGrid/>
          <w:szCs w:val="22"/>
          <w:lang w:val="lt-LT"/>
        </w:rPr>
        <w:t xml:space="preserve"> </w:t>
      </w:r>
      <w:proofErr w:type="spellStart"/>
      <w:r w:rsidRPr="00FB21B8">
        <w:rPr>
          <w:snapToGrid/>
          <w:szCs w:val="22"/>
          <w:lang w:val="lt-LT"/>
        </w:rPr>
        <w:t>maleato</w:t>
      </w:r>
      <w:proofErr w:type="spellEnd"/>
      <w:r w:rsidRPr="00FB21B8">
        <w:rPr>
          <w:snapToGrid/>
          <w:szCs w:val="22"/>
          <w:lang w:val="lt-LT"/>
        </w:rPr>
        <w:t>.</w:t>
      </w:r>
    </w:p>
    <w:p w14:paraId="0F873759" w14:textId="77777777" w:rsidR="009E6B64" w:rsidRPr="00FB21B8" w:rsidRDefault="009E6B64" w:rsidP="009E6B64">
      <w:pPr>
        <w:widowControl w:val="0"/>
        <w:numPr>
          <w:ilvl w:val="0"/>
          <w:numId w:val="2"/>
        </w:numPr>
        <w:tabs>
          <w:tab w:val="clear" w:pos="567"/>
        </w:tabs>
        <w:autoSpaceDE w:val="0"/>
        <w:autoSpaceDN w:val="0"/>
        <w:adjustRightInd w:val="0"/>
        <w:spacing w:line="240" w:lineRule="auto"/>
        <w:ind w:left="567" w:hanging="567"/>
        <w:rPr>
          <w:rFonts w:eastAsia="TimesNewRoman"/>
          <w:snapToGrid/>
          <w:szCs w:val="22"/>
          <w:lang w:val="lt-LT"/>
        </w:rPr>
      </w:pPr>
      <w:r w:rsidRPr="00FB21B8">
        <w:rPr>
          <w:snapToGrid/>
          <w:szCs w:val="22"/>
          <w:lang w:val="lt-LT"/>
        </w:rPr>
        <w:t>Pagalbinės medžiagos yra</w:t>
      </w:r>
      <w:r w:rsidRPr="00FB21B8">
        <w:rPr>
          <w:rFonts w:eastAsia="TimesNewRoman"/>
          <w:snapToGrid/>
          <w:szCs w:val="22"/>
          <w:lang w:val="lt-LT"/>
        </w:rPr>
        <w:t xml:space="preserve"> citrinų rūgštis, natrio-vandenilio karbonatas, </w:t>
      </w:r>
      <w:proofErr w:type="spellStart"/>
      <w:r w:rsidRPr="00FB21B8">
        <w:rPr>
          <w:rFonts w:eastAsia="TimesNewRoman"/>
          <w:snapToGrid/>
          <w:szCs w:val="22"/>
          <w:lang w:val="lt-LT"/>
        </w:rPr>
        <w:t>sorbitolis</w:t>
      </w:r>
      <w:proofErr w:type="spellEnd"/>
      <w:r w:rsidRPr="00FB21B8">
        <w:rPr>
          <w:rFonts w:eastAsia="TimesNewRoman"/>
          <w:snapToGrid/>
          <w:szCs w:val="22"/>
          <w:lang w:val="lt-LT"/>
        </w:rPr>
        <w:t xml:space="preserve"> (E420), natrio karbonatas, </w:t>
      </w:r>
      <w:proofErr w:type="spellStart"/>
      <w:r w:rsidRPr="00FB21B8">
        <w:rPr>
          <w:rFonts w:eastAsia="TimesNewRoman"/>
          <w:snapToGrid/>
          <w:szCs w:val="22"/>
          <w:lang w:val="lt-LT"/>
        </w:rPr>
        <w:t>aspartamas</w:t>
      </w:r>
      <w:proofErr w:type="spellEnd"/>
      <w:r w:rsidRPr="00FB21B8">
        <w:rPr>
          <w:rFonts w:eastAsia="TimesNewRoman"/>
          <w:snapToGrid/>
          <w:szCs w:val="22"/>
          <w:lang w:val="lt-LT"/>
        </w:rPr>
        <w:t xml:space="preserve"> (E951), apelsinų skonio medžiaga, citrinų skonio medžiaga, </w:t>
      </w:r>
      <w:proofErr w:type="spellStart"/>
      <w:r w:rsidRPr="00FB21B8">
        <w:rPr>
          <w:rFonts w:eastAsia="TimesNewRoman"/>
          <w:snapToGrid/>
          <w:szCs w:val="22"/>
          <w:lang w:val="lt-LT"/>
        </w:rPr>
        <w:t>povidonas</w:t>
      </w:r>
      <w:proofErr w:type="spellEnd"/>
      <w:r w:rsidRPr="00FB21B8">
        <w:rPr>
          <w:rFonts w:eastAsia="TimesNewRoman"/>
          <w:snapToGrid/>
          <w:szCs w:val="22"/>
          <w:lang w:val="lt-LT"/>
        </w:rPr>
        <w:t xml:space="preserve"> K30, </w:t>
      </w:r>
      <w:proofErr w:type="spellStart"/>
      <w:r w:rsidRPr="00FB21B8">
        <w:rPr>
          <w:rFonts w:eastAsia="TimesNewRoman"/>
          <w:snapToGrid/>
          <w:szCs w:val="22"/>
          <w:lang w:val="lt-LT"/>
        </w:rPr>
        <w:t>simetikonas</w:t>
      </w:r>
      <w:proofErr w:type="spellEnd"/>
      <w:r w:rsidRPr="00FB21B8">
        <w:rPr>
          <w:rFonts w:eastAsia="TimesNewRoman"/>
          <w:snapToGrid/>
          <w:szCs w:val="22"/>
          <w:lang w:val="lt-LT"/>
        </w:rPr>
        <w:t xml:space="preserve"> (30 % </w:t>
      </w:r>
      <w:proofErr w:type="spellStart"/>
      <w:r w:rsidRPr="00FB21B8">
        <w:rPr>
          <w:rFonts w:eastAsia="TimesNewRoman"/>
          <w:snapToGrid/>
          <w:szCs w:val="22"/>
          <w:lang w:val="lt-LT"/>
        </w:rPr>
        <w:t>simetikono</w:t>
      </w:r>
      <w:proofErr w:type="spellEnd"/>
      <w:r w:rsidRPr="00FB21B8">
        <w:rPr>
          <w:rFonts w:eastAsia="TimesNewRoman"/>
          <w:snapToGrid/>
          <w:szCs w:val="22"/>
          <w:lang w:val="lt-LT"/>
        </w:rPr>
        <w:t xml:space="preserve"> emulsijos forma).</w:t>
      </w:r>
    </w:p>
    <w:p w14:paraId="5162FED0" w14:textId="77777777" w:rsidR="009E6B64" w:rsidRPr="00FB21B8" w:rsidRDefault="009E6B64" w:rsidP="009E6B64">
      <w:pPr>
        <w:widowControl w:val="0"/>
        <w:tabs>
          <w:tab w:val="clear" w:pos="567"/>
        </w:tabs>
        <w:spacing w:line="240" w:lineRule="auto"/>
        <w:ind w:right="-2"/>
        <w:rPr>
          <w:snapToGrid/>
          <w:szCs w:val="22"/>
          <w:lang w:val="lt-LT"/>
        </w:rPr>
      </w:pPr>
    </w:p>
    <w:p w14:paraId="5DD65537" w14:textId="77777777" w:rsidR="009E6B64" w:rsidRPr="00FB21B8" w:rsidRDefault="009E6B64" w:rsidP="009E6B64">
      <w:pPr>
        <w:widowControl w:val="0"/>
        <w:numPr>
          <w:ilvl w:val="12"/>
          <w:numId w:val="0"/>
        </w:numPr>
        <w:tabs>
          <w:tab w:val="clear" w:pos="567"/>
        </w:tabs>
        <w:spacing w:line="240" w:lineRule="auto"/>
        <w:rPr>
          <w:b/>
          <w:bCs/>
          <w:snapToGrid/>
          <w:szCs w:val="22"/>
          <w:lang w:val="lt-LT"/>
        </w:rPr>
      </w:pPr>
      <w:r w:rsidRPr="00FB21B8">
        <w:rPr>
          <w:b/>
          <w:bCs/>
          <w:snapToGrid/>
          <w:szCs w:val="22"/>
          <w:lang w:val="lt-LT"/>
        </w:rPr>
        <w:t>LEVIOFLU išvaizda ir kiekis pakuotėje</w:t>
      </w:r>
    </w:p>
    <w:p w14:paraId="02900F27" w14:textId="77777777" w:rsidR="009E6B64" w:rsidRPr="00FB21B8" w:rsidRDefault="009E6B64" w:rsidP="009E6B64">
      <w:pPr>
        <w:widowControl w:val="0"/>
        <w:tabs>
          <w:tab w:val="clear" w:pos="567"/>
        </w:tabs>
        <w:autoSpaceDE w:val="0"/>
        <w:autoSpaceDN w:val="0"/>
        <w:adjustRightInd w:val="0"/>
        <w:spacing w:line="240" w:lineRule="auto"/>
        <w:rPr>
          <w:snapToGrid/>
          <w:color w:val="000000"/>
          <w:szCs w:val="22"/>
          <w:lang w:val="lt-LT"/>
        </w:rPr>
      </w:pPr>
    </w:p>
    <w:p w14:paraId="6BA1FB6B"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color w:val="000000"/>
          <w:szCs w:val="22"/>
          <w:lang w:val="lt-LT"/>
        </w:rPr>
        <w:t xml:space="preserve">LEVIOFLU </w:t>
      </w:r>
      <w:r w:rsidRPr="00FB21B8">
        <w:rPr>
          <w:snapToGrid/>
          <w:szCs w:val="22"/>
          <w:lang w:val="lt-LT"/>
        </w:rPr>
        <w:t xml:space="preserve">yra baltos ar beveik baltos, plokščios, apvalios </w:t>
      </w:r>
      <w:proofErr w:type="spellStart"/>
      <w:r w:rsidRPr="00FB21B8">
        <w:rPr>
          <w:snapToGrid/>
          <w:szCs w:val="22"/>
          <w:lang w:val="lt-LT"/>
        </w:rPr>
        <w:t>šnypščiosios</w:t>
      </w:r>
      <w:proofErr w:type="spellEnd"/>
      <w:r w:rsidRPr="00FB21B8">
        <w:rPr>
          <w:snapToGrid/>
          <w:szCs w:val="22"/>
          <w:lang w:val="lt-LT"/>
        </w:rPr>
        <w:t xml:space="preserve"> tabletės; nominalus tabletės skersmuo yra 25 mm, nominalus storis – 4,4 mm ir nominalus svoris – 3,000 gramai. Tabletės yra supakuotos į tūbelę.</w:t>
      </w:r>
    </w:p>
    <w:p w14:paraId="4037372D" w14:textId="77777777" w:rsidR="009E6B64" w:rsidRPr="00FB21B8" w:rsidRDefault="009E6B64" w:rsidP="009E6B64">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Vaistas tiekiamas 12 tablečių tūbelėje, kuri yra dėžutėje.</w:t>
      </w:r>
    </w:p>
    <w:p w14:paraId="214C9B22" w14:textId="77777777" w:rsidR="009E6B64" w:rsidRPr="00FB21B8" w:rsidRDefault="009E6B64" w:rsidP="009E6B64">
      <w:pPr>
        <w:widowControl w:val="0"/>
        <w:tabs>
          <w:tab w:val="clear" w:pos="567"/>
        </w:tabs>
        <w:spacing w:line="240" w:lineRule="auto"/>
        <w:rPr>
          <w:snapToGrid/>
          <w:szCs w:val="22"/>
          <w:lang w:val="lt-LT"/>
        </w:rPr>
      </w:pPr>
    </w:p>
    <w:p w14:paraId="12E81C67" w14:textId="77777777" w:rsidR="009E6B64" w:rsidRPr="00FB21B8" w:rsidRDefault="009E6B64" w:rsidP="009E6B64">
      <w:pPr>
        <w:keepNext/>
        <w:keepLines/>
        <w:widowControl w:val="0"/>
        <w:numPr>
          <w:ilvl w:val="12"/>
          <w:numId w:val="0"/>
        </w:numPr>
        <w:tabs>
          <w:tab w:val="clear" w:pos="567"/>
        </w:tabs>
        <w:spacing w:line="240" w:lineRule="auto"/>
        <w:rPr>
          <w:b/>
          <w:bCs/>
          <w:snapToGrid/>
          <w:szCs w:val="22"/>
          <w:lang w:val="lt-LT"/>
        </w:rPr>
      </w:pPr>
      <w:r w:rsidRPr="00FB21B8">
        <w:rPr>
          <w:b/>
          <w:bCs/>
          <w:snapToGrid/>
          <w:szCs w:val="22"/>
          <w:lang w:val="lt-LT"/>
        </w:rPr>
        <w:t>Registruotojas ir gamintojas</w:t>
      </w:r>
    </w:p>
    <w:p w14:paraId="6D9665F8" w14:textId="77777777" w:rsidR="009E6B64" w:rsidRPr="00FB21B8" w:rsidRDefault="009E6B64" w:rsidP="009E6B64">
      <w:pPr>
        <w:keepNext/>
        <w:keepLines/>
        <w:widowControl w:val="0"/>
        <w:numPr>
          <w:ilvl w:val="12"/>
          <w:numId w:val="0"/>
        </w:numPr>
        <w:tabs>
          <w:tab w:val="clear" w:pos="567"/>
        </w:tabs>
        <w:spacing w:line="240" w:lineRule="auto"/>
        <w:rPr>
          <w:b/>
          <w:bCs/>
          <w:snapToGrid/>
          <w:szCs w:val="22"/>
          <w:lang w:val="lt-LT"/>
        </w:rPr>
      </w:pPr>
    </w:p>
    <w:p w14:paraId="3DD2D108" w14:textId="77777777" w:rsidR="009E6B64" w:rsidRPr="00FB21B8" w:rsidRDefault="009E6B64" w:rsidP="009E6B64">
      <w:pPr>
        <w:keepNext/>
        <w:keepLines/>
        <w:widowControl w:val="0"/>
        <w:numPr>
          <w:ilvl w:val="12"/>
          <w:numId w:val="0"/>
        </w:numPr>
        <w:tabs>
          <w:tab w:val="clear" w:pos="567"/>
        </w:tabs>
        <w:spacing w:line="240" w:lineRule="auto"/>
        <w:rPr>
          <w:bCs/>
          <w:i/>
          <w:snapToGrid/>
          <w:szCs w:val="22"/>
          <w:lang w:val="lt-LT"/>
        </w:rPr>
      </w:pPr>
      <w:r w:rsidRPr="00FB21B8">
        <w:rPr>
          <w:bCs/>
          <w:i/>
          <w:snapToGrid/>
          <w:szCs w:val="22"/>
          <w:lang w:val="lt-LT"/>
        </w:rPr>
        <w:t>Registruotojas</w:t>
      </w:r>
    </w:p>
    <w:p w14:paraId="5BA9F626" w14:textId="77777777" w:rsidR="009E6B64" w:rsidRPr="00561A5A" w:rsidRDefault="009E6B64" w:rsidP="009E6B64">
      <w:pPr>
        <w:tabs>
          <w:tab w:val="clear" w:pos="567"/>
          <w:tab w:val="left" w:pos="708"/>
        </w:tabs>
        <w:rPr>
          <w:lang w:val="it-IT"/>
        </w:rPr>
      </w:pPr>
      <w:r w:rsidRPr="00561A5A">
        <w:rPr>
          <w:lang w:val="it-IT"/>
        </w:rPr>
        <w:t xml:space="preserve">Aesculapius Farmaceutici S.r.l. </w:t>
      </w:r>
    </w:p>
    <w:p w14:paraId="2254EC45" w14:textId="77777777" w:rsidR="009E6B64" w:rsidRDefault="009E6B64" w:rsidP="009E6B64">
      <w:pPr>
        <w:tabs>
          <w:tab w:val="clear" w:pos="567"/>
          <w:tab w:val="left" w:pos="708"/>
        </w:tabs>
        <w:rPr>
          <w:lang w:val="it-IT"/>
        </w:rPr>
      </w:pPr>
      <w:r>
        <w:rPr>
          <w:lang w:val="it-IT"/>
        </w:rPr>
        <w:t xml:space="preserve">Via </w:t>
      </w:r>
      <w:r w:rsidRPr="00900BEF">
        <w:rPr>
          <w:lang w:val="it-IT"/>
        </w:rPr>
        <w:t>Cefalonia</w:t>
      </w:r>
      <w:r>
        <w:rPr>
          <w:lang w:val="it-IT"/>
        </w:rPr>
        <w:t xml:space="preserve"> 70</w:t>
      </w:r>
    </w:p>
    <w:p w14:paraId="2EF8CC17" w14:textId="77777777" w:rsidR="009E6B64" w:rsidRDefault="009E6B64" w:rsidP="009E6B64">
      <w:pPr>
        <w:tabs>
          <w:tab w:val="clear" w:pos="567"/>
          <w:tab w:val="left" w:pos="708"/>
        </w:tabs>
        <w:rPr>
          <w:lang w:val="it-IT"/>
        </w:rPr>
      </w:pPr>
      <w:r>
        <w:rPr>
          <w:lang w:val="it-IT"/>
        </w:rPr>
        <w:t>25124 Brescia</w:t>
      </w:r>
    </w:p>
    <w:p w14:paraId="19BA4A9A" w14:textId="77777777" w:rsidR="009E6B64" w:rsidRDefault="009E6B64" w:rsidP="009E6B64">
      <w:pPr>
        <w:tabs>
          <w:tab w:val="clear" w:pos="567"/>
          <w:tab w:val="left" w:pos="708"/>
        </w:tabs>
        <w:rPr>
          <w:snapToGrid/>
          <w:lang w:val="it-IT"/>
        </w:rPr>
      </w:pPr>
      <w:r w:rsidRPr="00FB21B8">
        <w:rPr>
          <w:spacing w:val="-2"/>
          <w:lang w:val="lt-LT"/>
        </w:rPr>
        <w:lastRenderedPageBreak/>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1ACCAAEC" w14:textId="77777777" w:rsidR="009E6B64" w:rsidRPr="006F5D16" w:rsidRDefault="009E6B64" w:rsidP="009E6B64">
      <w:pPr>
        <w:widowControl w:val="0"/>
        <w:numPr>
          <w:ilvl w:val="12"/>
          <w:numId w:val="0"/>
        </w:numPr>
        <w:tabs>
          <w:tab w:val="clear" w:pos="567"/>
        </w:tabs>
        <w:spacing w:line="240" w:lineRule="auto"/>
        <w:ind w:right="-2"/>
        <w:rPr>
          <w:snapToGrid/>
          <w:szCs w:val="22"/>
          <w:lang w:val="it-IT"/>
        </w:rPr>
      </w:pPr>
    </w:p>
    <w:p w14:paraId="38C5E352" w14:textId="77777777" w:rsidR="009E6B64" w:rsidRPr="00FB21B8" w:rsidRDefault="009E6B64" w:rsidP="009E6B64">
      <w:pPr>
        <w:widowControl w:val="0"/>
        <w:tabs>
          <w:tab w:val="clear" w:pos="567"/>
        </w:tabs>
        <w:spacing w:line="240" w:lineRule="auto"/>
        <w:ind w:left="142" w:hanging="142"/>
        <w:rPr>
          <w:i/>
          <w:snapToGrid/>
          <w:szCs w:val="24"/>
          <w:lang w:val="lt-LT"/>
        </w:rPr>
      </w:pPr>
      <w:r w:rsidRPr="00FB21B8">
        <w:rPr>
          <w:bCs/>
          <w:i/>
          <w:snapToGrid/>
          <w:szCs w:val="22"/>
          <w:lang w:val="lt-LT"/>
        </w:rPr>
        <w:t>Gamintojas</w:t>
      </w:r>
    </w:p>
    <w:p w14:paraId="1AAE947D" w14:textId="77777777" w:rsidR="009E6B64" w:rsidRDefault="009E6B64" w:rsidP="009E6B64">
      <w:pPr>
        <w:widowControl w:val="0"/>
        <w:tabs>
          <w:tab w:val="clear" w:pos="567"/>
        </w:tabs>
        <w:spacing w:line="240" w:lineRule="auto"/>
        <w:rPr>
          <w:lang w:val="lt-LT"/>
        </w:rPr>
      </w:pPr>
      <w:r w:rsidRPr="00FB21B8">
        <w:rPr>
          <w:lang w:val="lt-LT"/>
        </w:rPr>
        <w:t>E</w:t>
      </w:r>
      <w:r w:rsidRPr="00FB21B8">
        <w:rPr>
          <w:spacing w:val="-2"/>
          <w:lang w:val="lt-LT"/>
        </w:rPr>
        <w:t>-</w:t>
      </w:r>
      <w:r w:rsidRPr="00FB21B8">
        <w:rPr>
          <w:lang w:val="lt-LT"/>
        </w:rPr>
        <w:t>Pha</w:t>
      </w:r>
      <w:r w:rsidRPr="00FB21B8">
        <w:rPr>
          <w:spacing w:val="-2"/>
          <w:lang w:val="lt-LT"/>
        </w:rPr>
        <w:t>r</w:t>
      </w:r>
      <w:r w:rsidRPr="00FB21B8">
        <w:rPr>
          <w:spacing w:val="1"/>
          <w:lang w:val="lt-LT"/>
        </w:rPr>
        <w:t>m</w:t>
      </w:r>
      <w:r w:rsidRPr="00FB21B8">
        <w:rPr>
          <w:lang w:val="lt-LT"/>
        </w:rPr>
        <w:t xml:space="preserve">a </w:t>
      </w:r>
      <w:r w:rsidRPr="00FB21B8">
        <w:rPr>
          <w:spacing w:val="-3"/>
          <w:lang w:val="lt-LT"/>
        </w:rPr>
        <w:t>T</w:t>
      </w:r>
      <w:r w:rsidRPr="00FB21B8">
        <w:rPr>
          <w:spacing w:val="-2"/>
          <w:lang w:val="lt-LT"/>
        </w:rPr>
        <w:t>r</w:t>
      </w:r>
      <w:r w:rsidRPr="00FB21B8">
        <w:rPr>
          <w:lang w:val="lt-LT"/>
        </w:rPr>
        <w:t>en</w:t>
      </w:r>
      <w:r w:rsidRPr="00FB21B8">
        <w:rPr>
          <w:spacing w:val="1"/>
          <w:lang w:val="lt-LT"/>
        </w:rPr>
        <w:t>t</w:t>
      </w:r>
      <w:r w:rsidRPr="00FB21B8">
        <w:rPr>
          <w:lang w:val="lt-LT"/>
        </w:rPr>
        <w:t xml:space="preserve">o </w:t>
      </w:r>
      <w:proofErr w:type="spellStart"/>
      <w:r w:rsidRPr="00FB21B8">
        <w:rPr>
          <w:lang w:val="lt-LT"/>
        </w:rPr>
        <w:t>S</w:t>
      </w:r>
      <w:r w:rsidRPr="00FB21B8">
        <w:rPr>
          <w:spacing w:val="-3"/>
          <w:lang w:val="lt-LT"/>
        </w:rPr>
        <w:t>.</w:t>
      </w:r>
      <w:r w:rsidRPr="00FB21B8">
        <w:rPr>
          <w:lang w:val="lt-LT"/>
        </w:rPr>
        <w:t>p.</w:t>
      </w:r>
      <w:r w:rsidRPr="00FB21B8">
        <w:rPr>
          <w:spacing w:val="-1"/>
          <w:lang w:val="lt-LT"/>
        </w:rPr>
        <w:t>A</w:t>
      </w:r>
      <w:proofErr w:type="spellEnd"/>
      <w:r w:rsidRPr="00FB21B8">
        <w:rPr>
          <w:lang w:val="lt-LT"/>
        </w:rPr>
        <w:t>.</w:t>
      </w:r>
    </w:p>
    <w:p w14:paraId="36832EC4" w14:textId="77777777" w:rsidR="009E6B64" w:rsidRDefault="009E6B64" w:rsidP="009E6B64">
      <w:pPr>
        <w:widowControl w:val="0"/>
        <w:tabs>
          <w:tab w:val="clear" w:pos="567"/>
        </w:tabs>
        <w:spacing w:line="240" w:lineRule="auto"/>
        <w:rPr>
          <w:lang w:val="lt-LT"/>
        </w:rPr>
      </w:pPr>
      <w:proofErr w:type="spellStart"/>
      <w:r>
        <w:rPr>
          <w:lang w:val="lt-LT"/>
        </w:rPr>
        <w:t>Frazione</w:t>
      </w:r>
      <w:proofErr w:type="spellEnd"/>
      <w:r>
        <w:rPr>
          <w:lang w:val="lt-LT"/>
        </w:rPr>
        <w:t xml:space="preserve"> </w:t>
      </w:r>
      <w:proofErr w:type="spellStart"/>
      <w:r>
        <w:rPr>
          <w:lang w:val="lt-LT"/>
        </w:rPr>
        <w:t>Ravina</w:t>
      </w:r>
      <w:proofErr w:type="spellEnd"/>
      <w:r>
        <w:rPr>
          <w:lang w:val="lt-LT"/>
        </w:rPr>
        <w:t xml:space="preserve"> V</w:t>
      </w:r>
      <w:r w:rsidRPr="00FB21B8">
        <w:rPr>
          <w:spacing w:val="-1"/>
          <w:lang w:val="lt-LT"/>
        </w:rPr>
        <w:t>i</w:t>
      </w:r>
      <w:r w:rsidRPr="00FB21B8">
        <w:rPr>
          <w:lang w:val="lt-LT"/>
        </w:rPr>
        <w:t xml:space="preserve">a </w:t>
      </w:r>
      <w:proofErr w:type="spellStart"/>
      <w:r w:rsidRPr="00FB21B8">
        <w:rPr>
          <w:lang w:val="lt-LT"/>
        </w:rPr>
        <w:t>P</w:t>
      </w:r>
      <w:r w:rsidRPr="00FB21B8">
        <w:rPr>
          <w:spacing w:val="1"/>
          <w:lang w:val="lt-LT"/>
        </w:rPr>
        <w:t>r</w:t>
      </w:r>
      <w:r w:rsidRPr="00FB21B8">
        <w:rPr>
          <w:spacing w:val="-2"/>
          <w:lang w:val="lt-LT"/>
        </w:rPr>
        <w:t>o</w:t>
      </w:r>
      <w:r w:rsidRPr="00FB21B8">
        <w:rPr>
          <w:lang w:val="lt-LT"/>
        </w:rPr>
        <w:t>v</w:t>
      </w:r>
      <w:r w:rsidRPr="00FB21B8">
        <w:rPr>
          <w:spacing w:val="1"/>
          <w:lang w:val="lt-LT"/>
        </w:rPr>
        <w:t>i</w:t>
      </w:r>
      <w:r w:rsidRPr="00FB21B8">
        <w:rPr>
          <w:spacing w:val="-2"/>
          <w:lang w:val="lt-LT"/>
        </w:rPr>
        <w:t>n</w:t>
      </w:r>
      <w:r w:rsidRPr="00FB21B8">
        <w:rPr>
          <w:lang w:val="lt-LT"/>
        </w:rPr>
        <w:t>a</w:t>
      </w:r>
      <w:proofErr w:type="spellEnd"/>
      <w:r w:rsidRPr="00FB21B8">
        <w:rPr>
          <w:lang w:val="lt-LT"/>
        </w:rPr>
        <w:t xml:space="preserve"> 2</w:t>
      </w:r>
    </w:p>
    <w:p w14:paraId="61A5E73F" w14:textId="77777777" w:rsidR="009E6B64" w:rsidRDefault="009E6B64" w:rsidP="009E6B64">
      <w:pPr>
        <w:widowControl w:val="0"/>
        <w:tabs>
          <w:tab w:val="clear" w:pos="567"/>
        </w:tabs>
        <w:spacing w:line="240" w:lineRule="auto"/>
        <w:rPr>
          <w:lang w:val="lt-LT"/>
        </w:rPr>
      </w:pPr>
      <w:r w:rsidRPr="00FB21B8">
        <w:rPr>
          <w:lang w:val="lt-LT"/>
        </w:rPr>
        <w:t>38123 T</w:t>
      </w:r>
      <w:r w:rsidRPr="00FB21B8">
        <w:rPr>
          <w:spacing w:val="-2"/>
          <w:lang w:val="lt-LT"/>
        </w:rPr>
        <w:t>r</w:t>
      </w:r>
      <w:r w:rsidRPr="00FB21B8">
        <w:rPr>
          <w:lang w:val="lt-LT"/>
        </w:rPr>
        <w:t>en</w:t>
      </w:r>
      <w:r w:rsidRPr="00FB21B8">
        <w:rPr>
          <w:spacing w:val="-1"/>
          <w:lang w:val="lt-LT"/>
        </w:rPr>
        <w:t>t</w:t>
      </w:r>
      <w:r w:rsidRPr="00FB21B8">
        <w:rPr>
          <w:lang w:val="lt-LT"/>
        </w:rPr>
        <w:t xml:space="preserve">o </w:t>
      </w:r>
    </w:p>
    <w:p w14:paraId="34A5581E" w14:textId="77777777" w:rsidR="009E6B64" w:rsidRPr="006F5D16" w:rsidRDefault="009E6B64" w:rsidP="009E6B64">
      <w:pPr>
        <w:widowControl w:val="0"/>
        <w:tabs>
          <w:tab w:val="clear" w:pos="567"/>
        </w:tabs>
        <w:spacing w:line="240" w:lineRule="auto"/>
        <w:rPr>
          <w:lang w:val="lt-LT"/>
        </w:rPr>
      </w:pPr>
      <w:r w:rsidRPr="00FB21B8">
        <w:rPr>
          <w:spacing w:val="-2"/>
          <w:lang w:val="lt-LT"/>
        </w:rPr>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463256E2" w14:textId="77777777" w:rsidR="009E6B64" w:rsidRPr="00FB21B8" w:rsidRDefault="009E6B64" w:rsidP="009E6B64">
      <w:pPr>
        <w:widowControl w:val="0"/>
        <w:numPr>
          <w:ilvl w:val="12"/>
          <w:numId w:val="0"/>
        </w:numPr>
        <w:tabs>
          <w:tab w:val="clear" w:pos="567"/>
        </w:tabs>
        <w:spacing w:line="240" w:lineRule="auto"/>
        <w:ind w:right="-2"/>
        <w:rPr>
          <w:snapToGrid/>
          <w:szCs w:val="22"/>
          <w:lang w:val="lt-LT"/>
        </w:rPr>
      </w:pPr>
    </w:p>
    <w:p w14:paraId="143BE9BB" w14:textId="77777777" w:rsidR="009E6B64" w:rsidRPr="00FB21B8" w:rsidRDefault="009E6B64" w:rsidP="009E6B64">
      <w:pPr>
        <w:widowControl w:val="0"/>
        <w:numPr>
          <w:ilvl w:val="12"/>
          <w:numId w:val="0"/>
        </w:numPr>
        <w:rPr>
          <w:lang w:val="lt-LT"/>
        </w:rPr>
      </w:pPr>
      <w:r w:rsidRPr="00FB21B8">
        <w:rPr>
          <w:b/>
          <w:lang w:val="lt-LT"/>
        </w:rPr>
        <w:t>Šis vaistas Europos ekonominės erdvės valstybėse narėse registruotas tokiais pavadinimais:</w:t>
      </w:r>
    </w:p>
    <w:p w14:paraId="5982654D" w14:textId="77777777" w:rsidR="009E6B64" w:rsidRPr="00FB21B8" w:rsidRDefault="009E6B64" w:rsidP="009E6B64">
      <w:pPr>
        <w:rPr>
          <w:lang w:val="lt-LT"/>
        </w:rPr>
      </w:pPr>
      <w:r w:rsidRPr="00FB21B8">
        <w:rPr>
          <w:lang w:val="lt-LT"/>
        </w:rPr>
        <w:t>Lietuva:</w:t>
      </w:r>
      <w:r w:rsidRPr="00FB21B8">
        <w:rPr>
          <w:spacing w:val="1"/>
          <w:lang w:val="lt-LT"/>
        </w:rPr>
        <w:t xml:space="preserve"> </w:t>
      </w:r>
      <w:r w:rsidRPr="00FB21B8">
        <w:rPr>
          <w:lang w:val="lt-LT"/>
        </w:rPr>
        <w:t>L</w:t>
      </w:r>
      <w:r w:rsidRPr="00FB21B8">
        <w:rPr>
          <w:spacing w:val="-1"/>
          <w:lang w:val="lt-LT"/>
        </w:rPr>
        <w:t>EV</w:t>
      </w:r>
      <w:r w:rsidRPr="00FB21B8">
        <w:rPr>
          <w:spacing w:val="-2"/>
          <w:lang w:val="lt-LT"/>
        </w:rPr>
        <w:t>I</w:t>
      </w:r>
      <w:r w:rsidRPr="00FB21B8">
        <w:rPr>
          <w:lang w:val="lt-LT"/>
        </w:rPr>
        <w:t>OF</w:t>
      </w:r>
      <w:r w:rsidRPr="00FB21B8">
        <w:rPr>
          <w:spacing w:val="-1"/>
          <w:lang w:val="lt-LT"/>
        </w:rPr>
        <w:t>L</w:t>
      </w:r>
      <w:r w:rsidRPr="00FB21B8">
        <w:rPr>
          <w:lang w:val="lt-LT"/>
        </w:rPr>
        <w:t>U 500</w:t>
      </w:r>
      <w:r w:rsidRPr="00FB21B8">
        <w:rPr>
          <w:spacing w:val="-2"/>
          <w:lang w:val="lt-LT"/>
        </w:rPr>
        <w:t xml:space="preserve"> mg </w:t>
      </w:r>
      <w:r w:rsidRPr="00FB21B8">
        <w:rPr>
          <w:spacing w:val="-1"/>
          <w:lang w:val="lt-LT"/>
        </w:rPr>
        <w:t xml:space="preserve">/ </w:t>
      </w:r>
      <w:r w:rsidRPr="00FB21B8">
        <w:rPr>
          <w:lang w:val="lt-LT"/>
        </w:rPr>
        <w:t>250</w:t>
      </w:r>
      <w:r w:rsidRPr="00FB21B8">
        <w:rPr>
          <w:spacing w:val="-2"/>
          <w:lang w:val="lt-LT"/>
        </w:rPr>
        <w:t xml:space="preserve"> mg </w:t>
      </w:r>
      <w:r w:rsidRPr="00FB21B8">
        <w:rPr>
          <w:spacing w:val="-1"/>
          <w:lang w:val="lt-LT"/>
        </w:rPr>
        <w:t xml:space="preserve">/ </w:t>
      </w:r>
      <w:r w:rsidRPr="00FB21B8">
        <w:rPr>
          <w:lang w:val="lt-LT"/>
        </w:rPr>
        <w:t xml:space="preserve">2 mg </w:t>
      </w:r>
      <w:proofErr w:type="spellStart"/>
      <w:r w:rsidRPr="00FB21B8">
        <w:rPr>
          <w:lang w:val="lt-LT"/>
        </w:rPr>
        <w:t>šny</w:t>
      </w:r>
      <w:r w:rsidRPr="00FB21B8">
        <w:rPr>
          <w:spacing w:val="-2"/>
          <w:lang w:val="lt-LT"/>
        </w:rPr>
        <w:t>p</w:t>
      </w:r>
      <w:r w:rsidRPr="00FB21B8">
        <w:rPr>
          <w:lang w:val="lt-LT"/>
        </w:rPr>
        <w:t>š</w:t>
      </w:r>
      <w:r w:rsidRPr="00FB21B8">
        <w:rPr>
          <w:spacing w:val="-2"/>
          <w:lang w:val="lt-LT"/>
        </w:rPr>
        <w:t>č</w:t>
      </w:r>
      <w:r w:rsidRPr="00FB21B8">
        <w:rPr>
          <w:spacing w:val="1"/>
          <w:lang w:val="lt-LT"/>
        </w:rPr>
        <w:t>i</w:t>
      </w:r>
      <w:r w:rsidRPr="00FB21B8">
        <w:rPr>
          <w:spacing w:val="-2"/>
          <w:lang w:val="lt-LT"/>
        </w:rPr>
        <w:t>o</w:t>
      </w:r>
      <w:r w:rsidRPr="00FB21B8">
        <w:rPr>
          <w:lang w:val="lt-LT"/>
        </w:rPr>
        <w:t>s</w:t>
      </w:r>
      <w:r w:rsidRPr="00FB21B8">
        <w:rPr>
          <w:spacing w:val="1"/>
          <w:lang w:val="lt-LT"/>
        </w:rPr>
        <w:t>i</w:t>
      </w:r>
      <w:r w:rsidRPr="00FB21B8">
        <w:rPr>
          <w:lang w:val="lt-LT"/>
        </w:rPr>
        <w:t>os</w:t>
      </w:r>
      <w:proofErr w:type="spellEnd"/>
      <w:r w:rsidRPr="00FB21B8">
        <w:rPr>
          <w:spacing w:val="-2"/>
          <w:lang w:val="lt-LT"/>
        </w:rPr>
        <w:t xml:space="preserve"> </w:t>
      </w:r>
      <w:r w:rsidRPr="00FB21B8">
        <w:rPr>
          <w:spacing w:val="1"/>
          <w:lang w:val="lt-LT"/>
        </w:rPr>
        <w:t>t</w:t>
      </w:r>
      <w:r w:rsidRPr="00FB21B8">
        <w:rPr>
          <w:lang w:val="lt-LT"/>
        </w:rPr>
        <w:t>a</w:t>
      </w:r>
      <w:r w:rsidRPr="00FB21B8">
        <w:rPr>
          <w:spacing w:val="-2"/>
          <w:lang w:val="lt-LT"/>
        </w:rPr>
        <w:t>b</w:t>
      </w:r>
      <w:r w:rsidRPr="00FB21B8">
        <w:rPr>
          <w:spacing w:val="1"/>
          <w:lang w:val="lt-LT"/>
        </w:rPr>
        <w:t>l</w:t>
      </w:r>
      <w:r w:rsidRPr="00FB21B8">
        <w:rPr>
          <w:spacing w:val="-2"/>
          <w:lang w:val="lt-LT"/>
        </w:rPr>
        <w:t>e</w:t>
      </w:r>
      <w:r w:rsidRPr="00FB21B8">
        <w:rPr>
          <w:spacing w:val="1"/>
          <w:lang w:val="lt-LT"/>
        </w:rPr>
        <w:t>t</w:t>
      </w:r>
      <w:r w:rsidRPr="00FB21B8">
        <w:rPr>
          <w:lang w:val="lt-LT"/>
        </w:rPr>
        <w:t>ės</w:t>
      </w:r>
    </w:p>
    <w:p w14:paraId="7A7527EA" w14:textId="77777777" w:rsidR="009E6B64" w:rsidRPr="00FB21B8" w:rsidRDefault="009E6B64" w:rsidP="009E6B64">
      <w:pPr>
        <w:rPr>
          <w:lang w:val="lt-LT"/>
        </w:rPr>
      </w:pPr>
      <w:r w:rsidRPr="00FB21B8">
        <w:rPr>
          <w:spacing w:val="-2"/>
          <w:lang w:val="lt-LT"/>
        </w:rPr>
        <w:t>I</w:t>
      </w:r>
      <w:r w:rsidRPr="00FB21B8">
        <w:rPr>
          <w:spacing w:val="1"/>
          <w:lang w:val="lt-LT"/>
        </w:rPr>
        <w:t>t</w:t>
      </w:r>
      <w:r w:rsidRPr="00FB21B8">
        <w:rPr>
          <w:lang w:val="lt-LT"/>
        </w:rPr>
        <w:t>a</w:t>
      </w:r>
      <w:r w:rsidRPr="00FB21B8">
        <w:rPr>
          <w:spacing w:val="1"/>
          <w:lang w:val="lt-LT"/>
        </w:rPr>
        <w:t>l</w:t>
      </w:r>
      <w:r w:rsidRPr="00FB21B8">
        <w:rPr>
          <w:spacing w:val="-2"/>
          <w:lang w:val="lt-LT"/>
        </w:rPr>
        <w:t>ija:</w:t>
      </w:r>
      <w:r w:rsidRPr="00FB21B8">
        <w:rPr>
          <w:spacing w:val="1"/>
          <w:lang w:val="lt-LT"/>
        </w:rPr>
        <w:t xml:space="preserve"> </w:t>
      </w:r>
      <w:r w:rsidRPr="000B0FFA">
        <w:rPr>
          <w:lang w:val="lt-LT"/>
        </w:rPr>
        <w:t>PUMILFLU</w:t>
      </w:r>
      <w:r w:rsidRPr="00FB21B8">
        <w:rPr>
          <w:spacing w:val="-1"/>
          <w:lang w:val="lt-LT"/>
        </w:rPr>
        <w:t xml:space="preserve"> </w:t>
      </w:r>
      <w:proofErr w:type="spellStart"/>
      <w:r w:rsidRPr="00FB21B8">
        <w:rPr>
          <w:spacing w:val="-2"/>
          <w:lang w:val="lt-LT"/>
        </w:rPr>
        <w:t>I</w:t>
      </w:r>
      <w:r w:rsidRPr="00FB21B8">
        <w:rPr>
          <w:lang w:val="lt-LT"/>
        </w:rPr>
        <w:t>n</w:t>
      </w:r>
      <w:r w:rsidRPr="00FB21B8">
        <w:rPr>
          <w:spacing w:val="1"/>
          <w:lang w:val="lt-LT"/>
        </w:rPr>
        <w:t>fl</w:t>
      </w:r>
      <w:r w:rsidRPr="00FB21B8">
        <w:rPr>
          <w:lang w:val="lt-LT"/>
        </w:rPr>
        <w:t>uen</w:t>
      </w:r>
      <w:r w:rsidRPr="00FB21B8">
        <w:rPr>
          <w:spacing w:val="-2"/>
          <w:lang w:val="lt-LT"/>
        </w:rPr>
        <w:t>z</w:t>
      </w:r>
      <w:r w:rsidRPr="00FB21B8">
        <w:rPr>
          <w:lang w:val="lt-LT"/>
        </w:rPr>
        <w:t>a</w:t>
      </w:r>
      <w:proofErr w:type="spellEnd"/>
      <w:r w:rsidRPr="00FB21B8">
        <w:rPr>
          <w:lang w:val="lt-LT"/>
        </w:rPr>
        <w:t xml:space="preserve"> e</w:t>
      </w:r>
      <w:r w:rsidRPr="00FB21B8">
        <w:rPr>
          <w:spacing w:val="1"/>
          <w:lang w:val="lt-LT"/>
        </w:rPr>
        <w:t xml:space="preserve"> </w:t>
      </w:r>
      <w:proofErr w:type="spellStart"/>
      <w:r w:rsidRPr="00FB21B8">
        <w:rPr>
          <w:spacing w:val="-1"/>
          <w:lang w:val="lt-LT"/>
        </w:rPr>
        <w:t>R</w:t>
      </w:r>
      <w:r w:rsidRPr="00FB21B8">
        <w:rPr>
          <w:lang w:val="lt-LT"/>
        </w:rPr>
        <w:t>a</w:t>
      </w:r>
      <w:r w:rsidRPr="00FB21B8">
        <w:rPr>
          <w:spacing w:val="-1"/>
          <w:lang w:val="lt-LT"/>
        </w:rPr>
        <w:t>f</w:t>
      </w:r>
      <w:r w:rsidRPr="00FB21B8">
        <w:rPr>
          <w:spacing w:val="1"/>
          <w:lang w:val="lt-LT"/>
        </w:rPr>
        <w:t>f</w:t>
      </w:r>
      <w:r w:rsidRPr="00FB21B8">
        <w:rPr>
          <w:spacing w:val="-2"/>
          <w:lang w:val="lt-LT"/>
        </w:rPr>
        <w:t>r</w:t>
      </w:r>
      <w:r w:rsidRPr="00FB21B8">
        <w:rPr>
          <w:lang w:val="lt-LT"/>
        </w:rPr>
        <w:t>edd</w:t>
      </w:r>
      <w:r w:rsidRPr="00FB21B8">
        <w:rPr>
          <w:spacing w:val="-2"/>
          <w:lang w:val="lt-LT"/>
        </w:rPr>
        <w:t>o</w:t>
      </w:r>
      <w:r w:rsidRPr="00FB21B8">
        <w:rPr>
          <w:spacing w:val="1"/>
          <w:lang w:val="lt-LT"/>
        </w:rPr>
        <w:t>r</w:t>
      </w:r>
      <w:r w:rsidRPr="00FB21B8">
        <w:rPr>
          <w:lang w:val="lt-LT"/>
        </w:rPr>
        <w:t>e</w:t>
      </w:r>
      <w:proofErr w:type="spellEnd"/>
      <w:r w:rsidRPr="00FB21B8">
        <w:rPr>
          <w:spacing w:val="3"/>
          <w:lang w:val="lt-LT"/>
        </w:rPr>
        <w:t xml:space="preserve"> </w:t>
      </w:r>
      <w:r w:rsidRPr="00FB21B8">
        <w:rPr>
          <w:lang w:val="lt-LT"/>
        </w:rPr>
        <w:t>5</w:t>
      </w:r>
      <w:r w:rsidRPr="00FB21B8">
        <w:rPr>
          <w:spacing w:val="-2"/>
          <w:lang w:val="lt-LT"/>
        </w:rPr>
        <w:t>0</w:t>
      </w:r>
      <w:r w:rsidRPr="00FB21B8">
        <w:rPr>
          <w:lang w:val="lt-LT"/>
        </w:rPr>
        <w:t xml:space="preserve">0 mg </w:t>
      </w:r>
      <w:r w:rsidRPr="00FB21B8">
        <w:rPr>
          <w:spacing w:val="1"/>
          <w:lang w:val="lt-LT"/>
        </w:rPr>
        <w:t xml:space="preserve">/ </w:t>
      </w:r>
      <w:r w:rsidRPr="00FB21B8">
        <w:rPr>
          <w:lang w:val="lt-LT"/>
        </w:rPr>
        <w:t>2</w:t>
      </w:r>
      <w:r w:rsidRPr="00FB21B8">
        <w:rPr>
          <w:spacing w:val="-2"/>
          <w:lang w:val="lt-LT"/>
        </w:rPr>
        <w:t>5</w:t>
      </w:r>
      <w:r w:rsidRPr="00FB21B8">
        <w:rPr>
          <w:lang w:val="lt-LT"/>
        </w:rPr>
        <w:t xml:space="preserve">0 mg </w:t>
      </w:r>
      <w:r w:rsidRPr="00FB21B8">
        <w:rPr>
          <w:spacing w:val="1"/>
          <w:lang w:val="lt-LT"/>
        </w:rPr>
        <w:t xml:space="preserve">/ </w:t>
      </w:r>
      <w:r w:rsidRPr="00FB21B8">
        <w:rPr>
          <w:lang w:val="lt-LT"/>
        </w:rPr>
        <w:t>2</w:t>
      </w:r>
      <w:r w:rsidRPr="00FB21B8">
        <w:rPr>
          <w:spacing w:val="-2"/>
          <w:lang w:val="lt-LT"/>
        </w:rPr>
        <w:t> mg</w:t>
      </w:r>
      <w:r w:rsidRPr="00FB21B8">
        <w:rPr>
          <w:lang w:val="lt-LT"/>
        </w:rPr>
        <w:t xml:space="preserve"> </w:t>
      </w:r>
      <w:proofErr w:type="spellStart"/>
      <w:r w:rsidRPr="00FB21B8">
        <w:rPr>
          <w:lang w:val="lt-LT"/>
        </w:rPr>
        <w:t>c</w:t>
      </w:r>
      <w:r w:rsidRPr="00FB21B8">
        <w:rPr>
          <w:spacing w:val="-2"/>
          <w:lang w:val="lt-LT"/>
        </w:rPr>
        <w:t>o</w:t>
      </w:r>
      <w:r w:rsidRPr="00FB21B8">
        <w:rPr>
          <w:spacing w:val="1"/>
          <w:lang w:val="lt-LT"/>
        </w:rPr>
        <w:t>m</w:t>
      </w:r>
      <w:r w:rsidRPr="00FB21B8">
        <w:rPr>
          <w:spacing w:val="-2"/>
          <w:lang w:val="lt-LT"/>
        </w:rPr>
        <w:t>p</w:t>
      </w:r>
      <w:r w:rsidRPr="00FB21B8">
        <w:rPr>
          <w:spacing w:val="1"/>
          <w:lang w:val="lt-LT"/>
        </w:rPr>
        <w:t>r</w:t>
      </w:r>
      <w:r w:rsidRPr="00FB21B8">
        <w:rPr>
          <w:lang w:val="lt-LT"/>
        </w:rPr>
        <w:t>e</w:t>
      </w:r>
      <w:r w:rsidRPr="00FB21B8">
        <w:rPr>
          <w:spacing w:val="-2"/>
          <w:lang w:val="lt-LT"/>
        </w:rPr>
        <w:t>s</w:t>
      </w:r>
      <w:r w:rsidRPr="00FB21B8">
        <w:rPr>
          <w:lang w:val="lt-LT"/>
        </w:rPr>
        <w:t>se</w:t>
      </w:r>
      <w:proofErr w:type="spellEnd"/>
      <w:r w:rsidRPr="00FB21B8">
        <w:rPr>
          <w:spacing w:val="1"/>
          <w:lang w:val="lt-LT"/>
        </w:rPr>
        <w:t xml:space="preserve"> </w:t>
      </w:r>
      <w:proofErr w:type="spellStart"/>
      <w:r w:rsidRPr="00FB21B8">
        <w:rPr>
          <w:spacing w:val="-2"/>
          <w:lang w:val="lt-LT"/>
        </w:rPr>
        <w:t>e</w:t>
      </w:r>
      <w:r w:rsidRPr="00FB21B8">
        <w:rPr>
          <w:spacing w:val="1"/>
          <w:lang w:val="lt-LT"/>
        </w:rPr>
        <w:t>f</w:t>
      </w:r>
      <w:r w:rsidRPr="00FB21B8">
        <w:rPr>
          <w:spacing w:val="-2"/>
          <w:lang w:val="lt-LT"/>
        </w:rPr>
        <w:t>f</w:t>
      </w:r>
      <w:r w:rsidRPr="00FB21B8">
        <w:rPr>
          <w:lang w:val="lt-LT"/>
        </w:rPr>
        <w:t>e</w:t>
      </w:r>
      <w:r w:rsidRPr="00FB21B8">
        <w:rPr>
          <w:spacing w:val="-1"/>
          <w:lang w:val="lt-LT"/>
        </w:rPr>
        <w:t>r</w:t>
      </w:r>
      <w:r w:rsidRPr="00FB21B8">
        <w:rPr>
          <w:lang w:val="lt-LT"/>
        </w:rPr>
        <w:t>ve</w:t>
      </w:r>
      <w:r w:rsidRPr="00FB21B8">
        <w:rPr>
          <w:spacing w:val="1"/>
          <w:lang w:val="lt-LT"/>
        </w:rPr>
        <w:t>s</w:t>
      </w:r>
      <w:r w:rsidRPr="00FB21B8">
        <w:rPr>
          <w:lang w:val="lt-LT"/>
        </w:rPr>
        <w:t>c</w:t>
      </w:r>
      <w:r w:rsidRPr="00FB21B8">
        <w:rPr>
          <w:spacing w:val="-2"/>
          <w:lang w:val="lt-LT"/>
        </w:rPr>
        <w:t>e</w:t>
      </w:r>
      <w:r w:rsidRPr="00FB21B8">
        <w:rPr>
          <w:lang w:val="lt-LT"/>
        </w:rPr>
        <w:t>n</w:t>
      </w:r>
      <w:r w:rsidRPr="00FB21B8">
        <w:rPr>
          <w:spacing w:val="-1"/>
          <w:lang w:val="lt-LT"/>
        </w:rPr>
        <w:t>t</w:t>
      </w:r>
      <w:r w:rsidRPr="00FB21B8">
        <w:rPr>
          <w:lang w:val="lt-LT"/>
        </w:rPr>
        <w:t>i</w:t>
      </w:r>
      <w:proofErr w:type="spellEnd"/>
    </w:p>
    <w:p w14:paraId="7B894041" w14:textId="77777777" w:rsidR="009E6B64" w:rsidRPr="00FB21B8" w:rsidRDefault="009E6B64" w:rsidP="009E6B64">
      <w:pPr>
        <w:widowControl w:val="0"/>
        <w:tabs>
          <w:tab w:val="clear" w:pos="567"/>
        </w:tabs>
        <w:spacing w:line="240" w:lineRule="auto"/>
        <w:rPr>
          <w:snapToGrid/>
          <w:szCs w:val="24"/>
          <w:lang w:val="lt-LT" w:eastAsia="x-none"/>
        </w:rPr>
      </w:pPr>
    </w:p>
    <w:p w14:paraId="5B72EE61" w14:textId="77777777" w:rsidR="009E6B64" w:rsidRPr="00FB21B8" w:rsidRDefault="009E6B64" w:rsidP="009E6B64">
      <w:pPr>
        <w:widowControl w:val="0"/>
        <w:tabs>
          <w:tab w:val="clear" w:pos="567"/>
        </w:tabs>
        <w:spacing w:line="240" w:lineRule="auto"/>
        <w:rPr>
          <w:snapToGrid/>
          <w:szCs w:val="24"/>
          <w:lang w:val="lt-LT"/>
        </w:rPr>
      </w:pPr>
      <w:r w:rsidRPr="00FB21B8">
        <w:rPr>
          <w:b/>
          <w:bCs/>
          <w:snapToGrid/>
          <w:szCs w:val="24"/>
          <w:lang w:val="lt-LT" w:eastAsia="x-none"/>
        </w:rPr>
        <w:t>Šis pakuotės lapelis</w:t>
      </w:r>
      <w:r w:rsidRPr="00FB21B8">
        <w:rPr>
          <w:b/>
          <w:snapToGrid/>
          <w:szCs w:val="24"/>
          <w:lang w:val="lt-LT" w:eastAsia="x-none"/>
        </w:rPr>
        <w:t xml:space="preserve"> paskutinį kartą peržiūrėtas</w:t>
      </w:r>
      <w:r>
        <w:rPr>
          <w:b/>
          <w:snapToGrid/>
          <w:szCs w:val="24"/>
          <w:lang w:val="lt-LT" w:eastAsia="x-none"/>
        </w:rPr>
        <w:t xml:space="preserve"> 2025-11-14.</w:t>
      </w:r>
    </w:p>
    <w:p w14:paraId="632FE750" w14:textId="77777777" w:rsidR="009E6B64" w:rsidRPr="00FB21B8" w:rsidRDefault="009E6B64" w:rsidP="009E6B64">
      <w:pPr>
        <w:widowControl w:val="0"/>
        <w:tabs>
          <w:tab w:val="clear" w:pos="567"/>
        </w:tabs>
        <w:spacing w:line="240" w:lineRule="auto"/>
        <w:rPr>
          <w:snapToGrid/>
          <w:szCs w:val="24"/>
          <w:lang w:val="lt-LT"/>
        </w:rPr>
      </w:pPr>
    </w:p>
    <w:p w14:paraId="3FC9CD5E" w14:textId="77777777" w:rsidR="009E6B64" w:rsidRPr="00FB21B8" w:rsidRDefault="009E6B64" w:rsidP="009E6B64">
      <w:pPr>
        <w:widowControl w:val="0"/>
        <w:tabs>
          <w:tab w:val="clear" w:pos="567"/>
        </w:tabs>
        <w:spacing w:line="240" w:lineRule="auto"/>
        <w:rPr>
          <w:snapToGrid/>
          <w:szCs w:val="24"/>
          <w:lang w:val="lt-LT"/>
        </w:rPr>
      </w:pPr>
      <w:r w:rsidRPr="00FB21B8">
        <w:rPr>
          <w:snapToGrid/>
          <w:szCs w:val="24"/>
          <w:lang w:val="lt-LT"/>
        </w:rPr>
        <w:t xml:space="preserve">Išsami informacija apie šį vaistą pateikiama Valstybinės vaistų kontrolės tarnybos prie Lietuvos Respublikos sveikatos apsaugos ministerijos tinklalapyje </w:t>
      </w:r>
      <w:hyperlink r:id="rId5" w:history="1">
        <w:r w:rsidRPr="00FB21B8">
          <w:rPr>
            <w:snapToGrid/>
            <w:color w:val="0000FF"/>
            <w:szCs w:val="24"/>
            <w:u w:val="single"/>
            <w:lang w:val="lt-LT"/>
          </w:rPr>
          <w:t>http://www.vvkt.lt/</w:t>
        </w:r>
      </w:hyperlink>
      <w:r w:rsidRPr="00FB21B8">
        <w:rPr>
          <w:snapToGrid/>
          <w:szCs w:val="24"/>
          <w:lang w:val="lt-LT"/>
        </w:rPr>
        <w:t>.</w:t>
      </w:r>
    </w:p>
    <w:p w14:paraId="3BD858CE" w14:textId="77777777" w:rsidR="009E6B64" w:rsidRPr="00FB21B8" w:rsidRDefault="009E6B64" w:rsidP="009E6B64">
      <w:pPr>
        <w:widowControl w:val="0"/>
        <w:rPr>
          <w:lang w:val="lt-LT"/>
        </w:rPr>
      </w:pPr>
    </w:p>
    <w:p w14:paraId="6E2DEA43" w14:textId="77777777" w:rsidR="00222FED" w:rsidRDefault="00222FED"/>
    <w:sectPr w:rsidR="00222FED" w:rsidSect="009E6B64">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Yu Gothic"/>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9F83" w14:textId="77777777" w:rsidR="009E6B64" w:rsidRDefault="009E6B64">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29B6C22" w14:textId="77777777" w:rsidR="009E6B64" w:rsidRDefault="009E6B6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F86A" w14:textId="77777777" w:rsidR="009E6B64" w:rsidRPr="00AA6CFE" w:rsidRDefault="009E6B64">
    <w:pPr>
      <w:pStyle w:val="Porat"/>
      <w:ind w:right="360"/>
      <w:jc w:val="center"/>
      <w:rPr>
        <w:rStyle w:val="Puslapionumeris"/>
        <w:rFonts w:ascii="Arial" w:eastAsiaTheme="majorEastAsia" w:hAnsi="Arial" w:cs="Arial"/>
        <w:sz w:val="16"/>
        <w:szCs w:val="16"/>
        <w:lang w:val="lt-LT"/>
      </w:rPr>
    </w:pPr>
    <w:r w:rsidRPr="00AA6CFE">
      <w:rPr>
        <w:rStyle w:val="Puslapionumeris"/>
        <w:rFonts w:ascii="Arial" w:eastAsiaTheme="majorEastAsia" w:hAnsi="Arial" w:cs="Arial"/>
        <w:sz w:val="16"/>
        <w:szCs w:val="16"/>
        <w:lang w:val="lt-LT"/>
      </w:rPr>
      <w:fldChar w:fldCharType="begin"/>
    </w:r>
    <w:r w:rsidRPr="00AA6CFE">
      <w:rPr>
        <w:rStyle w:val="Puslapionumeris"/>
        <w:rFonts w:ascii="Arial" w:eastAsiaTheme="majorEastAsia" w:hAnsi="Arial" w:cs="Arial"/>
        <w:sz w:val="16"/>
        <w:szCs w:val="16"/>
        <w:lang w:val="lt-LT"/>
      </w:rPr>
      <w:instrText xml:space="preserve"> PAGE </w:instrText>
    </w:r>
    <w:r w:rsidRPr="00AA6CFE">
      <w:rPr>
        <w:rStyle w:val="Puslapionumeris"/>
        <w:rFonts w:ascii="Arial" w:eastAsiaTheme="majorEastAsia" w:hAnsi="Arial" w:cs="Arial"/>
        <w:sz w:val="16"/>
        <w:szCs w:val="16"/>
        <w:lang w:val="lt-LT"/>
      </w:rPr>
      <w:fldChar w:fldCharType="separate"/>
    </w:r>
    <w:r>
      <w:rPr>
        <w:rStyle w:val="Puslapionumeris"/>
        <w:rFonts w:ascii="Arial" w:eastAsiaTheme="majorEastAsia" w:hAnsi="Arial" w:cs="Arial"/>
        <w:noProof/>
        <w:sz w:val="16"/>
        <w:szCs w:val="16"/>
        <w:lang w:val="lt-LT"/>
      </w:rPr>
      <w:t>2</w:t>
    </w:r>
    <w:r>
      <w:rPr>
        <w:rStyle w:val="Puslapionumeris"/>
        <w:rFonts w:ascii="Arial" w:eastAsiaTheme="majorEastAsia" w:hAnsi="Arial" w:cs="Arial"/>
        <w:noProof/>
        <w:sz w:val="16"/>
        <w:szCs w:val="16"/>
        <w:lang w:val="lt-LT"/>
      </w:rPr>
      <w:t>5</w:t>
    </w:r>
    <w:r w:rsidRPr="00AA6CFE">
      <w:rPr>
        <w:rStyle w:val="Puslapionumeris"/>
        <w:rFonts w:ascii="Arial" w:eastAsiaTheme="majorEastAsia" w:hAnsi="Arial" w:cs="Arial"/>
        <w:sz w:val="16"/>
        <w:szCs w:val="16"/>
        <w:lang w:val="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004A2"/>
    <w:multiLevelType w:val="hybridMultilevel"/>
    <w:tmpl w:val="B46C03C0"/>
    <w:lvl w:ilvl="0" w:tplc="9A02E9A2">
      <w:start w:val="4"/>
      <w:numFmt w:val="bullet"/>
      <w:lvlText w:val="-"/>
      <w:lvlJc w:val="left"/>
      <w:pPr>
        <w:ind w:left="720" w:hanging="360"/>
      </w:pPr>
      <w:rPr>
        <w:rFonts w:ascii="Times New Roman" w:eastAsia="TimesNewRoman" w:hAnsi="Times New Roman" w:cs="Times New Roman" w:hint="default"/>
      </w:rPr>
    </w:lvl>
    <w:lvl w:ilvl="1" w:tplc="9A02E9A2">
      <w:start w:val="4"/>
      <w:numFmt w:val="bullet"/>
      <w:lvlText w:val="-"/>
      <w:lvlJc w:val="left"/>
      <w:pPr>
        <w:ind w:left="1440" w:hanging="360"/>
      </w:pPr>
      <w:rPr>
        <w:rFonts w:ascii="Times New Roman" w:eastAsia="TimesNew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D3E90"/>
    <w:multiLevelType w:val="hybridMultilevel"/>
    <w:tmpl w:val="AEC08D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8090554">
    <w:abstractNumId w:val="0"/>
    <w:lvlOverride w:ilvl="0">
      <w:lvl w:ilvl="0">
        <w:start w:val="1"/>
        <w:numFmt w:val="bullet"/>
        <w:lvlText w:val="-"/>
        <w:lvlJc w:val="left"/>
        <w:pPr>
          <w:ind w:left="360" w:hanging="360"/>
        </w:pPr>
      </w:lvl>
    </w:lvlOverride>
  </w:num>
  <w:num w:numId="2" w16cid:durableId="1269047985">
    <w:abstractNumId w:val="0"/>
    <w:lvlOverride w:ilvl="0">
      <w:lvl w:ilvl="0">
        <w:start w:val="1"/>
        <w:numFmt w:val="bullet"/>
        <w:lvlText w:val="-"/>
        <w:legacy w:legacy="1" w:legacySpace="0" w:legacyIndent="360"/>
        <w:lvlJc w:val="left"/>
        <w:pPr>
          <w:ind w:left="360" w:hanging="360"/>
        </w:pPr>
      </w:lvl>
    </w:lvlOverride>
  </w:num>
  <w:num w:numId="3" w16cid:durableId="1957446832">
    <w:abstractNumId w:val="1"/>
  </w:num>
  <w:num w:numId="4" w16cid:durableId="994381924">
    <w:abstractNumId w:val="3"/>
  </w:num>
  <w:num w:numId="5" w16cid:durableId="185711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64"/>
    <w:rsid w:val="00222FED"/>
    <w:rsid w:val="00240916"/>
    <w:rsid w:val="005F173E"/>
    <w:rsid w:val="008B3AD4"/>
    <w:rsid w:val="009E6B6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0E06"/>
  <w15:chartTrackingRefBased/>
  <w15:docId w15:val="{D4725094-04A0-4319-850D-A0B4AEE3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6B64"/>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9E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E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6B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6B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6B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6B6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6B6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6B6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6B6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6B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6B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6B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6B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6B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6B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6B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6B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6B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6B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6B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6B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6B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6B64"/>
    <w:rPr>
      <w:i/>
      <w:iCs/>
      <w:color w:val="404040" w:themeColor="text1" w:themeTint="BF"/>
    </w:rPr>
  </w:style>
  <w:style w:type="paragraph" w:styleId="Sraopastraipa">
    <w:name w:val="List Paragraph"/>
    <w:basedOn w:val="prastasis"/>
    <w:uiPriority w:val="34"/>
    <w:qFormat/>
    <w:rsid w:val="009E6B64"/>
    <w:pPr>
      <w:ind w:left="720"/>
      <w:contextualSpacing/>
    </w:pPr>
  </w:style>
  <w:style w:type="character" w:styleId="Rykuspabraukimas">
    <w:name w:val="Intense Emphasis"/>
    <w:basedOn w:val="Numatytasispastraiposriftas"/>
    <w:uiPriority w:val="21"/>
    <w:qFormat/>
    <w:rsid w:val="009E6B64"/>
    <w:rPr>
      <w:i/>
      <w:iCs/>
      <w:color w:val="0F4761" w:themeColor="accent1" w:themeShade="BF"/>
    </w:rPr>
  </w:style>
  <w:style w:type="paragraph" w:styleId="Iskirtacitata">
    <w:name w:val="Intense Quote"/>
    <w:basedOn w:val="prastasis"/>
    <w:next w:val="prastasis"/>
    <w:link w:val="IskirtacitataDiagrama"/>
    <w:uiPriority w:val="30"/>
    <w:qFormat/>
    <w:rsid w:val="009E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6B64"/>
    <w:rPr>
      <w:i/>
      <w:iCs/>
      <w:color w:val="0F4761" w:themeColor="accent1" w:themeShade="BF"/>
    </w:rPr>
  </w:style>
  <w:style w:type="character" w:styleId="Rykinuoroda">
    <w:name w:val="Intense Reference"/>
    <w:basedOn w:val="Numatytasispastraiposriftas"/>
    <w:uiPriority w:val="32"/>
    <w:qFormat/>
    <w:rsid w:val="009E6B64"/>
    <w:rPr>
      <w:b/>
      <w:bCs/>
      <w:smallCaps/>
      <w:color w:val="0F4761" w:themeColor="accent1" w:themeShade="BF"/>
      <w:spacing w:val="5"/>
    </w:rPr>
  </w:style>
  <w:style w:type="paragraph" w:styleId="Porat">
    <w:name w:val="footer"/>
    <w:basedOn w:val="prastasis"/>
    <w:link w:val="PoratDiagrama"/>
    <w:rsid w:val="009E6B64"/>
    <w:pPr>
      <w:tabs>
        <w:tab w:val="center" w:pos="4536"/>
        <w:tab w:val="right" w:pos="8306"/>
      </w:tabs>
    </w:pPr>
    <w:rPr>
      <w:lang w:eastAsia="x-none"/>
    </w:rPr>
  </w:style>
  <w:style w:type="character" w:customStyle="1" w:styleId="PoratDiagrama">
    <w:name w:val="Poraštė Diagrama"/>
    <w:basedOn w:val="Numatytasispastraiposriftas"/>
    <w:link w:val="Porat"/>
    <w:rsid w:val="009E6B64"/>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rsid w:val="009E6B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13884</Words>
  <Characters>7914</Characters>
  <Application>Microsoft Office Word</Application>
  <DocSecurity>0</DocSecurity>
  <Lines>65</Lines>
  <Paragraphs>43</Paragraphs>
  <ScaleCrop>false</ScaleCrop>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2025-11-18T09:10:00Z</dcterms:created>
  <dcterms:modified xsi:type="dcterms:W3CDTF">2025-11-18T09:10:00Z</dcterms:modified>
</cp:coreProperties>
</file>