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1EEF" w14:textId="77777777" w:rsidR="005D554B" w:rsidRPr="00071D48" w:rsidRDefault="005D554B" w:rsidP="005D554B">
      <w:pPr>
        <w:tabs>
          <w:tab w:val="left" w:pos="4962"/>
        </w:tabs>
        <w:rPr>
          <w:rFonts w:eastAsia="SimSun"/>
          <w:color w:val="000000"/>
          <w:sz w:val="22"/>
          <w:szCs w:val="22"/>
        </w:rPr>
      </w:pPr>
    </w:p>
    <w:p w14:paraId="2EDFA006" w14:textId="77777777" w:rsidR="001E491B" w:rsidRPr="00071D48" w:rsidRDefault="001E491B" w:rsidP="005D554B">
      <w:pPr>
        <w:tabs>
          <w:tab w:val="left" w:pos="4962"/>
        </w:tabs>
        <w:rPr>
          <w:rFonts w:eastAsia="SimSun"/>
          <w:color w:val="000000"/>
          <w:sz w:val="22"/>
          <w:szCs w:val="22"/>
        </w:rPr>
      </w:pPr>
    </w:p>
    <w:p w14:paraId="540AE0EB" w14:textId="77777777" w:rsidR="001E491B" w:rsidRPr="00071D48" w:rsidRDefault="001E491B" w:rsidP="005D554B">
      <w:pPr>
        <w:tabs>
          <w:tab w:val="left" w:pos="4962"/>
        </w:tabs>
        <w:rPr>
          <w:rFonts w:eastAsia="SimSun"/>
          <w:color w:val="000000"/>
          <w:sz w:val="22"/>
          <w:szCs w:val="22"/>
        </w:rPr>
      </w:pPr>
    </w:p>
    <w:p w14:paraId="40636FF0" w14:textId="77777777" w:rsidR="001E491B" w:rsidRPr="00071D48" w:rsidRDefault="001E491B" w:rsidP="005D554B">
      <w:pPr>
        <w:tabs>
          <w:tab w:val="left" w:pos="4962"/>
        </w:tabs>
        <w:rPr>
          <w:rFonts w:eastAsia="SimSun"/>
          <w:color w:val="000000"/>
          <w:sz w:val="22"/>
          <w:szCs w:val="22"/>
        </w:rPr>
      </w:pPr>
    </w:p>
    <w:p w14:paraId="41CA187D" w14:textId="77777777" w:rsidR="001E491B" w:rsidRPr="00071D48" w:rsidRDefault="001E491B" w:rsidP="005D554B">
      <w:pPr>
        <w:tabs>
          <w:tab w:val="left" w:pos="4962"/>
        </w:tabs>
        <w:rPr>
          <w:rFonts w:eastAsia="SimSun"/>
          <w:color w:val="000000"/>
          <w:sz w:val="22"/>
          <w:szCs w:val="22"/>
        </w:rPr>
      </w:pPr>
    </w:p>
    <w:p w14:paraId="011A4623" w14:textId="77777777" w:rsidR="001E491B" w:rsidRPr="00071D48" w:rsidRDefault="001E491B" w:rsidP="005D554B">
      <w:pPr>
        <w:tabs>
          <w:tab w:val="left" w:pos="4962"/>
        </w:tabs>
        <w:rPr>
          <w:rFonts w:eastAsia="SimSun"/>
          <w:color w:val="000000"/>
          <w:sz w:val="22"/>
          <w:szCs w:val="22"/>
        </w:rPr>
      </w:pPr>
    </w:p>
    <w:p w14:paraId="68014E35"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15222884"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5A79060D"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6FEA001B"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7F12EE69"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145133D9"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0A3ECF7F"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26AAEF70"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06B06D4A"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395D5BF1"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4D9CFEE5"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1AEB88EF"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58F10852" w14:textId="77777777" w:rsidR="005D554B" w:rsidRDefault="005D554B" w:rsidP="005D554B">
      <w:pPr>
        <w:tabs>
          <w:tab w:val="left" w:pos="-1440"/>
          <w:tab w:val="left" w:pos="-720"/>
          <w:tab w:val="left" w:pos="567"/>
        </w:tabs>
        <w:spacing w:line="260" w:lineRule="exact"/>
        <w:rPr>
          <w:b/>
          <w:snapToGrid w:val="0"/>
          <w:sz w:val="22"/>
          <w:szCs w:val="22"/>
        </w:rPr>
      </w:pPr>
    </w:p>
    <w:p w14:paraId="31D92747" w14:textId="77777777" w:rsidR="00E112B8" w:rsidRDefault="00E112B8" w:rsidP="005D554B">
      <w:pPr>
        <w:tabs>
          <w:tab w:val="left" w:pos="-1440"/>
          <w:tab w:val="left" w:pos="-720"/>
          <w:tab w:val="left" w:pos="567"/>
        </w:tabs>
        <w:spacing w:line="260" w:lineRule="exact"/>
        <w:rPr>
          <w:b/>
          <w:snapToGrid w:val="0"/>
          <w:sz w:val="22"/>
          <w:szCs w:val="22"/>
        </w:rPr>
      </w:pPr>
    </w:p>
    <w:p w14:paraId="72C4A170" w14:textId="77777777" w:rsidR="00E112B8" w:rsidRPr="00071D48" w:rsidRDefault="00E112B8" w:rsidP="005D554B">
      <w:pPr>
        <w:tabs>
          <w:tab w:val="left" w:pos="-1440"/>
          <w:tab w:val="left" w:pos="-720"/>
          <w:tab w:val="left" w:pos="567"/>
        </w:tabs>
        <w:spacing w:line="260" w:lineRule="exact"/>
        <w:rPr>
          <w:b/>
          <w:snapToGrid w:val="0"/>
          <w:sz w:val="22"/>
          <w:szCs w:val="22"/>
        </w:rPr>
      </w:pPr>
    </w:p>
    <w:p w14:paraId="7C722CEF"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4332D8B7" w14:textId="77777777" w:rsidR="005D554B" w:rsidRPr="00071D48" w:rsidRDefault="005D554B" w:rsidP="005D554B">
      <w:pPr>
        <w:tabs>
          <w:tab w:val="left" w:pos="-1440"/>
          <w:tab w:val="left" w:pos="-720"/>
          <w:tab w:val="left" w:pos="567"/>
        </w:tabs>
        <w:spacing w:line="260" w:lineRule="exact"/>
        <w:rPr>
          <w:b/>
          <w:snapToGrid w:val="0"/>
          <w:sz w:val="22"/>
          <w:szCs w:val="22"/>
        </w:rPr>
      </w:pPr>
    </w:p>
    <w:p w14:paraId="10B0C31E" w14:textId="77777777" w:rsidR="005D554B" w:rsidRPr="00071D48" w:rsidRDefault="005D554B" w:rsidP="005D554B">
      <w:pPr>
        <w:keepNext/>
        <w:tabs>
          <w:tab w:val="left" w:pos="567"/>
        </w:tabs>
        <w:jc w:val="center"/>
        <w:outlineLvl w:val="1"/>
        <w:rPr>
          <w:b/>
          <w:snapToGrid w:val="0"/>
          <w:sz w:val="22"/>
          <w:szCs w:val="22"/>
          <w:lang w:eastAsia="x-none"/>
        </w:rPr>
      </w:pPr>
      <w:r w:rsidRPr="00071D48">
        <w:rPr>
          <w:b/>
          <w:bCs/>
          <w:iCs/>
          <w:snapToGrid w:val="0"/>
          <w:sz w:val="22"/>
          <w:szCs w:val="22"/>
          <w:lang w:eastAsia="x-none"/>
        </w:rPr>
        <w:t>I PRIEDAS</w:t>
      </w:r>
    </w:p>
    <w:p w14:paraId="683A192F" w14:textId="77777777" w:rsidR="005D554B" w:rsidRPr="00071D48" w:rsidRDefault="005D554B" w:rsidP="005D554B">
      <w:pPr>
        <w:tabs>
          <w:tab w:val="left" w:pos="567"/>
        </w:tabs>
        <w:rPr>
          <w:snapToGrid w:val="0"/>
          <w:sz w:val="22"/>
          <w:szCs w:val="22"/>
        </w:rPr>
      </w:pPr>
    </w:p>
    <w:p w14:paraId="17E4FE43" w14:textId="77777777" w:rsidR="005D554B" w:rsidRPr="00071D48" w:rsidRDefault="005D554B" w:rsidP="005D554B">
      <w:pPr>
        <w:tabs>
          <w:tab w:val="left" w:pos="-1440"/>
          <w:tab w:val="left" w:pos="-720"/>
          <w:tab w:val="left" w:pos="567"/>
        </w:tabs>
        <w:spacing w:line="260" w:lineRule="exact"/>
        <w:jc w:val="center"/>
        <w:rPr>
          <w:b/>
          <w:snapToGrid w:val="0"/>
          <w:sz w:val="22"/>
          <w:szCs w:val="22"/>
        </w:rPr>
      </w:pPr>
      <w:r w:rsidRPr="00071D48">
        <w:rPr>
          <w:b/>
          <w:snapToGrid w:val="0"/>
          <w:sz w:val="22"/>
          <w:szCs w:val="22"/>
        </w:rPr>
        <w:t>PREPARATO CHARAKTERISTIKŲ SANTRAUKA</w:t>
      </w:r>
    </w:p>
    <w:p w14:paraId="46FB102E" w14:textId="77777777" w:rsidR="005D554B" w:rsidRPr="00071D48" w:rsidRDefault="005D554B" w:rsidP="005D554B">
      <w:pPr>
        <w:tabs>
          <w:tab w:val="left" w:pos="-1440"/>
          <w:tab w:val="left" w:pos="-720"/>
          <w:tab w:val="left" w:pos="567"/>
        </w:tabs>
        <w:spacing w:line="260" w:lineRule="exact"/>
        <w:jc w:val="center"/>
        <w:rPr>
          <w:snapToGrid w:val="0"/>
          <w:sz w:val="22"/>
          <w:szCs w:val="22"/>
        </w:rPr>
      </w:pPr>
      <w:r w:rsidRPr="00071D48">
        <w:rPr>
          <w:snapToGrid w:val="0"/>
          <w:sz w:val="22"/>
          <w:szCs w:val="22"/>
          <w:lang w:eastAsia="zh-CN"/>
        </w:rPr>
        <w:br w:type="page"/>
      </w:r>
    </w:p>
    <w:p w14:paraId="28A88543" w14:textId="77777777" w:rsidR="001E491B" w:rsidRPr="00071D48" w:rsidRDefault="001E491B" w:rsidP="002B5622">
      <w:pPr>
        <w:pStyle w:val="Betarp"/>
        <w:numPr>
          <w:ilvl w:val="0"/>
          <w:numId w:val="8"/>
        </w:numPr>
        <w:ind w:left="567" w:hanging="567"/>
        <w:rPr>
          <w:b/>
        </w:rPr>
      </w:pPr>
      <w:r w:rsidRPr="00071D48">
        <w:rPr>
          <w:b/>
        </w:rPr>
        <w:lastRenderedPageBreak/>
        <w:t>VAISTINIO PREPARATO PAVADINIMAS</w:t>
      </w:r>
    </w:p>
    <w:p w14:paraId="640D18EE" w14:textId="77777777" w:rsidR="001E491B" w:rsidRPr="00071D48" w:rsidRDefault="001E491B" w:rsidP="001E491B">
      <w:pPr>
        <w:pStyle w:val="Betarp"/>
      </w:pPr>
    </w:p>
    <w:p w14:paraId="65824823" w14:textId="77777777" w:rsidR="001E491B" w:rsidRPr="00071D48" w:rsidRDefault="001E491B" w:rsidP="001E491B">
      <w:pPr>
        <w:pStyle w:val="Betarp"/>
      </w:pPr>
      <w:r w:rsidRPr="00071D48">
        <w:t>Levosimendan Kalceks 2,5 mg/ml koncentratas infuziniam tirpalui</w:t>
      </w:r>
    </w:p>
    <w:p w14:paraId="52165336" w14:textId="77777777" w:rsidR="001E491B" w:rsidRPr="00071D48" w:rsidRDefault="001E491B" w:rsidP="001E491B">
      <w:pPr>
        <w:pStyle w:val="Betarp"/>
      </w:pPr>
    </w:p>
    <w:p w14:paraId="3D83190E" w14:textId="77777777" w:rsidR="001E491B" w:rsidRPr="00071D48" w:rsidRDefault="001E491B" w:rsidP="001E491B">
      <w:pPr>
        <w:pStyle w:val="Betarp"/>
      </w:pPr>
    </w:p>
    <w:p w14:paraId="69651124" w14:textId="77777777" w:rsidR="001E491B" w:rsidRPr="00071D48" w:rsidRDefault="001E491B" w:rsidP="002B5622">
      <w:pPr>
        <w:pStyle w:val="Betarp"/>
        <w:numPr>
          <w:ilvl w:val="0"/>
          <w:numId w:val="8"/>
        </w:numPr>
        <w:ind w:left="567" w:hanging="567"/>
        <w:rPr>
          <w:b/>
        </w:rPr>
      </w:pPr>
      <w:r w:rsidRPr="00071D48">
        <w:rPr>
          <w:b/>
        </w:rPr>
        <w:t>KOKYBINĖ IR KIEKYBINĖ SUDĖTIS</w:t>
      </w:r>
    </w:p>
    <w:p w14:paraId="654F70DC" w14:textId="77777777" w:rsidR="001E491B" w:rsidRPr="00071D48" w:rsidRDefault="001E491B" w:rsidP="008D476C">
      <w:pPr>
        <w:pStyle w:val="Betarp"/>
        <w:ind w:left="0" w:firstLine="0"/>
      </w:pPr>
    </w:p>
    <w:p w14:paraId="33A99F82" w14:textId="77777777" w:rsidR="001E491B" w:rsidRPr="00071D48" w:rsidRDefault="001E491B" w:rsidP="008D476C">
      <w:pPr>
        <w:pStyle w:val="Betarp"/>
        <w:ind w:left="0" w:firstLine="0"/>
      </w:pPr>
      <w:r w:rsidRPr="00071D48">
        <w:t xml:space="preserve">Kiekviename </w:t>
      </w:r>
      <w:r w:rsidR="008F11CF" w:rsidRPr="00071D48">
        <w:t xml:space="preserve">ml </w:t>
      </w:r>
      <w:r w:rsidRPr="00071D48">
        <w:t>koncentrato yra 2,5 mg levosimendano.</w:t>
      </w:r>
    </w:p>
    <w:p w14:paraId="0D59142C" w14:textId="77777777" w:rsidR="001E491B" w:rsidRPr="00071D48" w:rsidRDefault="001E491B" w:rsidP="008D476C">
      <w:pPr>
        <w:pStyle w:val="Betarp"/>
        <w:ind w:left="0" w:firstLine="0"/>
      </w:pPr>
      <w:r w:rsidRPr="00071D48">
        <w:t xml:space="preserve">Kiekviename 5 ml tirpalo </w:t>
      </w:r>
      <w:r w:rsidR="00BC2CED" w:rsidRPr="00071D48">
        <w:t>flakone</w:t>
      </w:r>
      <w:r w:rsidRPr="00071D48">
        <w:t xml:space="preserve"> yra 12,5 mg levosimendano.</w:t>
      </w:r>
    </w:p>
    <w:p w14:paraId="2D679C93" w14:textId="77777777" w:rsidR="001E491B" w:rsidRPr="00071D48" w:rsidRDefault="001E491B" w:rsidP="008D476C">
      <w:pPr>
        <w:pStyle w:val="Betarp"/>
        <w:ind w:left="0" w:firstLine="0"/>
      </w:pPr>
    </w:p>
    <w:p w14:paraId="7AEE7CE7" w14:textId="77777777" w:rsidR="001E491B" w:rsidRPr="00071D48" w:rsidRDefault="001E491B" w:rsidP="008D476C">
      <w:pPr>
        <w:pStyle w:val="Betarp"/>
        <w:ind w:left="0" w:firstLine="0"/>
        <w:rPr>
          <w:u w:val="single"/>
        </w:rPr>
      </w:pPr>
      <w:r w:rsidRPr="00071D48">
        <w:rPr>
          <w:u w:val="single"/>
        </w:rPr>
        <w:t>Pagalbinė medžiaga, kurios poveikis žinomas</w:t>
      </w:r>
    </w:p>
    <w:p w14:paraId="2A3AB164" w14:textId="77777777" w:rsidR="001E491B" w:rsidRPr="00071D48" w:rsidRDefault="001E491B" w:rsidP="008D476C">
      <w:pPr>
        <w:pStyle w:val="Betarp"/>
        <w:ind w:left="0" w:firstLine="0"/>
      </w:pPr>
      <w:r w:rsidRPr="00071D48">
        <w:t>Šiame vaistiniame preparate yra 785 mg/ml etanolio (alkoholio).</w:t>
      </w:r>
    </w:p>
    <w:p w14:paraId="28B40C64" w14:textId="77777777" w:rsidR="001E491B" w:rsidRPr="00071D48" w:rsidRDefault="001E491B" w:rsidP="008D476C">
      <w:pPr>
        <w:pStyle w:val="Betarp"/>
        <w:ind w:left="0" w:firstLine="0"/>
      </w:pPr>
    </w:p>
    <w:p w14:paraId="1E4C219C" w14:textId="77777777" w:rsidR="001E491B" w:rsidRPr="00071D48" w:rsidRDefault="001E491B" w:rsidP="008D476C">
      <w:pPr>
        <w:pStyle w:val="Betarp"/>
        <w:ind w:left="0" w:firstLine="0"/>
      </w:pPr>
      <w:r w:rsidRPr="00071D48">
        <w:t>Visos pagalbinės medžiagos išvardytos 6.1</w:t>
      </w:r>
      <w:r w:rsidR="00F253B1" w:rsidRPr="00071D48">
        <w:t> </w:t>
      </w:r>
      <w:r w:rsidRPr="00071D48">
        <w:t>skyriuje.</w:t>
      </w:r>
    </w:p>
    <w:p w14:paraId="69B229DF" w14:textId="77777777" w:rsidR="001E491B" w:rsidRPr="00071D48" w:rsidRDefault="001E491B" w:rsidP="001E491B">
      <w:pPr>
        <w:pStyle w:val="Betarp"/>
      </w:pPr>
    </w:p>
    <w:p w14:paraId="72FD45CC" w14:textId="77777777" w:rsidR="001E491B" w:rsidRPr="00071D48" w:rsidRDefault="001E491B" w:rsidP="001E491B">
      <w:pPr>
        <w:pStyle w:val="Betarp"/>
      </w:pPr>
    </w:p>
    <w:p w14:paraId="796B91A0" w14:textId="77777777" w:rsidR="001E491B" w:rsidRPr="00071D48" w:rsidRDefault="001E491B" w:rsidP="002B5622">
      <w:pPr>
        <w:pStyle w:val="Betarp"/>
        <w:numPr>
          <w:ilvl w:val="0"/>
          <w:numId w:val="8"/>
        </w:numPr>
        <w:ind w:left="567" w:hanging="567"/>
        <w:rPr>
          <w:b/>
        </w:rPr>
      </w:pPr>
      <w:r w:rsidRPr="00071D48">
        <w:rPr>
          <w:b/>
        </w:rPr>
        <w:t>FARMACINĖ FORMA</w:t>
      </w:r>
    </w:p>
    <w:p w14:paraId="2EBEA455" w14:textId="77777777" w:rsidR="001E491B" w:rsidRPr="00071D48" w:rsidRDefault="001E491B" w:rsidP="001E491B">
      <w:pPr>
        <w:pStyle w:val="Betarp"/>
      </w:pPr>
    </w:p>
    <w:p w14:paraId="62B3186F" w14:textId="77777777" w:rsidR="001E491B" w:rsidRPr="00071D48" w:rsidRDefault="001E491B" w:rsidP="001E491B">
      <w:pPr>
        <w:pStyle w:val="Betarp"/>
      </w:pPr>
      <w:r w:rsidRPr="00071D48">
        <w:t>Koncentratas infuziniam tirpalui (sterilus koncentratas).</w:t>
      </w:r>
    </w:p>
    <w:p w14:paraId="0BBD4613" w14:textId="4F6817A3" w:rsidR="001E491B" w:rsidRPr="00071D48" w:rsidRDefault="001E491B" w:rsidP="001E491B">
      <w:pPr>
        <w:pStyle w:val="Betarp"/>
      </w:pPr>
      <w:r w:rsidRPr="00071D48">
        <w:t>Skaidrus, gelsvas ar oranžinis tirpalas.</w:t>
      </w:r>
    </w:p>
    <w:p w14:paraId="77360205" w14:textId="77777777" w:rsidR="001E491B" w:rsidRPr="00071D48" w:rsidRDefault="001E491B" w:rsidP="001E491B">
      <w:pPr>
        <w:pStyle w:val="Betarp"/>
      </w:pPr>
    </w:p>
    <w:p w14:paraId="6DF85FB7" w14:textId="77777777" w:rsidR="001E491B" w:rsidRPr="00071D48" w:rsidRDefault="001E491B" w:rsidP="001E491B">
      <w:pPr>
        <w:pStyle w:val="Betarp"/>
      </w:pPr>
    </w:p>
    <w:p w14:paraId="6C7CF0E1" w14:textId="77777777" w:rsidR="001E491B" w:rsidRPr="00071D48" w:rsidRDefault="001E491B" w:rsidP="002B5622">
      <w:pPr>
        <w:pStyle w:val="Betarp"/>
        <w:numPr>
          <w:ilvl w:val="0"/>
          <w:numId w:val="8"/>
        </w:numPr>
        <w:ind w:left="567" w:hanging="567"/>
        <w:rPr>
          <w:b/>
        </w:rPr>
      </w:pPr>
      <w:r w:rsidRPr="00071D48">
        <w:rPr>
          <w:b/>
        </w:rPr>
        <w:t>KLINIKINĖ INFORMACIJA</w:t>
      </w:r>
    </w:p>
    <w:p w14:paraId="1031DC41" w14:textId="77777777" w:rsidR="001E491B" w:rsidRPr="00071D48" w:rsidRDefault="001E491B" w:rsidP="001E491B">
      <w:pPr>
        <w:pStyle w:val="Betarp"/>
        <w:ind w:left="0" w:firstLine="0"/>
        <w:rPr>
          <w:b/>
        </w:rPr>
      </w:pPr>
    </w:p>
    <w:p w14:paraId="63DB6E78" w14:textId="77777777" w:rsidR="001E491B" w:rsidRPr="00071D48" w:rsidRDefault="001E491B" w:rsidP="00785BB4">
      <w:pPr>
        <w:pStyle w:val="Betarp"/>
        <w:tabs>
          <w:tab w:val="left" w:pos="567"/>
        </w:tabs>
        <w:ind w:left="0" w:firstLine="0"/>
        <w:rPr>
          <w:b/>
        </w:rPr>
      </w:pPr>
      <w:r w:rsidRPr="00071D48">
        <w:rPr>
          <w:b/>
        </w:rPr>
        <w:t>4.1</w:t>
      </w:r>
      <w:r w:rsidRPr="00071D48">
        <w:rPr>
          <w:b/>
        </w:rPr>
        <w:tab/>
        <w:t>Terapinės indikacijos</w:t>
      </w:r>
    </w:p>
    <w:p w14:paraId="7429EF05" w14:textId="77777777" w:rsidR="001E491B" w:rsidRPr="00071D48" w:rsidRDefault="001E491B" w:rsidP="00AE183E">
      <w:pPr>
        <w:pStyle w:val="Betarp"/>
        <w:tabs>
          <w:tab w:val="left" w:pos="709"/>
        </w:tabs>
      </w:pPr>
    </w:p>
    <w:p w14:paraId="07C39592" w14:textId="2C992DF4" w:rsidR="001E491B" w:rsidRPr="00071D48" w:rsidRDefault="001E491B" w:rsidP="008D476C">
      <w:pPr>
        <w:pStyle w:val="Betarp"/>
        <w:tabs>
          <w:tab w:val="left" w:pos="709"/>
        </w:tabs>
        <w:ind w:left="0" w:firstLine="0"/>
      </w:pPr>
      <w:r w:rsidRPr="00071D48">
        <w:t>Levosimendan Kalceks skir</w:t>
      </w:r>
      <w:r w:rsidR="00665B0E">
        <w:t>tas</w:t>
      </w:r>
      <w:r w:rsidRPr="00071D48">
        <w:t xml:space="preserve"> </w:t>
      </w:r>
      <w:r w:rsidR="00665B0E" w:rsidRPr="00071D48">
        <w:t xml:space="preserve">trumpalaikiam </w:t>
      </w:r>
      <w:r w:rsidR="00665B0E">
        <w:t xml:space="preserve">paūmėjusio (dekompensuoto) </w:t>
      </w:r>
      <w:r w:rsidRPr="00071D48">
        <w:t>lėtini</w:t>
      </w:r>
      <w:r w:rsidR="00665B0E">
        <w:t>o</w:t>
      </w:r>
      <w:r w:rsidRPr="00071D48">
        <w:t xml:space="preserve"> širdies nepakankamum</w:t>
      </w:r>
      <w:r w:rsidR="00665B0E">
        <w:t>o</w:t>
      </w:r>
      <w:r w:rsidRPr="00071D48">
        <w:t xml:space="preserve"> (</w:t>
      </w:r>
      <w:r w:rsidR="00665B0E">
        <w:t>PD</w:t>
      </w:r>
      <w:r w:rsidRPr="00071D48">
        <w:t>ŠN) gydymui tais atvejais, kai įprasto gydymo nepakanka ir manoma, kad reikia inotropinio poveikio (žr. 5.1 skyrių).</w:t>
      </w:r>
    </w:p>
    <w:p w14:paraId="754DB42A" w14:textId="77777777" w:rsidR="001E491B" w:rsidRPr="00071D48" w:rsidRDefault="001E491B" w:rsidP="008D476C">
      <w:pPr>
        <w:pStyle w:val="Betarp"/>
        <w:tabs>
          <w:tab w:val="left" w:pos="709"/>
        </w:tabs>
        <w:ind w:left="0" w:firstLine="0"/>
      </w:pPr>
    </w:p>
    <w:p w14:paraId="41059CF4" w14:textId="77777777" w:rsidR="001E491B" w:rsidRPr="00071D48" w:rsidRDefault="001E491B" w:rsidP="008D476C">
      <w:pPr>
        <w:pStyle w:val="Betarp"/>
        <w:tabs>
          <w:tab w:val="left" w:pos="709"/>
        </w:tabs>
        <w:ind w:left="0" w:firstLine="0"/>
      </w:pPr>
      <w:r w:rsidRPr="00071D48">
        <w:t>Levosimendan Kalceks skirtas suaugusiesiems gydyti.</w:t>
      </w:r>
    </w:p>
    <w:p w14:paraId="0F63137C" w14:textId="77777777" w:rsidR="001E491B" w:rsidRPr="00071D48" w:rsidRDefault="001E491B" w:rsidP="00AE183E">
      <w:pPr>
        <w:pStyle w:val="Betarp"/>
        <w:tabs>
          <w:tab w:val="left" w:pos="709"/>
        </w:tabs>
      </w:pPr>
    </w:p>
    <w:p w14:paraId="66EF4387" w14:textId="77777777" w:rsidR="001E491B" w:rsidRPr="00071D48" w:rsidRDefault="001E491B" w:rsidP="002B5622">
      <w:pPr>
        <w:pStyle w:val="Betarp"/>
        <w:tabs>
          <w:tab w:val="left" w:pos="567"/>
        </w:tabs>
        <w:rPr>
          <w:b/>
        </w:rPr>
      </w:pPr>
      <w:r w:rsidRPr="00071D48">
        <w:rPr>
          <w:b/>
        </w:rPr>
        <w:t>4.2</w:t>
      </w:r>
      <w:r w:rsidRPr="00071D48">
        <w:rPr>
          <w:b/>
        </w:rPr>
        <w:tab/>
        <w:t>Dozavimas ir vartojimo metodas</w:t>
      </w:r>
    </w:p>
    <w:p w14:paraId="03FE76D3" w14:textId="77777777" w:rsidR="001E491B" w:rsidRPr="00071D48" w:rsidRDefault="001E491B" w:rsidP="00AE183E">
      <w:pPr>
        <w:pStyle w:val="Betarp"/>
        <w:tabs>
          <w:tab w:val="left" w:pos="709"/>
        </w:tabs>
      </w:pPr>
    </w:p>
    <w:p w14:paraId="54213BE4" w14:textId="7FED101C" w:rsidR="001E491B" w:rsidRPr="00071D48" w:rsidRDefault="001E491B" w:rsidP="008D476C">
      <w:pPr>
        <w:pStyle w:val="Betarp"/>
        <w:ind w:left="0" w:firstLine="0"/>
      </w:pPr>
      <w:r w:rsidRPr="00071D48">
        <w:t>Levosimendan Kalceks skirtas vartoti tik ligoninėje. J</w:t>
      </w:r>
      <w:r w:rsidR="00665B0E">
        <w:t>o turi būti skiriama</w:t>
      </w:r>
      <w:r w:rsidRPr="00071D48">
        <w:t xml:space="preserve"> ligoninėje, kurioje yra tinkamų stebėjimo priemonių ir gydymo inotropinį poveikį sukeliančiais vaistiniais preparatais patirties turinčių specialistų.</w:t>
      </w:r>
    </w:p>
    <w:p w14:paraId="1A037F5C" w14:textId="77777777" w:rsidR="001E491B" w:rsidRPr="00071D48" w:rsidRDefault="001E491B" w:rsidP="001E491B">
      <w:pPr>
        <w:pStyle w:val="Betarp"/>
        <w:ind w:left="0" w:firstLine="0"/>
      </w:pPr>
    </w:p>
    <w:p w14:paraId="1339A49F" w14:textId="77777777" w:rsidR="001E491B" w:rsidRPr="00071D48" w:rsidRDefault="001E491B" w:rsidP="008D476C">
      <w:pPr>
        <w:pStyle w:val="Betarp"/>
        <w:ind w:left="0" w:firstLine="0"/>
        <w:rPr>
          <w:u w:val="single"/>
        </w:rPr>
      </w:pPr>
      <w:r w:rsidRPr="00071D48">
        <w:rPr>
          <w:u w:val="single"/>
        </w:rPr>
        <w:t>Dozavimas</w:t>
      </w:r>
    </w:p>
    <w:p w14:paraId="256D2415" w14:textId="77777777" w:rsidR="001E491B" w:rsidRPr="00071D48" w:rsidRDefault="001E491B" w:rsidP="008D476C">
      <w:pPr>
        <w:pStyle w:val="Betarp"/>
        <w:ind w:left="0" w:firstLine="0"/>
      </w:pPr>
    </w:p>
    <w:p w14:paraId="670DF592" w14:textId="638FB06E" w:rsidR="001E491B" w:rsidRPr="00071D48" w:rsidRDefault="001E491B" w:rsidP="008D476C">
      <w:pPr>
        <w:pStyle w:val="Betarp"/>
        <w:ind w:left="0" w:firstLine="0"/>
      </w:pPr>
      <w:r w:rsidRPr="00071D48">
        <w:t xml:space="preserve">Vaistinio preparato dozė ir gydymo trukmė turėtų būti pritaikoma individualiai, atsižvelgiant į paciento klinikinę būklę ir </w:t>
      </w:r>
      <w:r w:rsidR="00D55F91">
        <w:t>reakciją</w:t>
      </w:r>
      <w:r w:rsidR="00D55F91" w:rsidRPr="00071D48">
        <w:t xml:space="preserve"> </w:t>
      </w:r>
      <w:r w:rsidRPr="00071D48">
        <w:t>į gydymą.</w:t>
      </w:r>
    </w:p>
    <w:p w14:paraId="1D92C7DE" w14:textId="77777777" w:rsidR="001E491B" w:rsidRPr="00071D48" w:rsidRDefault="001E491B" w:rsidP="008D476C">
      <w:pPr>
        <w:pStyle w:val="Betarp"/>
        <w:ind w:left="0" w:firstLine="0"/>
      </w:pPr>
    </w:p>
    <w:p w14:paraId="230A63B8" w14:textId="2D5B681C" w:rsidR="001E491B" w:rsidRPr="00071D48" w:rsidRDefault="001E491B" w:rsidP="008D476C">
      <w:pPr>
        <w:pStyle w:val="Betarp"/>
        <w:ind w:left="0" w:firstLine="0"/>
      </w:pPr>
      <w:r w:rsidRPr="00071D48">
        <w:t>Gydymas pradedamas skiriant įsotinamąją 6–12 µg/kg dozę, sulašinamą nenutrūkstama infuzija per 10</w:t>
      </w:r>
      <w:r w:rsidR="0019478B" w:rsidRPr="00071D48">
        <w:t> </w:t>
      </w:r>
      <w:r w:rsidRPr="00071D48">
        <w:t>minučių 0,1 µg/kg/min. greičiu (žr. 5.1 skyrių). Mažesnė 6 µg/kg įsotinamoji dozė rekomenduojama pacientams, kuriems pradedant infuziją kartu į veną skiriami kraujagysles plečiantys arba inotropinį poveikį sukeliantys (arba ab</w:t>
      </w:r>
      <w:r w:rsidR="009512A3">
        <w:t>u</w:t>
      </w:r>
      <w:r w:rsidRPr="00071D48">
        <w:t>) vaistiniai preparatai. Didesnės šio intervalo dozės sukels stipresnį hemodinamin</w:t>
      </w:r>
      <w:r w:rsidR="00D55F91">
        <w:t>ę</w:t>
      </w:r>
      <w:r w:rsidRPr="00071D48">
        <w:t xml:space="preserve"> </w:t>
      </w:r>
      <w:r w:rsidR="00D55F91">
        <w:t>reakciją</w:t>
      </w:r>
      <w:r w:rsidRPr="00071D48">
        <w:t>, tačiau gali būti susijusios su trumpalaikiu nepageidaujamų reakcijų dažnio padidėjimu.</w:t>
      </w:r>
    </w:p>
    <w:p w14:paraId="60A05C0A" w14:textId="77777777" w:rsidR="001E491B" w:rsidRPr="00071D48" w:rsidRDefault="001E491B" w:rsidP="008D476C">
      <w:pPr>
        <w:pStyle w:val="Betarp"/>
        <w:ind w:left="0" w:firstLine="0"/>
      </w:pPr>
    </w:p>
    <w:p w14:paraId="02F7CF71" w14:textId="5AB54A83" w:rsidR="001E491B" w:rsidRPr="00071D48" w:rsidRDefault="001E491B" w:rsidP="008D476C">
      <w:pPr>
        <w:pStyle w:val="Betarp"/>
        <w:ind w:left="0" w:firstLine="0"/>
      </w:pPr>
      <w:r w:rsidRPr="00071D48">
        <w:t>Paciento</w:t>
      </w:r>
      <w:r w:rsidR="00294AA1">
        <w:t xml:space="preserve"> organizmo</w:t>
      </w:r>
      <w:r w:rsidRPr="00071D48">
        <w:t xml:space="preserve"> </w:t>
      </w:r>
      <w:r w:rsidR="006D632F">
        <w:t>reakciją</w:t>
      </w:r>
      <w:r w:rsidR="006D632F" w:rsidRPr="00071D48">
        <w:t xml:space="preserve"> </w:t>
      </w:r>
      <w:r w:rsidRPr="00071D48">
        <w:t xml:space="preserve">reikia įvertinti lašinant įsotinamąją dozę arba per 30–60 minučių po dozės koregavimo, atsižvelgiant į klinikines indikacijas. Jeigu manoma, kad </w:t>
      </w:r>
      <w:r w:rsidR="006D632F">
        <w:t>reakcija</w:t>
      </w:r>
      <w:r w:rsidR="006D632F" w:rsidRPr="00071D48">
        <w:t xml:space="preserve"> </w:t>
      </w:r>
      <w:r w:rsidRPr="00071D48">
        <w:t>yra perteklin</w:t>
      </w:r>
      <w:r w:rsidR="006D632F">
        <w:t>ė</w:t>
      </w:r>
      <w:r w:rsidRPr="00071D48">
        <w:t xml:space="preserve"> (hipotenzija, tachikardija), infuzijos greitį galima sumažinti iki 0,05 µg/kg/min. arba infuziją nutraukti (žr. 4.4 skyrių). Jeigu pradinę dozę pacientas toleruoja ir reikia stipresnio hemodinaminio poveikio, infuzijos greitį galima padidinti iki 0,2 µg/kg/min.</w:t>
      </w:r>
    </w:p>
    <w:p w14:paraId="77DDD36D" w14:textId="77777777" w:rsidR="001E491B" w:rsidRPr="00071D48" w:rsidRDefault="001E491B" w:rsidP="008D476C">
      <w:pPr>
        <w:pStyle w:val="Betarp"/>
        <w:ind w:left="0" w:firstLine="0"/>
      </w:pPr>
    </w:p>
    <w:p w14:paraId="1404F157" w14:textId="0E5034B2" w:rsidR="001E491B" w:rsidRPr="00071D48" w:rsidRDefault="001E491B" w:rsidP="008D476C">
      <w:pPr>
        <w:pStyle w:val="Betarp"/>
        <w:ind w:left="0" w:firstLine="0"/>
      </w:pPr>
      <w:r w:rsidRPr="00071D48">
        <w:lastRenderedPageBreak/>
        <w:t xml:space="preserve">Rekomenduojama infuzijos trukmė lėtiniu širdies nepakankamumu sergantiems pacientams, kuriems pasireiškė </w:t>
      </w:r>
      <w:r w:rsidR="009512A3">
        <w:t>pa</w:t>
      </w:r>
      <w:r w:rsidRPr="00071D48">
        <w:t>ūm</w:t>
      </w:r>
      <w:r w:rsidR="009512A3">
        <w:t>ėjimas</w:t>
      </w:r>
      <w:r w:rsidRPr="00071D48">
        <w:t xml:space="preserve"> </w:t>
      </w:r>
      <w:r w:rsidR="009512A3">
        <w:t>(</w:t>
      </w:r>
      <w:r w:rsidRPr="00071D48">
        <w:t>dekompensacija</w:t>
      </w:r>
      <w:r w:rsidR="009512A3">
        <w:t>)</w:t>
      </w:r>
      <w:r w:rsidRPr="00071D48">
        <w:t>, yra 24 valandos. Po levosimendano infuzijos nutraukimo tolerancijos ar pakartotinio simptomų pasireiškimo fenomeno nepastebėta. Hemodinaminis poveikis trunka mažiausiai 24 valandas, tačiau po 24 val. infuzijos pabaigos gali tęstis iki 9 parų (žr. 4.4</w:t>
      </w:r>
      <w:r w:rsidR="0019478B" w:rsidRPr="00071D48">
        <w:t> </w:t>
      </w:r>
      <w:r w:rsidRPr="00071D48">
        <w:t>skyrių).</w:t>
      </w:r>
    </w:p>
    <w:p w14:paraId="1CAB6103" w14:textId="77777777" w:rsidR="001E491B" w:rsidRPr="00071D48" w:rsidRDefault="001E491B" w:rsidP="008D476C">
      <w:pPr>
        <w:pStyle w:val="Betarp"/>
        <w:ind w:left="0" w:firstLine="0"/>
      </w:pPr>
    </w:p>
    <w:p w14:paraId="75B571B9" w14:textId="360252AD" w:rsidR="001E491B" w:rsidRPr="00071D48" w:rsidRDefault="001E491B" w:rsidP="008D476C">
      <w:pPr>
        <w:pStyle w:val="Betarp"/>
        <w:ind w:left="0" w:firstLine="0"/>
      </w:pPr>
      <w:r w:rsidRPr="00071D48">
        <w:t>Patirties levosimendan</w:t>
      </w:r>
      <w:r w:rsidR="006D632F">
        <w:t>o</w:t>
      </w:r>
      <w:r w:rsidRPr="00071D48">
        <w:t xml:space="preserve"> vartojant pakartotinai nepakanka. Patirties vartojant kartu su kraujagysles veikiančiomis medžiagomis, įskaitant sukeliančias inotropinį poveikį (išskyrus digoksiną), nepakanka. Programoje REVIVE mažiausia įsotinamoji dozė (6 µg/kg) buvo skiriama kartu su pagrindiniais kraujagysles veikiančiais vaistiniais preparatais (žr. 4.4, 4.5 ir 5.1 skyrius).</w:t>
      </w:r>
    </w:p>
    <w:p w14:paraId="4CD8CAE8" w14:textId="77777777" w:rsidR="001E491B" w:rsidRPr="00071D48" w:rsidRDefault="001E491B" w:rsidP="008D476C">
      <w:pPr>
        <w:pStyle w:val="Betarp"/>
        <w:ind w:left="0" w:firstLine="0"/>
      </w:pPr>
    </w:p>
    <w:p w14:paraId="33ECF422" w14:textId="77777777" w:rsidR="001E491B" w:rsidRPr="00071D48" w:rsidRDefault="001E491B" w:rsidP="008D476C">
      <w:pPr>
        <w:pStyle w:val="Betarp"/>
        <w:ind w:left="0" w:firstLine="0"/>
        <w:rPr>
          <w:u w:val="single"/>
        </w:rPr>
      </w:pPr>
      <w:r w:rsidRPr="00071D48">
        <w:rPr>
          <w:u w:val="single"/>
        </w:rPr>
        <w:t>Gydymo stebėsena</w:t>
      </w:r>
    </w:p>
    <w:p w14:paraId="245E8BA1" w14:textId="77777777" w:rsidR="001E491B" w:rsidRPr="00071D48" w:rsidRDefault="001E491B" w:rsidP="008D476C">
      <w:pPr>
        <w:pStyle w:val="Betarp"/>
        <w:ind w:left="0" w:firstLine="0"/>
      </w:pPr>
    </w:p>
    <w:p w14:paraId="5A1F59B5" w14:textId="77777777" w:rsidR="001E491B" w:rsidRPr="00071D48" w:rsidRDefault="001E491B" w:rsidP="008D476C">
      <w:pPr>
        <w:pStyle w:val="Betarp"/>
        <w:ind w:left="0" w:firstLine="0"/>
      </w:pPr>
      <w:r w:rsidRPr="00071D48">
        <w:t>Laikantis dabartinės medicinos praktikos, gydymo laikotarpiu būtina stebėti EKG, kraujospūdį, širdies susitraukimų dažnį ir išskiriamo šlapimo kiekį. Šiuos parametrus rekomenduojama stebėti mažiausiai 3 paras po infuzijos arba kol paciento klinikinė būklė taps stabili (žr. 4.4 skyrių). Pacientus, kuriems diagnozuotas vidutinio sunkumo ar nesunkus inkstų ar kepenų sutrikimas, stebėti rekomenduojama mažiausiai 5 paras.</w:t>
      </w:r>
    </w:p>
    <w:p w14:paraId="7FC153C2" w14:textId="77777777" w:rsidR="001E491B" w:rsidRPr="00071D48" w:rsidRDefault="001E491B" w:rsidP="008D476C">
      <w:pPr>
        <w:pStyle w:val="Betarp"/>
        <w:ind w:left="0" w:firstLine="0"/>
      </w:pPr>
    </w:p>
    <w:p w14:paraId="36B745F8" w14:textId="77777777" w:rsidR="001E491B" w:rsidRPr="00071D48" w:rsidRDefault="001E491B" w:rsidP="008D476C">
      <w:pPr>
        <w:pStyle w:val="Betarp"/>
        <w:ind w:left="0" w:firstLine="0"/>
      </w:pPr>
      <w:r w:rsidRPr="00071D48">
        <w:rPr>
          <w:u w:val="single"/>
        </w:rPr>
        <w:t>Ypatingos populiacijos</w:t>
      </w:r>
    </w:p>
    <w:p w14:paraId="300404C0" w14:textId="77777777" w:rsidR="001E491B" w:rsidRPr="00071D48" w:rsidRDefault="001E491B" w:rsidP="008D476C">
      <w:pPr>
        <w:pStyle w:val="Betarp"/>
        <w:ind w:left="0" w:firstLine="0"/>
      </w:pPr>
    </w:p>
    <w:p w14:paraId="2537026F" w14:textId="77777777" w:rsidR="001E491B" w:rsidRPr="00071D48" w:rsidRDefault="00FD7CDE" w:rsidP="008D476C">
      <w:pPr>
        <w:pStyle w:val="Betarp"/>
        <w:ind w:left="0" w:firstLine="0"/>
        <w:rPr>
          <w:i/>
        </w:rPr>
      </w:pPr>
      <w:r w:rsidRPr="00FD7CDE">
        <w:rPr>
          <w:i/>
          <w:lang w:bidi="lt-LT"/>
        </w:rPr>
        <w:t>Senyvi pacientai</w:t>
      </w:r>
    </w:p>
    <w:p w14:paraId="4A651725" w14:textId="77777777" w:rsidR="001E491B" w:rsidRPr="00071D48" w:rsidRDefault="001E491B" w:rsidP="008D476C">
      <w:pPr>
        <w:pStyle w:val="Betarp"/>
        <w:ind w:left="0" w:firstLine="0"/>
      </w:pPr>
      <w:r w:rsidRPr="00071D48">
        <w:t>Senyviems pacientams dozės koreguoti nereikia.</w:t>
      </w:r>
    </w:p>
    <w:p w14:paraId="2335B079" w14:textId="77777777" w:rsidR="001E491B" w:rsidRPr="00071D48" w:rsidRDefault="001E491B" w:rsidP="008D476C">
      <w:pPr>
        <w:pStyle w:val="Betarp"/>
        <w:ind w:left="0" w:firstLine="0"/>
      </w:pPr>
    </w:p>
    <w:p w14:paraId="5DBFD71D" w14:textId="77777777" w:rsidR="001E491B" w:rsidRPr="00071D48" w:rsidRDefault="00FD7CDE" w:rsidP="008D476C">
      <w:pPr>
        <w:pStyle w:val="Betarp"/>
        <w:ind w:left="0" w:firstLine="0"/>
        <w:rPr>
          <w:i/>
        </w:rPr>
      </w:pPr>
      <w:r w:rsidRPr="00FD7CDE">
        <w:rPr>
          <w:i/>
          <w:iCs/>
          <w:snapToGrid w:val="0"/>
          <w:lang w:bidi="lt-LT"/>
        </w:rPr>
        <w:t>Sutrikusi inkstų funkcija</w:t>
      </w:r>
      <w:r w:rsidR="009711F3" w:rsidRPr="00071D48">
        <w:rPr>
          <w:i/>
        </w:rPr>
        <w:t xml:space="preserve"> </w:t>
      </w:r>
    </w:p>
    <w:p w14:paraId="23AC667A" w14:textId="122A91AA" w:rsidR="001E491B" w:rsidRPr="00071D48" w:rsidRDefault="001E491B" w:rsidP="008D476C">
      <w:pPr>
        <w:pStyle w:val="Betarp"/>
        <w:ind w:left="0" w:firstLine="0"/>
      </w:pPr>
      <w:r w:rsidRPr="00071D48">
        <w:t xml:space="preserve">Pacientams, kuriems diagnozuotas nesunkus ar vidutinio sunkumo inkstų nepakankamumas, Levosimendan Kalceks reikia skirti atsargiai. Levosimendan Kalceks </w:t>
      </w:r>
      <w:r w:rsidR="009512A3">
        <w:t>draudžiama</w:t>
      </w:r>
      <w:r w:rsidR="009512A3" w:rsidRPr="00071D48">
        <w:t xml:space="preserve"> </w:t>
      </w:r>
      <w:r w:rsidRPr="00071D48">
        <w:t>vartoti pacientams, sergantiems sunkiu inkstų nepakankamumu (kreatinino klirensas mažesnis kaip 30 ml/min.) (žr.</w:t>
      </w:r>
      <w:r w:rsidR="008D476C" w:rsidRPr="00071D48">
        <w:t> </w:t>
      </w:r>
      <w:r w:rsidRPr="00071D48">
        <w:t>4.3, 4.4 ir 5.2 skyrius).</w:t>
      </w:r>
    </w:p>
    <w:p w14:paraId="27E42239" w14:textId="77777777" w:rsidR="001E491B" w:rsidRPr="00071D48" w:rsidRDefault="001E491B" w:rsidP="008D476C">
      <w:pPr>
        <w:pStyle w:val="Betarp"/>
        <w:ind w:left="0" w:firstLine="0"/>
      </w:pPr>
    </w:p>
    <w:p w14:paraId="7601BE9E" w14:textId="77777777" w:rsidR="001E491B" w:rsidRPr="00071D48" w:rsidRDefault="00FD7CDE" w:rsidP="00FD7CDE">
      <w:pPr>
        <w:pStyle w:val="Betarp"/>
        <w:ind w:left="0" w:firstLine="0"/>
        <w:rPr>
          <w:i/>
        </w:rPr>
      </w:pPr>
      <w:r w:rsidRPr="00FD7CDE">
        <w:rPr>
          <w:i/>
          <w:snapToGrid w:val="0"/>
          <w:lang w:bidi="lt-LT"/>
        </w:rPr>
        <w:t>Sutrikusi kepenų funkcija</w:t>
      </w:r>
      <w:r w:rsidR="009711F3" w:rsidRPr="00071D48">
        <w:rPr>
          <w:i/>
        </w:rPr>
        <w:t xml:space="preserve"> </w:t>
      </w:r>
    </w:p>
    <w:p w14:paraId="3BFAB267" w14:textId="0622DFEF" w:rsidR="001E491B" w:rsidRPr="00071D48" w:rsidRDefault="001E491B" w:rsidP="008D476C">
      <w:pPr>
        <w:pStyle w:val="Betarp"/>
        <w:ind w:left="0" w:firstLine="0"/>
      </w:pPr>
      <w:r w:rsidRPr="00071D48">
        <w:t xml:space="preserve">Pacientams, kuriems diagnozuotas nesunkus ar vidutinio sunkumo kepenų nepakankamumas, Levosimendan Kalceks reikia skirti atsargiai, nors, atrodo, šiems pacientams dozės koreguoti nereikia. Levosimendan Kalceks </w:t>
      </w:r>
      <w:r w:rsidR="009512A3">
        <w:t>draudžiama</w:t>
      </w:r>
      <w:r w:rsidR="009512A3" w:rsidRPr="00071D48">
        <w:t xml:space="preserve"> </w:t>
      </w:r>
      <w:r w:rsidRPr="00071D48">
        <w:t>vartoti pacientams, sergantiems sunkiu kepenų nepakankamumu (žr.</w:t>
      </w:r>
      <w:r w:rsidR="0019478B" w:rsidRPr="00071D48">
        <w:t> </w:t>
      </w:r>
      <w:r w:rsidRPr="00071D48">
        <w:t>4.3, 4.4 ir 5.2 skyrius).</w:t>
      </w:r>
    </w:p>
    <w:p w14:paraId="1B9AEEC4" w14:textId="77777777" w:rsidR="001E491B" w:rsidRPr="00071D48" w:rsidRDefault="001E491B" w:rsidP="008D476C">
      <w:pPr>
        <w:pStyle w:val="Betarp"/>
        <w:ind w:left="0" w:firstLine="0"/>
      </w:pPr>
    </w:p>
    <w:p w14:paraId="21C68469" w14:textId="77777777" w:rsidR="001E491B" w:rsidRPr="00071D48" w:rsidRDefault="001E491B" w:rsidP="008D476C">
      <w:pPr>
        <w:pStyle w:val="Betarp"/>
        <w:ind w:left="0" w:firstLine="0"/>
        <w:rPr>
          <w:i/>
        </w:rPr>
      </w:pPr>
      <w:r w:rsidRPr="00071D48">
        <w:rPr>
          <w:i/>
        </w:rPr>
        <w:t>Vaikų populiacija</w:t>
      </w:r>
    </w:p>
    <w:p w14:paraId="57D27441" w14:textId="77777777" w:rsidR="001E491B" w:rsidRPr="00071D48" w:rsidRDefault="001E491B" w:rsidP="008D476C">
      <w:pPr>
        <w:pStyle w:val="Betarp"/>
        <w:ind w:left="0" w:firstLine="0"/>
      </w:pPr>
      <w:r w:rsidRPr="00071D48">
        <w:t>Levosimendan Kalceks negalima skirti vaikams ir jaunesniems kaip 18 metų amžiaus paaugliams (žr. 4.4 ir 5.2 skyrius).</w:t>
      </w:r>
    </w:p>
    <w:p w14:paraId="3FC2BFB9" w14:textId="77777777" w:rsidR="001E491B" w:rsidRPr="00071D48" w:rsidRDefault="001E491B" w:rsidP="008D476C">
      <w:pPr>
        <w:pStyle w:val="Betarp"/>
        <w:ind w:left="0" w:firstLine="0"/>
      </w:pPr>
    </w:p>
    <w:p w14:paraId="2D41FB71" w14:textId="77777777" w:rsidR="001E491B" w:rsidRPr="00071D48" w:rsidRDefault="001E491B" w:rsidP="008D476C">
      <w:pPr>
        <w:pStyle w:val="Betarp"/>
        <w:ind w:left="0" w:firstLine="0"/>
        <w:rPr>
          <w:u w:val="single"/>
        </w:rPr>
      </w:pPr>
      <w:r w:rsidRPr="00071D48">
        <w:rPr>
          <w:u w:val="single"/>
        </w:rPr>
        <w:t>Vartojimo metodas</w:t>
      </w:r>
    </w:p>
    <w:p w14:paraId="5757F2B8" w14:textId="77777777" w:rsidR="0019478B" w:rsidRPr="00071D48" w:rsidRDefault="0019478B" w:rsidP="008D476C">
      <w:pPr>
        <w:pStyle w:val="Betarp"/>
        <w:ind w:left="0" w:firstLine="0"/>
      </w:pPr>
    </w:p>
    <w:p w14:paraId="6407606C" w14:textId="77777777" w:rsidR="001E491B" w:rsidRPr="00071D48" w:rsidRDefault="001E491B" w:rsidP="008D476C">
      <w:pPr>
        <w:pStyle w:val="Betarp"/>
        <w:ind w:left="0" w:firstLine="0"/>
      </w:pPr>
      <w:r w:rsidRPr="00071D48">
        <w:t>Leisti į veną.</w:t>
      </w:r>
    </w:p>
    <w:p w14:paraId="0A0AF870" w14:textId="77777777" w:rsidR="001E491B" w:rsidRPr="00071D48" w:rsidRDefault="001E491B" w:rsidP="008D476C">
      <w:pPr>
        <w:pStyle w:val="Betarp"/>
        <w:ind w:left="0" w:firstLine="0"/>
      </w:pPr>
      <w:r w:rsidRPr="00071D48">
        <w:t>Prieš leidžiant Levosimendan Kalceks reikia praskiesti (žr. 6.6 skyrių).</w:t>
      </w:r>
    </w:p>
    <w:p w14:paraId="61E99510" w14:textId="77777777" w:rsidR="001E491B" w:rsidRPr="00071D48" w:rsidRDefault="001E491B" w:rsidP="008D476C">
      <w:pPr>
        <w:pStyle w:val="Betarp"/>
        <w:ind w:left="0" w:firstLine="0"/>
      </w:pPr>
      <w:r w:rsidRPr="00071D48">
        <w:t>Infuzija skirta vartoti tik į veną. Galima lašinti į periferinę arba centrinę veną.</w:t>
      </w:r>
    </w:p>
    <w:p w14:paraId="59085F60" w14:textId="77777777" w:rsidR="001E491B" w:rsidRPr="00071D48" w:rsidRDefault="001E491B" w:rsidP="008D476C">
      <w:pPr>
        <w:pStyle w:val="Betarp"/>
        <w:ind w:left="0" w:firstLine="0"/>
      </w:pPr>
    </w:p>
    <w:p w14:paraId="313FDA8A" w14:textId="77777777" w:rsidR="001E491B" w:rsidRPr="00071D48" w:rsidRDefault="001E491B" w:rsidP="008D476C">
      <w:pPr>
        <w:pStyle w:val="Betarp"/>
        <w:ind w:left="0" w:firstLine="0"/>
      </w:pPr>
      <w:r w:rsidRPr="00071D48">
        <w:t>Lentelėje toliau (1 lentelė) nurodytas išsamus Levosimendan Kalceks įsotinamosios ar palaikomosios dozės 0,05 mg/ml preparato infuzijos greitis.</w:t>
      </w:r>
    </w:p>
    <w:p w14:paraId="79AFB2DA" w14:textId="77777777" w:rsidR="001E491B" w:rsidRPr="00071D48" w:rsidRDefault="001E491B" w:rsidP="008D476C">
      <w:pPr>
        <w:pStyle w:val="Betarp"/>
        <w:ind w:left="0" w:firstLine="0"/>
      </w:pPr>
    </w:p>
    <w:p w14:paraId="646D436A" w14:textId="77777777" w:rsidR="001E491B" w:rsidRPr="00071D48" w:rsidRDefault="001E491B" w:rsidP="008D476C">
      <w:pPr>
        <w:pStyle w:val="Betarp"/>
        <w:ind w:left="0" w:firstLine="0"/>
        <w:rPr>
          <w:b/>
        </w:rPr>
      </w:pPr>
      <w:r w:rsidRPr="00071D48">
        <w:rPr>
          <w:b/>
        </w:rPr>
        <w:t>1 lentelė.</w:t>
      </w:r>
      <w:r w:rsidR="0019478B" w:rsidRPr="00071D48">
        <w:rPr>
          <w:b/>
        </w:rPr>
        <w:tab/>
      </w:r>
      <w:r w:rsidRPr="00071D48">
        <w:rPr>
          <w:b/>
        </w:rPr>
        <w:t>Levosimendan Kalceks 0,05 mg/ml preparato infuzijos greitis</w:t>
      </w:r>
    </w:p>
    <w:p w14:paraId="4EC01AD7" w14:textId="77777777" w:rsidR="001E491B" w:rsidRPr="00071D48" w:rsidRDefault="001E491B" w:rsidP="008D476C">
      <w:pPr>
        <w:pStyle w:val="Betarp"/>
        <w:ind w:left="0" w:firstLine="0"/>
        <w:rPr>
          <w:b/>
        </w:rPr>
      </w:pPr>
    </w:p>
    <w:tbl>
      <w:tblPr>
        <w:tblW w:w="93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06" w:type="dxa"/>
          <w:right w:w="115" w:type="dxa"/>
        </w:tblCellMar>
        <w:tblLook w:val="04A0" w:firstRow="1" w:lastRow="0" w:firstColumn="1" w:lastColumn="0" w:noHBand="0" w:noVBand="1"/>
      </w:tblPr>
      <w:tblGrid>
        <w:gridCol w:w="993"/>
        <w:gridCol w:w="1771"/>
        <w:gridCol w:w="1772"/>
        <w:gridCol w:w="1701"/>
        <w:gridCol w:w="1559"/>
        <w:gridCol w:w="1560"/>
        <w:gridCol w:w="9"/>
      </w:tblGrid>
      <w:tr w:rsidR="001E491B" w:rsidRPr="00071D48" w14:paraId="39610A42" w14:textId="77777777" w:rsidTr="00503503">
        <w:trPr>
          <w:trHeight w:val="794"/>
        </w:trPr>
        <w:tc>
          <w:tcPr>
            <w:tcW w:w="993" w:type="dxa"/>
            <w:vMerge w:val="restart"/>
          </w:tcPr>
          <w:p w14:paraId="3AD28212" w14:textId="77777777" w:rsidR="001E491B" w:rsidRPr="00071D48" w:rsidRDefault="001E491B" w:rsidP="001E491B">
            <w:pPr>
              <w:pStyle w:val="Betarp"/>
            </w:pPr>
            <w:r w:rsidRPr="00071D48">
              <w:t>Paciento svoris (kg)</w:t>
            </w:r>
          </w:p>
        </w:tc>
        <w:tc>
          <w:tcPr>
            <w:tcW w:w="3543" w:type="dxa"/>
            <w:gridSpan w:val="2"/>
          </w:tcPr>
          <w:p w14:paraId="38D4CFD2" w14:textId="77777777" w:rsidR="001E491B" w:rsidRPr="00071D48" w:rsidRDefault="001E491B" w:rsidP="001E491B">
            <w:pPr>
              <w:pStyle w:val="Betarp"/>
            </w:pPr>
            <w:r w:rsidRPr="00071D48">
              <w:t>Įsotinamoji dozė skiriama 10</w:t>
            </w:r>
            <w:r w:rsidR="0019478B" w:rsidRPr="00071D48">
              <w:t> </w:t>
            </w:r>
            <w:r w:rsidRPr="00071D48">
              <w:t>minučių infuzija toliau nurodytu infuzijos greičiu (ml/val.).</w:t>
            </w:r>
          </w:p>
        </w:tc>
        <w:tc>
          <w:tcPr>
            <w:tcW w:w="4829" w:type="dxa"/>
            <w:gridSpan w:val="4"/>
          </w:tcPr>
          <w:p w14:paraId="5735789D" w14:textId="77777777" w:rsidR="001E491B" w:rsidRPr="00071D48" w:rsidRDefault="001E491B" w:rsidP="001E491B">
            <w:pPr>
              <w:pStyle w:val="Betarp"/>
            </w:pPr>
            <w:r w:rsidRPr="00071D48">
              <w:t>Nenutrūkstamos infuzijos greitis (ml/val.)</w:t>
            </w:r>
          </w:p>
        </w:tc>
      </w:tr>
      <w:tr w:rsidR="001E491B" w:rsidRPr="00071D48" w14:paraId="7F0E2858" w14:textId="77777777" w:rsidTr="00503503">
        <w:trPr>
          <w:gridAfter w:val="1"/>
          <w:wAfter w:w="9" w:type="dxa"/>
          <w:trHeight w:val="794"/>
        </w:trPr>
        <w:tc>
          <w:tcPr>
            <w:tcW w:w="993" w:type="dxa"/>
            <w:vMerge/>
            <w:tcBorders>
              <w:bottom w:val="single" w:sz="12" w:space="0" w:color="auto"/>
            </w:tcBorders>
          </w:tcPr>
          <w:p w14:paraId="5AD35D0B" w14:textId="77777777" w:rsidR="001E491B" w:rsidRPr="00071D48" w:rsidRDefault="001E491B" w:rsidP="001E491B">
            <w:pPr>
              <w:pStyle w:val="Betarp"/>
            </w:pPr>
          </w:p>
        </w:tc>
        <w:tc>
          <w:tcPr>
            <w:tcW w:w="1771" w:type="dxa"/>
            <w:tcBorders>
              <w:bottom w:val="single" w:sz="12" w:space="0" w:color="auto"/>
            </w:tcBorders>
          </w:tcPr>
          <w:p w14:paraId="79A54B61" w14:textId="77777777" w:rsidR="001E491B" w:rsidRPr="00071D48" w:rsidRDefault="001E491B" w:rsidP="001E491B">
            <w:pPr>
              <w:pStyle w:val="Betarp"/>
            </w:pPr>
            <w:r w:rsidRPr="00071D48">
              <w:t>Įsotinamoji dozė</w:t>
            </w:r>
          </w:p>
          <w:p w14:paraId="5549C704" w14:textId="77777777" w:rsidR="001E491B" w:rsidRPr="00071D48" w:rsidRDefault="001E491B" w:rsidP="001E491B">
            <w:pPr>
              <w:pStyle w:val="Betarp"/>
            </w:pPr>
            <w:r w:rsidRPr="00071D48">
              <w:t>6 µg/kg</w:t>
            </w:r>
          </w:p>
        </w:tc>
        <w:tc>
          <w:tcPr>
            <w:tcW w:w="1772" w:type="dxa"/>
            <w:tcBorders>
              <w:bottom w:val="single" w:sz="12" w:space="0" w:color="auto"/>
            </w:tcBorders>
          </w:tcPr>
          <w:p w14:paraId="0A64CB2F" w14:textId="77777777" w:rsidR="001E491B" w:rsidRPr="00071D48" w:rsidRDefault="001E491B" w:rsidP="001E491B">
            <w:pPr>
              <w:pStyle w:val="Betarp"/>
            </w:pPr>
            <w:r w:rsidRPr="00071D48">
              <w:t>Įsotinamoji dozė</w:t>
            </w:r>
          </w:p>
          <w:p w14:paraId="57D37EAC" w14:textId="77777777" w:rsidR="001E491B" w:rsidRPr="00071D48" w:rsidRDefault="001E491B" w:rsidP="001E491B">
            <w:pPr>
              <w:pStyle w:val="Betarp"/>
            </w:pPr>
            <w:r w:rsidRPr="00071D48">
              <w:t>12 µg/kg</w:t>
            </w:r>
          </w:p>
        </w:tc>
        <w:tc>
          <w:tcPr>
            <w:tcW w:w="1701" w:type="dxa"/>
            <w:tcBorders>
              <w:bottom w:val="single" w:sz="12" w:space="0" w:color="auto"/>
            </w:tcBorders>
          </w:tcPr>
          <w:p w14:paraId="67AF79F4" w14:textId="77777777" w:rsidR="001E491B" w:rsidRPr="00071D48" w:rsidRDefault="001E491B" w:rsidP="001E491B">
            <w:pPr>
              <w:pStyle w:val="Betarp"/>
            </w:pPr>
            <w:r w:rsidRPr="00071D48">
              <w:t>0,05 µg/kg/min.</w:t>
            </w:r>
          </w:p>
        </w:tc>
        <w:tc>
          <w:tcPr>
            <w:tcW w:w="1559" w:type="dxa"/>
            <w:tcBorders>
              <w:bottom w:val="single" w:sz="12" w:space="0" w:color="auto"/>
            </w:tcBorders>
          </w:tcPr>
          <w:p w14:paraId="51E66DF1" w14:textId="77777777" w:rsidR="001E491B" w:rsidRPr="00071D48" w:rsidRDefault="001E491B" w:rsidP="001E491B">
            <w:pPr>
              <w:pStyle w:val="Betarp"/>
            </w:pPr>
            <w:r w:rsidRPr="00071D48">
              <w:t>0,1 µg/kg/min.</w:t>
            </w:r>
          </w:p>
        </w:tc>
        <w:tc>
          <w:tcPr>
            <w:tcW w:w="1560" w:type="dxa"/>
            <w:tcBorders>
              <w:bottom w:val="single" w:sz="12" w:space="0" w:color="auto"/>
            </w:tcBorders>
          </w:tcPr>
          <w:p w14:paraId="10148A66" w14:textId="77777777" w:rsidR="001E491B" w:rsidRPr="00071D48" w:rsidRDefault="001E491B" w:rsidP="001E491B">
            <w:pPr>
              <w:pStyle w:val="Betarp"/>
            </w:pPr>
            <w:r w:rsidRPr="00071D48">
              <w:t>0,2 µg/kg/min.</w:t>
            </w:r>
          </w:p>
        </w:tc>
      </w:tr>
      <w:tr w:rsidR="001E491B" w:rsidRPr="00071D48" w14:paraId="5EF06665" w14:textId="77777777" w:rsidTr="00503503">
        <w:trPr>
          <w:gridAfter w:val="1"/>
          <w:wAfter w:w="9" w:type="dxa"/>
          <w:trHeight w:val="255"/>
        </w:trPr>
        <w:tc>
          <w:tcPr>
            <w:tcW w:w="993" w:type="dxa"/>
            <w:tcBorders>
              <w:top w:val="single" w:sz="12" w:space="0" w:color="auto"/>
            </w:tcBorders>
          </w:tcPr>
          <w:p w14:paraId="5D2EA823" w14:textId="77777777" w:rsidR="001E491B" w:rsidRPr="00071D48" w:rsidRDefault="001E491B" w:rsidP="001E491B">
            <w:pPr>
              <w:pStyle w:val="Betarp"/>
            </w:pPr>
            <w:r w:rsidRPr="00071D48">
              <w:lastRenderedPageBreak/>
              <w:t>40</w:t>
            </w:r>
          </w:p>
        </w:tc>
        <w:tc>
          <w:tcPr>
            <w:tcW w:w="1771" w:type="dxa"/>
            <w:tcBorders>
              <w:top w:val="single" w:sz="12" w:space="0" w:color="auto"/>
            </w:tcBorders>
          </w:tcPr>
          <w:p w14:paraId="61F51D68" w14:textId="77777777" w:rsidR="001E491B" w:rsidRPr="00071D48" w:rsidRDefault="001E491B" w:rsidP="001E491B">
            <w:pPr>
              <w:pStyle w:val="Betarp"/>
            </w:pPr>
            <w:r w:rsidRPr="00071D48">
              <w:t>29</w:t>
            </w:r>
          </w:p>
        </w:tc>
        <w:tc>
          <w:tcPr>
            <w:tcW w:w="1772" w:type="dxa"/>
            <w:tcBorders>
              <w:top w:val="single" w:sz="12" w:space="0" w:color="auto"/>
            </w:tcBorders>
          </w:tcPr>
          <w:p w14:paraId="1375FEB1" w14:textId="77777777" w:rsidR="001E491B" w:rsidRPr="00071D48" w:rsidRDefault="001E491B" w:rsidP="001E491B">
            <w:pPr>
              <w:pStyle w:val="Betarp"/>
            </w:pPr>
            <w:r w:rsidRPr="00071D48">
              <w:t>58</w:t>
            </w:r>
          </w:p>
        </w:tc>
        <w:tc>
          <w:tcPr>
            <w:tcW w:w="1701" w:type="dxa"/>
            <w:tcBorders>
              <w:top w:val="single" w:sz="12" w:space="0" w:color="auto"/>
            </w:tcBorders>
          </w:tcPr>
          <w:p w14:paraId="30B892F6" w14:textId="77777777" w:rsidR="001E491B" w:rsidRPr="00071D48" w:rsidRDefault="001E491B" w:rsidP="001E491B">
            <w:pPr>
              <w:pStyle w:val="Betarp"/>
            </w:pPr>
            <w:r w:rsidRPr="00071D48">
              <w:t>2</w:t>
            </w:r>
          </w:p>
        </w:tc>
        <w:tc>
          <w:tcPr>
            <w:tcW w:w="1559" w:type="dxa"/>
            <w:tcBorders>
              <w:top w:val="single" w:sz="12" w:space="0" w:color="auto"/>
            </w:tcBorders>
          </w:tcPr>
          <w:p w14:paraId="33EAA5DC" w14:textId="77777777" w:rsidR="001E491B" w:rsidRPr="00071D48" w:rsidRDefault="001E491B" w:rsidP="001E491B">
            <w:pPr>
              <w:pStyle w:val="Betarp"/>
            </w:pPr>
            <w:r w:rsidRPr="00071D48">
              <w:t>5</w:t>
            </w:r>
          </w:p>
        </w:tc>
        <w:tc>
          <w:tcPr>
            <w:tcW w:w="1560" w:type="dxa"/>
            <w:tcBorders>
              <w:top w:val="single" w:sz="12" w:space="0" w:color="auto"/>
            </w:tcBorders>
          </w:tcPr>
          <w:p w14:paraId="4BE9AF21" w14:textId="77777777" w:rsidR="001E491B" w:rsidRPr="00071D48" w:rsidRDefault="001E491B" w:rsidP="001E491B">
            <w:pPr>
              <w:pStyle w:val="Betarp"/>
            </w:pPr>
            <w:r w:rsidRPr="00071D48">
              <w:t>10</w:t>
            </w:r>
          </w:p>
        </w:tc>
      </w:tr>
      <w:tr w:rsidR="001E491B" w:rsidRPr="00071D48" w14:paraId="4C1A9A08" w14:textId="77777777" w:rsidTr="00503503">
        <w:trPr>
          <w:gridAfter w:val="1"/>
          <w:wAfter w:w="9" w:type="dxa"/>
          <w:trHeight w:val="255"/>
        </w:trPr>
        <w:tc>
          <w:tcPr>
            <w:tcW w:w="993" w:type="dxa"/>
          </w:tcPr>
          <w:p w14:paraId="47950FA0" w14:textId="77777777" w:rsidR="001E491B" w:rsidRPr="00071D48" w:rsidRDefault="001E491B" w:rsidP="001E491B">
            <w:pPr>
              <w:pStyle w:val="Betarp"/>
            </w:pPr>
            <w:r w:rsidRPr="00071D48">
              <w:t>50</w:t>
            </w:r>
          </w:p>
        </w:tc>
        <w:tc>
          <w:tcPr>
            <w:tcW w:w="1771" w:type="dxa"/>
          </w:tcPr>
          <w:p w14:paraId="3C854C49" w14:textId="77777777" w:rsidR="001E491B" w:rsidRPr="00071D48" w:rsidRDefault="001E491B" w:rsidP="001E491B">
            <w:pPr>
              <w:pStyle w:val="Betarp"/>
            </w:pPr>
            <w:r w:rsidRPr="00071D48">
              <w:t>36</w:t>
            </w:r>
          </w:p>
        </w:tc>
        <w:tc>
          <w:tcPr>
            <w:tcW w:w="1772" w:type="dxa"/>
          </w:tcPr>
          <w:p w14:paraId="60CC5A38" w14:textId="77777777" w:rsidR="001E491B" w:rsidRPr="00071D48" w:rsidRDefault="001E491B" w:rsidP="001E491B">
            <w:pPr>
              <w:pStyle w:val="Betarp"/>
            </w:pPr>
            <w:r w:rsidRPr="00071D48">
              <w:t>72</w:t>
            </w:r>
          </w:p>
        </w:tc>
        <w:tc>
          <w:tcPr>
            <w:tcW w:w="1701" w:type="dxa"/>
          </w:tcPr>
          <w:p w14:paraId="1AADFE0C" w14:textId="77777777" w:rsidR="001E491B" w:rsidRPr="00071D48" w:rsidRDefault="001E491B" w:rsidP="001E491B">
            <w:pPr>
              <w:pStyle w:val="Betarp"/>
            </w:pPr>
            <w:r w:rsidRPr="00071D48">
              <w:t>3</w:t>
            </w:r>
          </w:p>
        </w:tc>
        <w:tc>
          <w:tcPr>
            <w:tcW w:w="1559" w:type="dxa"/>
          </w:tcPr>
          <w:p w14:paraId="1FF7D4D3" w14:textId="77777777" w:rsidR="001E491B" w:rsidRPr="00071D48" w:rsidRDefault="001E491B" w:rsidP="001E491B">
            <w:pPr>
              <w:pStyle w:val="Betarp"/>
            </w:pPr>
            <w:r w:rsidRPr="00071D48">
              <w:t>6</w:t>
            </w:r>
          </w:p>
        </w:tc>
        <w:tc>
          <w:tcPr>
            <w:tcW w:w="1560" w:type="dxa"/>
          </w:tcPr>
          <w:p w14:paraId="01AC5A8E" w14:textId="77777777" w:rsidR="001E491B" w:rsidRPr="00071D48" w:rsidRDefault="001E491B" w:rsidP="001E491B">
            <w:pPr>
              <w:pStyle w:val="Betarp"/>
            </w:pPr>
            <w:r w:rsidRPr="00071D48">
              <w:t>12</w:t>
            </w:r>
          </w:p>
        </w:tc>
      </w:tr>
      <w:tr w:rsidR="001E491B" w:rsidRPr="00071D48" w14:paraId="449CF987" w14:textId="77777777" w:rsidTr="00503503">
        <w:trPr>
          <w:gridAfter w:val="1"/>
          <w:wAfter w:w="9" w:type="dxa"/>
          <w:trHeight w:val="255"/>
        </w:trPr>
        <w:tc>
          <w:tcPr>
            <w:tcW w:w="993" w:type="dxa"/>
          </w:tcPr>
          <w:p w14:paraId="3393F156" w14:textId="77777777" w:rsidR="001E491B" w:rsidRPr="00071D48" w:rsidRDefault="001E491B" w:rsidP="001E491B">
            <w:pPr>
              <w:pStyle w:val="Betarp"/>
            </w:pPr>
            <w:r w:rsidRPr="00071D48">
              <w:t>60</w:t>
            </w:r>
          </w:p>
        </w:tc>
        <w:tc>
          <w:tcPr>
            <w:tcW w:w="1771" w:type="dxa"/>
          </w:tcPr>
          <w:p w14:paraId="4D9E4536" w14:textId="77777777" w:rsidR="001E491B" w:rsidRPr="00071D48" w:rsidRDefault="001E491B" w:rsidP="001E491B">
            <w:pPr>
              <w:pStyle w:val="Betarp"/>
            </w:pPr>
            <w:r w:rsidRPr="00071D48">
              <w:t>43</w:t>
            </w:r>
          </w:p>
        </w:tc>
        <w:tc>
          <w:tcPr>
            <w:tcW w:w="1772" w:type="dxa"/>
          </w:tcPr>
          <w:p w14:paraId="4BD201B5" w14:textId="77777777" w:rsidR="001E491B" w:rsidRPr="00071D48" w:rsidRDefault="001E491B" w:rsidP="001E491B">
            <w:pPr>
              <w:pStyle w:val="Betarp"/>
            </w:pPr>
            <w:r w:rsidRPr="00071D48">
              <w:t>86</w:t>
            </w:r>
          </w:p>
        </w:tc>
        <w:tc>
          <w:tcPr>
            <w:tcW w:w="1701" w:type="dxa"/>
          </w:tcPr>
          <w:p w14:paraId="52985578" w14:textId="77777777" w:rsidR="001E491B" w:rsidRPr="00071D48" w:rsidRDefault="001E491B" w:rsidP="001E491B">
            <w:pPr>
              <w:pStyle w:val="Betarp"/>
            </w:pPr>
            <w:r w:rsidRPr="00071D48">
              <w:t>4</w:t>
            </w:r>
          </w:p>
        </w:tc>
        <w:tc>
          <w:tcPr>
            <w:tcW w:w="1559" w:type="dxa"/>
          </w:tcPr>
          <w:p w14:paraId="3913B8D5" w14:textId="77777777" w:rsidR="001E491B" w:rsidRPr="00071D48" w:rsidRDefault="001E491B" w:rsidP="001E491B">
            <w:pPr>
              <w:pStyle w:val="Betarp"/>
            </w:pPr>
            <w:r w:rsidRPr="00071D48">
              <w:t>7</w:t>
            </w:r>
          </w:p>
        </w:tc>
        <w:tc>
          <w:tcPr>
            <w:tcW w:w="1560" w:type="dxa"/>
          </w:tcPr>
          <w:p w14:paraId="44A68DDC" w14:textId="77777777" w:rsidR="001E491B" w:rsidRPr="00071D48" w:rsidRDefault="001E491B" w:rsidP="001E491B">
            <w:pPr>
              <w:pStyle w:val="Betarp"/>
            </w:pPr>
            <w:r w:rsidRPr="00071D48">
              <w:t>14</w:t>
            </w:r>
          </w:p>
        </w:tc>
      </w:tr>
      <w:tr w:rsidR="001E491B" w:rsidRPr="00071D48" w14:paraId="1D8EE02A" w14:textId="77777777" w:rsidTr="00503503">
        <w:trPr>
          <w:gridAfter w:val="1"/>
          <w:wAfter w:w="9" w:type="dxa"/>
          <w:trHeight w:val="255"/>
        </w:trPr>
        <w:tc>
          <w:tcPr>
            <w:tcW w:w="993" w:type="dxa"/>
          </w:tcPr>
          <w:p w14:paraId="551D8A41" w14:textId="77777777" w:rsidR="001E491B" w:rsidRPr="00071D48" w:rsidRDefault="001E491B" w:rsidP="001E491B">
            <w:pPr>
              <w:pStyle w:val="Betarp"/>
            </w:pPr>
            <w:r w:rsidRPr="00071D48">
              <w:t>70</w:t>
            </w:r>
          </w:p>
        </w:tc>
        <w:tc>
          <w:tcPr>
            <w:tcW w:w="1771" w:type="dxa"/>
          </w:tcPr>
          <w:p w14:paraId="694DD420" w14:textId="77777777" w:rsidR="001E491B" w:rsidRPr="00071D48" w:rsidRDefault="001E491B" w:rsidP="001E491B">
            <w:pPr>
              <w:pStyle w:val="Betarp"/>
            </w:pPr>
            <w:r w:rsidRPr="00071D48">
              <w:t>50</w:t>
            </w:r>
          </w:p>
        </w:tc>
        <w:tc>
          <w:tcPr>
            <w:tcW w:w="1772" w:type="dxa"/>
          </w:tcPr>
          <w:p w14:paraId="69CFBAC5" w14:textId="77777777" w:rsidR="001E491B" w:rsidRPr="00071D48" w:rsidRDefault="001E491B" w:rsidP="001E491B">
            <w:pPr>
              <w:pStyle w:val="Betarp"/>
            </w:pPr>
            <w:r w:rsidRPr="00071D48">
              <w:t>101</w:t>
            </w:r>
          </w:p>
        </w:tc>
        <w:tc>
          <w:tcPr>
            <w:tcW w:w="1701" w:type="dxa"/>
          </w:tcPr>
          <w:p w14:paraId="613D0E07" w14:textId="77777777" w:rsidR="001E491B" w:rsidRPr="00071D48" w:rsidRDefault="001E491B" w:rsidP="001E491B">
            <w:pPr>
              <w:pStyle w:val="Betarp"/>
            </w:pPr>
            <w:r w:rsidRPr="00071D48">
              <w:t>4</w:t>
            </w:r>
          </w:p>
        </w:tc>
        <w:tc>
          <w:tcPr>
            <w:tcW w:w="1559" w:type="dxa"/>
          </w:tcPr>
          <w:p w14:paraId="7E50030C" w14:textId="77777777" w:rsidR="001E491B" w:rsidRPr="00071D48" w:rsidRDefault="001E491B" w:rsidP="001E491B">
            <w:pPr>
              <w:pStyle w:val="Betarp"/>
            </w:pPr>
            <w:r w:rsidRPr="00071D48">
              <w:t>8</w:t>
            </w:r>
          </w:p>
        </w:tc>
        <w:tc>
          <w:tcPr>
            <w:tcW w:w="1560" w:type="dxa"/>
          </w:tcPr>
          <w:p w14:paraId="5E91E1C3" w14:textId="77777777" w:rsidR="001E491B" w:rsidRPr="00071D48" w:rsidRDefault="001E491B" w:rsidP="001E491B">
            <w:pPr>
              <w:pStyle w:val="Betarp"/>
            </w:pPr>
            <w:r w:rsidRPr="00071D48">
              <w:t>17</w:t>
            </w:r>
          </w:p>
        </w:tc>
      </w:tr>
      <w:tr w:rsidR="001E491B" w:rsidRPr="00071D48" w14:paraId="0F3683C4" w14:textId="77777777" w:rsidTr="00503503">
        <w:trPr>
          <w:gridAfter w:val="1"/>
          <w:wAfter w:w="9" w:type="dxa"/>
          <w:trHeight w:val="255"/>
        </w:trPr>
        <w:tc>
          <w:tcPr>
            <w:tcW w:w="993" w:type="dxa"/>
          </w:tcPr>
          <w:p w14:paraId="0D3A7B6F" w14:textId="77777777" w:rsidR="001E491B" w:rsidRPr="00071D48" w:rsidRDefault="001E491B" w:rsidP="001E491B">
            <w:pPr>
              <w:pStyle w:val="Betarp"/>
            </w:pPr>
            <w:r w:rsidRPr="00071D48">
              <w:t>80</w:t>
            </w:r>
          </w:p>
        </w:tc>
        <w:tc>
          <w:tcPr>
            <w:tcW w:w="1771" w:type="dxa"/>
          </w:tcPr>
          <w:p w14:paraId="179E1271" w14:textId="77777777" w:rsidR="001E491B" w:rsidRPr="00071D48" w:rsidRDefault="001E491B" w:rsidP="001E491B">
            <w:pPr>
              <w:pStyle w:val="Betarp"/>
            </w:pPr>
            <w:r w:rsidRPr="00071D48">
              <w:t>58</w:t>
            </w:r>
          </w:p>
        </w:tc>
        <w:tc>
          <w:tcPr>
            <w:tcW w:w="1772" w:type="dxa"/>
          </w:tcPr>
          <w:p w14:paraId="2636269C" w14:textId="77777777" w:rsidR="001E491B" w:rsidRPr="00071D48" w:rsidRDefault="001E491B" w:rsidP="001E491B">
            <w:pPr>
              <w:pStyle w:val="Betarp"/>
            </w:pPr>
            <w:r w:rsidRPr="00071D48">
              <w:t>115</w:t>
            </w:r>
          </w:p>
        </w:tc>
        <w:tc>
          <w:tcPr>
            <w:tcW w:w="1701" w:type="dxa"/>
          </w:tcPr>
          <w:p w14:paraId="0673F2EF" w14:textId="77777777" w:rsidR="001E491B" w:rsidRPr="00071D48" w:rsidRDefault="001E491B" w:rsidP="001E491B">
            <w:pPr>
              <w:pStyle w:val="Betarp"/>
            </w:pPr>
            <w:r w:rsidRPr="00071D48">
              <w:t>5</w:t>
            </w:r>
          </w:p>
        </w:tc>
        <w:tc>
          <w:tcPr>
            <w:tcW w:w="1559" w:type="dxa"/>
          </w:tcPr>
          <w:p w14:paraId="293B8082" w14:textId="77777777" w:rsidR="001E491B" w:rsidRPr="00071D48" w:rsidRDefault="001E491B" w:rsidP="001E491B">
            <w:pPr>
              <w:pStyle w:val="Betarp"/>
            </w:pPr>
            <w:r w:rsidRPr="00071D48">
              <w:t>10</w:t>
            </w:r>
          </w:p>
        </w:tc>
        <w:tc>
          <w:tcPr>
            <w:tcW w:w="1560" w:type="dxa"/>
          </w:tcPr>
          <w:p w14:paraId="6ABDD237" w14:textId="77777777" w:rsidR="001E491B" w:rsidRPr="00071D48" w:rsidRDefault="001E491B" w:rsidP="001E491B">
            <w:pPr>
              <w:pStyle w:val="Betarp"/>
            </w:pPr>
            <w:r w:rsidRPr="00071D48">
              <w:t>19</w:t>
            </w:r>
          </w:p>
        </w:tc>
      </w:tr>
      <w:tr w:rsidR="001E491B" w:rsidRPr="00071D48" w14:paraId="3F55DFAB" w14:textId="77777777" w:rsidTr="00503503">
        <w:trPr>
          <w:gridAfter w:val="1"/>
          <w:wAfter w:w="9" w:type="dxa"/>
          <w:trHeight w:val="255"/>
        </w:trPr>
        <w:tc>
          <w:tcPr>
            <w:tcW w:w="993" w:type="dxa"/>
            <w:tcBorders>
              <w:top w:val="single" w:sz="2" w:space="0" w:color="auto"/>
            </w:tcBorders>
          </w:tcPr>
          <w:p w14:paraId="3969AC61" w14:textId="77777777" w:rsidR="001E491B" w:rsidRPr="00071D48" w:rsidRDefault="001E491B" w:rsidP="001E491B">
            <w:pPr>
              <w:pStyle w:val="Betarp"/>
            </w:pPr>
            <w:r w:rsidRPr="00071D48">
              <w:t>90</w:t>
            </w:r>
          </w:p>
        </w:tc>
        <w:tc>
          <w:tcPr>
            <w:tcW w:w="1771" w:type="dxa"/>
            <w:tcBorders>
              <w:top w:val="single" w:sz="2" w:space="0" w:color="auto"/>
            </w:tcBorders>
          </w:tcPr>
          <w:p w14:paraId="2606C53B" w14:textId="77777777" w:rsidR="001E491B" w:rsidRPr="00071D48" w:rsidRDefault="001E491B" w:rsidP="001E491B">
            <w:pPr>
              <w:pStyle w:val="Betarp"/>
            </w:pPr>
            <w:r w:rsidRPr="00071D48">
              <w:t>65</w:t>
            </w:r>
          </w:p>
        </w:tc>
        <w:tc>
          <w:tcPr>
            <w:tcW w:w="1772" w:type="dxa"/>
            <w:tcBorders>
              <w:top w:val="single" w:sz="2" w:space="0" w:color="auto"/>
            </w:tcBorders>
          </w:tcPr>
          <w:p w14:paraId="6CC9208D" w14:textId="77777777" w:rsidR="001E491B" w:rsidRPr="00071D48" w:rsidRDefault="001E491B" w:rsidP="001E491B">
            <w:pPr>
              <w:pStyle w:val="Betarp"/>
            </w:pPr>
            <w:r w:rsidRPr="00071D48">
              <w:t>130</w:t>
            </w:r>
          </w:p>
        </w:tc>
        <w:tc>
          <w:tcPr>
            <w:tcW w:w="1701" w:type="dxa"/>
            <w:tcBorders>
              <w:top w:val="single" w:sz="2" w:space="0" w:color="auto"/>
            </w:tcBorders>
          </w:tcPr>
          <w:p w14:paraId="7AF2C34B" w14:textId="77777777" w:rsidR="001E491B" w:rsidRPr="00071D48" w:rsidRDefault="001E491B" w:rsidP="001E491B">
            <w:pPr>
              <w:pStyle w:val="Betarp"/>
            </w:pPr>
            <w:r w:rsidRPr="00071D48">
              <w:t>5</w:t>
            </w:r>
          </w:p>
        </w:tc>
        <w:tc>
          <w:tcPr>
            <w:tcW w:w="1559" w:type="dxa"/>
            <w:tcBorders>
              <w:top w:val="single" w:sz="2" w:space="0" w:color="auto"/>
            </w:tcBorders>
          </w:tcPr>
          <w:p w14:paraId="4E3B2109" w14:textId="77777777" w:rsidR="001E491B" w:rsidRPr="00071D48" w:rsidRDefault="001E491B" w:rsidP="001E491B">
            <w:pPr>
              <w:pStyle w:val="Betarp"/>
            </w:pPr>
            <w:r w:rsidRPr="00071D48">
              <w:t>11</w:t>
            </w:r>
          </w:p>
        </w:tc>
        <w:tc>
          <w:tcPr>
            <w:tcW w:w="1560" w:type="dxa"/>
            <w:tcBorders>
              <w:top w:val="single" w:sz="2" w:space="0" w:color="auto"/>
            </w:tcBorders>
          </w:tcPr>
          <w:p w14:paraId="4D6F3BCC" w14:textId="77777777" w:rsidR="001E491B" w:rsidRPr="00071D48" w:rsidRDefault="001E491B" w:rsidP="001E491B">
            <w:pPr>
              <w:pStyle w:val="Betarp"/>
            </w:pPr>
            <w:r w:rsidRPr="00071D48">
              <w:t>22</w:t>
            </w:r>
          </w:p>
        </w:tc>
      </w:tr>
      <w:tr w:rsidR="001E491B" w:rsidRPr="00071D48" w14:paraId="67E7AE7E" w14:textId="77777777" w:rsidTr="00503503">
        <w:trPr>
          <w:gridAfter w:val="1"/>
          <w:wAfter w:w="9" w:type="dxa"/>
          <w:trHeight w:val="255"/>
        </w:trPr>
        <w:tc>
          <w:tcPr>
            <w:tcW w:w="993" w:type="dxa"/>
          </w:tcPr>
          <w:p w14:paraId="5C7285CD" w14:textId="77777777" w:rsidR="001E491B" w:rsidRPr="00071D48" w:rsidRDefault="001E491B" w:rsidP="001E491B">
            <w:pPr>
              <w:pStyle w:val="Betarp"/>
            </w:pPr>
            <w:r w:rsidRPr="00071D48">
              <w:t>100</w:t>
            </w:r>
          </w:p>
        </w:tc>
        <w:tc>
          <w:tcPr>
            <w:tcW w:w="1771" w:type="dxa"/>
          </w:tcPr>
          <w:p w14:paraId="3083EBC8" w14:textId="77777777" w:rsidR="001E491B" w:rsidRPr="00071D48" w:rsidRDefault="001E491B" w:rsidP="001E491B">
            <w:pPr>
              <w:pStyle w:val="Betarp"/>
            </w:pPr>
            <w:r w:rsidRPr="00071D48">
              <w:t>72</w:t>
            </w:r>
          </w:p>
        </w:tc>
        <w:tc>
          <w:tcPr>
            <w:tcW w:w="1772" w:type="dxa"/>
          </w:tcPr>
          <w:p w14:paraId="4FF9171F" w14:textId="77777777" w:rsidR="001E491B" w:rsidRPr="00071D48" w:rsidRDefault="001E491B" w:rsidP="001E491B">
            <w:pPr>
              <w:pStyle w:val="Betarp"/>
            </w:pPr>
            <w:r w:rsidRPr="00071D48">
              <w:t>144</w:t>
            </w:r>
          </w:p>
        </w:tc>
        <w:tc>
          <w:tcPr>
            <w:tcW w:w="1701" w:type="dxa"/>
          </w:tcPr>
          <w:p w14:paraId="21F8D455" w14:textId="77777777" w:rsidR="001E491B" w:rsidRPr="00071D48" w:rsidRDefault="001E491B" w:rsidP="001E491B">
            <w:pPr>
              <w:pStyle w:val="Betarp"/>
            </w:pPr>
            <w:r w:rsidRPr="00071D48">
              <w:t>6</w:t>
            </w:r>
          </w:p>
        </w:tc>
        <w:tc>
          <w:tcPr>
            <w:tcW w:w="1559" w:type="dxa"/>
          </w:tcPr>
          <w:p w14:paraId="61F69313" w14:textId="77777777" w:rsidR="001E491B" w:rsidRPr="00071D48" w:rsidRDefault="001E491B" w:rsidP="001E491B">
            <w:pPr>
              <w:pStyle w:val="Betarp"/>
            </w:pPr>
            <w:r w:rsidRPr="00071D48">
              <w:t>12</w:t>
            </w:r>
          </w:p>
        </w:tc>
        <w:tc>
          <w:tcPr>
            <w:tcW w:w="1560" w:type="dxa"/>
          </w:tcPr>
          <w:p w14:paraId="4B7523B5" w14:textId="77777777" w:rsidR="001E491B" w:rsidRPr="00071D48" w:rsidRDefault="001E491B" w:rsidP="001E491B">
            <w:pPr>
              <w:pStyle w:val="Betarp"/>
            </w:pPr>
            <w:r w:rsidRPr="00071D48">
              <w:t>24</w:t>
            </w:r>
          </w:p>
        </w:tc>
      </w:tr>
      <w:tr w:rsidR="001E491B" w:rsidRPr="00071D48" w14:paraId="4DB9A807" w14:textId="77777777" w:rsidTr="00503503">
        <w:trPr>
          <w:gridAfter w:val="1"/>
          <w:wAfter w:w="9" w:type="dxa"/>
          <w:trHeight w:val="255"/>
        </w:trPr>
        <w:tc>
          <w:tcPr>
            <w:tcW w:w="993" w:type="dxa"/>
          </w:tcPr>
          <w:p w14:paraId="3E1E0C83" w14:textId="77777777" w:rsidR="001E491B" w:rsidRPr="00071D48" w:rsidRDefault="001E491B" w:rsidP="001E491B">
            <w:pPr>
              <w:pStyle w:val="Betarp"/>
            </w:pPr>
            <w:r w:rsidRPr="00071D48">
              <w:t>110</w:t>
            </w:r>
          </w:p>
        </w:tc>
        <w:tc>
          <w:tcPr>
            <w:tcW w:w="1771" w:type="dxa"/>
          </w:tcPr>
          <w:p w14:paraId="21D2D748" w14:textId="77777777" w:rsidR="001E491B" w:rsidRPr="00071D48" w:rsidRDefault="001E491B" w:rsidP="001E491B">
            <w:pPr>
              <w:pStyle w:val="Betarp"/>
            </w:pPr>
            <w:r w:rsidRPr="00071D48">
              <w:t>79</w:t>
            </w:r>
          </w:p>
        </w:tc>
        <w:tc>
          <w:tcPr>
            <w:tcW w:w="1772" w:type="dxa"/>
          </w:tcPr>
          <w:p w14:paraId="3099A8E5" w14:textId="77777777" w:rsidR="001E491B" w:rsidRPr="00071D48" w:rsidRDefault="001E491B" w:rsidP="001E491B">
            <w:pPr>
              <w:pStyle w:val="Betarp"/>
            </w:pPr>
            <w:r w:rsidRPr="00071D48">
              <w:t>158</w:t>
            </w:r>
          </w:p>
        </w:tc>
        <w:tc>
          <w:tcPr>
            <w:tcW w:w="1701" w:type="dxa"/>
          </w:tcPr>
          <w:p w14:paraId="11F11476" w14:textId="77777777" w:rsidR="001E491B" w:rsidRPr="00071D48" w:rsidRDefault="001E491B" w:rsidP="001E491B">
            <w:pPr>
              <w:pStyle w:val="Betarp"/>
            </w:pPr>
            <w:r w:rsidRPr="00071D48">
              <w:t>7</w:t>
            </w:r>
          </w:p>
        </w:tc>
        <w:tc>
          <w:tcPr>
            <w:tcW w:w="1559" w:type="dxa"/>
          </w:tcPr>
          <w:p w14:paraId="68AAC057" w14:textId="77777777" w:rsidR="001E491B" w:rsidRPr="00071D48" w:rsidRDefault="001E491B" w:rsidP="001E491B">
            <w:pPr>
              <w:pStyle w:val="Betarp"/>
            </w:pPr>
            <w:r w:rsidRPr="00071D48">
              <w:t>13</w:t>
            </w:r>
          </w:p>
        </w:tc>
        <w:tc>
          <w:tcPr>
            <w:tcW w:w="1560" w:type="dxa"/>
          </w:tcPr>
          <w:p w14:paraId="79A1C2C3" w14:textId="77777777" w:rsidR="001E491B" w:rsidRPr="00071D48" w:rsidRDefault="001E491B" w:rsidP="001E491B">
            <w:pPr>
              <w:pStyle w:val="Betarp"/>
            </w:pPr>
            <w:r w:rsidRPr="00071D48">
              <w:t>26</w:t>
            </w:r>
          </w:p>
        </w:tc>
      </w:tr>
      <w:tr w:rsidR="001E491B" w:rsidRPr="00071D48" w14:paraId="3A3846D1" w14:textId="77777777" w:rsidTr="00503503">
        <w:trPr>
          <w:gridAfter w:val="1"/>
          <w:wAfter w:w="9" w:type="dxa"/>
          <w:trHeight w:val="255"/>
        </w:trPr>
        <w:tc>
          <w:tcPr>
            <w:tcW w:w="993" w:type="dxa"/>
          </w:tcPr>
          <w:p w14:paraId="666FF1AD" w14:textId="77777777" w:rsidR="001E491B" w:rsidRPr="00071D48" w:rsidRDefault="001E491B" w:rsidP="001E491B">
            <w:pPr>
              <w:pStyle w:val="Betarp"/>
            </w:pPr>
            <w:r w:rsidRPr="00071D48">
              <w:t>120</w:t>
            </w:r>
          </w:p>
        </w:tc>
        <w:tc>
          <w:tcPr>
            <w:tcW w:w="1771" w:type="dxa"/>
          </w:tcPr>
          <w:p w14:paraId="6F977195" w14:textId="77777777" w:rsidR="001E491B" w:rsidRPr="00071D48" w:rsidRDefault="001E491B" w:rsidP="001E491B">
            <w:pPr>
              <w:pStyle w:val="Betarp"/>
            </w:pPr>
            <w:r w:rsidRPr="00071D48">
              <w:t>86</w:t>
            </w:r>
          </w:p>
        </w:tc>
        <w:tc>
          <w:tcPr>
            <w:tcW w:w="1772" w:type="dxa"/>
          </w:tcPr>
          <w:p w14:paraId="1FED4503" w14:textId="77777777" w:rsidR="001E491B" w:rsidRPr="00071D48" w:rsidRDefault="001E491B" w:rsidP="001E491B">
            <w:pPr>
              <w:pStyle w:val="Betarp"/>
            </w:pPr>
            <w:r w:rsidRPr="00071D48">
              <w:t>173</w:t>
            </w:r>
          </w:p>
        </w:tc>
        <w:tc>
          <w:tcPr>
            <w:tcW w:w="1701" w:type="dxa"/>
          </w:tcPr>
          <w:p w14:paraId="6C7D3C82" w14:textId="77777777" w:rsidR="001E491B" w:rsidRPr="00071D48" w:rsidRDefault="001E491B" w:rsidP="001E491B">
            <w:pPr>
              <w:pStyle w:val="Betarp"/>
            </w:pPr>
            <w:r w:rsidRPr="00071D48">
              <w:t>7</w:t>
            </w:r>
          </w:p>
        </w:tc>
        <w:tc>
          <w:tcPr>
            <w:tcW w:w="1559" w:type="dxa"/>
          </w:tcPr>
          <w:p w14:paraId="1B873ED1" w14:textId="77777777" w:rsidR="001E491B" w:rsidRPr="00071D48" w:rsidRDefault="001E491B" w:rsidP="001E491B">
            <w:pPr>
              <w:pStyle w:val="Betarp"/>
            </w:pPr>
            <w:r w:rsidRPr="00071D48">
              <w:t>14</w:t>
            </w:r>
          </w:p>
        </w:tc>
        <w:tc>
          <w:tcPr>
            <w:tcW w:w="1560" w:type="dxa"/>
          </w:tcPr>
          <w:p w14:paraId="2E818782" w14:textId="77777777" w:rsidR="001E491B" w:rsidRPr="00071D48" w:rsidRDefault="001E491B" w:rsidP="001E491B">
            <w:pPr>
              <w:pStyle w:val="Betarp"/>
            </w:pPr>
            <w:r w:rsidRPr="00071D48">
              <w:t>29</w:t>
            </w:r>
          </w:p>
        </w:tc>
      </w:tr>
    </w:tbl>
    <w:p w14:paraId="1C01896F" w14:textId="77777777" w:rsidR="001E491B" w:rsidRPr="00071D48" w:rsidRDefault="001E491B" w:rsidP="001E491B">
      <w:pPr>
        <w:pStyle w:val="Betarp"/>
      </w:pPr>
    </w:p>
    <w:p w14:paraId="02022212" w14:textId="77777777" w:rsidR="001E491B" w:rsidRPr="00071D48" w:rsidRDefault="001E491B" w:rsidP="008D476C">
      <w:pPr>
        <w:pStyle w:val="Betarp"/>
        <w:ind w:left="0" w:firstLine="0"/>
      </w:pPr>
      <w:r w:rsidRPr="00071D48">
        <w:t>Lentelėje toliau (2 lentelė) nurodytas išsamus Levosimendan Kalceks įsotinamosios ir palaikomosios dozės 0,025 mg/ml preparato infuzijos greitis.</w:t>
      </w:r>
    </w:p>
    <w:p w14:paraId="26E1CF9A" w14:textId="77777777" w:rsidR="001E491B" w:rsidRPr="00071D48" w:rsidRDefault="001E491B" w:rsidP="001E491B">
      <w:pPr>
        <w:pStyle w:val="Betarp"/>
      </w:pPr>
    </w:p>
    <w:p w14:paraId="3FE6103A" w14:textId="77777777" w:rsidR="001E491B" w:rsidRPr="00071D48" w:rsidRDefault="001E491B" w:rsidP="00503503">
      <w:pPr>
        <w:pStyle w:val="Betarp"/>
        <w:ind w:left="1134" w:hanging="1134"/>
        <w:rPr>
          <w:b/>
        </w:rPr>
      </w:pPr>
      <w:r w:rsidRPr="00071D48">
        <w:rPr>
          <w:b/>
        </w:rPr>
        <w:t>2 lentelė.</w:t>
      </w:r>
      <w:r w:rsidR="0019478B" w:rsidRPr="00071D48">
        <w:rPr>
          <w:b/>
        </w:rPr>
        <w:tab/>
      </w:r>
      <w:r w:rsidRPr="00071D48">
        <w:rPr>
          <w:b/>
        </w:rPr>
        <w:t>Levosimendan Kalceks 0,025 mg/ml preparato infuzijos greitis</w:t>
      </w:r>
    </w:p>
    <w:p w14:paraId="78096446" w14:textId="77777777" w:rsidR="001E491B" w:rsidRPr="00071D48" w:rsidRDefault="001E491B" w:rsidP="001E491B">
      <w:pPr>
        <w:pStyle w:val="Betarp"/>
        <w:rPr>
          <w:b/>
        </w:rPr>
      </w:pPr>
    </w:p>
    <w:tbl>
      <w:tblPr>
        <w:tblW w:w="9365"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07" w:type="dxa"/>
          <w:right w:w="115" w:type="dxa"/>
        </w:tblCellMar>
        <w:tblLook w:val="04A0" w:firstRow="1" w:lastRow="0" w:firstColumn="1" w:lastColumn="0" w:noHBand="0" w:noVBand="1"/>
      </w:tblPr>
      <w:tblGrid>
        <w:gridCol w:w="993"/>
        <w:gridCol w:w="1771"/>
        <w:gridCol w:w="1772"/>
        <w:gridCol w:w="1701"/>
        <w:gridCol w:w="1559"/>
        <w:gridCol w:w="1560"/>
        <w:gridCol w:w="9"/>
      </w:tblGrid>
      <w:tr w:rsidR="001E491B" w:rsidRPr="00071D48" w14:paraId="37FAD8F0" w14:textId="77777777" w:rsidTr="00503503">
        <w:trPr>
          <w:trHeight w:val="794"/>
        </w:trPr>
        <w:tc>
          <w:tcPr>
            <w:tcW w:w="993" w:type="dxa"/>
            <w:vMerge w:val="restart"/>
          </w:tcPr>
          <w:p w14:paraId="1B58BE27" w14:textId="77777777" w:rsidR="001E491B" w:rsidRPr="00071D48" w:rsidRDefault="001E491B" w:rsidP="001E491B">
            <w:pPr>
              <w:pStyle w:val="Betarp"/>
            </w:pPr>
            <w:r w:rsidRPr="00071D48">
              <w:t>Paciento svoris (kg)</w:t>
            </w:r>
          </w:p>
        </w:tc>
        <w:tc>
          <w:tcPr>
            <w:tcW w:w="3543" w:type="dxa"/>
            <w:gridSpan w:val="2"/>
          </w:tcPr>
          <w:p w14:paraId="3683A739" w14:textId="77777777" w:rsidR="001E491B" w:rsidRPr="00071D48" w:rsidRDefault="001E491B" w:rsidP="001E491B">
            <w:pPr>
              <w:pStyle w:val="Betarp"/>
            </w:pPr>
            <w:r w:rsidRPr="00071D48">
              <w:t>Įsotinamoji dozė skiriama 10</w:t>
            </w:r>
            <w:r w:rsidR="0019478B" w:rsidRPr="00071D48">
              <w:t> </w:t>
            </w:r>
            <w:r w:rsidRPr="00071D48">
              <w:t>minučių infuzija toliau nurodytu infuzijos greičiu (ml/val.).</w:t>
            </w:r>
          </w:p>
        </w:tc>
        <w:tc>
          <w:tcPr>
            <w:tcW w:w="4829" w:type="dxa"/>
            <w:gridSpan w:val="4"/>
          </w:tcPr>
          <w:p w14:paraId="73B3135D" w14:textId="77777777" w:rsidR="001E491B" w:rsidRPr="00071D48" w:rsidRDefault="001E491B" w:rsidP="001E491B">
            <w:pPr>
              <w:pStyle w:val="Betarp"/>
            </w:pPr>
            <w:r w:rsidRPr="00071D48">
              <w:t>Nenutrūkstamos infuzijos greitis (ml/val.)</w:t>
            </w:r>
          </w:p>
        </w:tc>
      </w:tr>
      <w:tr w:rsidR="001E491B" w:rsidRPr="00071D48" w14:paraId="6DA57534" w14:textId="77777777" w:rsidTr="00503503">
        <w:trPr>
          <w:gridAfter w:val="1"/>
          <w:wAfter w:w="9" w:type="dxa"/>
          <w:trHeight w:val="794"/>
        </w:trPr>
        <w:tc>
          <w:tcPr>
            <w:tcW w:w="993" w:type="dxa"/>
            <w:vMerge/>
            <w:tcBorders>
              <w:bottom w:val="single" w:sz="12" w:space="0" w:color="auto"/>
            </w:tcBorders>
          </w:tcPr>
          <w:p w14:paraId="2D61364C" w14:textId="77777777" w:rsidR="001E491B" w:rsidRPr="00071D48" w:rsidRDefault="001E491B" w:rsidP="001E491B">
            <w:pPr>
              <w:pStyle w:val="Betarp"/>
            </w:pPr>
          </w:p>
        </w:tc>
        <w:tc>
          <w:tcPr>
            <w:tcW w:w="1771" w:type="dxa"/>
            <w:tcBorders>
              <w:bottom w:val="single" w:sz="12" w:space="0" w:color="auto"/>
            </w:tcBorders>
          </w:tcPr>
          <w:p w14:paraId="056CC38D" w14:textId="77777777" w:rsidR="001E491B" w:rsidRPr="00071D48" w:rsidRDefault="001E491B" w:rsidP="001E491B">
            <w:pPr>
              <w:pStyle w:val="Betarp"/>
            </w:pPr>
            <w:r w:rsidRPr="00071D48">
              <w:t>Įsotinamoji dozė</w:t>
            </w:r>
          </w:p>
          <w:p w14:paraId="3896A5B4" w14:textId="77777777" w:rsidR="001E491B" w:rsidRPr="00071D48" w:rsidRDefault="001E491B" w:rsidP="001E491B">
            <w:pPr>
              <w:pStyle w:val="Betarp"/>
            </w:pPr>
            <w:r w:rsidRPr="00071D48">
              <w:t>6 µg/kg</w:t>
            </w:r>
          </w:p>
        </w:tc>
        <w:tc>
          <w:tcPr>
            <w:tcW w:w="1772" w:type="dxa"/>
            <w:tcBorders>
              <w:bottom w:val="single" w:sz="12" w:space="0" w:color="auto"/>
            </w:tcBorders>
          </w:tcPr>
          <w:p w14:paraId="065FCE0D" w14:textId="77777777" w:rsidR="001E491B" w:rsidRPr="00071D48" w:rsidRDefault="001E491B" w:rsidP="001E491B">
            <w:pPr>
              <w:pStyle w:val="Betarp"/>
            </w:pPr>
            <w:r w:rsidRPr="00071D48">
              <w:t>Įsotinamoji dozė 12 µg/kg</w:t>
            </w:r>
          </w:p>
        </w:tc>
        <w:tc>
          <w:tcPr>
            <w:tcW w:w="1701" w:type="dxa"/>
            <w:tcBorders>
              <w:bottom w:val="single" w:sz="12" w:space="0" w:color="auto"/>
            </w:tcBorders>
          </w:tcPr>
          <w:p w14:paraId="24706C2A" w14:textId="77777777" w:rsidR="001E491B" w:rsidRPr="00071D48" w:rsidRDefault="001E491B" w:rsidP="001E491B">
            <w:pPr>
              <w:pStyle w:val="Betarp"/>
            </w:pPr>
            <w:r w:rsidRPr="00071D48">
              <w:t>0,05 µg/kg/min.</w:t>
            </w:r>
          </w:p>
        </w:tc>
        <w:tc>
          <w:tcPr>
            <w:tcW w:w="1559" w:type="dxa"/>
            <w:tcBorders>
              <w:bottom w:val="single" w:sz="12" w:space="0" w:color="auto"/>
            </w:tcBorders>
          </w:tcPr>
          <w:p w14:paraId="07F25DE1" w14:textId="77777777" w:rsidR="001E491B" w:rsidRPr="00071D48" w:rsidRDefault="001E491B" w:rsidP="001E491B">
            <w:pPr>
              <w:pStyle w:val="Betarp"/>
            </w:pPr>
            <w:r w:rsidRPr="00071D48">
              <w:t>0,1 µg/kg/min.</w:t>
            </w:r>
          </w:p>
        </w:tc>
        <w:tc>
          <w:tcPr>
            <w:tcW w:w="1560" w:type="dxa"/>
            <w:tcBorders>
              <w:bottom w:val="single" w:sz="12" w:space="0" w:color="auto"/>
            </w:tcBorders>
          </w:tcPr>
          <w:p w14:paraId="78083350" w14:textId="77777777" w:rsidR="001E491B" w:rsidRPr="00071D48" w:rsidRDefault="001E491B" w:rsidP="001E491B">
            <w:pPr>
              <w:pStyle w:val="Betarp"/>
            </w:pPr>
            <w:r w:rsidRPr="00071D48">
              <w:t>0,2 µg/kg/min.</w:t>
            </w:r>
          </w:p>
        </w:tc>
      </w:tr>
      <w:tr w:rsidR="001E491B" w:rsidRPr="00071D48" w14:paraId="4836D806" w14:textId="77777777" w:rsidTr="00503503">
        <w:trPr>
          <w:gridAfter w:val="1"/>
          <w:wAfter w:w="9" w:type="dxa"/>
          <w:trHeight w:val="255"/>
        </w:trPr>
        <w:tc>
          <w:tcPr>
            <w:tcW w:w="993" w:type="dxa"/>
            <w:tcBorders>
              <w:top w:val="single" w:sz="12" w:space="0" w:color="auto"/>
            </w:tcBorders>
          </w:tcPr>
          <w:p w14:paraId="7F8E3084" w14:textId="77777777" w:rsidR="001E491B" w:rsidRPr="00071D48" w:rsidRDefault="001E491B" w:rsidP="001E491B">
            <w:pPr>
              <w:pStyle w:val="Betarp"/>
            </w:pPr>
            <w:r w:rsidRPr="00071D48">
              <w:t>40</w:t>
            </w:r>
          </w:p>
        </w:tc>
        <w:tc>
          <w:tcPr>
            <w:tcW w:w="1771" w:type="dxa"/>
            <w:tcBorders>
              <w:top w:val="single" w:sz="12" w:space="0" w:color="auto"/>
            </w:tcBorders>
          </w:tcPr>
          <w:p w14:paraId="0CE83610" w14:textId="77777777" w:rsidR="001E491B" w:rsidRPr="00071D48" w:rsidRDefault="001E491B" w:rsidP="001E491B">
            <w:pPr>
              <w:pStyle w:val="Betarp"/>
            </w:pPr>
            <w:r w:rsidRPr="00071D48">
              <w:t>58</w:t>
            </w:r>
          </w:p>
        </w:tc>
        <w:tc>
          <w:tcPr>
            <w:tcW w:w="1772" w:type="dxa"/>
            <w:tcBorders>
              <w:top w:val="single" w:sz="12" w:space="0" w:color="auto"/>
            </w:tcBorders>
          </w:tcPr>
          <w:p w14:paraId="436EABE6" w14:textId="77777777" w:rsidR="001E491B" w:rsidRPr="00071D48" w:rsidRDefault="001E491B" w:rsidP="001E491B">
            <w:pPr>
              <w:pStyle w:val="Betarp"/>
            </w:pPr>
            <w:r w:rsidRPr="00071D48">
              <w:t>115</w:t>
            </w:r>
          </w:p>
        </w:tc>
        <w:tc>
          <w:tcPr>
            <w:tcW w:w="1701" w:type="dxa"/>
            <w:tcBorders>
              <w:top w:val="single" w:sz="12" w:space="0" w:color="auto"/>
            </w:tcBorders>
          </w:tcPr>
          <w:p w14:paraId="07C57737" w14:textId="77777777" w:rsidR="001E491B" w:rsidRPr="00071D48" w:rsidRDefault="001E491B" w:rsidP="001E491B">
            <w:pPr>
              <w:pStyle w:val="Betarp"/>
            </w:pPr>
            <w:r w:rsidRPr="00071D48">
              <w:t>5</w:t>
            </w:r>
          </w:p>
        </w:tc>
        <w:tc>
          <w:tcPr>
            <w:tcW w:w="1559" w:type="dxa"/>
            <w:tcBorders>
              <w:top w:val="single" w:sz="12" w:space="0" w:color="auto"/>
            </w:tcBorders>
          </w:tcPr>
          <w:p w14:paraId="3D7B3898" w14:textId="77777777" w:rsidR="001E491B" w:rsidRPr="00071D48" w:rsidRDefault="001E491B" w:rsidP="001E491B">
            <w:pPr>
              <w:pStyle w:val="Betarp"/>
            </w:pPr>
            <w:r w:rsidRPr="00071D48">
              <w:t>10</w:t>
            </w:r>
          </w:p>
        </w:tc>
        <w:tc>
          <w:tcPr>
            <w:tcW w:w="1560" w:type="dxa"/>
            <w:tcBorders>
              <w:top w:val="single" w:sz="12" w:space="0" w:color="auto"/>
            </w:tcBorders>
          </w:tcPr>
          <w:p w14:paraId="3B37013A" w14:textId="77777777" w:rsidR="001E491B" w:rsidRPr="00071D48" w:rsidRDefault="001E491B" w:rsidP="001E491B">
            <w:pPr>
              <w:pStyle w:val="Betarp"/>
            </w:pPr>
            <w:r w:rsidRPr="00071D48">
              <w:t>19</w:t>
            </w:r>
          </w:p>
        </w:tc>
      </w:tr>
      <w:tr w:rsidR="001E491B" w:rsidRPr="00071D48" w14:paraId="5B2A9E0F" w14:textId="77777777" w:rsidTr="00503503">
        <w:trPr>
          <w:gridAfter w:val="1"/>
          <w:wAfter w:w="9" w:type="dxa"/>
          <w:trHeight w:val="255"/>
        </w:trPr>
        <w:tc>
          <w:tcPr>
            <w:tcW w:w="993" w:type="dxa"/>
          </w:tcPr>
          <w:p w14:paraId="7B0A42BB" w14:textId="77777777" w:rsidR="001E491B" w:rsidRPr="00071D48" w:rsidRDefault="001E491B" w:rsidP="001E491B">
            <w:pPr>
              <w:pStyle w:val="Betarp"/>
            </w:pPr>
            <w:r w:rsidRPr="00071D48">
              <w:t>50</w:t>
            </w:r>
          </w:p>
        </w:tc>
        <w:tc>
          <w:tcPr>
            <w:tcW w:w="1771" w:type="dxa"/>
          </w:tcPr>
          <w:p w14:paraId="53AEF6FE" w14:textId="77777777" w:rsidR="001E491B" w:rsidRPr="00071D48" w:rsidRDefault="001E491B" w:rsidP="001E491B">
            <w:pPr>
              <w:pStyle w:val="Betarp"/>
            </w:pPr>
            <w:r w:rsidRPr="00071D48">
              <w:t>72</w:t>
            </w:r>
          </w:p>
        </w:tc>
        <w:tc>
          <w:tcPr>
            <w:tcW w:w="1772" w:type="dxa"/>
          </w:tcPr>
          <w:p w14:paraId="7A46603C" w14:textId="77777777" w:rsidR="001E491B" w:rsidRPr="00071D48" w:rsidRDefault="001E491B" w:rsidP="001E491B">
            <w:pPr>
              <w:pStyle w:val="Betarp"/>
            </w:pPr>
            <w:r w:rsidRPr="00071D48">
              <w:t>144</w:t>
            </w:r>
          </w:p>
        </w:tc>
        <w:tc>
          <w:tcPr>
            <w:tcW w:w="1701" w:type="dxa"/>
          </w:tcPr>
          <w:p w14:paraId="78E6E890" w14:textId="77777777" w:rsidR="001E491B" w:rsidRPr="00071D48" w:rsidRDefault="001E491B" w:rsidP="001E491B">
            <w:pPr>
              <w:pStyle w:val="Betarp"/>
            </w:pPr>
            <w:r w:rsidRPr="00071D48">
              <w:t>6</w:t>
            </w:r>
          </w:p>
        </w:tc>
        <w:tc>
          <w:tcPr>
            <w:tcW w:w="1559" w:type="dxa"/>
          </w:tcPr>
          <w:p w14:paraId="4D74C570" w14:textId="77777777" w:rsidR="001E491B" w:rsidRPr="00071D48" w:rsidRDefault="001E491B" w:rsidP="001E491B">
            <w:pPr>
              <w:pStyle w:val="Betarp"/>
            </w:pPr>
            <w:r w:rsidRPr="00071D48">
              <w:t>12</w:t>
            </w:r>
          </w:p>
        </w:tc>
        <w:tc>
          <w:tcPr>
            <w:tcW w:w="1560" w:type="dxa"/>
          </w:tcPr>
          <w:p w14:paraId="13C72D89" w14:textId="77777777" w:rsidR="001E491B" w:rsidRPr="00071D48" w:rsidRDefault="001E491B" w:rsidP="001E491B">
            <w:pPr>
              <w:pStyle w:val="Betarp"/>
            </w:pPr>
            <w:r w:rsidRPr="00071D48">
              <w:t>24</w:t>
            </w:r>
          </w:p>
        </w:tc>
      </w:tr>
      <w:tr w:rsidR="001E491B" w:rsidRPr="00071D48" w14:paraId="17B34481" w14:textId="77777777" w:rsidTr="00503503">
        <w:trPr>
          <w:gridAfter w:val="1"/>
          <w:wAfter w:w="9" w:type="dxa"/>
          <w:trHeight w:val="255"/>
        </w:trPr>
        <w:tc>
          <w:tcPr>
            <w:tcW w:w="993" w:type="dxa"/>
          </w:tcPr>
          <w:p w14:paraId="0CFE959F" w14:textId="77777777" w:rsidR="001E491B" w:rsidRPr="00071D48" w:rsidRDefault="001E491B" w:rsidP="001E491B">
            <w:pPr>
              <w:pStyle w:val="Betarp"/>
            </w:pPr>
            <w:r w:rsidRPr="00071D48">
              <w:t>60</w:t>
            </w:r>
          </w:p>
        </w:tc>
        <w:tc>
          <w:tcPr>
            <w:tcW w:w="1771" w:type="dxa"/>
          </w:tcPr>
          <w:p w14:paraId="1DBEA505" w14:textId="77777777" w:rsidR="001E491B" w:rsidRPr="00071D48" w:rsidRDefault="001E491B" w:rsidP="001E491B">
            <w:pPr>
              <w:pStyle w:val="Betarp"/>
            </w:pPr>
            <w:r w:rsidRPr="00071D48">
              <w:t>86</w:t>
            </w:r>
          </w:p>
        </w:tc>
        <w:tc>
          <w:tcPr>
            <w:tcW w:w="1772" w:type="dxa"/>
          </w:tcPr>
          <w:p w14:paraId="35CD6365" w14:textId="77777777" w:rsidR="001E491B" w:rsidRPr="00071D48" w:rsidRDefault="001E491B" w:rsidP="001E491B">
            <w:pPr>
              <w:pStyle w:val="Betarp"/>
            </w:pPr>
            <w:r w:rsidRPr="00071D48">
              <w:t>173</w:t>
            </w:r>
          </w:p>
        </w:tc>
        <w:tc>
          <w:tcPr>
            <w:tcW w:w="1701" w:type="dxa"/>
          </w:tcPr>
          <w:p w14:paraId="236AE479" w14:textId="77777777" w:rsidR="001E491B" w:rsidRPr="00071D48" w:rsidRDefault="001E491B" w:rsidP="001E491B">
            <w:pPr>
              <w:pStyle w:val="Betarp"/>
            </w:pPr>
            <w:r w:rsidRPr="00071D48">
              <w:t>7</w:t>
            </w:r>
          </w:p>
        </w:tc>
        <w:tc>
          <w:tcPr>
            <w:tcW w:w="1559" w:type="dxa"/>
          </w:tcPr>
          <w:p w14:paraId="56CBB412" w14:textId="77777777" w:rsidR="001E491B" w:rsidRPr="00071D48" w:rsidRDefault="001E491B" w:rsidP="001E491B">
            <w:pPr>
              <w:pStyle w:val="Betarp"/>
            </w:pPr>
            <w:r w:rsidRPr="00071D48">
              <w:t>14</w:t>
            </w:r>
          </w:p>
        </w:tc>
        <w:tc>
          <w:tcPr>
            <w:tcW w:w="1560" w:type="dxa"/>
          </w:tcPr>
          <w:p w14:paraId="5FC806A1" w14:textId="77777777" w:rsidR="001E491B" w:rsidRPr="00071D48" w:rsidRDefault="001E491B" w:rsidP="001E491B">
            <w:pPr>
              <w:pStyle w:val="Betarp"/>
            </w:pPr>
            <w:r w:rsidRPr="00071D48">
              <w:t>29</w:t>
            </w:r>
          </w:p>
        </w:tc>
      </w:tr>
      <w:tr w:rsidR="001E491B" w:rsidRPr="00071D48" w14:paraId="721A6375" w14:textId="77777777" w:rsidTr="00503503">
        <w:trPr>
          <w:gridAfter w:val="1"/>
          <w:wAfter w:w="9" w:type="dxa"/>
          <w:trHeight w:val="255"/>
        </w:trPr>
        <w:tc>
          <w:tcPr>
            <w:tcW w:w="993" w:type="dxa"/>
          </w:tcPr>
          <w:p w14:paraId="5357BF8F" w14:textId="77777777" w:rsidR="001E491B" w:rsidRPr="00071D48" w:rsidRDefault="001E491B" w:rsidP="001E491B">
            <w:pPr>
              <w:pStyle w:val="Betarp"/>
            </w:pPr>
            <w:r w:rsidRPr="00071D48">
              <w:t>70</w:t>
            </w:r>
          </w:p>
        </w:tc>
        <w:tc>
          <w:tcPr>
            <w:tcW w:w="1771" w:type="dxa"/>
          </w:tcPr>
          <w:p w14:paraId="685CC1B7" w14:textId="77777777" w:rsidR="001E491B" w:rsidRPr="00071D48" w:rsidRDefault="001E491B" w:rsidP="001E491B">
            <w:pPr>
              <w:pStyle w:val="Betarp"/>
            </w:pPr>
            <w:r w:rsidRPr="00071D48">
              <w:t>101</w:t>
            </w:r>
          </w:p>
        </w:tc>
        <w:tc>
          <w:tcPr>
            <w:tcW w:w="1772" w:type="dxa"/>
          </w:tcPr>
          <w:p w14:paraId="4980717B" w14:textId="77777777" w:rsidR="001E491B" w:rsidRPr="00071D48" w:rsidRDefault="001E491B" w:rsidP="001E491B">
            <w:pPr>
              <w:pStyle w:val="Betarp"/>
            </w:pPr>
            <w:r w:rsidRPr="00071D48">
              <w:t>202</w:t>
            </w:r>
          </w:p>
        </w:tc>
        <w:tc>
          <w:tcPr>
            <w:tcW w:w="1701" w:type="dxa"/>
          </w:tcPr>
          <w:p w14:paraId="5F8E5A04" w14:textId="77777777" w:rsidR="001E491B" w:rsidRPr="00071D48" w:rsidRDefault="001E491B" w:rsidP="001E491B">
            <w:pPr>
              <w:pStyle w:val="Betarp"/>
            </w:pPr>
            <w:r w:rsidRPr="00071D48">
              <w:t>8</w:t>
            </w:r>
          </w:p>
        </w:tc>
        <w:tc>
          <w:tcPr>
            <w:tcW w:w="1559" w:type="dxa"/>
          </w:tcPr>
          <w:p w14:paraId="73203F97" w14:textId="77777777" w:rsidR="001E491B" w:rsidRPr="00071D48" w:rsidRDefault="001E491B" w:rsidP="001E491B">
            <w:pPr>
              <w:pStyle w:val="Betarp"/>
            </w:pPr>
            <w:r w:rsidRPr="00071D48">
              <w:t>17</w:t>
            </w:r>
          </w:p>
        </w:tc>
        <w:tc>
          <w:tcPr>
            <w:tcW w:w="1560" w:type="dxa"/>
          </w:tcPr>
          <w:p w14:paraId="37347287" w14:textId="77777777" w:rsidR="001E491B" w:rsidRPr="00071D48" w:rsidRDefault="001E491B" w:rsidP="001E491B">
            <w:pPr>
              <w:pStyle w:val="Betarp"/>
            </w:pPr>
            <w:r w:rsidRPr="00071D48">
              <w:t>34</w:t>
            </w:r>
          </w:p>
        </w:tc>
      </w:tr>
      <w:tr w:rsidR="001E491B" w:rsidRPr="00071D48" w14:paraId="3C7ED155" w14:textId="77777777" w:rsidTr="00503503">
        <w:trPr>
          <w:gridAfter w:val="1"/>
          <w:wAfter w:w="9" w:type="dxa"/>
          <w:trHeight w:val="255"/>
        </w:trPr>
        <w:tc>
          <w:tcPr>
            <w:tcW w:w="993" w:type="dxa"/>
          </w:tcPr>
          <w:p w14:paraId="7966651A" w14:textId="77777777" w:rsidR="001E491B" w:rsidRPr="00071D48" w:rsidRDefault="001E491B" w:rsidP="001E491B">
            <w:pPr>
              <w:pStyle w:val="Betarp"/>
            </w:pPr>
            <w:r w:rsidRPr="00071D48">
              <w:t>80</w:t>
            </w:r>
          </w:p>
        </w:tc>
        <w:tc>
          <w:tcPr>
            <w:tcW w:w="1771" w:type="dxa"/>
          </w:tcPr>
          <w:p w14:paraId="6841A256" w14:textId="77777777" w:rsidR="001E491B" w:rsidRPr="00071D48" w:rsidRDefault="001E491B" w:rsidP="001E491B">
            <w:pPr>
              <w:pStyle w:val="Betarp"/>
            </w:pPr>
            <w:r w:rsidRPr="00071D48">
              <w:t>115</w:t>
            </w:r>
          </w:p>
        </w:tc>
        <w:tc>
          <w:tcPr>
            <w:tcW w:w="1772" w:type="dxa"/>
          </w:tcPr>
          <w:p w14:paraId="38FD9BE1" w14:textId="77777777" w:rsidR="001E491B" w:rsidRPr="00071D48" w:rsidRDefault="001E491B" w:rsidP="001E491B">
            <w:pPr>
              <w:pStyle w:val="Betarp"/>
            </w:pPr>
            <w:r w:rsidRPr="00071D48">
              <w:t>230</w:t>
            </w:r>
          </w:p>
        </w:tc>
        <w:tc>
          <w:tcPr>
            <w:tcW w:w="1701" w:type="dxa"/>
          </w:tcPr>
          <w:p w14:paraId="7451CA05" w14:textId="77777777" w:rsidR="001E491B" w:rsidRPr="00071D48" w:rsidRDefault="001E491B" w:rsidP="001E491B">
            <w:pPr>
              <w:pStyle w:val="Betarp"/>
            </w:pPr>
            <w:r w:rsidRPr="00071D48">
              <w:t>10</w:t>
            </w:r>
          </w:p>
        </w:tc>
        <w:tc>
          <w:tcPr>
            <w:tcW w:w="1559" w:type="dxa"/>
          </w:tcPr>
          <w:p w14:paraId="00C0265E" w14:textId="77777777" w:rsidR="001E491B" w:rsidRPr="00071D48" w:rsidRDefault="001E491B" w:rsidP="001E491B">
            <w:pPr>
              <w:pStyle w:val="Betarp"/>
            </w:pPr>
            <w:r w:rsidRPr="00071D48">
              <w:t>19</w:t>
            </w:r>
          </w:p>
        </w:tc>
        <w:tc>
          <w:tcPr>
            <w:tcW w:w="1560" w:type="dxa"/>
          </w:tcPr>
          <w:p w14:paraId="668CA40F" w14:textId="77777777" w:rsidR="001E491B" w:rsidRPr="00071D48" w:rsidRDefault="001E491B" w:rsidP="001E491B">
            <w:pPr>
              <w:pStyle w:val="Betarp"/>
            </w:pPr>
            <w:r w:rsidRPr="00071D48">
              <w:t>38</w:t>
            </w:r>
          </w:p>
        </w:tc>
      </w:tr>
      <w:tr w:rsidR="001E491B" w:rsidRPr="00071D48" w14:paraId="7EA8FA31" w14:textId="77777777" w:rsidTr="00503503">
        <w:trPr>
          <w:gridAfter w:val="1"/>
          <w:wAfter w:w="9" w:type="dxa"/>
          <w:trHeight w:val="255"/>
        </w:trPr>
        <w:tc>
          <w:tcPr>
            <w:tcW w:w="993" w:type="dxa"/>
          </w:tcPr>
          <w:p w14:paraId="68316ED0" w14:textId="77777777" w:rsidR="001E491B" w:rsidRPr="00071D48" w:rsidRDefault="001E491B" w:rsidP="001E491B">
            <w:pPr>
              <w:pStyle w:val="Betarp"/>
            </w:pPr>
            <w:r w:rsidRPr="00071D48">
              <w:t>90</w:t>
            </w:r>
          </w:p>
        </w:tc>
        <w:tc>
          <w:tcPr>
            <w:tcW w:w="1771" w:type="dxa"/>
          </w:tcPr>
          <w:p w14:paraId="4B74FF99" w14:textId="77777777" w:rsidR="001E491B" w:rsidRPr="00071D48" w:rsidRDefault="001E491B" w:rsidP="001E491B">
            <w:pPr>
              <w:pStyle w:val="Betarp"/>
            </w:pPr>
            <w:r w:rsidRPr="00071D48">
              <w:t>130</w:t>
            </w:r>
          </w:p>
        </w:tc>
        <w:tc>
          <w:tcPr>
            <w:tcW w:w="1772" w:type="dxa"/>
          </w:tcPr>
          <w:p w14:paraId="627E68D9" w14:textId="77777777" w:rsidR="001E491B" w:rsidRPr="00071D48" w:rsidRDefault="001E491B" w:rsidP="001E491B">
            <w:pPr>
              <w:pStyle w:val="Betarp"/>
            </w:pPr>
            <w:r w:rsidRPr="00071D48">
              <w:t>259</w:t>
            </w:r>
          </w:p>
        </w:tc>
        <w:tc>
          <w:tcPr>
            <w:tcW w:w="1701" w:type="dxa"/>
          </w:tcPr>
          <w:p w14:paraId="268925A0" w14:textId="77777777" w:rsidR="001E491B" w:rsidRPr="00071D48" w:rsidRDefault="001E491B" w:rsidP="001E491B">
            <w:pPr>
              <w:pStyle w:val="Betarp"/>
            </w:pPr>
            <w:r w:rsidRPr="00071D48">
              <w:t>11</w:t>
            </w:r>
          </w:p>
        </w:tc>
        <w:tc>
          <w:tcPr>
            <w:tcW w:w="1559" w:type="dxa"/>
          </w:tcPr>
          <w:p w14:paraId="767527F7" w14:textId="77777777" w:rsidR="001E491B" w:rsidRPr="00071D48" w:rsidRDefault="001E491B" w:rsidP="001E491B">
            <w:pPr>
              <w:pStyle w:val="Betarp"/>
            </w:pPr>
            <w:r w:rsidRPr="00071D48">
              <w:t>22</w:t>
            </w:r>
          </w:p>
        </w:tc>
        <w:tc>
          <w:tcPr>
            <w:tcW w:w="1560" w:type="dxa"/>
          </w:tcPr>
          <w:p w14:paraId="078B1B75" w14:textId="77777777" w:rsidR="001E491B" w:rsidRPr="00071D48" w:rsidRDefault="001E491B" w:rsidP="001E491B">
            <w:pPr>
              <w:pStyle w:val="Betarp"/>
            </w:pPr>
            <w:r w:rsidRPr="00071D48">
              <w:t>43</w:t>
            </w:r>
          </w:p>
        </w:tc>
      </w:tr>
      <w:tr w:rsidR="001E491B" w:rsidRPr="00071D48" w14:paraId="7BC6CB88" w14:textId="77777777" w:rsidTr="00503503">
        <w:trPr>
          <w:gridAfter w:val="1"/>
          <w:wAfter w:w="9" w:type="dxa"/>
          <w:trHeight w:val="255"/>
        </w:trPr>
        <w:tc>
          <w:tcPr>
            <w:tcW w:w="993" w:type="dxa"/>
          </w:tcPr>
          <w:p w14:paraId="33932DD3" w14:textId="77777777" w:rsidR="001E491B" w:rsidRPr="00071D48" w:rsidRDefault="001E491B" w:rsidP="001E491B">
            <w:pPr>
              <w:pStyle w:val="Betarp"/>
            </w:pPr>
            <w:r w:rsidRPr="00071D48">
              <w:t>100</w:t>
            </w:r>
          </w:p>
        </w:tc>
        <w:tc>
          <w:tcPr>
            <w:tcW w:w="1771" w:type="dxa"/>
          </w:tcPr>
          <w:p w14:paraId="3051D397" w14:textId="77777777" w:rsidR="001E491B" w:rsidRPr="00071D48" w:rsidRDefault="001E491B" w:rsidP="001E491B">
            <w:pPr>
              <w:pStyle w:val="Betarp"/>
            </w:pPr>
            <w:r w:rsidRPr="00071D48">
              <w:t>144</w:t>
            </w:r>
          </w:p>
        </w:tc>
        <w:tc>
          <w:tcPr>
            <w:tcW w:w="1772" w:type="dxa"/>
          </w:tcPr>
          <w:p w14:paraId="4E2F1CD3" w14:textId="77777777" w:rsidR="001E491B" w:rsidRPr="00071D48" w:rsidRDefault="001E491B" w:rsidP="001E491B">
            <w:pPr>
              <w:pStyle w:val="Betarp"/>
            </w:pPr>
            <w:r w:rsidRPr="00071D48">
              <w:t>288</w:t>
            </w:r>
          </w:p>
        </w:tc>
        <w:tc>
          <w:tcPr>
            <w:tcW w:w="1701" w:type="dxa"/>
          </w:tcPr>
          <w:p w14:paraId="0071A3BF" w14:textId="77777777" w:rsidR="001E491B" w:rsidRPr="00071D48" w:rsidRDefault="001E491B" w:rsidP="001E491B">
            <w:pPr>
              <w:pStyle w:val="Betarp"/>
            </w:pPr>
            <w:r w:rsidRPr="00071D48">
              <w:t>12</w:t>
            </w:r>
          </w:p>
        </w:tc>
        <w:tc>
          <w:tcPr>
            <w:tcW w:w="1559" w:type="dxa"/>
          </w:tcPr>
          <w:p w14:paraId="22A388BE" w14:textId="77777777" w:rsidR="001E491B" w:rsidRPr="00071D48" w:rsidRDefault="001E491B" w:rsidP="001E491B">
            <w:pPr>
              <w:pStyle w:val="Betarp"/>
            </w:pPr>
            <w:r w:rsidRPr="00071D48">
              <w:t>24</w:t>
            </w:r>
          </w:p>
        </w:tc>
        <w:tc>
          <w:tcPr>
            <w:tcW w:w="1560" w:type="dxa"/>
          </w:tcPr>
          <w:p w14:paraId="76C196E5" w14:textId="77777777" w:rsidR="001E491B" w:rsidRPr="00071D48" w:rsidRDefault="001E491B" w:rsidP="001E491B">
            <w:pPr>
              <w:pStyle w:val="Betarp"/>
            </w:pPr>
            <w:r w:rsidRPr="00071D48">
              <w:t>48</w:t>
            </w:r>
          </w:p>
        </w:tc>
      </w:tr>
      <w:tr w:rsidR="001E491B" w:rsidRPr="00071D48" w14:paraId="6708B522" w14:textId="77777777" w:rsidTr="00503503">
        <w:trPr>
          <w:gridAfter w:val="1"/>
          <w:wAfter w:w="9" w:type="dxa"/>
          <w:trHeight w:val="255"/>
        </w:trPr>
        <w:tc>
          <w:tcPr>
            <w:tcW w:w="993" w:type="dxa"/>
          </w:tcPr>
          <w:p w14:paraId="147B1E10" w14:textId="77777777" w:rsidR="001E491B" w:rsidRPr="00071D48" w:rsidRDefault="001E491B" w:rsidP="001E491B">
            <w:pPr>
              <w:pStyle w:val="Betarp"/>
            </w:pPr>
            <w:r w:rsidRPr="00071D48">
              <w:t>110</w:t>
            </w:r>
          </w:p>
        </w:tc>
        <w:tc>
          <w:tcPr>
            <w:tcW w:w="1771" w:type="dxa"/>
          </w:tcPr>
          <w:p w14:paraId="523D16D1" w14:textId="77777777" w:rsidR="001E491B" w:rsidRPr="00071D48" w:rsidRDefault="001E491B" w:rsidP="001E491B">
            <w:pPr>
              <w:pStyle w:val="Betarp"/>
            </w:pPr>
            <w:r w:rsidRPr="00071D48">
              <w:t>158</w:t>
            </w:r>
          </w:p>
        </w:tc>
        <w:tc>
          <w:tcPr>
            <w:tcW w:w="1772" w:type="dxa"/>
          </w:tcPr>
          <w:p w14:paraId="0CA122F3" w14:textId="77777777" w:rsidR="001E491B" w:rsidRPr="00071D48" w:rsidRDefault="001E491B" w:rsidP="001E491B">
            <w:pPr>
              <w:pStyle w:val="Betarp"/>
            </w:pPr>
            <w:r w:rsidRPr="00071D48">
              <w:t>317</w:t>
            </w:r>
          </w:p>
        </w:tc>
        <w:tc>
          <w:tcPr>
            <w:tcW w:w="1701" w:type="dxa"/>
          </w:tcPr>
          <w:p w14:paraId="1CC681A5" w14:textId="77777777" w:rsidR="001E491B" w:rsidRPr="00071D48" w:rsidRDefault="001E491B" w:rsidP="001E491B">
            <w:pPr>
              <w:pStyle w:val="Betarp"/>
            </w:pPr>
            <w:r w:rsidRPr="00071D48">
              <w:t>13</w:t>
            </w:r>
          </w:p>
        </w:tc>
        <w:tc>
          <w:tcPr>
            <w:tcW w:w="1559" w:type="dxa"/>
          </w:tcPr>
          <w:p w14:paraId="066867B8" w14:textId="77777777" w:rsidR="001E491B" w:rsidRPr="00071D48" w:rsidRDefault="001E491B" w:rsidP="001E491B">
            <w:pPr>
              <w:pStyle w:val="Betarp"/>
            </w:pPr>
            <w:r w:rsidRPr="00071D48">
              <w:t>26</w:t>
            </w:r>
          </w:p>
        </w:tc>
        <w:tc>
          <w:tcPr>
            <w:tcW w:w="1560" w:type="dxa"/>
          </w:tcPr>
          <w:p w14:paraId="6E5FA9F9" w14:textId="77777777" w:rsidR="001E491B" w:rsidRPr="00071D48" w:rsidRDefault="001E491B" w:rsidP="001E491B">
            <w:pPr>
              <w:pStyle w:val="Betarp"/>
            </w:pPr>
            <w:r w:rsidRPr="00071D48">
              <w:t>53</w:t>
            </w:r>
          </w:p>
        </w:tc>
      </w:tr>
      <w:tr w:rsidR="001E491B" w:rsidRPr="00071D48" w14:paraId="5914D102" w14:textId="77777777" w:rsidTr="00503503">
        <w:trPr>
          <w:gridAfter w:val="1"/>
          <w:wAfter w:w="9" w:type="dxa"/>
          <w:trHeight w:val="255"/>
        </w:trPr>
        <w:tc>
          <w:tcPr>
            <w:tcW w:w="993" w:type="dxa"/>
          </w:tcPr>
          <w:p w14:paraId="5419C6F9" w14:textId="77777777" w:rsidR="001E491B" w:rsidRPr="00071D48" w:rsidRDefault="001E491B" w:rsidP="001E491B">
            <w:pPr>
              <w:pStyle w:val="Betarp"/>
            </w:pPr>
            <w:r w:rsidRPr="00071D48">
              <w:t>120</w:t>
            </w:r>
          </w:p>
        </w:tc>
        <w:tc>
          <w:tcPr>
            <w:tcW w:w="1771" w:type="dxa"/>
          </w:tcPr>
          <w:p w14:paraId="7BF30E54" w14:textId="77777777" w:rsidR="001E491B" w:rsidRPr="00071D48" w:rsidRDefault="001E491B" w:rsidP="001E491B">
            <w:pPr>
              <w:pStyle w:val="Betarp"/>
            </w:pPr>
            <w:r w:rsidRPr="00071D48">
              <w:t>173</w:t>
            </w:r>
          </w:p>
        </w:tc>
        <w:tc>
          <w:tcPr>
            <w:tcW w:w="1772" w:type="dxa"/>
          </w:tcPr>
          <w:p w14:paraId="36799E7C" w14:textId="77777777" w:rsidR="001E491B" w:rsidRPr="00071D48" w:rsidRDefault="001E491B" w:rsidP="001E491B">
            <w:pPr>
              <w:pStyle w:val="Betarp"/>
            </w:pPr>
            <w:r w:rsidRPr="00071D48">
              <w:t>346</w:t>
            </w:r>
          </w:p>
        </w:tc>
        <w:tc>
          <w:tcPr>
            <w:tcW w:w="1701" w:type="dxa"/>
          </w:tcPr>
          <w:p w14:paraId="72C1B929" w14:textId="77777777" w:rsidR="001E491B" w:rsidRPr="00071D48" w:rsidRDefault="001E491B" w:rsidP="001E491B">
            <w:pPr>
              <w:pStyle w:val="Betarp"/>
            </w:pPr>
            <w:r w:rsidRPr="00071D48">
              <w:t>14</w:t>
            </w:r>
          </w:p>
        </w:tc>
        <w:tc>
          <w:tcPr>
            <w:tcW w:w="1559" w:type="dxa"/>
          </w:tcPr>
          <w:p w14:paraId="0CE949FE" w14:textId="77777777" w:rsidR="001E491B" w:rsidRPr="00071D48" w:rsidRDefault="001E491B" w:rsidP="001E491B">
            <w:pPr>
              <w:pStyle w:val="Betarp"/>
            </w:pPr>
            <w:r w:rsidRPr="00071D48">
              <w:t>29</w:t>
            </w:r>
          </w:p>
        </w:tc>
        <w:tc>
          <w:tcPr>
            <w:tcW w:w="1560" w:type="dxa"/>
          </w:tcPr>
          <w:p w14:paraId="6CC83E8E" w14:textId="77777777" w:rsidR="001E491B" w:rsidRPr="00071D48" w:rsidRDefault="001E491B" w:rsidP="001E491B">
            <w:pPr>
              <w:pStyle w:val="Betarp"/>
            </w:pPr>
            <w:r w:rsidRPr="00071D48">
              <w:t>58</w:t>
            </w:r>
          </w:p>
        </w:tc>
      </w:tr>
    </w:tbl>
    <w:p w14:paraId="0EA32AA6" w14:textId="77777777" w:rsidR="001E491B" w:rsidRPr="00071D48" w:rsidRDefault="001E491B" w:rsidP="001E491B">
      <w:pPr>
        <w:pStyle w:val="Betarp"/>
      </w:pPr>
    </w:p>
    <w:p w14:paraId="24A7CB84" w14:textId="77777777" w:rsidR="001E491B" w:rsidRPr="00071D48" w:rsidRDefault="001E491B" w:rsidP="00785BB4">
      <w:pPr>
        <w:pStyle w:val="Betarp"/>
        <w:tabs>
          <w:tab w:val="left" w:pos="567"/>
        </w:tabs>
        <w:rPr>
          <w:b/>
        </w:rPr>
      </w:pPr>
      <w:r w:rsidRPr="00071D48">
        <w:rPr>
          <w:b/>
        </w:rPr>
        <w:t>4.3</w:t>
      </w:r>
      <w:r w:rsidRPr="00071D48">
        <w:rPr>
          <w:b/>
        </w:rPr>
        <w:tab/>
        <w:t>Kontraindikacijos</w:t>
      </w:r>
    </w:p>
    <w:p w14:paraId="54375D0B" w14:textId="77777777" w:rsidR="001E491B" w:rsidRPr="00071D48" w:rsidRDefault="001E491B" w:rsidP="00AE183E">
      <w:pPr>
        <w:pStyle w:val="Betarp"/>
        <w:tabs>
          <w:tab w:val="left" w:pos="851"/>
        </w:tabs>
      </w:pPr>
    </w:p>
    <w:p w14:paraId="6AF963E2" w14:textId="77777777" w:rsidR="001E491B" w:rsidRPr="00071D48" w:rsidRDefault="001E491B" w:rsidP="00AE183E">
      <w:pPr>
        <w:pStyle w:val="Betarp"/>
        <w:numPr>
          <w:ilvl w:val="0"/>
          <w:numId w:val="7"/>
        </w:numPr>
        <w:tabs>
          <w:tab w:val="left" w:pos="851"/>
        </w:tabs>
        <w:ind w:left="567" w:hanging="567"/>
      </w:pPr>
      <w:r w:rsidRPr="00071D48">
        <w:t>Padidėjęs jautrumas veikliajai arba bet kuriai 6.1 skyriuje nurodytai pagalbinei medžiagai.</w:t>
      </w:r>
    </w:p>
    <w:p w14:paraId="7C79BCB9" w14:textId="77777777" w:rsidR="001E491B" w:rsidRPr="00071D48" w:rsidRDefault="001E491B" w:rsidP="00AE183E">
      <w:pPr>
        <w:pStyle w:val="Betarp"/>
        <w:numPr>
          <w:ilvl w:val="0"/>
          <w:numId w:val="7"/>
        </w:numPr>
        <w:tabs>
          <w:tab w:val="left" w:pos="851"/>
        </w:tabs>
        <w:ind w:left="567" w:hanging="567"/>
      </w:pPr>
      <w:r w:rsidRPr="00071D48">
        <w:t>Sunki hipotenzija ir tachikardija (žr. 4.4 ir 5.1 skyrius).</w:t>
      </w:r>
    </w:p>
    <w:p w14:paraId="654A0D80" w14:textId="77777777" w:rsidR="001E491B" w:rsidRPr="00071D48" w:rsidRDefault="001E491B" w:rsidP="00AE183E">
      <w:pPr>
        <w:pStyle w:val="Betarp"/>
        <w:numPr>
          <w:ilvl w:val="0"/>
          <w:numId w:val="7"/>
        </w:numPr>
        <w:tabs>
          <w:tab w:val="left" w:pos="851"/>
        </w:tabs>
        <w:ind w:left="567" w:hanging="567"/>
      </w:pPr>
      <w:r w:rsidRPr="00071D48">
        <w:t>Reikšminga mechaninė obstrukcija, trikdanti skilvelių prisipildymą ir (arba) ištekėjimą.</w:t>
      </w:r>
    </w:p>
    <w:p w14:paraId="64F4D0EC" w14:textId="77777777" w:rsidR="001E491B" w:rsidRPr="00071D48" w:rsidRDefault="001E491B" w:rsidP="00AE183E">
      <w:pPr>
        <w:pStyle w:val="Betarp"/>
        <w:numPr>
          <w:ilvl w:val="0"/>
          <w:numId w:val="7"/>
        </w:numPr>
        <w:tabs>
          <w:tab w:val="left" w:pos="851"/>
        </w:tabs>
        <w:ind w:left="567" w:hanging="567"/>
      </w:pPr>
      <w:r w:rsidRPr="00071D48">
        <w:t>Sunkus inkstų nepakankamumas (kreatinino klirensas &lt; 30 ml/min.).</w:t>
      </w:r>
    </w:p>
    <w:p w14:paraId="1EFFDD61" w14:textId="77777777" w:rsidR="001E491B" w:rsidRPr="00071D48" w:rsidRDefault="001E491B" w:rsidP="00AE183E">
      <w:pPr>
        <w:pStyle w:val="Betarp"/>
        <w:numPr>
          <w:ilvl w:val="0"/>
          <w:numId w:val="7"/>
        </w:numPr>
        <w:tabs>
          <w:tab w:val="left" w:pos="851"/>
        </w:tabs>
        <w:ind w:left="567" w:hanging="567"/>
      </w:pPr>
      <w:r w:rsidRPr="00071D48">
        <w:t>Sunkus kepenų nepakankamumas.</w:t>
      </w:r>
    </w:p>
    <w:p w14:paraId="58DC9E70" w14:textId="1DFBA1AD" w:rsidR="001E491B" w:rsidRPr="00071D48" w:rsidRDefault="001E491B" w:rsidP="00AE183E">
      <w:pPr>
        <w:pStyle w:val="Betarp"/>
        <w:numPr>
          <w:ilvl w:val="0"/>
          <w:numId w:val="7"/>
        </w:numPr>
        <w:tabs>
          <w:tab w:val="left" w:pos="851"/>
        </w:tabs>
        <w:ind w:left="567" w:hanging="567"/>
      </w:pPr>
      <w:r w:rsidRPr="00071D48">
        <w:t>Praeityje buv</w:t>
      </w:r>
      <w:r w:rsidR="00ED77C4">
        <w:t>usi</w:t>
      </w:r>
      <w:r w:rsidR="009512A3">
        <w:t xml:space="preserve"> polimorfinė skilvelinė tachikardij</w:t>
      </w:r>
      <w:r w:rsidR="00ED77C4">
        <w:t>a</w:t>
      </w:r>
      <w:r w:rsidRPr="00071D48">
        <w:t xml:space="preserve"> </w:t>
      </w:r>
      <w:r w:rsidR="009512A3">
        <w:t>(</w:t>
      </w:r>
      <w:r w:rsidRPr="00071D48">
        <w:rPr>
          <w:i/>
        </w:rPr>
        <w:t>Torsades de Pointes</w:t>
      </w:r>
      <w:r w:rsidR="009512A3">
        <w:rPr>
          <w:iCs/>
        </w:rPr>
        <w:t>)</w:t>
      </w:r>
      <w:r w:rsidRPr="00071D48">
        <w:t>.</w:t>
      </w:r>
    </w:p>
    <w:p w14:paraId="22B7247A" w14:textId="77777777" w:rsidR="001E491B" w:rsidRPr="00071D48" w:rsidRDefault="001E491B" w:rsidP="00AE183E">
      <w:pPr>
        <w:pStyle w:val="Betarp"/>
        <w:tabs>
          <w:tab w:val="left" w:pos="851"/>
        </w:tabs>
      </w:pPr>
    </w:p>
    <w:p w14:paraId="66FF2479" w14:textId="77777777" w:rsidR="001E491B" w:rsidRPr="00071D48" w:rsidRDefault="001E491B" w:rsidP="00503503">
      <w:pPr>
        <w:pStyle w:val="Betarp"/>
        <w:tabs>
          <w:tab w:val="left" w:pos="567"/>
        </w:tabs>
        <w:rPr>
          <w:b/>
        </w:rPr>
      </w:pPr>
      <w:r w:rsidRPr="00071D48">
        <w:rPr>
          <w:b/>
        </w:rPr>
        <w:t>4.4</w:t>
      </w:r>
      <w:r w:rsidRPr="00071D48">
        <w:rPr>
          <w:b/>
        </w:rPr>
        <w:tab/>
        <w:t>Specialūs įspėjimai ir atsargumo priemonės</w:t>
      </w:r>
    </w:p>
    <w:p w14:paraId="65273316" w14:textId="77777777" w:rsidR="001E491B" w:rsidRPr="00071D48" w:rsidRDefault="001E491B" w:rsidP="00AE183E">
      <w:pPr>
        <w:pStyle w:val="Betarp"/>
        <w:tabs>
          <w:tab w:val="left" w:pos="851"/>
        </w:tabs>
      </w:pPr>
    </w:p>
    <w:p w14:paraId="2BDFB9DF" w14:textId="25D6A4BB" w:rsidR="001E491B" w:rsidRPr="00071D48" w:rsidRDefault="001E491B" w:rsidP="008D476C">
      <w:pPr>
        <w:pStyle w:val="Betarp"/>
        <w:ind w:left="0" w:firstLine="0"/>
      </w:pPr>
      <w:r w:rsidRPr="00071D48">
        <w:t>Pirminis hemodinaminis levosimendano poveikis gali būti sistolinio ir diastolinio kraujospūdžio sumažėjimas, todėl levosimendan</w:t>
      </w:r>
      <w:r w:rsidR="00ED77C4">
        <w:t>o</w:t>
      </w:r>
      <w:r w:rsidRPr="00071D48">
        <w:t xml:space="preserve"> reikia atsargiai skirti pacientams, kurių bazinis sistolinis ar diastolinis kraujospūdis yra žemas arba kuriems gresia hipotenzijos epizodo rizika. Šiems pacientams rekomenduojama taikyti konservatyvesnį dozavimo režimą. Dozę ir gydymo trukmę gydytojai turėtų pritaikyti atsižvelgdami į paciento būklę ir </w:t>
      </w:r>
      <w:r w:rsidR="00294AA1">
        <w:t xml:space="preserve">organizmo </w:t>
      </w:r>
      <w:r w:rsidR="00D55F91">
        <w:t>reakciją</w:t>
      </w:r>
      <w:r w:rsidR="00D55F91" w:rsidRPr="00071D48">
        <w:t xml:space="preserve"> </w:t>
      </w:r>
      <w:r w:rsidRPr="00071D48">
        <w:t>į gydymą (žr. 4.2, 4.5 ir 5.1 skyrius).</w:t>
      </w:r>
    </w:p>
    <w:p w14:paraId="40EA628C" w14:textId="77777777" w:rsidR="001E491B" w:rsidRPr="00071D48" w:rsidRDefault="001E491B" w:rsidP="008D476C">
      <w:pPr>
        <w:pStyle w:val="Betarp"/>
        <w:ind w:left="0" w:firstLine="0"/>
      </w:pPr>
    </w:p>
    <w:p w14:paraId="7AD37A16" w14:textId="77777777" w:rsidR="001E491B" w:rsidRPr="00071D48" w:rsidRDefault="001E491B" w:rsidP="008D476C">
      <w:pPr>
        <w:pStyle w:val="Betarp"/>
        <w:ind w:left="0" w:firstLine="0"/>
      </w:pPr>
      <w:r w:rsidRPr="00071D48">
        <w:t>Prieš levosimendano infuziją reikia koreguoti sunkią hipovolemiją. Pastebėjus didelį kraujospūdžio ar širdies susitraukimo dažnio pokytį reikia sumažinti infuzijos greitį arba infuziją nutraukti.</w:t>
      </w:r>
    </w:p>
    <w:p w14:paraId="1DFF870B" w14:textId="77777777" w:rsidR="001E491B" w:rsidRPr="00071D48" w:rsidRDefault="001E491B" w:rsidP="008D476C">
      <w:pPr>
        <w:pStyle w:val="Betarp"/>
        <w:ind w:left="0" w:firstLine="0"/>
      </w:pPr>
    </w:p>
    <w:p w14:paraId="6EEC7DF2" w14:textId="77777777" w:rsidR="001E491B" w:rsidRPr="00071D48" w:rsidRDefault="001E491B" w:rsidP="008D476C">
      <w:pPr>
        <w:pStyle w:val="Betarp"/>
        <w:ind w:left="0" w:firstLine="0"/>
      </w:pPr>
      <w:r w:rsidRPr="00071D48">
        <w:t>Tiksli hemodinaminio poveikio trukmė nenustatyta, tačiau bendrai hemodinaminis poveikis trunka 7</w:t>
      </w:r>
      <w:r w:rsidR="00E936F4" w:rsidRPr="00071D48">
        <w:noBreakHyphen/>
      </w:r>
      <w:r w:rsidRPr="00071D48">
        <w:t>10</w:t>
      </w:r>
      <w:r w:rsidR="00E936F4" w:rsidRPr="00071D48">
        <w:t> </w:t>
      </w:r>
      <w:r w:rsidRPr="00071D48">
        <w:t xml:space="preserve">parų. Iš dalies tai lemia aktyvieji metabolitai, kurių didžiausia koncentracija plazmoje pasiekiama per maždaug 48 valandas po infuzijos sustabdymo. Mažiausiai 4 ar 5 paras po infuzijos rekomenduojama stebėsena neinvaziniais metodais. Stebėjimą rekomenduojama tęsti, kol kraujospūdis </w:t>
      </w:r>
      <w:r w:rsidRPr="00071D48">
        <w:lastRenderedPageBreak/>
        <w:t>sumažėja iki mažiausios vertės ir vėl pradeda didėti; jeigu yra tolesnio kraujospūdžio mažėjimo požymių, gali tekti stebėti ilgiau nei 5 paras, tačiau jei paciento klinikinė būklė yra stabili, stebėjimo laikotarpis gali būti trumpesnis nei 5 paros. Pacientus, kuriems diagnozuotas vidutinio sunkumo ar nesunkus inkstų ar kepenų nepakankamumas, stebėti gali tekti ilgiau.</w:t>
      </w:r>
    </w:p>
    <w:p w14:paraId="01A89BAA" w14:textId="77777777" w:rsidR="001E491B" w:rsidRPr="00071D48" w:rsidRDefault="001E491B" w:rsidP="008D476C">
      <w:pPr>
        <w:pStyle w:val="Betarp"/>
        <w:ind w:left="0" w:firstLine="0"/>
      </w:pPr>
    </w:p>
    <w:p w14:paraId="3C6867DB" w14:textId="10512048" w:rsidR="001E491B" w:rsidRPr="00071D48" w:rsidRDefault="001E491B" w:rsidP="008D476C">
      <w:pPr>
        <w:pStyle w:val="Betarp"/>
        <w:ind w:left="0" w:firstLine="0"/>
      </w:pPr>
      <w:r w:rsidRPr="00071D48">
        <w:t>Pacientams, kuriems diagnozuotas nesunkus ar vidutinio sunkumo inkstų nepakankamumas, levosimendan</w:t>
      </w:r>
      <w:r w:rsidR="00ED77C4">
        <w:t>o</w:t>
      </w:r>
      <w:r w:rsidRPr="00071D48">
        <w:t xml:space="preserve"> reikėtų vartoti </w:t>
      </w:r>
      <w:r w:rsidR="00ED77C4">
        <w:t>atsargiai</w:t>
      </w:r>
      <w:r w:rsidRPr="00071D48">
        <w:t>. Duomenų apie pacientų, kuriems sutrikusi inkstų funkcija, aktyviųjų metabolitų eliminaciją nepakanka. Dėl sutrikusios inkstų funkcijos aktyvieji metabolitai organizme gali kauptis ir sukelti stipresnį ir ilgesnį hemodinaminį poveikį (žr. 5.2 skyrių).</w:t>
      </w:r>
    </w:p>
    <w:p w14:paraId="0C64FEA6" w14:textId="77777777" w:rsidR="001E491B" w:rsidRPr="00071D48" w:rsidRDefault="001E491B" w:rsidP="008D476C">
      <w:pPr>
        <w:pStyle w:val="Betarp"/>
        <w:ind w:left="0" w:firstLine="0"/>
      </w:pPr>
    </w:p>
    <w:p w14:paraId="1989ED31" w14:textId="13501CBC" w:rsidR="001E491B" w:rsidRPr="00071D48" w:rsidRDefault="001E491B" w:rsidP="008D476C">
      <w:pPr>
        <w:pStyle w:val="Betarp"/>
        <w:ind w:left="0" w:firstLine="0"/>
      </w:pPr>
      <w:r w:rsidRPr="00071D48">
        <w:t>Pacientams, kuriems diagnozuotas nesunkus ar vidutinio sunkumo inkstų nepakankamumas, levosimendan</w:t>
      </w:r>
      <w:r w:rsidR="007B7134">
        <w:t>o</w:t>
      </w:r>
      <w:r w:rsidRPr="00071D48">
        <w:t xml:space="preserve"> reikia skirti atsargiai. Dėl sutrikusios kepenų funkcijos gali pasireikšti stipresnis aktyviųjų metabolitų poveikis, lemiantis stipresnį ir ilgesnį hemodinaminį poveikį (žr. 5.2 skyrių).</w:t>
      </w:r>
    </w:p>
    <w:p w14:paraId="5B5D1DD5" w14:textId="036B2314" w:rsidR="001E491B" w:rsidRPr="00071D48" w:rsidRDefault="001E491B" w:rsidP="008D476C">
      <w:pPr>
        <w:pStyle w:val="Betarp"/>
        <w:ind w:left="0" w:firstLine="0"/>
      </w:pPr>
      <w:r w:rsidRPr="00071D48">
        <w:t>Levosimendano infuzija gali sukelti kalio kiekio serume sumažėjimą. Taigi, prieš pradedant skirti levosimendan</w:t>
      </w:r>
      <w:r w:rsidR="006D632F">
        <w:t>o,</w:t>
      </w:r>
      <w:r w:rsidRPr="00071D48">
        <w:t xml:space="preserve"> reikia koreguoti mažą kalio kiekį serume ir gydymo laikotarpiu jį stebėti.</w:t>
      </w:r>
    </w:p>
    <w:p w14:paraId="1E4E5497" w14:textId="759B391A" w:rsidR="001E491B" w:rsidRPr="00071D48" w:rsidRDefault="001E491B" w:rsidP="008D476C">
      <w:pPr>
        <w:pStyle w:val="Betarp"/>
        <w:ind w:left="0" w:firstLine="0"/>
      </w:pPr>
      <w:r w:rsidRPr="00071D48">
        <w:t>Panašiai, kaip vartojant kit</w:t>
      </w:r>
      <w:r w:rsidR="007B7134">
        <w:t>ų</w:t>
      </w:r>
      <w:r w:rsidRPr="00071D48">
        <w:t xml:space="preserve"> vaist</w:t>
      </w:r>
      <w:r w:rsidR="007B7134">
        <w:t>ų</w:t>
      </w:r>
      <w:r w:rsidRPr="00071D48">
        <w:t xml:space="preserve"> nuo širdies nepakankamumo, levosimendano infuzija gali būti siejama su hemoglobino kiekio ir hematokrito sumažėjimu, todėl išemine širdies ir kraujagyslių liga ir gretutine anemija sergantiems pacientams š</w:t>
      </w:r>
      <w:r w:rsidR="007B7134">
        <w:t>io</w:t>
      </w:r>
      <w:r w:rsidRPr="00071D48">
        <w:t xml:space="preserve"> vaist</w:t>
      </w:r>
      <w:r w:rsidR="007B7134">
        <w:t>o</w:t>
      </w:r>
      <w:r w:rsidRPr="00071D48">
        <w:t xml:space="preserve"> reikia skirti atsargiai.</w:t>
      </w:r>
    </w:p>
    <w:p w14:paraId="3E0FE106" w14:textId="77777777" w:rsidR="001E491B" w:rsidRPr="00071D48" w:rsidRDefault="001E491B" w:rsidP="008D476C">
      <w:pPr>
        <w:pStyle w:val="Betarp"/>
        <w:ind w:left="0" w:firstLine="0"/>
      </w:pPr>
    </w:p>
    <w:p w14:paraId="0238778E" w14:textId="66EB7EB1" w:rsidR="001E491B" w:rsidRPr="00071D48" w:rsidRDefault="001E491B" w:rsidP="008D476C">
      <w:pPr>
        <w:pStyle w:val="Betarp"/>
        <w:ind w:left="0" w:firstLine="0"/>
      </w:pPr>
      <w:r w:rsidRPr="00071D48">
        <w:t>Levosimendano infuziją reikia atsargiai skirti pacientams, kuriems pasireiškia tachikardija</w:t>
      </w:r>
      <w:r w:rsidR="00E936F4" w:rsidRPr="00071D48">
        <w:t>,</w:t>
      </w:r>
      <w:r w:rsidRPr="00071D48">
        <w:t xml:space="preserve"> prieširdžių virpėjimas, lydimas greito</w:t>
      </w:r>
      <w:r w:rsidR="00D55F91">
        <w:t>s</w:t>
      </w:r>
      <w:r w:rsidRPr="00071D48">
        <w:t xml:space="preserve"> skilveli</w:t>
      </w:r>
      <w:r w:rsidR="00D55F91">
        <w:t>ų</w:t>
      </w:r>
      <w:r w:rsidRPr="00071D48">
        <w:t xml:space="preserve"> </w:t>
      </w:r>
      <w:r w:rsidR="00D55F91">
        <w:t>reakcijos</w:t>
      </w:r>
      <w:r w:rsidRPr="00071D48">
        <w:t>, ar galimai gyvybei grėsminga aritmija.</w:t>
      </w:r>
    </w:p>
    <w:p w14:paraId="4B4F23EE" w14:textId="77777777" w:rsidR="001E491B" w:rsidRPr="00071D48" w:rsidRDefault="001E491B" w:rsidP="008D476C">
      <w:pPr>
        <w:pStyle w:val="Betarp"/>
        <w:ind w:left="0" w:firstLine="0"/>
      </w:pPr>
    </w:p>
    <w:p w14:paraId="362234C9" w14:textId="7368319A" w:rsidR="001E491B" w:rsidRPr="00071D48" w:rsidRDefault="001E491B" w:rsidP="008D476C">
      <w:pPr>
        <w:pStyle w:val="Betarp"/>
        <w:ind w:left="0" w:firstLine="0"/>
      </w:pPr>
      <w:r w:rsidRPr="00071D48">
        <w:t>Patirties levosimendan</w:t>
      </w:r>
      <w:r w:rsidR="006D632F">
        <w:t>o</w:t>
      </w:r>
      <w:r w:rsidRPr="00071D48">
        <w:t xml:space="preserve"> vartojant pakartotinai nepakanka.</w:t>
      </w:r>
    </w:p>
    <w:p w14:paraId="594FCCE6" w14:textId="77777777" w:rsidR="001E491B" w:rsidRPr="00071D48" w:rsidRDefault="001E491B" w:rsidP="008D476C">
      <w:pPr>
        <w:pStyle w:val="Betarp"/>
        <w:ind w:left="0" w:firstLine="0"/>
      </w:pPr>
    </w:p>
    <w:p w14:paraId="65747123" w14:textId="77777777" w:rsidR="001E491B" w:rsidRPr="00071D48" w:rsidRDefault="001E491B" w:rsidP="008D476C">
      <w:pPr>
        <w:pStyle w:val="Betarp"/>
        <w:ind w:left="0" w:firstLine="0"/>
      </w:pPr>
      <w:r w:rsidRPr="00071D48">
        <w:t>Patirties vartojant kartu su kraujagysles veikiančiomis medžiagomis, įskaitant sukeliančias inotropinį poveikį (išskyrus digoksiną), nepakanka. Kiekvienam pacientui atskirai reikia įvertinti naudos ir rizikos santykį.</w:t>
      </w:r>
    </w:p>
    <w:p w14:paraId="3F2546E6" w14:textId="77777777" w:rsidR="001E491B" w:rsidRPr="00071D48" w:rsidRDefault="001E491B" w:rsidP="008D476C">
      <w:pPr>
        <w:pStyle w:val="Betarp"/>
        <w:ind w:left="0" w:firstLine="0"/>
      </w:pPr>
    </w:p>
    <w:p w14:paraId="141DB0B6" w14:textId="0D4CE947" w:rsidR="001E491B" w:rsidRPr="00071D48" w:rsidRDefault="001E491B" w:rsidP="008D476C">
      <w:pPr>
        <w:pStyle w:val="Betarp"/>
        <w:ind w:left="0" w:firstLine="0"/>
      </w:pPr>
      <w:r w:rsidRPr="00071D48">
        <w:t xml:space="preserve">Pacientams, kuriems </w:t>
      </w:r>
      <w:r w:rsidR="001B0A44">
        <w:t>yra besitęsianti</w:t>
      </w:r>
      <w:r w:rsidRPr="00071D48">
        <w:t xml:space="preserve"> vainikinių arterijų išemija, bet kokios etiologijos QTc intervalo pailgėjimas, arba kartu su vaistiniais preparatais, sukeliančiais QTc intervalo pailgėjimą, levosimendan</w:t>
      </w:r>
      <w:r w:rsidR="007B7134">
        <w:t>o</w:t>
      </w:r>
      <w:r w:rsidRPr="00071D48">
        <w:t xml:space="preserve"> reikia skirti atsargiai ir atidžiai stebėti EKG (žr. 4.9 skyrių).</w:t>
      </w:r>
    </w:p>
    <w:p w14:paraId="5210F0B6" w14:textId="77777777" w:rsidR="001E491B" w:rsidRPr="00071D48" w:rsidRDefault="001E491B" w:rsidP="008D476C">
      <w:pPr>
        <w:pStyle w:val="Betarp"/>
        <w:ind w:left="0" w:firstLine="0"/>
      </w:pPr>
    </w:p>
    <w:p w14:paraId="6EEF519A" w14:textId="77777777" w:rsidR="001E491B" w:rsidRPr="00071D48" w:rsidRDefault="001E491B" w:rsidP="008D476C">
      <w:pPr>
        <w:pStyle w:val="Betarp"/>
        <w:ind w:left="0" w:firstLine="0"/>
      </w:pPr>
      <w:r w:rsidRPr="00071D48">
        <w:t>Levosimendano vartojimas pasireiškus kardiogeniniam šokui netirtas. Taip pat nėra duomenų apie levosimendano vartojimą esant šiems sutrikimams: restrikcinė kardiomiopatija, hipertrofinė kardiomiopatija, sunkus dviburio vožtuvo nepakankamumas, miokardo plyšimas, širdies tamponada ir dešiniojo skilvelio infarktas.</w:t>
      </w:r>
    </w:p>
    <w:p w14:paraId="6E1A78D4" w14:textId="77777777" w:rsidR="001E491B" w:rsidRPr="00071D48" w:rsidRDefault="001E491B" w:rsidP="008D476C">
      <w:pPr>
        <w:pStyle w:val="Betarp"/>
        <w:ind w:left="0" w:firstLine="0"/>
      </w:pPr>
    </w:p>
    <w:p w14:paraId="089A4ED6" w14:textId="77777777" w:rsidR="001E491B" w:rsidRPr="00071D48" w:rsidRDefault="001E491B" w:rsidP="008D476C">
      <w:pPr>
        <w:pStyle w:val="Betarp"/>
        <w:ind w:left="0" w:firstLine="0"/>
      </w:pPr>
      <w:r w:rsidRPr="00071D48">
        <w:t>Levosimendano negalima skirti vaikams, nes patirties gydant vaikus ir jaunesnius kaip 18 metų amžiaus paauglius nepakanka (žr. 5.2 skyrių).</w:t>
      </w:r>
    </w:p>
    <w:p w14:paraId="22CF17EC" w14:textId="77777777" w:rsidR="001E491B" w:rsidRPr="00071D48" w:rsidRDefault="001E491B" w:rsidP="008D476C">
      <w:pPr>
        <w:pStyle w:val="Betarp"/>
        <w:ind w:left="0" w:firstLine="0"/>
      </w:pPr>
    </w:p>
    <w:p w14:paraId="7DD58AB4" w14:textId="77777777" w:rsidR="001E491B" w:rsidRPr="00071D48" w:rsidRDefault="001E491B" w:rsidP="008D476C">
      <w:pPr>
        <w:pStyle w:val="Betarp"/>
        <w:ind w:left="0" w:firstLine="0"/>
      </w:pPr>
      <w:r w:rsidRPr="00071D48">
        <w:t>Nepakanka patirties levosimendaną skiriant širdies nepakankamumu sergantiems širdies transplantacijos laukiantiems pacientams.</w:t>
      </w:r>
    </w:p>
    <w:p w14:paraId="043710A8" w14:textId="77777777" w:rsidR="001E491B" w:rsidRPr="00071D48" w:rsidRDefault="001E491B" w:rsidP="008D476C">
      <w:pPr>
        <w:pStyle w:val="Betarp"/>
        <w:ind w:left="0" w:firstLine="0"/>
      </w:pPr>
    </w:p>
    <w:p w14:paraId="4F86BAD9" w14:textId="77777777" w:rsidR="001E491B" w:rsidRPr="00071D48" w:rsidRDefault="001E491B" w:rsidP="008D476C">
      <w:pPr>
        <w:pStyle w:val="Betarp"/>
        <w:ind w:left="0" w:firstLine="0"/>
        <w:rPr>
          <w:i/>
          <w:iCs/>
        </w:rPr>
      </w:pPr>
      <w:r w:rsidRPr="00071D48">
        <w:rPr>
          <w:i/>
        </w:rPr>
        <w:t>Pagalbinės medžiagos</w:t>
      </w:r>
    </w:p>
    <w:p w14:paraId="7EBAEB0C" w14:textId="77777777" w:rsidR="001E491B" w:rsidRPr="00071D48" w:rsidRDefault="00F47DB4" w:rsidP="008D476C">
      <w:pPr>
        <w:pStyle w:val="Betarp"/>
        <w:ind w:left="0" w:firstLine="0"/>
      </w:pPr>
      <w:r w:rsidRPr="00071D48">
        <w:t>Šio vaistinio preparato dozė 20,86 mg (8,3</w:t>
      </w:r>
      <w:r w:rsidR="008D476C" w:rsidRPr="00071D48">
        <w:t> </w:t>
      </w:r>
      <w:r w:rsidRPr="00071D48">
        <w:t>ml) vartojama suaugusiojo, sveriančio 70</w:t>
      </w:r>
      <w:r w:rsidR="008D476C" w:rsidRPr="00071D48">
        <w:t> </w:t>
      </w:r>
      <w:r w:rsidRPr="00071D48">
        <w:t>kg sukeltų 93</w:t>
      </w:r>
      <w:r w:rsidR="008D476C" w:rsidRPr="00071D48">
        <w:t> </w:t>
      </w:r>
      <w:r w:rsidRPr="00071D48">
        <w:t>mg/kg etanolio suvartojimą, kuris gali padidinti alkoholio koncentraciją kraujyje (AKK) apytikriai iki 15,5</w:t>
      </w:r>
      <w:r w:rsidR="008D476C" w:rsidRPr="00071D48">
        <w:t> </w:t>
      </w:r>
      <w:r w:rsidRPr="00071D48">
        <w:t>mg/100</w:t>
      </w:r>
      <w:r w:rsidR="008D476C" w:rsidRPr="00071D48">
        <w:t> </w:t>
      </w:r>
      <w:r w:rsidRPr="00071D48">
        <w:t>ml.</w:t>
      </w:r>
    </w:p>
    <w:p w14:paraId="63D831DB" w14:textId="77777777" w:rsidR="001E491B" w:rsidRPr="00071D48" w:rsidRDefault="001E491B" w:rsidP="008D476C">
      <w:pPr>
        <w:pStyle w:val="Betarp"/>
        <w:ind w:left="0" w:firstLine="0"/>
      </w:pPr>
      <w:r w:rsidRPr="00071D48">
        <w:t xml:space="preserve">Kadangi šis vaistinis preparatas </w:t>
      </w:r>
      <w:r w:rsidR="00F47DB4" w:rsidRPr="00071D48">
        <w:t>suvartojamas iš lėto per 24</w:t>
      </w:r>
      <w:r w:rsidR="008D476C" w:rsidRPr="00071D48">
        <w:t> </w:t>
      </w:r>
      <w:r w:rsidR="00F47DB4" w:rsidRPr="00071D48">
        <w:t>valandas, alkoholio poveikis gali būti silpnesnis.</w:t>
      </w:r>
    </w:p>
    <w:p w14:paraId="77FD7A31" w14:textId="77777777" w:rsidR="001E491B" w:rsidRPr="00071D48" w:rsidRDefault="001E491B" w:rsidP="001E491B">
      <w:pPr>
        <w:pStyle w:val="Betarp"/>
      </w:pPr>
    </w:p>
    <w:p w14:paraId="5245AF9F" w14:textId="77777777" w:rsidR="001E491B" w:rsidRPr="00071D48" w:rsidRDefault="001E491B" w:rsidP="008D476C">
      <w:pPr>
        <w:pStyle w:val="Betarp"/>
        <w:tabs>
          <w:tab w:val="left" w:pos="567"/>
        </w:tabs>
        <w:rPr>
          <w:b/>
        </w:rPr>
      </w:pPr>
      <w:r w:rsidRPr="00071D48">
        <w:rPr>
          <w:b/>
        </w:rPr>
        <w:t>4.5</w:t>
      </w:r>
      <w:r w:rsidRPr="00071D48">
        <w:rPr>
          <w:b/>
        </w:rPr>
        <w:tab/>
        <w:t>Sąveika su kitais vaistiniais preparatais ir kitokia sąveika</w:t>
      </w:r>
    </w:p>
    <w:p w14:paraId="566F507C" w14:textId="77777777" w:rsidR="001E491B" w:rsidRPr="00071D48" w:rsidRDefault="001E491B" w:rsidP="00AE183E">
      <w:pPr>
        <w:pStyle w:val="Betarp"/>
        <w:tabs>
          <w:tab w:val="left" w:pos="851"/>
        </w:tabs>
      </w:pPr>
    </w:p>
    <w:p w14:paraId="076F8A34" w14:textId="5A9DEF4E" w:rsidR="001E491B" w:rsidRPr="00071D48" w:rsidRDefault="001E491B" w:rsidP="003F0E56">
      <w:pPr>
        <w:pStyle w:val="Betarp"/>
        <w:tabs>
          <w:tab w:val="left" w:pos="851"/>
        </w:tabs>
        <w:ind w:left="0" w:firstLine="0"/>
      </w:pPr>
      <w:r w:rsidRPr="00071D48">
        <w:t>Pagal dabartinę medicinos praktiką dėl galimai didesnės hipotenzijos rizikos levosimendan</w:t>
      </w:r>
      <w:r w:rsidR="007B7134">
        <w:t>o</w:t>
      </w:r>
      <w:r w:rsidRPr="00071D48">
        <w:t xml:space="preserve"> kartu su kitais į veną vartojamais kraujagysles veikiančiais vaistiniais preparatais reikia skirti atsargiai (žr. 4.4 skyrių).</w:t>
      </w:r>
    </w:p>
    <w:p w14:paraId="5D15A89B" w14:textId="77777777" w:rsidR="001E491B" w:rsidRPr="00071D48" w:rsidRDefault="001E491B" w:rsidP="003F0E56">
      <w:pPr>
        <w:pStyle w:val="Betarp"/>
        <w:tabs>
          <w:tab w:val="left" w:pos="851"/>
        </w:tabs>
        <w:ind w:left="0" w:firstLine="0"/>
      </w:pPr>
    </w:p>
    <w:p w14:paraId="22F23999" w14:textId="543D7B31" w:rsidR="001E491B" w:rsidRPr="00071D48" w:rsidRDefault="001E491B" w:rsidP="003F0E56">
      <w:pPr>
        <w:pStyle w:val="Betarp"/>
        <w:tabs>
          <w:tab w:val="left" w:pos="851"/>
        </w:tabs>
        <w:ind w:left="0" w:firstLine="0"/>
      </w:pPr>
      <w:r w:rsidRPr="00071D48">
        <w:lastRenderedPageBreak/>
        <w:t>Sveikiems savanoriams levosimendan</w:t>
      </w:r>
      <w:r w:rsidR="007B7134">
        <w:t>o</w:t>
      </w:r>
      <w:r w:rsidRPr="00071D48">
        <w:t xml:space="preserve"> skiriant kartu su izosorbido mononitratu gerokai sustiprėjo ortostatin</w:t>
      </w:r>
      <w:r w:rsidR="00D55F91">
        <w:t>ė</w:t>
      </w:r>
      <w:r w:rsidRPr="00071D48">
        <w:t xml:space="preserve"> hipotenzin</w:t>
      </w:r>
      <w:r w:rsidR="00D55F91">
        <w:t>ė</w:t>
      </w:r>
      <w:r w:rsidRPr="00071D48">
        <w:t xml:space="preserve"> </w:t>
      </w:r>
      <w:r w:rsidR="00D55F91">
        <w:t>reakcija</w:t>
      </w:r>
      <w:r w:rsidRPr="00071D48">
        <w:t>.</w:t>
      </w:r>
    </w:p>
    <w:p w14:paraId="41985CA7" w14:textId="77777777" w:rsidR="001E491B" w:rsidRPr="00071D48" w:rsidRDefault="001E491B" w:rsidP="003F0E56">
      <w:pPr>
        <w:pStyle w:val="Betarp"/>
        <w:tabs>
          <w:tab w:val="left" w:pos="851"/>
        </w:tabs>
        <w:ind w:left="0" w:firstLine="0"/>
      </w:pPr>
    </w:p>
    <w:p w14:paraId="0D2743BE" w14:textId="77777777" w:rsidR="001E491B" w:rsidRPr="00071D48" w:rsidRDefault="001E491B" w:rsidP="003F0E56">
      <w:pPr>
        <w:pStyle w:val="Betarp"/>
        <w:tabs>
          <w:tab w:val="left" w:pos="851"/>
        </w:tabs>
        <w:ind w:left="0" w:firstLine="0"/>
      </w:pPr>
      <w:r w:rsidRPr="00071D48">
        <w:t>Pacientų, kuriems buvo skiriamos digoksino ir levosimendano infuzijos, populiacijoje farmakokinetinės sąveikos nepastebėta. Levosimendano infuzija gali būti skiriama beta blokatoriais gydomiems pacientams neprarandant veiksmingumo.</w:t>
      </w:r>
    </w:p>
    <w:p w14:paraId="365E9808" w14:textId="77777777" w:rsidR="001E491B" w:rsidRPr="00071D48" w:rsidRDefault="001E491B" w:rsidP="003F0E56">
      <w:pPr>
        <w:pStyle w:val="Betarp"/>
        <w:tabs>
          <w:tab w:val="left" w:pos="851"/>
        </w:tabs>
        <w:ind w:left="0" w:firstLine="0"/>
      </w:pPr>
    </w:p>
    <w:p w14:paraId="65FB33BC" w14:textId="55ABF638" w:rsidR="00B75283" w:rsidRPr="00071D48" w:rsidRDefault="00B75283" w:rsidP="003F0E56">
      <w:pPr>
        <w:pStyle w:val="Betarp"/>
        <w:tabs>
          <w:tab w:val="left" w:pos="851"/>
        </w:tabs>
        <w:ind w:left="0" w:firstLine="0"/>
      </w:pPr>
      <w:r w:rsidRPr="00071D48">
        <w:t xml:space="preserve">Tyrimai </w:t>
      </w:r>
      <w:r w:rsidRPr="00071D48">
        <w:rPr>
          <w:i/>
        </w:rPr>
        <w:t>in vitro</w:t>
      </w:r>
      <w:r w:rsidRPr="00071D48">
        <w:t xml:space="preserve"> parodė, kad levosimendanas yra CYP2C8 inhibitorius, todėl negalima atmesti tikimybės, kad levosimendanas gali padidinti kartu vartojamų vaistinių preparatų, kuriuos daugiausia metabolizuoja CYP2C8, ekspoziciją. Todėl, jei įmanoma, reikia vengti levosimendan</w:t>
      </w:r>
      <w:r w:rsidR="00C566D0">
        <w:t>o</w:t>
      </w:r>
      <w:r w:rsidRPr="00071D48">
        <w:t xml:space="preserve"> vartoti kartu su CYP2C8 jautriais substratais, tokiais kaip loperamidas, pioglitazonas, repaglinidas ir enzalutamidas.</w:t>
      </w:r>
    </w:p>
    <w:p w14:paraId="70FCA26A" w14:textId="77777777" w:rsidR="00B75283" w:rsidRPr="00071D48" w:rsidRDefault="00B75283" w:rsidP="003F0E56">
      <w:pPr>
        <w:pStyle w:val="Betarp"/>
        <w:tabs>
          <w:tab w:val="left" w:pos="851"/>
        </w:tabs>
        <w:ind w:left="0" w:firstLine="0"/>
      </w:pPr>
    </w:p>
    <w:p w14:paraId="26EFA4A9" w14:textId="77777777" w:rsidR="001E491B" w:rsidRPr="00071D48" w:rsidRDefault="001E491B" w:rsidP="002C0E62">
      <w:pPr>
        <w:pStyle w:val="Betarp"/>
        <w:tabs>
          <w:tab w:val="left" w:pos="567"/>
        </w:tabs>
        <w:rPr>
          <w:b/>
        </w:rPr>
      </w:pPr>
      <w:r w:rsidRPr="00071D48">
        <w:rPr>
          <w:b/>
        </w:rPr>
        <w:t>4.6</w:t>
      </w:r>
      <w:r w:rsidRPr="00071D48">
        <w:rPr>
          <w:b/>
        </w:rPr>
        <w:tab/>
        <w:t>Vaisingumas, nėštumo ir žindymo laikotarpis</w:t>
      </w:r>
    </w:p>
    <w:p w14:paraId="528CAD74" w14:textId="77777777" w:rsidR="001E491B" w:rsidRPr="00071D48" w:rsidRDefault="001E491B" w:rsidP="001E491B">
      <w:pPr>
        <w:pStyle w:val="Betarp"/>
      </w:pPr>
    </w:p>
    <w:p w14:paraId="79E70E9C" w14:textId="77777777" w:rsidR="001E491B" w:rsidRPr="00071D48" w:rsidRDefault="001E491B" w:rsidP="003F0E56">
      <w:pPr>
        <w:pStyle w:val="Betarp"/>
        <w:ind w:left="0" w:firstLine="0"/>
        <w:rPr>
          <w:u w:val="single"/>
        </w:rPr>
      </w:pPr>
      <w:r w:rsidRPr="00071D48">
        <w:rPr>
          <w:u w:val="single"/>
        </w:rPr>
        <w:t>Nėštumas</w:t>
      </w:r>
    </w:p>
    <w:p w14:paraId="30285DD9" w14:textId="4111A001" w:rsidR="001E491B" w:rsidRPr="00071D48" w:rsidRDefault="001E491B" w:rsidP="003F0E56">
      <w:pPr>
        <w:pStyle w:val="Betarp"/>
        <w:ind w:left="0" w:firstLine="0"/>
      </w:pPr>
      <w:r w:rsidRPr="00071D48">
        <w:t>Levosimendano vartojimo nėštumo laikotarpiu patirties nėra. Su gyvūnais atlikti tyrimai parodė toksinį poveikį reprodukcijai (žr. 5.3 skyrių). Todėl levosimendan</w:t>
      </w:r>
      <w:r w:rsidR="005C6266">
        <w:t>o</w:t>
      </w:r>
      <w:r w:rsidRPr="00071D48">
        <w:t xml:space="preserve"> nėštumo laikotarpiu galima vartoti tik tada, kai nauda motinai yra didesnė už galimą riziką vaisiui.</w:t>
      </w:r>
    </w:p>
    <w:p w14:paraId="17A52C52" w14:textId="77777777" w:rsidR="001E491B" w:rsidRPr="00071D48" w:rsidRDefault="001E491B" w:rsidP="003F0E56">
      <w:pPr>
        <w:pStyle w:val="Betarp"/>
        <w:ind w:left="0" w:firstLine="0"/>
        <w:rPr>
          <w:u w:val="single"/>
        </w:rPr>
      </w:pPr>
    </w:p>
    <w:p w14:paraId="36A1FB24" w14:textId="77777777" w:rsidR="001E491B" w:rsidRPr="00071D48" w:rsidRDefault="001E491B" w:rsidP="003F0E56">
      <w:pPr>
        <w:pStyle w:val="Betarp"/>
        <w:ind w:left="0" w:firstLine="0"/>
        <w:rPr>
          <w:u w:val="single"/>
        </w:rPr>
      </w:pPr>
      <w:r w:rsidRPr="00071D48">
        <w:rPr>
          <w:u w:val="single"/>
        </w:rPr>
        <w:t>Žindymas</w:t>
      </w:r>
    </w:p>
    <w:p w14:paraId="7F2C5423" w14:textId="77777777" w:rsidR="001E491B" w:rsidRPr="00071D48" w:rsidRDefault="00B75283" w:rsidP="003F0E56">
      <w:pPr>
        <w:pStyle w:val="Betarp"/>
        <w:ind w:left="0" w:firstLine="0"/>
      </w:pPr>
      <w:r w:rsidRPr="00071D48">
        <w:t>Po vaistinio preparato pateikimo į rinką gauti duomenys apie vartojimą žindymo laikotarpiu rodo, kad veiklieji levosimendano metabolitai OR-1896 ir OR-1855 išsiskiria į motinos pieną bei po 24 valandų trukmės levosimendano infuzijos pradžios piene yra nustatomi ne trumpiau kaip 14 dienų. Levosimendano vartojančios moterys turi nežindyti, siekiant išvengti galimų kardiovaskulinių nepageidaujamų reiškinių kūdikiui</w:t>
      </w:r>
      <w:r w:rsidR="001C0797">
        <w:t>.</w:t>
      </w:r>
    </w:p>
    <w:p w14:paraId="62A4CE87" w14:textId="77777777" w:rsidR="001E491B" w:rsidRPr="00071D48" w:rsidRDefault="001E491B" w:rsidP="003F0E56">
      <w:pPr>
        <w:pStyle w:val="Betarp"/>
        <w:ind w:left="0" w:firstLine="0"/>
      </w:pPr>
    </w:p>
    <w:p w14:paraId="67940F25" w14:textId="77777777" w:rsidR="001E491B" w:rsidRPr="00071D48" w:rsidRDefault="001E491B" w:rsidP="003F0E56">
      <w:pPr>
        <w:pStyle w:val="Betarp"/>
        <w:ind w:left="0" w:firstLine="0"/>
        <w:rPr>
          <w:u w:val="single"/>
        </w:rPr>
      </w:pPr>
      <w:r w:rsidRPr="00071D48">
        <w:rPr>
          <w:u w:val="single"/>
        </w:rPr>
        <w:t>Vaisingumas</w:t>
      </w:r>
    </w:p>
    <w:p w14:paraId="3615F32E" w14:textId="77777777" w:rsidR="001E491B" w:rsidRPr="00071D48" w:rsidRDefault="001E491B" w:rsidP="003F0E56">
      <w:pPr>
        <w:pStyle w:val="Betarp"/>
        <w:ind w:left="0" w:firstLine="0"/>
      </w:pPr>
      <w:r w:rsidRPr="00071D48">
        <w:t>Su gyvūnais atlikti tyrimai parodė toksinį poveikį reprodukcijai (žr. 5.3 skyrių).</w:t>
      </w:r>
    </w:p>
    <w:p w14:paraId="031F0567" w14:textId="77777777" w:rsidR="001E491B" w:rsidRPr="00071D48" w:rsidRDefault="001E491B" w:rsidP="001E491B">
      <w:pPr>
        <w:pStyle w:val="Betarp"/>
      </w:pPr>
    </w:p>
    <w:p w14:paraId="581F0427" w14:textId="77777777" w:rsidR="001E491B" w:rsidRPr="00071D48" w:rsidRDefault="001E491B" w:rsidP="007C3355">
      <w:pPr>
        <w:pStyle w:val="Betarp"/>
        <w:tabs>
          <w:tab w:val="left" w:pos="567"/>
        </w:tabs>
        <w:rPr>
          <w:b/>
        </w:rPr>
      </w:pPr>
      <w:r w:rsidRPr="00071D48">
        <w:rPr>
          <w:b/>
        </w:rPr>
        <w:t>4.7</w:t>
      </w:r>
      <w:r w:rsidRPr="00071D48">
        <w:rPr>
          <w:b/>
        </w:rPr>
        <w:tab/>
        <w:t>Poveikis gebėjimui vairuoti ir valdyti mechanizmus</w:t>
      </w:r>
    </w:p>
    <w:p w14:paraId="38EF2DCD" w14:textId="77777777" w:rsidR="001E491B" w:rsidRPr="00071D48" w:rsidRDefault="001E491B" w:rsidP="00AE183E">
      <w:pPr>
        <w:pStyle w:val="Betarp"/>
        <w:tabs>
          <w:tab w:val="left" w:pos="851"/>
        </w:tabs>
      </w:pPr>
    </w:p>
    <w:p w14:paraId="4ABCF5F3" w14:textId="77777777" w:rsidR="001E491B" w:rsidRPr="00071D48" w:rsidRDefault="001E491B" w:rsidP="00AE183E">
      <w:pPr>
        <w:pStyle w:val="Betarp"/>
        <w:tabs>
          <w:tab w:val="left" w:pos="851"/>
        </w:tabs>
      </w:pPr>
      <w:r w:rsidRPr="00071D48">
        <w:t>Duomenys neaktualūs.</w:t>
      </w:r>
    </w:p>
    <w:p w14:paraId="4E345B5F" w14:textId="77777777" w:rsidR="001E491B" w:rsidRPr="00071D48" w:rsidRDefault="001E491B" w:rsidP="00AE183E">
      <w:pPr>
        <w:pStyle w:val="Betarp"/>
        <w:tabs>
          <w:tab w:val="left" w:pos="851"/>
        </w:tabs>
      </w:pPr>
    </w:p>
    <w:p w14:paraId="49A21B29" w14:textId="77777777" w:rsidR="001E491B" w:rsidRPr="00071D48" w:rsidRDefault="001E491B" w:rsidP="007C3355">
      <w:pPr>
        <w:pStyle w:val="Betarp"/>
        <w:tabs>
          <w:tab w:val="left" w:pos="567"/>
        </w:tabs>
        <w:rPr>
          <w:b/>
        </w:rPr>
      </w:pPr>
      <w:r w:rsidRPr="00071D48">
        <w:rPr>
          <w:b/>
        </w:rPr>
        <w:t>4.8</w:t>
      </w:r>
      <w:r w:rsidRPr="00071D48">
        <w:rPr>
          <w:b/>
        </w:rPr>
        <w:tab/>
        <w:t>Nepageidaujamas poveikis</w:t>
      </w:r>
    </w:p>
    <w:p w14:paraId="6AF8D0F4" w14:textId="77777777" w:rsidR="001E491B" w:rsidRPr="00071D48" w:rsidRDefault="001E491B" w:rsidP="00AE183E">
      <w:pPr>
        <w:pStyle w:val="Betarp"/>
        <w:tabs>
          <w:tab w:val="left" w:pos="851"/>
        </w:tabs>
      </w:pPr>
    </w:p>
    <w:p w14:paraId="66751168" w14:textId="570EF933" w:rsidR="001E491B" w:rsidRPr="00071D48" w:rsidRDefault="001E491B" w:rsidP="003F0E56">
      <w:pPr>
        <w:pStyle w:val="Betarp"/>
        <w:ind w:left="0" w:firstLine="0"/>
      </w:pPr>
      <w:r w:rsidRPr="00071D48">
        <w:t xml:space="preserve">Placebu kontroliuojamuose </w:t>
      </w:r>
      <w:r w:rsidR="00C566D0">
        <w:t>PDŠN</w:t>
      </w:r>
      <w:r w:rsidR="00C566D0" w:rsidRPr="00071D48">
        <w:t xml:space="preserve"> </w:t>
      </w:r>
      <w:r w:rsidRPr="00071D48">
        <w:t xml:space="preserve">klinikiniuose tyrimuose </w:t>
      </w:r>
      <w:r w:rsidR="005C6266" w:rsidRPr="00071D48">
        <w:t xml:space="preserve">(programa REVIVE) </w:t>
      </w:r>
      <w:r w:rsidRPr="00071D48">
        <w:t>nepageidaujamų reakcijų pasireiškė 53 % pacientų. Dažniausios iš jų buvo skilvelinė tachikardija, hipotenzija ir galvos skausmas.</w:t>
      </w:r>
    </w:p>
    <w:p w14:paraId="3429AADC" w14:textId="77777777" w:rsidR="001E491B" w:rsidRPr="00071D48" w:rsidRDefault="001E491B" w:rsidP="003F0E56">
      <w:pPr>
        <w:pStyle w:val="Betarp"/>
        <w:ind w:left="0" w:firstLine="0"/>
      </w:pPr>
    </w:p>
    <w:p w14:paraId="3D8C78DD" w14:textId="747AFADB" w:rsidR="001E491B" w:rsidRPr="00071D48" w:rsidRDefault="001E491B" w:rsidP="003F0E56">
      <w:pPr>
        <w:pStyle w:val="Betarp"/>
        <w:ind w:left="0" w:firstLine="0"/>
      </w:pPr>
      <w:r w:rsidRPr="00071D48">
        <w:t xml:space="preserve">Dobutaminu kontroliuojamuose </w:t>
      </w:r>
      <w:r w:rsidR="00C566D0">
        <w:t>PDŠN</w:t>
      </w:r>
      <w:r w:rsidRPr="00071D48">
        <w:t xml:space="preserve"> (SURVIVE) klinikiniuose tyrimuose nepageidaujamų reakcijų pasireiškė 18 % pacientų. Dažniausios iš jų buvo skilvelinė tachikardija, prieširdžių virpėjimas, hipotenzija, skilvelinės ekstrasistolės, tachikardija ir galvos skausmas.</w:t>
      </w:r>
    </w:p>
    <w:p w14:paraId="51057FF0" w14:textId="77777777" w:rsidR="001E491B" w:rsidRPr="00071D48" w:rsidRDefault="001E491B" w:rsidP="003F0E56">
      <w:pPr>
        <w:pStyle w:val="Betarp"/>
        <w:ind w:left="0" w:firstLine="0"/>
      </w:pPr>
    </w:p>
    <w:p w14:paraId="5B0A093B" w14:textId="77777777" w:rsidR="001E491B" w:rsidRPr="00071D48" w:rsidRDefault="001E491B" w:rsidP="003F0E56">
      <w:pPr>
        <w:pStyle w:val="Betarp"/>
        <w:ind w:left="0" w:firstLine="0"/>
      </w:pPr>
      <w:r w:rsidRPr="00071D48">
        <w:t>Lentelėje toliau (3 lentelė) aprašytos REVIVE I, REVIVE II, SURVIVE, LIDO, RUSSLAN, 300105 ir 3001024 klinikiniuose tyrimuose 1 % ar daugiau pacientų pasireiškusios nepageidaujamos reakcijos. Jeigu atskirame tyrime konkretaus įvykio dažnis buvo didesnis, nei užregistruotas kituose tyrimuose, lentelėje nurodytas didesnis dažnis.</w:t>
      </w:r>
    </w:p>
    <w:p w14:paraId="2B10FD9E" w14:textId="77777777" w:rsidR="001E491B" w:rsidRPr="00071D48" w:rsidRDefault="001E491B" w:rsidP="003F0E56">
      <w:pPr>
        <w:pStyle w:val="Betarp"/>
        <w:ind w:left="0" w:firstLine="0"/>
      </w:pPr>
    </w:p>
    <w:p w14:paraId="45DE606D" w14:textId="43A3E724" w:rsidR="001E491B" w:rsidRPr="00071D48" w:rsidRDefault="001E491B" w:rsidP="003F0E56">
      <w:pPr>
        <w:pStyle w:val="Betarp"/>
        <w:ind w:left="0" w:firstLine="0"/>
      </w:pPr>
      <w:r w:rsidRPr="00071D48">
        <w:t>Poveikiai, kurie buvo laikomi bent galimai susiję su levosimendanu, išvardyti pagal organų sistemų klasę ir dažnį ir nepageidaujamas poveikis apibūdinamas taip: labai dažnas (≥ 1/10), dažnas (nuo ≥ 1/100 iki &lt; 1/10)</w:t>
      </w:r>
      <w:r w:rsidR="00E0522B">
        <w:t xml:space="preserve"> ir nežinomas (negali būti apskaičiuotas pagal turimus duomenis)</w:t>
      </w:r>
      <w:r w:rsidRPr="00071D48">
        <w:t>.</w:t>
      </w:r>
    </w:p>
    <w:p w14:paraId="7F26211E" w14:textId="77777777" w:rsidR="001E491B" w:rsidRPr="00071D48" w:rsidRDefault="001E491B" w:rsidP="001E491B">
      <w:pPr>
        <w:pStyle w:val="Betarp"/>
      </w:pPr>
    </w:p>
    <w:p w14:paraId="74D16ED6" w14:textId="16053324" w:rsidR="001E491B" w:rsidRPr="00071D48" w:rsidRDefault="001E491B" w:rsidP="00E25B46">
      <w:pPr>
        <w:pStyle w:val="Betarp"/>
        <w:tabs>
          <w:tab w:val="left" w:pos="1134"/>
        </w:tabs>
        <w:ind w:left="1134" w:hanging="1134"/>
        <w:rPr>
          <w:b/>
        </w:rPr>
      </w:pPr>
      <w:r w:rsidRPr="00071D48">
        <w:rPr>
          <w:b/>
        </w:rPr>
        <w:t>3 lentelė.</w:t>
      </w:r>
      <w:r w:rsidR="00C1023E" w:rsidRPr="00071D48">
        <w:rPr>
          <w:b/>
        </w:rPr>
        <w:tab/>
      </w:r>
      <w:r w:rsidRPr="00071D48">
        <w:rPr>
          <w:b/>
        </w:rPr>
        <w:t>Nepageidaujamų reakcijų</w:t>
      </w:r>
      <w:r w:rsidR="00B84A04">
        <w:rPr>
          <w:b/>
        </w:rPr>
        <w:t>,</w:t>
      </w:r>
      <w:r w:rsidRPr="00071D48">
        <w:rPr>
          <w:b/>
        </w:rPr>
        <w:t xml:space="preserve"> </w:t>
      </w:r>
      <w:r w:rsidR="00B84A04" w:rsidRPr="00B84A04">
        <w:rPr>
          <w:b/>
        </w:rPr>
        <w:t>identifikuotų vartojant levosimendano klinikinių tyrimų metu</w:t>
      </w:r>
      <w:r w:rsidR="00B84A04">
        <w:rPr>
          <w:b/>
        </w:rPr>
        <w:t xml:space="preserve"> </w:t>
      </w:r>
      <w:r w:rsidR="00B84A04" w:rsidRPr="00B84A04">
        <w:rPr>
          <w:b/>
        </w:rPr>
        <w:t xml:space="preserve">ir po vaistinio preparato pateikimo į rinką, </w:t>
      </w:r>
      <w:r w:rsidRPr="00071D48">
        <w:rPr>
          <w:b/>
        </w:rPr>
        <w:t>santrauka</w:t>
      </w:r>
    </w:p>
    <w:p w14:paraId="11AAB876" w14:textId="77777777" w:rsidR="001E491B" w:rsidRPr="00071D48" w:rsidRDefault="001E491B" w:rsidP="001E491B">
      <w:pPr>
        <w:pStyle w:val="Betarp"/>
        <w:ind w:left="1134"/>
      </w:pPr>
    </w:p>
    <w:tbl>
      <w:tblPr>
        <w:tblW w:w="905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3" w:type="dxa"/>
          <w:left w:w="16" w:type="dxa"/>
          <w:right w:w="111" w:type="dxa"/>
        </w:tblCellMar>
        <w:tblLook w:val="04A0" w:firstRow="1" w:lastRow="0" w:firstColumn="1" w:lastColumn="0" w:noHBand="0" w:noVBand="1"/>
      </w:tblPr>
      <w:tblGrid>
        <w:gridCol w:w="3380"/>
        <w:gridCol w:w="1985"/>
        <w:gridCol w:w="3685"/>
      </w:tblGrid>
      <w:tr w:rsidR="001E491B" w:rsidRPr="00071D48" w14:paraId="78B3C8A0" w14:textId="77777777" w:rsidTr="001E491B">
        <w:trPr>
          <w:trHeight w:val="292"/>
        </w:trPr>
        <w:tc>
          <w:tcPr>
            <w:tcW w:w="3380" w:type="dxa"/>
          </w:tcPr>
          <w:p w14:paraId="5D7337DE" w14:textId="77777777" w:rsidR="001E491B" w:rsidRPr="00071D48" w:rsidRDefault="001E491B" w:rsidP="001E491B">
            <w:pPr>
              <w:pStyle w:val="Betarp"/>
              <w:rPr>
                <w:b/>
              </w:rPr>
            </w:pPr>
            <w:r w:rsidRPr="00071D48">
              <w:rPr>
                <w:b/>
              </w:rPr>
              <w:t>Organų sistemų klasė</w:t>
            </w:r>
          </w:p>
        </w:tc>
        <w:tc>
          <w:tcPr>
            <w:tcW w:w="1985" w:type="dxa"/>
          </w:tcPr>
          <w:p w14:paraId="283337E9" w14:textId="77777777" w:rsidR="001E491B" w:rsidRPr="00071D48" w:rsidRDefault="001E491B" w:rsidP="001E491B">
            <w:pPr>
              <w:pStyle w:val="Betarp"/>
              <w:rPr>
                <w:b/>
              </w:rPr>
            </w:pPr>
            <w:r w:rsidRPr="00071D48">
              <w:rPr>
                <w:b/>
              </w:rPr>
              <w:t>Dažnis</w:t>
            </w:r>
          </w:p>
        </w:tc>
        <w:tc>
          <w:tcPr>
            <w:tcW w:w="3685" w:type="dxa"/>
          </w:tcPr>
          <w:p w14:paraId="4FF4AD93" w14:textId="77777777" w:rsidR="001E491B" w:rsidRPr="00071D48" w:rsidRDefault="008C5245" w:rsidP="001E491B">
            <w:pPr>
              <w:pStyle w:val="Betarp"/>
              <w:rPr>
                <w:b/>
              </w:rPr>
            </w:pPr>
            <w:r w:rsidRPr="00071D48">
              <w:rPr>
                <w:b/>
                <w:bCs/>
              </w:rPr>
              <w:t>Pageidaujamas terminas</w:t>
            </w:r>
          </w:p>
        </w:tc>
      </w:tr>
      <w:tr w:rsidR="00B84A04" w:rsidRPr="00071D48" w14:paraId="32B332F2" w14:textId="77777777" w:rsidTr="001E491B">
        <w:trPr>
          <w:trHeight w:val="292"/>
        </w:trPr>
        <w:tc>
          <w:tcPr>
            <w:tcW w:w="3380" w:type="dxa"/>
          </w:tcPr>
          <w:p w14:paraId="1B8BFC7B" w14:textId="0E506BC9" w:rsidR="00B84A04" w:rsidRPr="00B84A04" w:rsidRDefault="00B84A04" w:rsidP="001E491B">
            <w:pPr>
              <w:pStyle w:val="Betarp"/>
              <w:rPr>
                <w:bCs/>
              </w:rPr>
            </w:pPr>
            <w:r w:rsidRPr="00B84A04">
              <w:rPr>
                <w:bCs/>
              </w:rPr>
              <w:t>Imuninės sistemos sutrikimai</w:t>
            </w:r>
          </w:p>
        </w:tc>
        <w:tc>
          <w:tcPr>
            <w:tcW w:w="1985" w:type="dxa"/>
          </w:tcPr>
          <w:p w14:paraId="6461B726" w14:textId="6CFE7D4B" w:rsidR="00B84A04" w:rsidRPr="00B84A04" w:rsidRDefault="00B84A04" w:rsidP="001E491B">
            <w:pPr>
              <w:pStyle w:val="Betarp"/>
              <w:rPr>
                <w:bCs/>
              </w:rPr>
            </w:pPr>
            <w:r w:rsidRPr="00B84A04">
              <w:rPr>
                <w:bCs/>
              </w:rPr>
              <w:t>Nežinomas</w:t>
            </w:r>
          </w:p>
        </w:tc>
        <w:tc>
          <w:tcPr>
            <w:tcW w:w="3685" w:type="dxa"/>
          </w:tcPr>
          <w:p w14:paraId="13BC1D0D" w14:textId="580CE46A" w:rsidR="00B84A04" w:rsidRPr="00B84A04" w:rsidRDefault="00B84A04" w:rsidP="001E491B">
            <w:pPr>
              <w:pStyle w:val="Betarp"/>
              <w:rPr>
                <w:bCs/>
              </w:rPr>
            </w:pPr>
            <w:r w:rsidRPr="00B84A04">
              <w:rPr>
                <w:bCs/>
              </w:rPr>
              <w:t>Padidėjęs jautrumas</w:t>
            </w:r>
          </w:p>
        </w:tc>
      </w:tr>
      <w:tr w:rsidR="001E491B" w:rsidRPr="00071D48" w14:paraId="06ECA7F3" w14:textId="77777777" w:rsidTr="001E491B">
        <w:trPr>
          <w:trHeight w:val="283"/>
        </w:trPr>
        <w:tc>
          <w:tcPr>
            <w:tcW w:w="3380" w:type="dxa"/>
          </w:tcPr>
          <w:p w14:paraId="2424955E" w14:textId="77777777" w:rsidR="001E491B" w:rsidRPr="00071D48" w:rsidRDefault="001E491B" w:rsidP="001E491B">
            <w:pPr>
              <w:pStyle w:val="Betarp"/>
            </w:pPr>
            <w:r w:rsidRPr="00071D48">
              <w:lastRenderedPageBreak/>
              <w:t>Metabolizmo ir mitybos sutrikimai</w:t>
            </w:r>
          </w:p>
        </w:tc>
        <w:tc>
          <w:tcPr>
            <w:tcW w:w="1985" w:type="dxa"/>
          </w:tcPr>
          <w:p w14:paraId="2A82F8B6" w14:textId="77777777" w:rsidR="001E491B" w:rsidRPr="00071D48" w:rsidRDefault="001E491B" w:rsidP="001E491B">
            <w:pPr>
              <w:pStyle w:val="Betarp"/>
            </w:pPr>
            <w:r w:rsidRPr="00071D48">
              <w:t>Dažnas</w:t>
            </w:r>
          </w:p>
        </w:tc>
        <w:tc>
          <w:tcPr>
            <w:tcW w:w="3685" w:type="dxa"/>
          </w:tcPr>
          <w:p w14:paraId="7D8C357B" w14:textId="77777777" w:rsidR="001E491B" w:rsidRPr="00071D48" w:rsidRDefault="001E491B" w:rsidP="001E491B">
            <w:pPr>
              <w:pStyle w:val="Betarp"/>
            </w:pPr>
            <w:r w:rsidRPr="00071D48">
              <w:t>Hipokalemija</w:t>
            </w:r>
          </w:p>
        </w:tc>
      </w:tr>
      <w:tr w:rsidR="001E491B" w:rsidRPr="00071D48" w14:paraId="7CE75F1C" w14:textId="77777777" w:rsidTr="001E491B">
        <w:trPr>
          <w:trHeight w:val="283"/>
        </w:trPr>
        <w:tc>
          <w:tcPr>
            <w:tcW w:w="3380" w:type="dxa"/>
          </w:tcPr>
          <w:p w14:paraId="3FF3B6EC" w14:textId="77777777" w:rsidR="001E491B" w:rsidRPr="00071D48" w:rsidRDefault="001E491B" w:rsidP="001E491B">
            <w:pPr>
              <w:pStyle w:val="Betarp"/>
            </w:pPr>
            <w:r w:rsidRPr="00071D48">
              <w:t>Psichikos sutrikimai</w:t>
            </w:r>
          </w:p>
        </w:tc>
        <w:tc>
          <w:tcPr>
            <w:tcW w:w="1985" w:type="dxa"/>
          </w:tcPr>
          <w:p w14:paraId="03BD4492" w14:textId="77777777" w:rsidR="001E491B" w:rsidRPr="00071D48" w:rsidRDefault="001E491B" w:rsidP="001E491B">
            <w:pPr>
              <w:pStyle w:val="Betarp"/>
            </w:pPr>
            <w:r w:rsidRPr="00071D48">
              <w:t>Dažnas</w:t>
            </w:r>
          </w:p>
        </w:tc>
        <w:tc>
          <w:tcPr>
            <w:tcW w:w="3685" w:type="dxa"/>
          </w:tcPr>
          <w:p w14:paraId="0EFC376F" w14:textId="77777777" w:rsidR="001E491B" w:rsidRPr="00071D48" w:rsidRDefault="001E491B" w:rsidP="001E491B">
            <w:pPr>
              <w:pStyle w:val="Betarp"/>
            </w:pPr>
            <w:r w:rsidRPr="00071D48">
              <w:t>Nemiga</w:t>
            </w:r>
          </w:p>
        </w:tc>
      </w:tr>
      <w:tr w:rsidR="001E491B" w:rsidRPr="00071D48" w14:paraId="4316DA6E" w14:textId="77777777" w:rsidTr="001E491B">
        <w:trPr>
          <w:trHeight w:val="283"/>
        </w:trPr>
        <w:tc>
          <w:tcPr>
            <w:tcW w:w="3380" w:type="dxa"/>
          </w:tcPr>
          <w:p w14:paraId="5338A171" w14:textId="77777777" w:rsidR="001E491B" w:rsidRPr="00071D48" w:rsidRDefault="001E491B" w:rsidP="001E491B">
            <w:pPr>
              <w:pStyle w:val="Betarp"/>
            </w:pPr>
            <w:r w:rsidRPr="00071D48">
              <w:t>Nervų sistemos sutrikimai</w:t>
            </w:r>
          </w:p>
        </w:tc>
        <w:tc>
          <w:tcPr>
            <w:tcW w:w="1985" w:type="dxa"/>
          </w:tcPr>
          <w:p w14:paraId="3E965806" w14:textId="77777777" w:rsidR="001E491B" w:rsidRPr="00071D48" w:rsidRDefault="001E491B" w:rsidP="001E491B">
            <w:pPr>
              <w:pStyle w:val="Betarp"/>
            </w:pPr>
            <w:r w:rsidRPr="00071D48">
              <w:t>Labai dažnas</w:t>
            </w:r>
          </w:p>
        </w:tc>
        <w:tc>
          <w:tcPr>
            <w:tcW w:w="3685" w:type="dxa"/>
          </w:tcPr>
          <w:p w14:paraId="28BBAE34" w14:textId="77777777" w:rsidR="001E491B" w:rsidRPr="00071D48" w:rsidRDefault="001E491B" w:rsidP="001E491B">
            <w:pPr>
              <w:pStyle w:val="Betarp"/>
            </w:pPr>
            <w:r w:rsidRPr="00071D48">
              <w:t>Galvos skausmas</w:t>
            </w:r>
          </w:p>
        </w:tc>
      </w:tr>
      <w:tr w:rsidR="001E491B" w:rsidRPr="00071D48" w14:paraId="3A5AC0E5" w14:textId="77777777" w:rsidTr="001E491B">
        <w:trPr>
          <w:trHeight w:val="283"/>
        </w:trPr>
        <w:tc>
          <w:tcPr>
            <w:tcW w:w="3380" w:type="dxa"/>
          </w:tcPr>
          <w:p w14:paraId="5EC68A1F" w14:textId="77777777" w:rsidR="001E491B" w:rsidRPr="00071D48" w:rsidRDefault="001E491B" w:rsidP="001E491B">
            <w:pPr>
              <w:pStyle w:val="Betarp"/>
            </w:pPr>
          </w:p>
        </w:tc>
        <w:tc>
          <w:tcPr>
            <w:tcW w:w="1985" w:type="dxa"/>
          </w:tcPr>
          <w:p w14:paraId="01ADB124" w14:textId="77777777" w:rsidR="001E491B" w:rsidRPr="00071D48" w:rsidRDefault="001E491B" w:rsidP="001E491B">
            <w:pPr>
              <w:pStyle w:val="Betarp"/>
            </w:pPr>
            <w:r w:rsidRPr="00071D48">
              <w:t>Dažnas</w:t>
            </w:r>
          </w:p>
        </w:tc>
        <w:tc>
          <w:tcPr>
            <w:tcW w:w="3685" w:type="dxa"/>
          </w:tcPr>
          <w:p w14:paraId="7F715870" w14:textId="77777777" w:rsidR="001E491B" w:rsidRPr="00071D48" w:rsidRDefault="001E491B" w:rsidP="001E491B">
            <w:pPr>
              <w:pStyle w:val="Betarp"/>
            </w:pPr>
            <w:r w:rsidRPr="00071D48">
              <w:t>Svaigulys</w:t>
            </w:r>
          </w:p>
        </w:tc>
      </w:tr>
      <w:tr w:rsidR="001E491B" w:rsidRPr="00071D48" w14:paraId="2B0BB317" w14:textId="77777777" w:rsidTr="001E491B">
        <w:trPr>
          <w:trHeight w:val="283"/>
        </w:trPr>
        <w:tc>
          <w:tcPr>
            <w:tcW w:w="3380" w:type="dxa"/>
          </w:tcPr>
          <w:p w14:paraId="46A6D381" w14:textId="77777777" w:rsidR="001E491B" w:rsidRPr="00071D48" w:rsidRDefault="001E491B" w:rsidP="001E491B">
            <w:pPr>
              <w:pStyle w:val="Betarp"/>
            </w:pPr>
            <w:r w:rsidRPr="00071D48">
              <w:t>Širdies sutrikimai</w:t>
            </w:r>
          </w:p>
        </w:tc>
        <w:tc>
          <w:tcPr>
            <w:tcW w:w="1985" w:type="dxa"/>
          </w:tcPr>
          <w:p w14:paraId="090CCC31" w14:textId="77777777" w:rsidR="001E491B" w:rsidRPr="00071D48" w:rsidRDefault="001E491B" w:rsidP="001E491B">
            <w:pPr>
              <w:pStyle w:val="Betarp"/>
            </w:pPr>
            <w:r w:rsidRPr="00071D48">
              <w:t>Labai dažnas</w:t>
            </w:r>
          </w:p>
        </w:tc>
        <w:tc>
          <w:tcPr>
            <w:tcW w:w="3685" w:type="dxa"/>
          </w:tcPr>
          <w:p w14:paraId="4B021C7D" w14:textId="77777777" w:rsidR="001E491B" w:rsidRPr="00071D48" w:rsidRDefault="001E491B" w:rsidP="001E491B">
            <w:pPr>
              <w:pStyle w:val="Betarp"/>
            </w:pPr>
            <w:r w:rsidRPr="00071D48">
              <w:t>Skilvelinė tachikardija</w:t>
            </w:r>
          </w:p>
        </w:tc>
      </w:tr>
      <w:tr w:rsidR="001E491B" w:rsidRPr="00071D48" w14:paraId="32169B05" w14:textId="77777777" w:rsidTr="001E491B">
        <w:trPr>
          <w:trHeight w:val="283"/>
        </w:trPr>
        <w:tc>
          <w:tcPr>
            <w:tcW w:w="3380" w:type="dxa"/>
          </w:tcPr>
          <w:p w14:paraId="7AE23E5C" w14:textId="77777777" w:rsidR="001E491B" w:rsidRPr="00071D48" w:rsidRDefault="001E491B" w:rsidP="001E491B">
            <w:pPr>
              <w:pStyle w:val="Betarp"/>
            </w:pPr>
          </w:p>
        </w:tc>
        <w:tc>
          <w:tcPr>
            <w:tcW w:w="1985" w:type="dxa"/>
          </w:tcPr>
          <w:p w14:paraId="547F5ACA" w14:textId="77777777" w:rsidR="001E491B" w:rsidRPr="00071D48" w:rsidRDefault="001E491B" w:rsidP="001E491B">
            <w:pPr>
              <w:pStyle w:val="Betarp"/>
            </w:pPr>
            <w:r w:rsidRPr="00071D48">
              <w:t>Dažnas</w:t>
            </w:r>
          </w:p>
        </w:tc>
        <w:tc>
          <w:tcPr>
            <w:tcW w:w="3685" w:type="dxa"/>
          </w:tcPr>
          <w:p w14:paraId="34CACB87" w14:textId="77777777" w:rsidR="001E491B" w:rsidRPr="00071D48" w:rsidRDefault="001E491B" w:rsidP="001E491B">
            <w:pPr>
              <w:pStyle w:val="Betarp"/>
            </w:pPr>
            <w:r w:rsidRPr="00071D48">
              <w:t>Prieširdžių virpėjimas</w:t>
            </w:r>
          </w:p>
          <w:p w14:paraId="62EED335" w14:textId="77777777" w:rsidR="001E491B" w:rsidRPr="00071D48" w:rsidRDefault="001E491B" w:rsidP="001E491B">
            <w:pPr>
              <w:pStyle w:val="Betarp"/>
            </w:pPr>
            <w:r w:rsidRPr="00071D48">
              <w:t>Tachikardija</w:t>
            </w:r>
          </w:p>
          <w:p w14:paraId="7F2977EF" w14:textId="77777777" w:rsidR="001E491B" w:rsidRPr="00071D48" w:rsidRDefault="001E491B" w:rsidP="001E491B">
            <w:pPr>
              <w:pStyle w:val="Betarp"/>
            </w:pPr>
            <w:r w:rsidRPr="00071D48">
              <w:t>Skilvelinės ekstrasistolės</w:t>
            </w:r>
          </w:p>
          <w:p w14:paraId="74EB0A4D" w14:textId="77777777" w:rsidR="001E491B" w:rsidRPr="00071D48" w:rsidRDefault="001E491B" w:rsidP="001E491B">
            <w:pPr>
              <w:pStyle w:val="Betarp"/>
            </w:pPr>
            <w:r w:rsidRPr="00071D48">
              <w:t>Širdies nepakankamumas</w:t>
            </w:r>
          </w:p>
          <w:p w14:paraId="77F71D30" w14:textId="77777777" w:rsidR="001E491B" w:rsidRPr="00071D48" w:rsidRDefault="001E491B" w:rsidP="001E491B">
            <w:pPr>
              <w:pStyle w:val="Betarp"/>
            </w:pPr>
            <w:r w:rsidRPr="00071D48">
              <w:t>Miokardo išemija</w:t>
            </w:r>
          </w:p>
          <w:p w14:paraId="5E27A5F5" w14:textId="77777777" w:rsidR="001E491B" w:rsidRPr="00071D48" w:rsidRDefault="001E491B" w:rsidP="001E491B">
            <w:pPr>
              <w:pStyle w:val="Betarp"/>
            </w:pPr>
            <w:r w:rsidRPr="00071D48">
              <w:t>Ekstrasistolės</w:t>
            </w:r>
          </w:p>
        </w:tc>
      </w:tr>
      <w:tr w:rsidR="001E491B" w:rsidRPr="00071D48" w14:paraId="2D0CE407" w14:textId="77777777" w:rsidTr="001E491B">
        <w:trPr>
          <w:trHeight w:val="283"/>
        </w:trPr>
        <w:tc>
          <w:tcPr>
            <w:tcW w:w="3380" w:type="dxa"/>
          </w:tcPr>
          <w:p w14:paraId="2845E1B0" w14:textId="77777777" w:rsidR="001E491B" w:rsidRPr="00071D48" w:rsidRDefault="001E491B" w:rsidP="001E491B">
            <w:pPr>
              <w:pStyle w:val="Betarp"/>
            </w:pPr>
            <w:r w:rsidRPr="00071D48">
              <w:t>Kraujagyslių sutrikimai</w:t>
            </w:r>
          </w:p>
        </w:tc>
        <w:tc>
          <w:tcPr>
            <w:tcW w:w="1985" w:type="dxa"/>
          </w:tcPr>
          <w:p w14:paraId="1BEFF2BC" w14:textId="77777777" w:rsidR="001E491B" w:rsidRPr="00071D48" w:rsidRDefault="001E491B" w:rsidP="001E491B">
            <w:pPr>
              <w:pStyle w:val="Betarp"/>
            </w:pPr>
            <w:r w:rsidRPr="00071D48">
              <w:t>Labai dažnas</w:t>
            </w:r>
          </w:p>
        </w:tc>
        <w:tc>
          <w:tcPr>
            <w:tcW w:w="3685" w:type="dxa"/>
          </w:tcPr>
          <w:p w14:paraId="5F3FC8F2" w14:textId="77777777" w:rsidR="001E491B" w:rsidRPr="00071D48" w:rsidRDefault="001E491B" w:rsidP="001E491B">
            <w:pPr>
              <w:pStyle w:val="Betarp"/>
            </w:pPr>
            <w:r w:rsidRPr="00071D48">
              <w:t>Hipotenzija</w:t>
            </w:r>
          </w:p>
        </w:tc>
      </w:tr>
      <w:tr w:rsidR="001E491B" w:rsidRPr="00071D48" w14:paraId="29864410" w14:textId="77777777" w:rsidTr="001E491B">
        <w:trPr>
          <w:trHeight w:val="283"/>
        </w:trPr>
        <w:tc>
          <w:tcPr>
            <w:tcW w:w="3380" w:type="dxa"/>
          </w:tcPr>
          <w:p w14:paraId="62949A89" w14:textId="77777777" w:rsidR="001E491B" w:rsidRPr="00071D48" w:rsidRDefault="001E491B" w:rsidP="001E491B">
            <w:pPr>
              <w:pStyle w:val="Betarp"/>
            </w:pPr>
            <w:r w:rsidRPr="00071D48">
              <w:t>Virškinimo trakto sutrikimai</w:t>
            </w:r>
          </w:p>
        </w:tc>
        <w:tc>
          <w:tcPr>
            <w:tcW w:w="1985" w:type="dxa"/>
          </w:tcPr>
          <w:p w14:paraId="79F96A3C" w14:textId="77777777" w:rsidR="001E491B" w:rsidRPr="00071D48" w:rsidRDefault="001E491B" w:rsidP="001E491B">
            <w:pPr>
              <w:pStyle w:val="Betarp"/>
            </w:pPr>
            <w:r w:rsidRPr="00071D48">
              <w:t>Dažnas</w:t>
            </w:r>
          </w:p>
        </w:tc>
        <w:tc>
          <w:tcPr>
            <w:tcW w:w="3685" w:type="dxa"/>
          </w:tcPr>
          <w:p w14:paraId="706D7249" w14:textId="77777777" w:rsidR="001E491B" w:rsidRPr="00071D48" w:rsidRDefault="001E491B" w:rsidP="001E491B">
            <w:pPr>
              <w:pStyle w:val="Betarp"/>
            </w:pPr>
            <w:r w:rsidRPr="00071D48">
              <w:t>Pykinimas</w:t>
            </w:r>
          </w:p>
          <w:p w14:paraId="31C64957" w14:textId="77777777" w:rsidR="001E491B" w:rsidRPr="00071D48" w:rsidRDefault="001E491B" w:rsidP="001E491B">
            <w:pPr>
              <w:pStyle w:val="Betarp"/>
            </w:pPr>
            <w:r w:rsidRPr="00071D48">
              <w:t>Vidurių užkietėjimas</w:t>
            </w:r>
          </w:p>
          <w:p w14:paraId="1EF85AF6" w14:textId="77777777" w:rsidR="001E491B" w:rsidRPr="00071D48" w:rsidRDefault="001E491B" w:rsidP="001E491B">
            <w:pPr>
              <w:pStyle w:val="Betarp"/>
            </w:pPr>
            <w:r w:rsidRPr="00071D48">
              <w:t>Viduriavimas</w:t>
            </w:r>
          </w:p>
          <w:p w14:paraId="38C6465E" w14:textId="77777777" w:rsidR="001E491B" w:rsidRPr="00071D48" w:rsidRDefault="001E491B" w:rsidP="001E491B">
            <w:pPr>
              <w:pStyle w:val="Betarp"/>
            </w:pPr>
            <w:r w:rsidRPr="00071D48">
              <w:t>Vėmimas</w:t>
            </w:r>
          </w:p>
        </w:tc>
      </w:tr>
      <w:tr w:rsidR="001E491B" w:rsidRPr="00071D48" w14:paraId="1794BF94" w14:textId="77777777" w:rsidTr="001E491B">
        <w:trPr>
          <w:trHeight w:val="283"/>
        </w:trPr>
        <w:tc>
          <w:tcPr>
            <w:tcW w:w="3380" w:type="dxa"/>
          </w:tcPr>
          <w:p w14:paraId="1EEDF155" w14:textId="77777777" w:rsidR="001E491B" w:rsidRPr="00071D48" w:rsidRDefault="001E491B" w:rsidP="001E491B">
            <w:pPr>
              <w:pStyle w:val="Betarp"/>
            </w:pPr>
            <w:r w:rsidRPr="00071D48">
              <w:t>Tyrimai</w:t>
            </w:r>
          </w:p>
        </w:tc>
        <w:tc>
          <w:tcPr>
            <w:tcW w:w="1985" w:type="dxa"/>
          </w:tcPr>
          <w:p w14:paraId="2950035A" w14:textId="77777777" w:rsidR="001E491B" w:rsidRPr="00071D48" w:rsidRDefault="001E491B" w:rsidP="001E491B">
            <w:pPr>
              <w:pStyle w:val="Betarp"/>
            </w:pPr>
            <w:r w:rsidRPr="00071D48">
              <w:t>Dažnas</w:t>
            </w:r>
          </w:p>
        </w:tc>
        <w:tc>
          <w:tcPr>
            <w:tcW w:w="3685" w:type="dxa"/>
          </w:tcPr>
          <w:p w14:paraId="7D9D5362" w14:textId="77777777" w:rsidR="001E491B" w:rsidRPr="00071D48" w:rsidRDefault="001E491B" w:rsidP="001E491B">
            <w:pPr>
              <w:pStyle w:val="Betarp"/>
            </w:pPr>
            <w:r w:rsidRPr="00071D48">
              <w:t>Sumažėjęs hemoglobino kiekis</w:t>
            </w:r>
          </w:p>
        </w:tc>
      </w:tr>
    </w:tbl>
    <w:p w14:paraId="408656AD" w14:textId="77777777" w:rsidR="001E491B" w:rsidRPr="00071D48" w:rsidRDefault="001E491B" w:rsidP="001E491B">
      <w:pPr>
        <w:pStyle w:val="Betarp"/>
      </w:pPr>
    </w:p>
    <w:p w14:paraId="7CB7F061" w14:textId="77777777" w:rsidR="001E491B" w:rsidRPr="00071D48" w:rsidRDefault="001E491B" w:rsidP="003F0E56">
      <w:pPr>
        <w:pStyle w:val="Betarp"/>
        <w:ind w:left="0" w:firstLine="0"/>
        <w:rPr>
          <w:i/>
        </w:rPr>
      </w:pPr>
      <w:r w:rsidRPr="00071D48">
        <w:rPr>
          <w:i/>
        </w:rPr>
        <w:t>Nepageidaujamos reakcijos po vaistinio preparato registracijos</w:t>
      </w:r>
    </w:p>
    <w:p w14:paraId="378DA8A8" w14:textId="77777777" w:rsidR="001E491B" w:rsidRPr="00071D48" w:rsidRDefault="001E491B" w:rsidP="003F0E56">
      <w:pPr>
        <w:pStyle w:val="Betarp"/>
        <w:ind w:left="0" w:firstLine="0"/>
      </w:pPr>
      <w:r w:rsidRPr="00071D48">
        <w:t>Po vaistinio preparato registracijos gauta pranešimų apie levosimendanu gydomų pacientų skilvelių virpėjimą.</w:t>
      </w:r>
    </w:p>
    <w:p w14:paraId="508C12C4" w14:textId="77777777" w:rsidR="001E491B" w:rsidRPr="00071D48" w:rsidRDefault="001E491B" w:rsidP="003F0E56">
      <w:pPr>
        <w:pStyle w:val="Betarp"/>
        <w:ind w:left="0" w:firstLine="0"/>
      </w:pPr>
    </w:p>
    <w:p w14:paraId="28B8CBF6" w14:textId="77777777" w:rsidR="001E491B" w:rsidRPr="00071D48" w:rsidRDefault="001E491B" w:rsidP="003F0E56">
      <w:pPr>
        <w:pStyle w:val="Betarp"/>
        <w:ind w:left="0" w:firstLine="0"/>
        <w:rPr>
          <w:u w:val="single"/>
        </w:rPr>
      </w:pPr>
      <w:r w:rsidRPr="00071D48">
        <w:rPr>
          <w:u w:val="single"/>
        </w:rPr>
        <w:t>Pranešimas apie įtariamas nepageidaujamas reakcijas</w:t>
      </w:r>
    </w:p>
    <w:p w14:paraId="54755F47" w14:textId="298A4762" w:rsidR="001E491B" w:rsidRPr="00071D48" w:rsidRDefault="001E491B" w:rsidP="003F0E56">
      <w:pPr>
        <w:tabs>
          <w:tab w:val="left" w:pos="567"/>
        </w:tabs>
        <w:autoSpaceDE w:val="0"/>
        <w:autoSpaceDN w:val="0"/>
        <w:adjustRightInd w:val="0"/>
        <w:rPr>
          <w:noProof/>
          <w:snapToGrid w:val="0"/>
          <w:sz w:val="22"/>
          <w:szCs w:val="22"/>
        </w:rPr>
      </w:pPr>
      <w:r w:rsidRPr="00071D48">
        <w:rPr>
          <w:noProof/>
          <w:snapToGrid w:val="0"/>
          <w:sz w:val="22"/>
          <w:szCs w:val="22"/>
        </w:rPr>
        <w:t>Svarbu pranešti apie įtariamas nepageidaujamas reakcijas, pastebėtas po vaistinio preparato registracijos, nes tai leidžia nuolat stebėti vaistinio preparato naudos ir rizikos santykį.</w:t>
      </w:r>
      <w:r w:rsidRPr="00071D48">
        <w:rPr>
          <w:snapToGrid w:val="0"/>
          <w:sz w:val="22"/>
          <w:szCs w:val="22"/>
        </w:rPr>
        <w:t xml:space="preserve"> </w:t>
      </w:r>
      <w:r w:rsidRPr="00071D48">
        <w:rPr>
          <w:noProof/>
          <w:snapToGrid w:val="0"/>
          <w:sz w:val="22"/>
          <w:szCs w:val="22"/>
        </w:rPr>
        <w:t xml:space="preserve">Sveikatos priežiūros ar farmacijos specialistai turi pranešti apie bet kokias įtariamas nepageidaujamas reakcijas, </w:t>
      </w:r>
      <w:r w:rsidR="00B84A04">
        <w:rPr>
          <w:sz w:val="22"/>
          <w:szCs w:val="22"/>
        </w:rPr>
        <w:t xml:space="preserve">užpildę ir pateikę pranešimo formą Valstybinės vaistų kontrolės tarnybos prie Lietuvos Respublikos sveikatos apsaugos ministerijos tinklalapyje </w:t>
      </w:r>
      <w:r w:rsidR="00B84A04">
        <w:rPr>
          <w:color w:val="0000EE"/>
          <w:sz w:val="22"/>
          <w:szCs w:val="22"/>
          <w:u w:val="single"/>
          <w:lang w:eastAsia="lt-LT"/>
        </w:rPr>
        <w:t>https://vvkt.lrv.lt/lt/</w:t>
      </w:r>
      <w:r w:rsidR="00B84A04">
        <w:rPr>
          <w:sz w:val="22"/>
          <w:szCs w:val="22"/>
          <w:u w:val="single"/>
        </w:rPr>
        <w:t xml:space="preserve"> </w:t>
      </w:r>
      <w:r w:rsidR="00B84A04">
        <w:rPr>
          <w:sz w:val="22"/>
          <w:szCs w:val="22"/>
        </w:rPr>
        <w:t>nurodytais būdais.</w:t>
      </w:r>
    </w:p>
    <w:p w14:paraId="35D50880" w14:textId="77777777" w:rsidR="001E491B" w:rsidRPr="00071D48" w:rsidRDefault="001E491B" w:rsidP="001E491B">
      <w:pPr>
        <w:pStyle w:val="Betarp"/>
      </w:pPr>
    </w:p>
    <w:p w14:paraId="48B3EAF2" w14:textId="77777777" w:rsidR="001E491B" w:rsidRPr="00071D48" w:rsidRDefault="001E491B" w:rsidP="003F0E56">
      <w:pPr>
        <w:pStyle w:val="Betarp"/>
        <w:tabs>
          <w:tab w:val="left" w:pos="567"/>
        </w:tabs>
        <w:rPr>
          <w:b/>
        </w:rPr>
      </w:pPr>
      <w:r w:rsidRPr="00071D48">
        <w:rPr>
          <w:b/>
        </w:rPr>
        <w:t>4.9</w:t>
      </w:r>
      <w:r w:rsidRPr="00071D48">
        <w:rPr>
          <w:b/>
        </w:rPr>
        <w:tab/>
        <w:t>Perdozavimas</w:t>
      </w:r>
    </w:p>
    <w:p w14:paraId="39491497" w14:textId="77777777" w:rsidR="001E491B" w:rsidRPr="00071D48" w:rsidRDefault="001E491B" w:rsidP="00AE183E">
      <w:pPr>
        <w:pStyle w:val="Betarp"/>
        <w:tabs>
          <w:tab w:val="left" w:pos="851"/>
        </w:tabs>
      </w:pPr>
    </w:p>
    <w:p w14:paraId="43A7B40E" w14:textId="2CF6A1E4" w:rsidR="001E491B" w:rsidRPr="00071D48" w:rsidRDefault="001E491B" w:rsidP="003F0E56">
      <w:pPr>
        <w:pStyle w:val="Betarp"/>
        <w:tabs>
          <w:tab w:val="left" w:pos="851"/>
        </w:tabs>
        <w:ind w:left="0" w:firstLine="0"/>
      </w:pPr>
      <w:r w:rsidRPr="00071D48">
        <w:t xml:space="preserve">Levosimendano perdozavus gali pasireikšti hipotenzija ir tachikardija. Levosimendano klinikiniuose tyrimuose hipotenzija buvo sėkmingai gydoma kraujagysles sutraukiančiais vaistiniais preparatais (vazopresoriais) (pvz., dopaminu pacientams, kuriems pasireiškė stazinis širdies nepakankamumas, ir noradrenalinu pacientams po širdies chirurginės operacijos). Per daug sumažėjus širdies prisipildymo tūriui </w:t>
      </w:r>
      <w:r w:rsidR="00D55F91">
        <w:t>reakcija</w:t>
      </w:r>
      <w:r w:rsidR="00D55F91" w:rsidRPr="00071D48">
        <w:t xml:space="preserve"> </w:t>
      </w:r>
      <w:r w:rsidRPr="00071D48">
        <w:t xml:space="preserve">į levosimendaną gali sumažėti. Jį galima koreguoti parenteriniais skysčiais. Didelės dozės (0,4 µg/kg/min. ar didesnės) </w:t>
      </w:r>
      <w:r w:rsidR="001C0797">
        <w:t>i</w:t>
      </w:r>
      <w:r w:rsidRPr="00071D48">
        <w:t>r ilgiau kaip 24 val. trunkanti infuzija padidina širdies susitraukimų dažnį ir kartais yra susijusios su QTc intervalo pailgėjimu. Levosimendano perdozavus reikia nenutrūkstamai stebėti EKG, atlikti kartotinį serumo elektrolitų kiekio tyrimą ir taikyti invazinę hemodinamikos stebėseną. Levosimendano perdozavus plazmoje padidėja aktyviųjų metabolitų koncentracija, galinti lemti stipresnį ir ilgiau trunkantį poveikį širdies susitraukimų dažniui. Todėl reikia atitinkamai ilgesnio stebėjimo laikotarpio.</w:t>
      </w:r>
    </w:p>
    <w:p w14:paraId="13B356B4" w14:textId="77777777" w:rsidR="001E491B" w:rsidRPr="00071D48" w:rsidRDefault="001E491B" w:rsidP="003F0E56">
      <w:pPr>
        <w:pStyle w:val="Betarp"/>
        <w:tabs>
          <w:tab w:val="left" w:pos="851"/>
        </w:tabs>
        <w:ind w:left="0" w:firstLine="0"/>
      </w:pPr>
    </w:p>
    <w:p w14:paraId="6211F428" w14:textId="77777777" w:rsidR="001E491B" w:rsidRPr="00071D48" w:rsidRDefault="001E491B" w:rsidP="00AE183E">
      <w:pPr>
        <w:pStyle w:val="Betarp"/>
        <w:tabs>
          <w:tab w:val="left" w:pos="851"/>
        </w:tabs>
      </w:pPr>
    </w:p>
    <w:p w14:paraId="65D08848" w14:textId="77777777" w:rsidR="001E491B" w:rsidRPr="00071D48" w:rsidRDefault="001E491B" w:rsidP="002C0E62">
      <w:pPr>
        <w:pStyle w:val="Betarp"/>
        <w:tabs>
          <w:tab w:val="left" w:pos="567"/>
        </w:tabs>
        <w:rPr>
          <w:b/>
        </w:rPr>
      </w:pPr>
      <w:r w:rsidRPr="00071D48">
        <w:rPr>
          <w:b/>
        </w:rPr>
        <w:t>5.</w:t>
      </w:r>
      <w:r w:rsidRPr="00071D48">
        <w:rPr>
          <w:b/>
        </w:rPr>
        <w:tab/>
        <w:t>FARMAKOLOGINĖS SAVYBĖS</w:t>
      </w:r>
    </w:p>
    <w:p w14:paraId="0C0925A0" w14:textId="77777777" w:rsidR="001E491B" w:rsidRPr="00071D48" w:rsidRDefault="001E491B" w:rsidP="00AE183E">
      <w:pPr>
        <w:pStyle w:val="Betarp"/>
        <w:tabs>
          <w:tab w:val="left" w:pos="851"/>
        </w:tabs>
      </w:pPr>
    </w:p>
    <w:p w14:paraId="55F51B14" w14:textId="77777777" w:rsidR="001E491B" w:rsidRPr="00071D48" w:rsidRDefault="001E491B" w:rsidP="003F0E56">
      <w:pPr>
        <w:pStyle w:val="Betarp"/>
        <w:tabs>
          <w:tab w:val="left" w:pos="567"/>
        </w:tabs>
        <w:rPr>
          <w:b/>
        </w:rPr>
      </w:pPr>
      <w:r w:rsidRPr="00071D48">
        <w:rPr>
          <w:b/>
        </w:rPr>
        <w:t>5.1</w:t>
      </w:r>
      <w:r w:rsidRPr="00071D48">
        <w:rPr>
          <w:b/>
        </w:rPr>
        <w:tab/>
        <w:t>Farmakodinaminės savybės</w:t>
      </w:r>
    </w:p>
    <w:p w14:paraId="371CB1B2" w14:textId="77777777" w:rsidR="001E491B" w:rsidRPr="00071D48" w:rsidRDefault="001E491B" w:rsidP="00AE183E">
      <w:pPr>
        <w:pStyle w:val="Betarp"/>
        <w:tabs>
          <w:tab w:val="left" w:pos="851"/>
        </w:tabs>
      </w:pPr>
    </w:p>
    <w:p w14:paraId="62D9D4ED" w14:textId="77777777" w:rsidR="001E491B" w:rsidRPr="00071D48" w:rsidRDefault="001E491B" w:rsidP="003F0E56">
      <w:pPr>
        <w:pStyle w:val="Betarp"/>
        <w:ind w:left="0" w:firstLine="0"/>
      </w:pPr>
      <w:r w:rsidRPr="00071D48">
        <w:t>Farmakoterapinė grupė – vaistiniai preparatai nuo širdies sutrikimų, kiti širdį stimuliuojantys vaistiniai preparatai, ATC kodas – C01CX08.</w:t>
      </w:r>
    </w:p>
    <w:p w14:paraId="59CA6B14" w14:textId="77777777" w:rsidR="001E491B" w:rsidRPr="00071D48" w:rsidRDefault="001E491B" w:rsidP="003F0E56">
      <w:pPr>
        <w:pStyle w:val="Betarp"/>
        <w:ind w:left="0" w:firstLine="0"/>
      </w:pPr>
    </w:p>
    <w:p w14:paraId="457AB615" w14:textId="77777777" w:rsidR="001E491B" w:rsidRPr="00071D48" w:rsidRDefault="001E491B" w:rsidP="003F0E56">
      <w:pPr>
        <w:pStyle w:val="Betarp"/>
        <w:ind w:left="0" w:firstLine="0"/>
        <w:rPr>
          <w:u w:val="single"/>
        </w:rPr>
      </w:pPr>
      <w:r w:rsidRPr="00071D48">
        <w:rPr>
          <w:u w:val="single"/>
        </w:rPr>
        <w:t>Farmakodinaminis poveikis</w:t>
      </w:r>
    </w:p>
    <w:p w14:paraId="0FA818FA" w14:textId="6752A221" w:rsidR="001E491B" w:rsidRPr="00071D48" w:rsidRDefault="001E491B" w:rsidP="003F0E56">
      <w:pPr>
        <w:pStyle w:val="Betarp"/>
        <w:ind w:left="0" w:firstLine="0"/>
      </w:pPr>
      <w:r w:rsidRPr="00071D48">
        <w:t xml:space="preserve">Levosimendanas nuo kalcio priklausomu būdu jungdamasis prie širdies troponino C sustiprina kontraktilinių baltymų jautrumą kalciui. Levosimendanas padidina susitraukimo jėgą, tačiau netrikdo skilvelių relaksacijos. Be to, levosimendanas kraujagyslių lygiuosiuose raumenyse atveria </w:t>
      </w:r>
      <w:r w:rsidR="00042881">
        <w:t>adenozintrifosfatui (</w:t>
      </w:r>
      <w:r w:rsidRPr="00071D48">
        <w:t>AT</w:t>
      </w:r>
      <w:r w:rsidR="00042881">
        <w:t>F)</w:t>
      </w:r>
      <w:r w:rsidRPr="00071D48">
        <w:t xml:space="preserve"> jautrius kalio kanalus, taigi, sukelia sisteminių kraujagyslių ir vainikinių </w:t>
      </w:r>
      <w:r w:rsidRPr="00071D48">
        <w:lastRenderedPageBreak/>
        <w:t xml:space="preserve">arterijų pasipriešinimą lemiančių kraujagyslių ir sisteminių veninių talpos kraujagyslių išsiplėtimą. Levosimendanas yra selektyvusis fosfodiesterazės III inhibitorius </w:t>
      </w:r>
      <w:r w:rsidRPr="00071D48">
        <w:rPr>
          <w:i/>
        </w:rPr>
        <w:t>in vitro</w:t>
      </w:r>
      <w:r w:rsidRPr="00071D48">
        <w:t xml:space="preserve">. </w:t>
      </w:r>
      <w:r w:rsidR="000D0F41">
        <w:t>Tokio poveikio svarba esant</w:t>
      </w:r>
      <w:r w:rsidRPr="00071D48">
        <w:t xml:space="preserve"> terapin</w:t>
      </w:r>
      <w:r w:rsidR="000D0F41">
        <w:t>ėms</w:t>
      </w:r>
      <w:r w:rsidRPr="00071D48">
        <w:t xml:space="preserve"> koncentracij</w:t>
      </w:r>
      <w:r w:rsidR="000D0F41">
        <w:t>oms</w:t>
      </w:r>
      <w:r w:rsidRPr="00071D48">
        <w:t xml:space="preserve"> nežinoma. Širdies nepakankamumu sergantiems pacientams teigiamas levosimendano inotropinis ir kraujagysles plečiantis poveikis sustiprina kontrakcijos jėgą ir sumažina širdies prieškrūvį bei pokrūvį nesukeldamas neigiamo poveikio diastolinei funkcijai. Levosimendanas pacientams po perkutaninės transluminės vainikinių arterijų angioplastikos (</w:t>
      </w:r>
      <w:r w:rsidRPr="00042881">
        <w:t>PT</w:t>
      </w:r>
      <w:r w:rsidR="00042881">
        <w:t>V</w:t>
      </w:r>
      <w:r w:rsidRPr="00042881">
        <w:t>A</w:t>
      </w:r>
      <w:r w:rsidRPr="00071D48">
        <w:t>) ar trombolizės procedūros aktyvina neaktyvų miokardą.</w:t>
      </w:r>
    </w:p>
    <w:p w14:paraId="3ED2DE07" w14:textId="77777777" w:rsidR="001E491B" w:rsidRPr="00071D48" w:rsidRDefault="001E491B" w:rsidP="003F0E56">
      <w:pPr>
        <w:pStyle w:val="Betarp"/>
        <w:ind w:left="0" w:firstLine="0"/>
      </w:pPr>
    </w:p>
    <w:p w14:paraId="3A9C76A7" w14:textId="6822B6E9" w:rsidR="001E491B" w:rsidRPr="00071D48" w:rsidRDefault="001E491B" w:rsidP="003F0E56">
      <w:pPr>
        <w:pStyle w:val="Betarp"/>
        <w:ind w:left="0" w:firstLine="0"/>
      </w:pPr>
      <w:r w:rsidRPr="00071D48">
        <w:t xml:space="preserve">Sveikų savanorių ir stabiliu bei nestabiliu širdies nepakankamumu sergančių pacientų hemodinamikos tyrimuose pademonstruotas nuo dozės priklausomas į veną skiriamo levosimendano įsotinamosios dozės (3–24 µg/kg) ir tęstinės infuzijos (0,05–0,2 µg/kg/min.) poveikis. Palyginti su placebu, levosimendanas padidino širdies minutinį tūrį, </w:t>
      </w:r>
      <w:r w:rsidR="000D0F41">
        <w:t xml:space="preserve">smūginį tūrį, </w:t>
      </w:r>
      <w:r w:rsidRPr="00071D48">
        <w:t xml:space="preserve">išstūmimo frakciją ir širdies susitraukimų dažnį ir sumažino sistolinį kraujospūdį, diastolinį kraujospūdį, plaučių kapiliarinį pleištinį </w:t>
      </w:r>
      <w:r w:rsidR="00D71EF9">
        <w:t>spaudimą</w:t>
      </w:r>
      <w:r w:rsidRPr="00071D48">
        <w:t>, spaudimą dešiniajame prieširdyje ir periferinį kraujagyslių pasipriešinimą.</w:t>
      </w:r>
    </w:p>
    <w:p w14:paraId="1F80C2C8" w14:textId="77777777" w:rsidR="001E491B" w:rsidRPr="00071D48" w:rsidRDefault="001E491B" w:rsidP="003F0E56">
      <w:pPr>
        <w:pStyle w:val="Betarp"/>
        <w:ind w:left="0" w:firstLine="0"/>
      </w:pPr>
    </w:p>
    <w:p w14:paraId="29BD2B87" w14:textId="77777777" w:rsidR="001E491B" w:rsidRPr="00071D48" w:rsidRDefault="001E491B" w:rsidP="003F0E56">
      <w:pPr>
        <w:pStyle w:val="Betarp"/>
        <w:ind w:left="0" w:firstLine="0"/>
      </w:pPr>
      <w:r w:rsidRPr="00071D48">
        <w:t>Levosimendano infuzija po vainikinių arterijų chirurginės intervencijos sveikstantiems pacientams sustiprina kraujotaką vainikinėse arterijose, o sergantiesiems širdies nepakankamumu pagerina miokardo perfuziją. Toks naudingas poveikis pasiekiamas reikšmingai nepadidinant deguonies suvartojimo miokarde. Levosimendano infuzija staziniu širdies nepakankamumu sergantiems pacientams reikšmingai sumažina cirkuliuojančio endotelino</w:t>
      </w:r>
      <w:r w:rsidRPr="00071D48">
        <w:noBreakHyphen/>
        <w:t>1 kiekį. Rekomenduojamu greičiu atliekama infuzija katecholaminų kiekio plazmoje nedidina.</w:t>
      </w:r>
    </w:p>
    <w:p w14:paraId="593BAEB6" w14:textId="77777777" w:rsidR="001E491B" w:rsidRPr="00071D48" w:rsidRDefault="001E491B" w:rsidP="003F0E56">
      <w:pPr>
        <w:pStyle w:val="Betarp"/>
        <w:ind w:left="0" w:firstLine="0"/>
      </w:pPr>
    </w:p>
    <w:p w14:paraId="61AA5FB2" w14:textId="77777777" w:rsidR="001E491B" w:rsidRPr="00071D48" w:rsidRDefault="001E491B" w:rsidP="003F0E56">
      <w:pPr>
        <w:pStyle w:val="Betarp"/>
        <w:ind w:left="0" w:firstLine="0"/>
        <w:rPr>
          <w:u w:val="single"/>
        </w:rPr>
      </w:pPr>
      <w:r w:rsidRPr="00071D48">
        <w:rPr>
          <w:u w:val="single"/>
        </w:rPr>
        <w:t>Ūminio širdies nepakankamumo klinikiniai tyrimai</w:t>
      </w:r>
    </w:p>
    <w:p w14:paraId="602618DD" w14:textId="3C62C104" w:rsidR="001E491B" w:rsidRPr="00071D48" w:rsidRDefault="001E491B" w:rsidP="003F0E56">
      <w:pPr>
        <w:pStyle w:val="Betarp"/>
        <w:ind w:left="0" w:firstLine="0"/>
      </w:pPr>
      <w:r w:rsidRPr="00071D48">
        <w:t xml:space="preserve">Levosimendanas buvo vertinamas klinikiniuose tyrimuose, kuriuose dalyvavo daugiau kaip 2800 širdies nepakankamumu sergančių pacientų. Levosimendano veiksmingumas ir saugumas gydant </w:t>
      </w:r>
      <w:r w:rsidR="006F3A4B">
        <w:t>pa</w:t>
      </w:r>
      <w:r w:rsidRPr="00071D48">
        <w:t>ūm</w:t>
      </w:r>
      <w:r w:rsidR="006F3A4B">
        <w:t>ėjusį</w:t>
      </w:r>
      <w:r w:rsidRPr="00071D48">
        <w:t xml:space="preserve"> </w:t>
      </w:r>
      <w:r w:rsidR="006F3A4B">
        <w:t>(</w:t>
      </w:r>
      <w:r w:rsidRPr="00071D48">
        <w:t>dekom</w:t>
      </w:r>
      <w:r w:rsidR="006F3A4B">
        <w:t>pensuotą)</w:t>
      </w:r>
      <w:r w:rsidRPr="00071D48">
        <w:t xml:space="preserve"> širdies nepakankamum</w:t>
      </w:r>
      <w:r w:rsidR="006F3A4B">
        <w:t>ą</w:t>
      </w:r>
      <w:r w:rsidRPr="00071D48">
        <w:t xml:space="preserve"> buvo vertinamas toliau išvardytuose atsitiktinių imčių, dvigubai koduotuose, daugiacentriuose nacionaliniuose klinikiniuose tyrimuose:</w:t>
      </w:r>
    </w:p>
    <w:p w14:paraId="3094B106" w14:textId="77777777" w:rsidR="001E491B" w:rsidRPr="00071D48" w:rsidRDefault="001E491B" w:rsidP="003F0E56">
      <w:pPr>
        <w:pStyle w:val="Betarp"/>
        <w:ind w:left="0" w:firstLine="0"/>
      </w:pPr>
    </w:p>
    <w:p w14:paraId="53580BBE" w14:textId="77777777" w:rsidR="001E491B" w:rsidRPr="00071D48" w:rsidRDefault="001E491B" w:rsidP="003F0E56">
      <w:pPr>
        <w:pStyle w:val="Betarp"/>
        <w:ind w:left="0" w:firstLine="0"/>
      </w:pPr>
      <w:r w:rsidRPr="00071D48">
        <w:t>Programa REVIVE</w:t>
      </w:r>
    </w:p>
    <w:p w14:paraId="73C76CAF" w14:textId="77777777" w:rsidR="001E491B" w:rsidRPr="00071D48" w:rsidRDefault="001E491B" w:rsidP="003F0E56">
      <w:pPr>
        <w:pStyle w:val="Betarp"/>
        <w:ind w:left="0" w:firstLine="0"/>
      </w:pPr>
    </w:p>
    <w:p w14:paraId="44A16EA9" w14:textId="77777777" w:rsidR="001E491B" w:rsidRPr="00071D48" w:rsidRDefault="001E491B" w:rsidP="003F0E56">
      <w:pPr>
        <w:pStyle w:val="Betarp"/>
        <w:ind w:left="0" w:firstLine="0"/>
      </w:pPr>
      <w:r w:rsidRPr="00071D48">
        <w:t>REVIVE I</w:t>
      </w:r>
    </w:p>
    <w:p w14:paraId="001F1141" w14:textId="1D75AD3A" w:rsidR="001E491B" w:rsidRPr="00071D48" w:rsidRDefault="001E491B" w:rsidP="003F0E56">
      <w:pPr>
        <w:pStyle w:val="Betarp"/>
        <w:ind w:left="0" w:firstLine="0"/>
      </w:pPr>
      <w:r w:rsidRPr="00071D48">
        <w:t xml:space="preserve">Dvigubai koduotame, placebu kontroliuojamame </w:t>
      </w:r>
      <w:r w:rsidR="006F6170">
        <w:t>bandomajame</w:t>
      </w:r>
      <w:r w:rsidR="006F6170" w:rsidRPr="00071D48">
        <w:t xml:space="preserve"> </w:t>
      </w:r>
      <w:r w:rsidRPr="00071D48">
        <w:t xml:space="preserve">tyrime 100 pacientų, sergančių </w:t>
      </w:r>
      <w:r w:rsidR="006F3A4B">
        <w:t>P</w:t>
      </w:r>
      <w:r w:rsidRPr="00071D48">
        <w:t xml:space="preserve">DŠN, buvo skiriama 24 val. trukmės levosimendano infuzija. Pastebėtas </w:t>
      </w:r>
      <w:r w:rsidR="006F6170">
        <w:t xml:space="preserve">teigiamas poveikis </w:t>
      </w:r>
      <w:r w:rsidRPr="00071D48">
        <w:t xml:space="preserve">levosimendanu gydytų pacientų </w:t>
      </w:r>
      <w:r w:rsidR="006F6170">
        <w:t>grupėje</w:t>
      </w:r>
      <w:r w:rsidRPr="00071D48">
        <w:t xml:space="preserve"> </w:t>
      </w:r>
      <w:r w:rsidR="006F6170">
        <w:t>(</w:t>
      </w:r>
      <w:r w:rsidRPr="00071D48">
        <w:t>vertin</w:t>
      </w:r>
      <w:r w:rsidR="006F6170">
        <w:t>ant</w:t>
      </w:r>
      <w:r w:rsidRPr="00071D48">
        <w:t xml:space="preserve"> </w:t>
      </w:r>
      <w:r w:rsidR="006F6170">
        <w:t>pagal</w:t>
      </w:r>
      <w:r w:rsidR="006F6170" w:rsidRPr="00071D48">
        <w:t xml:space="preserve"> </w:t>
      </w:r>
      <w:r w:rsidR="006F3A4B">
        <w:t>sudėtin</w:t>
      </w:r>
      <w:r w:rsidR="006F6170">
        <w:t>ę</w:t>
      </w:r>
      <w:r w:rsidR="006F3A4B" w:rsidRPr="00071D48">
        <w:t xml:space="preserve"> </w:t>
      </w:r>
      <w:r w:rsidRPr="00071D48">
        <w:t>klinikin</w:t>
      </w:r>
      <w:r w:rsidR="006F6170">
        <w:t xml:space="preserve">ę </w:t>
      </w:r>
      <w:r w:rsidR="006F3A4B">
        <w:t>vertinamą</w:t>
      </w:r>
      <w:r w:rsidR="006F6170">
        <w:t>ją</w:t>
      </w:r>
      <w:r w:rsidR="006F3A4B">
        <w:t xml:space="preserve"> baigt</w:t>
      </w:r>
      <w:r w:rsidR="006F6170">
        <w:t>į), pa</w:t>
      </w:r>
      <w:r w:rsidRPr="00071D48">
        <w:t>lygint</w:t>
      </w:r>
      <w:r w:rsidR="006F6170">
        <w:t>i</w:t>
      </w:r>
      <w:r w:rsidRPr="00071D48">
        <w:t xml:space="preserve"> su standartini</w:t>
      </w:r>
      <w:r w:rsidR="006F6170">
        <w:t>o</w:t>
      </w:r>
      <w:r w:rsidRPr="00071D48">
        <w:t xml:space="preserve"> gydym</w:t>
      </w:r>
      <w:r w:rsidR="006F6170">
        <w:t>o</w:t>
      </w:r>
      <w:r w:rsidRPr="00071D48">
        <w:t>, skiriam</w:t>
      </w:r>
      <w:r w:rsidR="006F6170">
        <w:t>o</w:t>
      </w:r>
      <w:r w:rsidRPr="00071D48">
        <w:t xml:space="preserve"> kartu su placebu</w:t>
      </w:r>
      <w:r w:rsidR="006F6170">
        <w:t>, poveikiu</w:t>
      </w:r>
      <w:r w:rsidRPr="00071D48">
        <w:t>.</w:t>
      </w:r>
    </w:p>
    <w:p w14:paraId="42E5A582" w14:textId="77777777" w:rsidR="001E491B" w:rsidRPr="00071D48" w:rsidRDefault="001E491B" w:rsidP="003F0E56">
      <w:pPr>
        <w:pStyle w:val="Betarp"/>
        <w:ind w:left="0" w:firstLine="0"/>
      </w:pPr>
    </w:p>
    <w:p w14:paraId="7F0B3D39" w14:textId="77777777" w:rsidR="001E491B" w:rsidRPr="00071D48" w:rsidRDefault="001E491B" w:rsidP="003F0E56">
      <w:pPr>
        <w:pStyle w:val="Betarp"/>
        <w:ind w:left="0" w:firstLine="0"/>
      </w:pPr>
      <w:r w:rsidRPr="00071D48">
        <w:t>REVIVE II</w:t>
      </w:r>
    </w:p>
    <w:p w14:paraId="6D38A97E" w14:textId="7F9BA54E" w:rsidR="001E491B" w:rsidRPr="00071D48" w:rsidRDefault="001E491B" w:rsidP="003F0E56">
      <w:pPr>
        <w:pStyle w:val="Betarp"/>
        <w:ind w:left="0" w:firstLine="0"/>
      </w:pPr>
      <w:r w:rsidRPr="00071D48">
        <w:t>Dvigubai koduotame, placebu kontroliuojamame pagalbiniame tyrime, kuriame dalyvavo 600</w:t>
      </w:r>
      <w:r w:rsidR="00922026" w:rsidRPr="00071D48">
        <w:t> </w:t>
      </w:r>
      <w:r w:rsidRPr="00071D48">
        <w:t>pacientų, tiriamiesiems per 10 minučių buvo skiriama 6–12 µg/kg įsotinamoji dozė, vėliau levosimendan</w:t>
      </w:r>
      <w:r w:rsidR="006F3A4B">
        <w:t>o</w:t>
      </w:r>
      <w:r w:rsidRPr="00071D48">
        <w:t xml:space="preserve"> buvo skiriama dozę mažinant, kaip numatyta protokole, iki 0,05–0,2 µg/kg/min. per laikotarpį, kurio trukmė – iki 24 val. </w:t>
      </w:r>
      <w:r w:rsidR="00937453">
        <w:t>Tai</w:t>
      </w:r>
      <w:r w:rsidRPr="00071D48">
        <w:t xml:space="preserve"> pagerino klinikinę būklę </w:t>
      </w:r>
      <w:r w:rsidR="006F3A4B">
        <w:t>P</w:t>
      </w:r>
      <w:r w:rsidRPr="00071D48">
        <w:t>DŠN sergantiems pacientams, kuriuos po gydymo į veną švirkščiamais diuretikais vis dar vargino dusulys.</w:t>
      </w:r>
    </w:p>
    <w:p w14:paraId="31CB354B" w14:textId="77777777" w:rsidR="001E491B" w:rsidRPr="00071D48" w:rsidRDefault="001E491B" w:rsidP="003F0E56">
      <w:pPr>
        <w:pStyle w:val="Betarp"/>
        <w:ind w:left="0" w:firstLine="0"/>
      </w:pPr>
    </w:p>
    <w:p w14:paraId="5BC85516" w14:textId="50959005" w:rsidR="001E491B" w:rsidRPr="00071D48" w:rsidRDefault="001E491B" w:rsidP="003F0E56">
      <w:pPr>
        <w:pStyle w:val="Betarp"/>
        <w:ind w:left="0" w:firstLine="0"/>
      </w:pPr>
      <w:r w:rsidRPr="00071D48">
        <w:t xml:space="preserve">Klinikinė programa REVIVE buvo skirta levosimendano, skiriamo kartu su standartiniu gydymu, ir placebo, skiriamo kartu su standartiniu gydymu, efektyvumui gydant </w:t>
      </w:r>
      <w:r w:rsidR="006F3A4B">
        <w:t>P</w:t>
      </w:r>
      <w:r w:rsidRPr="00071D48">
        <w:t>DŠN palyginti.</w:t>
      </w:r>
    </w:p>
    <w:p w14:paraId="2F751AD7" w14:textId="77777777" w:rsidR="001E491B" w:rsidRPr="00071D48" w:rsidRDefault="001E491B" w:rsidP="003F0E56">
      <w:pPr>
        <w:pStyle w:val="Betarp"/>
        <w:ind w:left="0" w:firstLine="0"/>
      </w:pPr>
    </w:p>
    <w:p w14:paraId="3A936885" w14:textId="62D9CDBE" w:rsidR="001E491B" w:rsidRPr="00071D48" w:rsidRDefault="001E491B" w:rsidP="003F0E56">
      <w:pPr>
        <w:pStyle w:val="Betarp"/>
        <w:ind w:left="0" w:firstLine="0"/>
      </w:pPr>
      <w:r w:rsidRPr="00071D48">
        <w:t xml:space="preserve">Tarp įtraukimo kriterijų buvo </w:t>
      </w:r>
      <w:r w:rsidR="006F3A4B">
        <w:t>P</w:t>
      </w:r>
      <w:r w:rsidRPr="00071D48">
        <w:t xml:space="preserve">DŠN sergantys ligoninėje gydomi pacientai, kurių kairiojo skilvelio išstūmimo frakcija per praėjusius 12 mėnesių buvo lygi 35 % ar mažesnė ir kuriuos esant ramybės būsenai vargino dusulys. Buvo leidžiama vartoti visus prieš tyrimą vartotus vaistus, išskyrus į veną švirkščiamą milrinoną. Tarp neįtraukimo kriterijų buvo sunki skilvelių </w:t>
      </w:r>
      <w:r w:rsidR="002E2CE9">
        <w:t xml:space="preserve">ištekamųjų traktų </w:t>
      </w:r>
      <w:r w:rsidRPr="00071D48">
        <w:t>obstrukcija, kardiogeninis šokas, ≤ 90 mmHg sistolinis kraujospūdis arba ≥ 120</w:t>
      </w:r>
      <w:r w:rsidR="00D505E0">
        <w:t> </w:t>
      </w:r>
      <w:r w:rsidRPr="00071D48">
        <w:t>dūžių per minutę širdies susitraukimų dažnis (</w:t>
      </w:r>
      <w:r w:rsidR="00937453">
        <w:t>išliekantis</w:t>
      </w:r>
      <w:r w:rsidR="00937453" w:rsidRPr="00071D48">
        <w:t xml:space="preserve"> </w:t>
      </w:r>
      <w:r w:rsidRPr="00071D48">
        <w:t>mažiausiai penkias minutes), arba mechaninės ventiliacijos poreikis.</w:t>
      </w:r>
    </w:p>
    <w:p w14:paraId="441D9BEB" w14:textId="77777777" w:rsidR="001E491B" w:rsidRPr="00071D48" w:rsidRDefault="001E491B" w:rsidP="003F0E56">
      <w:pPr>
        <w:pStyle w:val="Betarp"/>
        <w:ind w:left="0" w:firstLine="0"/>
      </w:pPr>
    </w:p>
    <w:p w14:paraId="3EF36BE6" w14:textId="58B6E6FC" w:rsidR="001E491B" w:rsidRPr="00071D48" w:rsidRDefault="001E491B" w:rsidP="003F0E56">
      <w:pPr>
        <w:pStyle w:val="Betarp"/>
        <w:ind w:left="0" w:firstLine="0"/>
      </w:pPr>
      <w:r w:rsidRPr="00071D48">
        <w:t>Pagrindin</w:t>
      </w:r>
      <w:r w:rsidR="002E2CE9">
        <w:t>ės vertinamosios baigties</w:t>
      </w:r>
      <w:r w:rsidRPr="00071D48">
        <w:t xml:space="preserve"> vertinimo rezultatai parodė, kad didesnės dalies pacientų būklė pagerėjo, o mažesnės dalies pacientų – pablogėjo (p</w:t>
      </w:r>
      <w:r w:rsidR="002E2CE9">
        <w:noBreakHyphen/>
      </w:r>
      <w:r w:rsidRPr="00071D48">
        <w:t>vertė</w:t>
      </w:r>
      <w:r w:rsidR="002E2CE9">
        <w:t> </w:t>
      </w:r>
      <w:r w:rsidR="002E2CE9" w:rsidRPr="00716128">
        <w:t>=</w:t>
      </w:r>
      <w:r w:rsidR="002E2CE9">
        <w:t> </w:t>
      </w:r>
      <w:r w:rsidRPr="00071D48">
        <w:t>0,015)</w:t>
      </w:r>
      <w:r w:rsidR="00F452CF">
        <w:t>,</w:t>
      </w:r>
      <w:r w:rsidRPr="00071D48">
        <w:t xml:space="preserve"> pacientų būklė </w:t>
      </w:r>
      <w:r w:rsidR="002E2CE9">
        <w:t>vertinant pagal sudėtinę klinikinę vertinamąją baig</w:t>
      </w:r>
      <w:r w:rsidR="00D71EF9">
        <w:t>t</w:t>
      </w:r>
      <w:r w:rsidR="002E2CE9">
        <w:t>į</w:t>
      </w:r>
      <w:r w:rsidR="00F452CF">
        <w:t>, palankiam poveikiui išliekant</w:t>
      </w:r>
      <w:r w:rsidR="002E2CE9">
        <w:t xml:space="preserve"> </w:t>
      </w:r>
      <w:r w:rsidRPr="00071D48">
        <w:t xml:space="preserve">per tris laiko </w:t>
      </w:r>
      <w:r w:rsidR="002E2CE9">
        <w:t>taškus</w:t>
      </w:r>
      <w:r w:rsidRPr="00071D48">
        <w:t xml:space="preserve">: </w:t>
      </w:r>
      <w:r w:rsidR="00D71EF9">
        <w:t xml:space="preserve">po </w:t>
      </w:r>
      <w:r w:rsidRPr="00071D48">
        <w:t>šeši</w:t>
      </w:r>
      <w:r w:rsidR="00D71EF9">
        <w:t>ų</w:t>
      </w:r>
      <w:r w:rsidRPr="00071D48">
        <w:t xml:space="preserve"> valand</w:t>
      </w:r>
      <w:r w:rsidR="00D71EF9">
        <w:t>ų</w:t>
      </w:r>
      <w:r w:rsidRPr="00071D48">
        <w:t xml:space="preserve">, </w:t>
      </w:r>
      <w:r w:rsidR="00D71EF9">
        <w:t xml:space="preserve">po </w:t>
      </w:r>
      <w:r w:rsidRPr="00071D48">
        <w:t>24</w:t>
      </w:r>
      <w:r w:rsidR="00D505E0">
        <w:t> </w:t>
      </w:r>
      <w:r w:rsidRPr="00071D48">
        <w:t>valand</w:t>
      </w:r>
      <w:r w:rsidR="00D71EF9">
        <w:t>ų</w:t>
      </w:r>
      <w:r w:rsidRPr="00071D48">
        <w:t xml:space="preserve"> ir </w:t>
      </w:r>
      <w:r w:rsidR="00D71EF9">
        <w:t xml:space="preserve">po </w:t>
      </w:r>
      <w:r w:rsidRPr="00071D48">
        <w:t>penki</w:t>
      </w:r>
      <w:r w:rsidR="00D71EF9">
        <w:t>ų</w:t>
      </w:r>
      <w:r w:rsidRPr="00071D48">
        <w:t xml:space="preserve"> par</w:t>
      </w:r>
      <w:r w:rsidR="00D71EF9">
        <w:t>ų</w:t>
      </w:r>
      <w:r w:rsidRPr="00071D48">
        <w:t>. B</w:t>
      </w:r>
      <w:r w:rsidR="00922026" w:rsidRPr="00071D48">
        <w:t> </w:t>
      </w:r>
      <w:r w:rsidRPr="00071D48">
        <w:t xml:space="preserve">tipo natriuretinio peptido kiekis, palyginti su placebu, </w:t>
      </w:r>
      <w:r w:rsidRPr="00071D48">
        <w:lastRenderedPageBreak/>
        <w:t>vartojamu kartu su standartiniais preparatais, po 24 val. ir per laikotarpį iki penkių parų reikšmingai sumažėjo (p vertė = 0,001).</w:t>
      </w:r>
    </w:p>
    <w:p w14:paraId="1B7F351E" w14:textId="77777777" w:rsidR="001E491B" w:rsidRPr="00071D48" w:rsidRDefault="001E491B" w:rsidP="003F0E56">
      <w:pPr>
        <w:pStyle w:val="Betarp"/>
        <w:ind w:left="0" w:firstLine="0"/>
      </w:pPr>
    </w:p>
    <w:p w14:paraId="7A257C36" w14:textId="77777777" w:rsidR="001E491B" w:rsidRPr="00071D48" w:rsidRDefault="001E491B" w:rsidP="003F0E56">
      <w:pPr>
        <w:pStyle w:val="Betarp"/>
        <w:ind w:left="0" w:firstLine="0"/>
      </w:pPr>
      <w:r w:rsidRPr="00071D48">
        <w:t xml:space="preserve">Levosimendanu gydytų pacientų grupėje, palyginti su kontroline grupe, po 90 dienų užregistruotas statistiniu požiūriu nereikšmingai didesnis mirties dažnis (atitinkamai 15 % ir su 12 %). </w:t>
      </w:r>
      <w:r w:rsidRPr="00071D48">
        <w:rPr>
          <w:i/>
          <w:iCs/>
        </w:rPr>
        <w:t>Post hoc</w:t>
      </w:r>
      <w:r w:rsidRPr="00071D48">
        <w:t xml:space="preserve"> analizė atskleidė, kad mirštamumo riziką didinantys veiksniai yra &lt; 100 mmHg sistolinis kraujospūdis arba &lt; 60 mmHg diastolinis kraujospūdis.</w:t>
      </w:r>
    </w:p>
    <w:p w14:paraId="0B1B2C4A" w14:textId="77777777" w:rsidR="001E491B" w:rsidRPr="00071D48" w:rsidRDefault="001E491B" w:rsidP="003F0E56">
      <w:pPr>
        <w:pStyle w:val="Betarp"/>
        <w:ind w:left="0" w:firstLine="0"/>
      </w:pPr>
    </w:p>
    <w:p w14:paraId="2C7ED259" w14:textId="77777777" w:rsidR="001E491B" w:rsidRPr="00071D48" w:rsidRDefault="001E491B" w:rsidP="003F0E56">
      <w:pPr>
        <w:pStyle w:val="Betarp"/>
        <w:ind w:left="0" w:firstLine="0"/>
      </w:pPr>
      <w:r w:rsidRPr="00071D48">
        <w:t>SURVIVE</w:t>
      </w:r>
    </w:p>
    <w:p w14:paraId="18587468" w14:textId="61201851" w:rsidR="001E491B" w:rsidRPr="00071D48" w:rsidRDefault="001E491B" w:rsidP="003F0E56">
      <w:pPr>
        <w:pStyle w:val="Betarp"/>
        <w:ind w:left="0" w:firstLine="0"/>
      </w:pPr>
      <w:r w:rsidRPr="00071D48">
        <w:t xml:space="preserve">Dvigubai koduotame, dvigubai maskuotame lygiagrečių grupių daugiacentriame tyrime buvo lyginamas levosimendanas su dobutaminu vertinant 1327 pacientų, sergančių </w:t>
      </w:r>
      <w:r w:rsidR="00D71EF9">
        <w:t>P</w:t>
      </w:r>
      <w:r w:rsidRPr="00071D48">
        <w:t>DŠN, kuriems dėl nepakankamo</w:t>
      </w:r>
      <w:r w:rsidR="00D55F91">
        <w:t>s</w:t>
      </w:r>
      <w:r w:rsidRPr="00071D48">
        <w:t xml:space="preserve"> </w:t>
      </w:r>
      <w:r w:rsidR="00D55F91">
        <w:t>reakcijos</w:t>
      </w:r>
      <w:r w:rsidR="00D55F91" w:rsidRPr="00071D48">
        <w:t xml:space="preserve"> </w:t>
      </w:r>
      <w:r w:rsidRPr="00071D48">
        <w:t>į gydymą į veną švirkščiamais diuretikais ar kraujagysles plečiančiais vaistais prireikė papildomo gydymo, mirštamumą per 180 dienų. Pacientų populiacija buvo panaši į tyrimo REVIVE II pacientų populiaciją. Tačiau buvo įtraukti pacientai, kuriems praeityje širdies nepakankamumas nepasireiškė</w:t>
      </w:r>
      <w:r w:rsidR="00F452CF">
        <w:t xml:space="preserve"> </w:t>
      </w:r>
      <w:r w:rsidR="00F452CF" w:rsidRPr="00071D48">
        <w:t xml:space="preserve">(pvz., </w:t>
      </w:r>
      <w:r w:rsidR="00F452CF">
        <w:t xml:space="preserve">sergantys </w:t>
      </w:r>
      <w:r w:rsidR="00F452CF" w:rsidRPr="00071D48">
        <w:t>ūmini</w:t>
      </w:r>
      <w:r w:rsidR="00F452CF">
        <w:t>u</w:t>
      </w:r>
      <w:r w:rsidR="00F452CF" w:rsidRPr="00071D48">
        <w:t xml:space="preserve"> miokardo infarkt</w:t>
      </w:r>
      <w:r w:rsidR="00F452CF">
        <w:t>u</w:t>
      </w:r>
      <w:r w:rsidR="00F452CF" w:rsidRPr="00071D48">
        <w:t>)</w:t>
      </w:r>
      <w:r w:rsidRPr="00071D48">
        <w:t xml:space="preserve">, </w:t>
      </w:r>
      <w:r w:rsidR="00F452CF">
        <w:t>bei</w:t>
      </w:r>
      <w:r w:rsidRPr="00071D48">
        <w:t xml:space="preserve"> pacientai, kuriems reikėjo mechaninės ventiliacijos. Maždaug 90 % pacientų buvo įtraukti į tyrimą dėl esant ramybės būsenai pasireiškiančio dusulio.</w:t>
      </w:r>
    </w:p>
    <w:p w14:paraId="1476659E" w14:textId="77777777" w:rsidR="001E491B" w:rsidRPr="00071D48" w:rsidRDefault="001E491B" w:rsidP="003F0E56">
      <w:pPr>
        <w:pStyle w:val="Betarp"/>
        <w:ind w:left="0" w:firstLine="0"/>
      </w:pPr>
    </w:p>
    <w:p w14:paraId="1D251BD8" w14:textId="64F33ED2" w:rsidR="001E491B" w:rsidRPr="00071D48" w:rsidRDefault="001E491B" w:rsidP="003F0E56">
      <w:pPr>
        <w:pStyle w:val="Betarp"/>
        <w:ind w:left="0" w:firstLine="0"/>
      </w:pPr>
      <w:r w:rsidRPr="00071D48">
        <w:t>Tyrimo SURVIVE rezultatai, vertinant mirtis nuo visų priežasčių per 180 dienų, statistiniu požiūriu reikšmingo skirtumo tarp levosimendano ir dobutamino nepademonstravo (rizikos santykis = 0,91 (95 % PI [0,74, 1,13], p</w:t>
      </w:r>
      <w:r w:rsidR="008C4659">
        <w:noBreakHyphen/>
      </w:r>
      <w:r w:rsidRPr="00071D48">
        <w:t>vertė</w:t>
      </w:r>
      <w:r w:rsidR="00D71EF9">
        <w:t> </w:t>
      </w:r>
      <w:r w:rsidR="00D71EF9" w:rsidRPr="00716128">
        <w:t>=</w:t>
      </w:r>
      <w:r w:rsidR="00D71EF9">
        <w:t> </w:t>
      </w:r>
      <w:r w:rsidRPr="00071D48">
        <w:t>0,401). Tačiau levosimendaną vartojusių pacientų grupėje po 5 dienų pastebėta palankesnė mirties atvejų skaitinė vertė (atitinkamai 4 % tarp vartojusiųjų levosimendan</w:t>
      </w:r>
      <w:r w:rsidR="00D71EF9">
        <w:t>o</w:t>
      </w:r>
      <w:r w:rsidRPr="00071D48">
        <w:t xml:space="preserve"> ir 6 % tarp vartojusiųjų dobutamin</w:t>
      </w:r>
      <w:r w:rsidR="00D71EF9">
        <w:t>o</w:t>
      </w:r>
      <w:r w:rsidRPr="00071D48">
        <w:t>). Šis pranašumas išliko per 31 dienos laikotarpį (atitinkamai 12 % tarp vartojusiųjų levosimendan</w:t>
      </w:r>
      <w:r w:rsidR="00D71EF9">
        <w:t>o</w:t>
      </w:r>
      <w:r w:rsidRPr="00071D48">
        <w:t xml:space="preserve"> ir 14 % tarp vartojusiųjų dobutamin</w:t>
      </w:r>
      <w:r w:rsidR="00D71EF9">
        <w:t>o</w:t>
      </w:r>
      <w:r w:rsidRPr="00071D48">
        <w:t>) ir labiausiai išsiskyrė asmenys, kurie iki tyrimo pradžios vartojo beta blokatorių. Abiejose tyrimo grupėse didesnis mirštamumo dažnis užregistruotas tarp pacientų, kurių kraujospūdis tyrimo pradžioje buvo žemas, palyginti su tais, kurių kraujospūdis tyrimo pradžioje buvo aukštesnis.</w:t>
      </w:r>
    </w:p>
    <w:p w14:paraId="33A9DED9" w14:textId="77777777" w:rsidR="001E491B" w:rsidRPr="00071D48" w:rsidRDefault="001E491B" w:rsidP="003F0E56">
      <w:pPr>
        <w:pStyle w:val="Betarp"/>
        <w:ind w:left="0" w:firstLine="0"/>
      </w:pPr>
    </w:p>
    <w:p w14:paraId="16D6F936" w14:textId="77777777" w:rsidR="001E491B" w:rsidRPr="00071D48" w:rsidRDefault="001E491B" w:rsidP="003F0E56">
      <w:pPr>
        <w:pStyle w:val="Betarp"/>
        <w:ind w:left="0" w:firstLine="0"/>
      </w:pPr>
      <w:r w:rsidRPr="00071D48">
        <w:t>LIDO</w:t>
      </w:r>
    </w:p>
    <w:p w14:paraId="50233FF1" w14:textId="62BDDD85" w:rsidR="001E491B" w:rsidRPr="00071D48" w:rsidRDefault="001E491B" w:rsidP="003F0E56">
      <w:pPr>
        <w:pStyle w:val="Betarp"/>
        <w:ind w:left="0" w:firstLine="0"/>
      </w:pPr>
      <w:r w:rsidRPr="00071D48">
        <w:t xml:space="preserve">Nustatyta, kad levosimendanas sukelia nuo dozės priklausomą širdies minutinio tūrio ir </w:t>
      </w:r>
      <w:r w:rsidR="008C4659">
        <w:t>smūginio</w:t>
      </w:r>
      <w:r w:rsidR="008C4659" w:rsidRPr="00071D48">
        <w:t xml:space="preserve"> </w:t>
      </w:r>
      <w:r w:rsidRPr="00071D48">
        <w:t>tūrio padidėjimą ir nuo dozės priklausomą plaučių kapiliarų pleištinio spaudimo</w:t>
      </w:r>
      <w:r w:rsidR="00F43BA5">
        <w:t>, vidutinio arterinio kraujo spaudimo</w:t>
      </w:r>
      <w:r w:rsidRPr="00071D48">
        <w:t xml:space="preserve"> ir bendro periferinio pasipriešinimo sumažėjimą.</w:t>
      </w:r>
    </w:p>
    <w:p w14:paraId="7358EAA5" w14:textId="4C5182D0" w:rsidR="001E491B" w:rsidRPr="00071D48" w:rsidRDefault="001E491B" w:rsidP="003F0E56">
      <w:pPr>
        <w:pStyle w:val="Betarp"/>
        <w:ind w:left="0" w:firstLine="0"/>
      </w:pPr>
      <w:r w:rsidRPr="00071D48">
        <w:t>Dvigubai koduotame daugiacentriame tyrime 203 pacientams, sergantiems sunkiu mažo minutinio tūrio širdies nepakankamumu (išstūmimo frakcija ≤ 0,35, širdies indeksas &lt; 2,5 l/min./m</w:t>
      </w:r>
      <w:r w:rsidRPr="00071D48">
        <w:rPr>
          <w:vertAlign w:val="superscript"/>
        </w:rPr>
        <w:t>2</w:t>
      </w:r>
      <w:r w:rsidRPr="00071D48">
        <w:t>, plaučių kapiliarų pleištinis spaudimas (P</w:t>
      </w:r>
      <w:r w:rsidR="00D71EF9">
        <w:t>K</w:t>
      </w:r>
      <w:r w:rsidRPr="00071D48">
        <w:t>P</w:t>
      </w:r>
      <w:r w:rsidR="00D71EF9">
        <w:t>S</w:t>
      </w:r>
      <w:r w:rsidRPr="00071D48">
        <w:t>) &gt; 15 mmHg) ir turintiems inotropinių vaistų poreikį, buvo skiriama levosimendano (įsotinamoji dozė 24 µg/kg per 10</w:t>
      </w:r>
      <w:r w:rsidR="00D505E0">
        <w:t> </w:t>
      </w:r>
      <w:r w:rsidRPr="00071D48">
        <w:t xml:space="preserve">minučių, po to – nenutrūkstama 24 val. trukmės 0,1–0,2 µg/kg/min.) infuzija arba dobutamino (5–10 µg/kg/min.) infuzija. 47 % pacientų diagnozuotas išeminės etiologijos širdies nepakankamumas, 45 % – idiopatinė dilatacinė kardiomiopatija. 76 % pacientų esant ramybės būsenai pasireiškė dusulys. Pagrindiniai </w:t>
      </w:r>
      <w:r w:rsidR="00053798">
        <w:t>atmetimo</w:t>
      </w:r>
      <w:r w:rsidRPr="00071D48">
        <w:t xml:space="preserve"> kriterijai buvo žemesnis kaip 90 mmHg sistolinis kraujospūdis ir didesnis kaip 120</w:t>
      </w:r>
      <w:r w:rsidR="00D505E0">
        <w:t> </w:t>
      </w:r>
      <w:r w:rsidRPr="00071D48">
        <w:t>dūžių per minutę širdies susitraukimų dažnis. Pagrindinis kriterijus buvo širdies minutinio tūrio padidėjimas po 24 val. ≥ 30 % ir tuo pačiu metu registruojamas P</w:t>
      </w:r>
      <w:r w:rsidR="00653FF3">
        <w:t>K</w:t>
      </w:r>
      <w:r w:rsidRPr="00071D48">
        <w:t>P</w:t>
      </w:r>
      <w:r w:rsidR="00653FF3">
        <w:t>S</w:t>
      </w:r>
      <w:r w:rsidRPr="00071D48">
        <w:t xml:space="preserve"> sumažėjimas ≥ 25 %. Šiuos rodiklius pasiekė 28 % levosimendanu gydytų pacientų ir 15 % dobutaminu gydytų pacientų (p = 0,025). Po gydymo levosimendanu dusulio </w:t>
      </w:r>
      <w:r w:rsidR="00653FF3">
        <w:t>sunkumo vertinimo balas</w:t>
      </w:r>
      <w:r w:rsidRPr="00071D48">
        <w:t xml:space="preserve"> pagerėjo 68 % simptomų patiriančių pacientų, palyginti su 59 % dobutaminu gydytų pacientų. Nuovargio </w:t>
      </w:r>
      <w:r w:rsidR="00653FF3">
        <w:t>sunkumo vertinimo balas</w:t>
      </w:r>
      <w:r w:rsidR="00653FF3" w:rsidRPr="00071D48">
        <w:t xml:space="preserve"> </w:t>
      </w:r>
      <w:r w:rsidRPr="00071D48">
        <w:t xml:space="preserve">po gydymo levosimendanu ir dobutaminu atitinkamai </w:t>
      </w:r>
      <w:r w:rsidR="00653FF3">
        <w:t>sumažėjo</w:t>
      </w:r>
      <w:r w:rsidR="00653FF3" w:rsidRPr="00071D48">
        <w:t xml:space="preserve"> </w:t>
      </w:r>
      <w:r w:rsidRPr="00071D48">
        <w:t>63 % ir 47 %. Po 31 dienos levosimendanu gydytų pacientų grupėje mirštamumo rodiklis buvo 7,8 %, o dobutaminu gydytų pacientų grupėje – 17 %.</w:t>
      </w:r>
    </w:p>
    <w:p w14:paraId="352EC3F0" w14:textId="77777777" w:rsidR="001E491B" w:rsidRPr="00071D48" w:rsidRDefault="001E491B" w:rsidP="003F0E56">
      <w:pPr>
        <w:pStyle w:val="Betarp"/>
        <w:ind w:left="0" w:firstLine="0"/>
      </w:pPr>
    </w:p>
    <w:p w14:paraId="5E1F9BBD" w14:textId="77777777" w:rsidR="001E491B" w:rsidRPr="00071D48" w:rsidRDefault="001E491B" w:rsidP="003F0E56">
      <w:pPr>
        <w:pStyle w:val="Betarp"/>
        <w:ind w:left="0" w:firstLine="0"/>
      </w:pPr>
      <w:r w:rsidRPr="00071D48">
        <w:t>RUSSLAN</w:t>
      </w:r>
    </w:p>
    <w:p w14:paraId="7DA67B6C" w14:textId="3CC79EA7" w:rsidR="001E491B" w:rsidRPr="00071D48" w:rsidRDefault="001E491B" w:rsidP="003F0E56">
      <w:pPr>
        <w:pStyle w:val="Betarp"/>
        <w:ind w:left="0" w:firstLine="0"/>
      </w:pPr>
      <w:r w:rsidRPr="00071D48">
        <w:t>Vėliau atliktu dvigubai koduotu daugiacentriu tyrimu visų pirma buvo siekiama įvertinti saugumą. 504</w:t>
      </w:r>
      <w:r w:rsidR="002629AC" w:rsidRPr="00071D48">
        <w:t> </w:t>
      </w:r>
      <w:r w:rsidRPr="00071D48">
        <w:t>pacientams, kuriems po ūminio miokardo infarkto pasireiškė dekompensacinis širdies nepakankamumas ir reikėjo gydymo inotropiniais vaistais, 6</w:t>
      </w:r>
      <w:r w:rsidR="00D505E0">
        <w:t> </w:t>
      </w:r>
      <w:r w:rsidRPr="00071D48">
        <w:t>valandas buvo skiriamas levosimendan</w:t>
      </w:r>
      <w:r w:rsidR="00653FF3">
        <w:t>o</w:t>
      </w:r>
      <w:r w:rsidRPr="00071D48">
        <w:t xml:space="preserve"> arba placeb</w:t>
      </w:r>
      <w:r w:rsidR="00653FF3">
        <w:t>o</w:t>
      </w:r>
      <w:r w:rsidRPr="00071D48">
        <w:t>. Reikšmingo hipotenzijos ir išemijos dažnio skirtumų tarp tyrimo grupių nepastebėta.</w:t>
      </w:r>
    </w:p>
    <w:p w14:paraId="76D9CF4C" w14:textId="77777777" w:rsidR="001E491B" w:rsidRPr="00071D48" w:rsidRDefault="001E491B" w:rsidP="003F0E56">
      <w:pPr>
        <w:pStyle w:val="Betarp"/>
        <w:ind w:left="0" w:firstLine="0"/>
      </w:pPr>
    </w:p>
    <w:p w14:paraId="1CF29A90" w14:textId="77777777" w:rsidR="001E491B" w:rsidRPr="00071D48" w:rsidRDefault="001E491B" w:rsidP="003F0E56">
      <w:pPr>
        <w:pStyle w:val="Betarp"/>
        <w:ind w:left="0" w:firstLine="0"/>
      </w:pPr>
      <w:r w:rsidRPr="00071D48">
        <w:t>Retrospektyvinėje tyrimų LIDO ir RUSSLAN analizėje iki 6 mėnesių laikotarpiu nepageidaujamo poveikio išgyvenamumui nepastebėta.</w:t>
      </w:r>
    </w:p>
    <w:p w14:paraId="222034D8" w14:textId="77777777" w:rsidR="001E491B" w:rsidRPr="00071D48" w:rsidRDefault="001E491B" w:rsidP="003F0E56">
      <w:pPr>
        <w:pStyle w:val="Betarp"/>
        <w:ind w:left="0" w:firstLine="0"/>
      </w:pPr>
    </w:p>
    <w:p w14:paraId="48981497" w14:textId="77777777" w:rsidR="001E491B" w:rsidRPr="00071D48" w:rsidRDefault="001E491B" w:rsidP="003F0E56">
      <w:pPr>
        <w:pStyle w:val="Betarp"/>
        <w:ind w:left="0" w:firstLine="0"/>
        <w:rPr>
          <w:iCs/>
          <w:u w:val="single"/>
        </w:rPr>
      </w:pPr>
      <w:r w:rsidRPr="00071D48">
        <w:rPr>
          <w:u w:val="single"/>
        </w:rPr>
        <w:t>Širdies chirurginių intervencijų klinikiniai tyrimai</w:t>
      </w:r>
    </w:p>
    <w:p w14:paraId="0D5AC1B2" w14:textId="77777777" w:rsidR="001E491B" w:rsidRPr="00071D48" w:rsidRDefault="001E491B" w:rsidP="003F0E56">
      <w:pPr>
        <w:pStyle w:val="Betarp"/>
        <w:ind w:left="0" w:firstLine="0"/>
      </w:pPr>
      <w:r w:rsidRPr="00071D48">
        <w:t>Toliau pristatomi du didžiausi placebu kontroliuojami tyrimai.</w:t>
      </w:r>
    </w:p>
    <w:p w14:paraId="6DC57F29" w14:textId="77777777" w:rsidR="001E491B" w:rsidRPr="00071D48" w:rsidRDefault="001E491B" w:rsidP="003F0E56">
      <w:pPr>
        <w:pStyle w:val="Betarp"/>
        <w:ind w:left="0" w:firstLine="0"/>
      </w:pPr>
    </w:p>
    <w:p w14:paraId="4CAC3C42" w14:textId="77777777" w:rsidR="001E491B" w:rsidRPr="00071D48" w:rsidRDefault="001E491B" w:rsidP="003F0E56">
      <w:pPr>
        <w:pStyle w:val="Betarp"/>
        <w:ind w:left="0" w:firstLine="0"/>
      </w:pPr>
      <w:r w:rsidRPr="00071D48">
        <w:t>LEVO</w:t>
      </w:r>
      <w:r w:rsidRPr="00071D48">
        <w:noBreakHyphen/>
        <w:t>CTS</w:t>
      </w:r>
    </w:p>
    <w:p w14:paraId="06908D44" w14:textId="511E3067" w:rsidR="001E491B" w:rsidRPr="00071D48" w:rsidRDefault="001E491B" w:rsidP="003F0E56">
      <w:pPr>
        <w:pStyle w:val="Betarp"/>
        <w:ind w:left="0" w:firstLine="0"/>
      </w:pPr>
      <w:r w:rsidRPr="00071D48">
        <w:t>Dvigubai koduotame, placebu kontroliuojamame tyrime, kuriame dalyvavo 882</w:t>
      </w:r>
      <w:r w:rsidR="00D505E0">
        <w:t> </w:t>
      </w:r>
      <w:r w:rsidRPr="00071D48">
        <w:t>pacientai, kuriems buvo atliekama širdies chirurginė operacija, tiems pacientams, kuriems prieš operaciją nustatyta mažesnė kaip 35 % kairiojo skilvelio išstūmimo frakcija, sukėlus anesteziją buvo skiriama levosimendan</w:t>
      </w:r>
      <w:r w:rsidR="00653FF3">
        <w:t>o</w:t>
      </w:r>
      <w:r w:rsidRPr="00071D48">
        <w:t xml:space="preserve"> (0,2 μg/kg/min. 60 min. trukmės infuzija, o po jos 23 val. tęsiama 0,1 μg/kg/min. infuzija). Tyrim</w:t>
      </w:r>
      <w:r w:rsidR="00653FF3">
        <w:t>o metu</w:t>
      </w:r>
      <w:r w:rsidRPr="00071D48">
        <w:t xml:space="preserve"> p</w:t>
      </w:r>
      <w:r w:rsidR="006C59B0">
        <w:t>irmin</w:t>
      </w:r>
      <w:r w:rsidRPr="00071D48">
        <w:t>in</w:t>
      </w:r>
      <w:r w:rsidR="00653FF3">
        <w:t xml:space="preserve">ė sudėtinė vertinamoji baigtis </w:t>
      </w:r>
      <w:r w:rsidRPr="00071D48">
        <w:t xml:space="preserve">nepasiekta. Iš keturių komponentų susidedanti </w:t>
      </w:r>
      <w:r w:rsidR="007670D4" w:rsidRPr="00071D48">
        <w:t>p</w:t>
      </w:r>
      <w:r w:rsidR="007670D4">
        <w:t xml:space="preserve">irminė </w:t>
      </w:r>
      <w:r w:rsidR="00653FF3">
        <w:t xml:space="preserve">vertinamoji baigtis </w:t>
      </w:r>
      <w:r w:rsidRPr="00071D48">
        <w:t>(mirtis per 30 dienų, inkstų pakaitinė terapija iki 30-os dienos, per 5 dienas iki operacijos įvykęs miokardo infarktas arba mechaninės širdies pagalbinės priemonės naudojimas per 5</w:t>
      </w:r>
      <w:r w:rsidR="00113324" w:rsidRPr="00071D48">
        <w:t> </w:t>
      </w:r>
      <w:r w:rsidRPr="00071D48">
        <w:t xml:space="preserve">dienas) užregistruota 24,5 % levosimendanu gydomų pacientų grupės dalyvių ir 24,5 % placebą vartojusių pacientų grupės dalyvių (koreguotas </w:t>
      </w:r>
      <w:r w:rsidR="00653FF3">
        <w:t>šansų</w:t>
      </w:r>
      <w:r w:rsidR="00653FF3" w:rsidRPr="00071D48">
        <w:t xml:space="preserve"> </w:t>
      </w:r>
      <w:r w:rsidRPr="00071D48">
        <w:t xml:space="preserve">santykis </w:t>
      </w:r>
      <w:r w:rsidRPr="00653FF3">
        <w:t>(</w:t>
      </w:r>
      <w:r w:rsidR="00653FF3">
        <w:t>ŠS</w:t>
      </w:r>
      <w:r w:rsidRPr="00653FF3">
        <w:t>),</w:t>
      </w:r>
      <w:r w:rsidRPr="00071D48">
        <w:t xml:space="preserve"> 1,00; 99 % PI, 0,66–1,54). Iš dviejų komponentų susidedanti p</w:t>
      </w:r>
      <w:r w:rsidR="006C59B0">
        <w:t>irminė vertinamoji baigtis</w:t>
      </w:r>
      <w:r w:rsidR="007670D4">
        <w:t xml:space="preserve"> </w:t>
      </w:r>
      <w:r w:rsidRPr="00071D48">
        <w:t>(mirtis per 30 dienų arba mechaninės širdies pagalbinės priemonės naudojimas per 5 dienas) užregistruota 13,1 % levosimendanu gydomų pacientų grupės dalyvių ir 11,4 % placeb</w:t>
      </w:r>
      <w:r w:rsidR="00653FF3">
        <w:t>o</w:t>
      </w:r>
      <w:r w:rsidRPr="00071D48">
        <w:t xml:space="preserve"> vartojusių pacientų grupės dalyvių (koreguotas </w:t>
      </w:r>
      <w:r w:rsidR="00653FF3">
        <w:t>šansų</w:t>
      </w:r>
      <w:r w:rsidR="00653FF3" w:rsidRPr="00071D48">
        <w:t xml:space="preserve"> </w:t>
      </w:r>
      <w:r w:rsidRPr="00071D48">
        <w:t>santykis 1,18; 96 % PI, 0,76–1,82). Po 90 dienų užregistruota 4,7 % levosimendanu gydytų ir 7,1 % placebą vartojusių pacientų mirtis (nekoreguotas rizikos santykis, 0,64; 95 % PI, 0,37–1,13). 36 % levosimendaną vartojusių pacientų ir 33 % placebą vartojusių pacientų pasireiškė hipotenzija. 38 % levosimendaną vartojusių pacientų ir 33 % placebą vartojusių pacientų atsirado prieširdžių virpėjimas.</w:t>
      </w:r>
    </w:p>
    <w:p w14:paraId="728822A5" w14:textId="77777777" w:rsidR="001E491B" w:rsidRPr="00071D48" w:rsidRDefault="001E491B" w:rsidP="003F0E56">
      <w:pPr>
        <w:pStyle w:val="Betarp"/>
        <w:ind w:left="0" w:firstLine="0"/>
      </w:pPr>
    </w:p>
    <w:p w14:paraId="6BA615F1" w14:textId="77777777" w:rsidR="001E491B" w:rsidRPr="00071D48" w:rsidRDefault="001E491B" w:rsidP="003F0E56">
      <w:pPr>
        <w:pStyle w:val="Betarp"/>
        <w:ind w:left="0" w:firstLine="0"/>
      </w:pPr>
      <w:r w:rsidRPr="00071D48">
        <w:t>LICORN</w:t>
      </w:r>
    </w:p>
    <w:p w14:paraId="5DA49E15" w14:textId="59C26D3C" w:rsidR="001E491B" w:rsidRPr="00071D48" w:rsidRDefault="001E491B" w:rsidP="003F0E56">
      <w:pPr>
        <w:pStyle w:val="Betarp"/>
        <w:ind w:left="0" w:firstLine="0"/>
      </w:pPr>
      <w:r w:rsidRPr="00071D48">
        <w:t xml:space="preserve">Tyrėjo inicijuotame daugiacentriame atsitiktinių imčių, placebu kontroliuojamame, dvigubai koduotame klinikiniame tyrime dalyvavo 336 suaugę pacientai, kurių </w:t>
      </w:r>
      <w:r w:rsidR="00B67CEC">
        <w:t>kairiojo skilvelio išstūmimo frakcija (</w:t>
      </w:r>
      <w:r w:rsidRPr="00071D48">
        <w:t>KSIF</w:t>
      </w:r>
      <w:r w:rsidR="00B67CEC">
        <w:t>)</w:t>
      </w:r>
      <w:r w:rsidRPr="00071D48">
        <w:t xml:space="preserve"> ≤ 40 % ir kuriems buvo numatyta atlikti vainikinės arterijos šuntavimo chirurginę operaciją (su vožtuvo chirurgine intervencija ar be jos). Praėjus 24 val. nuo anestezijos pradžios pradėta 0,1 μg/kg/min. levosimendano infuzija neskiriant įsotinamosios dozės. P</w:t>
      </w:r>
      <w:r w:rsidR="006C59B0">
        <w:t xml:space="preserve">irminė vertinamoji baigtis </w:t>
      </w:r>
      <w:r w:rsidRPr="00071D48">
        <w:t xml:space="preserve">buvo 48 val. trunkanti katecholaminų infuzija, mechaninės kraujotakos pagalbinės priemonės poreikis laikotarpiu po operacijos ir pakaitinės inkstų terapijos poreikis. </w:t>
      </w:r>
      <w:r w:rsidR="00412A8E" w:rsidRPr="00071D48">
        <w:t>P</w:t>
      </w:r>
      <w:r w:rsidR="00412A8E">
        <w:t xml:space="preserve">irminę </w:t>
      </w:r>
      <w:r w:rsidR="00B67CEC">
        <w:t>vertinamąją baigtį</w:t>
      </w:r>
      <w:r w:rsidR="00B67CEC" w:rsidRPr="00071D48">
        <w:t xml:space="preserve"> </w:t>
      </w:r>
      <w:r w:rsidRPr="00071D48">
        <w:t>pasiekė 52 % levosimendanu gydytų pacientų ir 61 % placeb</w:t>
      </w:r>
      <w:r w:rsidR="00B67CEC">
        <w:t>o</w:t>
      </w:r>
      <w:r w:rsidRPr="00071D48">
        <w:t xml:space="preserve"> vartojusių pacientų (absoliutus rizikos skirtumas −7 %; 95 % PI, −17 %–3 %). Apskaičiuotasis 10 % rizikos sumažėjimas daugiausia buvo susijęs su katecholaminų infuzijos poreikiu per 48 val. Mirštamumas per 180 dienų levosimendan</w:t>
      </w:r>
      <w:r w:rsidR="00B67CEC">
        <w:t>o</w:t>
      </w:r>
      <w:r w:rsidRPr="00071D48">
        <w:t xml:space="preserve"> vartojusių pacientų grupėje siekė 8 %, o placeb</w:t>
      </w:r>
      <w:r w:rsidR="00B67CEC">
        <w:t>o</w:t>
      </w:r>
      <w:r w:rsidRPr="00071D48">
        <w:t xml:space="preserve"> vartojusių pacientų grupėje – 10 %. 57 % levosimendan</w:t>
      </w:r>
      <w:r w:rsidR="00B67CEC">
        <w:t>o</w:t>
      </w:r>
      <w:r w:rsidRPr="00071D48">
        <w:t xml:space="preserve"> vartojusių pacientų ir 48 % placeb</w:t>
      </w:r>
      <w:r w:rsidR="00B67CEC">
        <w:t>o</w:t>
      </w:r>
      <w:r w:rsidRPr="00071D48">
        <w:t xml:space="preserve"> vartojusių pacientų pasireiškė hipotenzija. 50 % levosimendan</w:t>
      </w:r>
      <w:r w:rsidR="00B67CEC">
        <w:t>o</w:t>
      </w:r>
      <w:r w:rsidRPr="00071D48">
        <w:t xml:space="preserve"> vartojusių pacientų ir 40 % placeb</w:t>
      </w:r>
      <w:r w:rsidR="00B67CEC">
        <w:t>o</w:t>
      </w:r>
      <w:r w:rsidRPr="00071D48">
        <w:t xml:space="preserve"> vartojusių pacientų atsirado prieširdžių virpėjimas.</w:t>
      </w:r>
    </w:p>
    <w:p w14:paraId="0F517C40" w14:textId="77777777" w:rsidR="001E491B" w:rsidRPr="00071D48" w:rsidRDefault="001E491B" w:rsidP="003F0E56">
      <w:pPr>
        <w:pStyle w:val="Betarp"/>
        <w:ind w:left="0" w:firstLine="0"/>
      </w:pPr>
    </w:p>
    <w:p w14:paraId="441856F3" w14:textId="77777777" w:rsidR="001E491B" w:rsidRPr="00071D48" w:rsidRDefault="001E491B" w:rsidP="00B31A2C">
      <w:pPr>
        <w:pStyle w:val="Betarp"/>
        <w:tabs>
          <w:tab w:val="left" w:pos="567"/>
        </w:tabs>
        <w:rPr>
          <w:b/>
        </w:rPr>
      </w:pPr>
      <w:r w:rsidRPr="00071D48">
        <w:rPr>
          <w:b/>
        </w:rPr>
        <w:t>5.2</w:t>
      </w:r>
      <w:r w:rsidRPr="00071D48">
        <w:rPr>
          <w:b/>
        </w:rPr>
        <w:tab/>
        <w:t>Farmakokinetinės savybės</w:t>
      </w:r>
    </w:p>
    <w:p w14:paraId="74CC8EDA" w14:textId="77777777" w:rsidR="001E491B" w:rsidRPr="00071D48" w:rsidRDefault="001E491B" w:rsidP="001E491B">
      <w:pPr>
        <w:pStyle w:val="Betarp"/>
      </w:pPr>
    </w:p>
    <w:p w14:paraId="66913495" w14:textId="77777777" w:rsidR="001E491B" w:rsidRPr="00071D48" w:rsidRDefault="001E491B" w:rsidP="003F0E56">
      <w:pPr>
        <w:pStyle w:val="Betarp"/>
        <w:ind w:left="0" w:firstLine="0"/>
        <w:rPr>
          <w:u w:val="single"/>
        </w:rPr>
      </w:pPr>
      <w:r w:rsidRPr="00071D48">
        <w:rPr>
          <w:u w:val="single"/>
        </w:rPr>
        <w:t>Bendrieji duomenys</w:t>
      </w:r>
    </w:p>
    <w:p w14:paraId="6B9B2DD7" w14:textId="07586C4E" w:rsidR="001E491B" w:rsidRPr="00071D48" w:rsidRDefault="001E491B" w:rsidP="003F0E56">
      <w:pPr>
        <w:pStyle w:val="Betarp"/>
        <w:ind w:left="0" w:firstLine="0"/>
      </w:pPr>
      <w:r w:rsidRPr="00071D48">
        <w:t xml:space="preserve">0,05–0,2 μg/kg/min. terapinės dozės intervale levosimendanui būdinga </w:t>
      </w:r>
      <w:r w:rsidR="00412A8E">
        <w:t>tiesinė</w:t>
      </w:r>
      <w:r w:rsidR="00412A8E" w:rsidRPr="00071D48">
        <w:t xml:space="preserve"> </w:t>
      </w:r>
      <w:r w:rsidRPr="00071D48">
        <w:t>farmakokinetika.</w:t>
      </w:r>
    </w:p>
    <w:p w14:paraId="3B3A78A8" w14:textId="77777777" w:rsidR="001E491B" w:rsidRPr="00071D48" w:rsidRDefault="001E491B" w:rsidP="003F0E56">
      <w:pPr>
        <w:pStyle w:val="Betarp"/>
        <w:ind w:left="0" w:firstLine="0"/>
      </w:pPr>
    </w:p>
    <w:p w14:paraId="4D33A012" w14:textId="77777777" w:rsidR="001E491B" w:rsidRPr="00071D48" w:rsidRDefault="001E491B" w:rsidP="003F0E56">
      <w:pPr>
        <w:pStyle w:val="Betarp"/>
        <w:ind w:left="0" w:firstLine="0"/>
        <w:rPr>
          <w:u w:val="single"/>
        </w:rPr>
      </w:pPr>
      <w:r w:rsidRPr="00071D48">
        <w:rPr>
          <w:u w:val="single"/>
        </w:rPr>
        <w:t>Pasiskirstymas</w:t>
      </w:r>
    </w:p>
    <w:p w14:paraId="5090A09D" w14:textId="77777777" w:rsidR="001E491B" w:rsidRPr="00071D48" w:rsidRDefault="001E491B" w:rsidP="003F0E56">
      <w:pPr>
        <w:pStyle w:val="Betarp"/>
        <w:ind w:left="0" w:firstLine="0"/>
      </w:pPr>
      <w:r w:rsidRPr="00071D48">
        <w:t>Levosimendano pasiskirstymo tūris (Vss) yra maždaug 0,2 l/kg. 97–98 % levosimendano jungiasi su plazmos baltymais, daugiausia su albuminais. Pacientų vidutinės OR</w:t>
      </w:r>
      <w:r w:rsidRPr="00071D48">
        <w:noBreakHyphen/>
        <w:t>1855 ir OR</w:t>
      </w:r>
      <w:r w:rsidRPr="00071D48">
        <w:noBreakHyphen/>
        <w:t xml:space="preserve">1896 susijungimo su baltymais vertės atitinkamai buvo </w:t>
      </w:r>
      <w:r w:rsidR="00412A8E">
        <w:t xml:space="preserve">atitinkamai </w:t>
      </w:r>
      <w:r w:rsidRPr="00071D48">
        <w:t>39 % ir 42 %.</w:t>
      </w:r>
    </w:p>
    <w:p w14:paraId="576E8B37" w14:textId="77777777" w:rsidR="001E491B" w:rsidRPr="00071D48" w:rsidRDefault="001E491B" w:rsidP="003F0E56">
      <w:pPr>
        <w:pStyle w:val="Betarp"/>
        <w:ind w:left="0" w:firstLine="0"/>
      </w:pPr>
    </w:p>
    <w:p w14:paraId="46DF9133" w14:textId="77777777" w:rsidR="001E491B" w:rsidRPr="00071D48" w:rsidRDefault="001E491B" w:rsidP="003F0E56">
      <w:pPr>
        <w:pStyle w:val="Betarp"/>
        <w:ind w:left="0" w:firstLine="0"/>
        <w:rPr>
          <w:u w:val="single"/>
        </w:rPr>
      </w:pPr>
      <w:r w:rsidRPr="00071D48">
        <w:rPr>
          <w:u w:val="single"/>
        </w:rPr>
        <w:t>Biotransformacija</w:t>
      </w:r>
    </w:p>
    <w:p w14:paraId="09D231AA" w14:textId="77777777" w:rsidR="001E491B" w:rsidRPr="00071D48" w:rsidRDefault="001E491B" w:rsidP="003F0E56">
      <w:pPr>
        <w:pStyle w:val="Betarp"/>
        <w:ind w:left="0" w:firstLine="0"/>
      </w:pPr>
      <w:r w:rsidRPr="00071D48">
        <w:t xml:space="preserve">Levosimendanas yra visiškai metabolizuojamas ir su šlapimu bei išmatomis išskiriamas nereikšmingas nepakitusio pirminio vaisto kiekis. Levosimendanas pirmiausia metabolizuojamas konjugacijos būdu iki </w:t>
      </w:r>
      <w:r w:rsidR="00412A8E">
        <w:t xml:space="preserve">neaktyvių </w:t>
      </w:r>
      <w:r w:rsidRPr="00071D48">
        <w:t>ciklinio ar N</w:t>
      </w:r>
      <w:r w:rsidRPr="00071D48">
        <w:noBreakHyphen/>
        <w:t>acetilinto cisteinilglicino ir cisteino konjugatų. Maždaug 5 % dozės metabolizuojama žarnyne redukuojant iki aminofenilpiridazinono (OR</w:t>
      </w:r>
      <w:r w:rsidRPr="00071D48">
        <w:noBreakHyphen/>
        <w:t>1855), o šis vėliau reabsorbuojamas ir dalyvaujant N</w:t>
      </w:r>
      <w:r w:rsidRPr="00071D48">
        <w:noBreakHyphen/>
        <w:t>acetiltransferazei metabolizuojamas į aktyvųjį metabolitą OR</w:t>
      </w:r>
      <w:r w:rsidRPr="00071D48">
        <w:noBreakHyphen/>
        <w:t>1896. Acetilinimo lygis yra nulemtas genetiškai. Organizmuose, kuriuose acetilinimas vyksta greitai, metabolito OR</w:t>
      </w:r>
      <w:r w:rsidRPr="00071D48">
        <w:noBreakHyphen/>
        <w:t xml:space="preserve">1896 koncentracija yra truputį didesnė nei organizmuose, kuriuose acetilinimas vyksta </w:t>
      </w:r>
      <w:r w:rsidRPr="00071D48">
        <w:lastRenderedPageBreak/>
        <w:t>lėtai. Vis dėlto vaistą vartojant rekomenduojamomis dozėmis įtakos klinikiniam hemodinaminiam poveikiui tai neturi.</w:t>
      </w:r>
    </w:p>
    <w:p w14:paraId="5FC7FBF5" w14:textId="77777777" w:rsidR="001E491B" w:rsidRPr="00071D48" w:rsidRDefault="001E491B" w:rsidP="003F0E56">
      <w:pPr>
        <w:pStyle w:val="Betarp"/>
        <w:ind w:left="0" w:firstLine="0"/>
      </w:pPr>
    </w:p>
    <w:p w14:paraId="1619BE7F" w14:textId="663F99AA" w:rsidR="001E491B" w:rsidRPr="00071D48" w:rsidRDefault="001E491B" w:rsidP="003F0E56">
      <w:pPr>
        <w:pStyle w:val="Betarp"/>
        <w:ind w:left="0" w:firstLine="0"/>
      </w:pPr>
      <w:r w:rsidRPr="00071D48">
        <w:t>Pavartojus levosimendano</w:t>
      </w:r>
      <w:r w:rsidR="00A902B9">
        <w:t>, vieninteliai reikšmingi</w:t>
      </w:r>
      <w:r w:rsidRPr="00071D48">
        <w:t xml:space="preserve"> sisteminėje kraujotakoje aptinkami metabolitai </w:t>
      </w:r>
      <w:r w:rsidR="00A902B9">
        <w:t xml:space="preserve">yra </w:t>
      </w:r>
      <w:r w:rsidRPr="00071D48">
        <w:t>OR</w:t>
      </w:r>
      <w:r w:rsidRPr="00071D48">
        <w:noBreakHyphen/>
        <w:t>1855 ir OR</w:t>
      </w:r>
      <w:r w:rsidRPr="00071D48">
        <w:noBreakHyphen/>
        <w:t>1896. Šie metabolitai pasiekia pusiausvyrą dėl acetilinimo ir deacetilinimo metabolinių procesų, kuriuos kontroliuoja polimorfinis fermentas N</w:t>
      </w:r>
      <w:r w:rsidRPr="00071D48">
        <w:noBreakHyphen/>
        <w:t>acetiltransferazė</w:t>
      </w:r>
      <w:r w:rsidRPr="00071D48">
        <w:noBreakHyphen/>
        <w:t>2. Organizmuose, kuriuose acetilinimas vyksta lėtai, dominuoja metabolitas OR</w:t>
      </w:r>
      <w:r w:rsidRPr="00071D48">
        <w:noBreakHyphen/>
        <w:t>1855, o organizmuose, kuriuose acetilinimas vyksta greitai, vyrauja metabolitas OR</w:t>
      </w:r>
      <w:r w:rsidRPr="00071D48">
        <w:noBreakHyphen/>
        <w:t>1896. Dviejų metabolitų suminis poveikis organizmuose, kuriuose acetilinimas vyksta lėtai ir greitai, yra panašus; hemodinaminio poveikio skirtumų tarp šių dviejų grupių nepastebėta. Šiems metabolitams priskiriamas ilgesnis hemodinaminis poveikis (trunkantis iki 7–9 parų po 24 val. levosimendano infuzijos pabaigos).</w:t>
      </w:r>
    </w:p>
    <w:p w14:paraId="74ADD577" w14:textId="77777777" w:rsidR="001E491B" w:rsidRPr="00071D48" w:rsidRDefault="001E491B" w:rsidP="003F0E56">
      <w:pPr>
        <w:pStyle w:val="Betarp"/>
        <w:ind w:left="0" w:firstLine="0"/>
      </w:pPr>
    </w:p>
    <w:p w14:paraId="4BE3336F" w14:textId="30F70AD7" w:rsidR="001E491B" w:rsidRPr="00071D48" w:rsidRDefault="001E491B" w:rsidP="003F0E56">
      <w:pPr>
        <w:pStyle w:val="Betarp"/>
        <w:ind w:left="0" w:firstLine="0"/>
      </w:pPr>
      <w:r w:rsidRPr="00071D48">
        <w:rPr>
          <w:i/>
        </w:rPr>
        <w:t>In vitro</w:t>
      </w:r>
      <w:r w:rsidRPr="00071D48">
        <w:t xml:space="preserve"> tyrimai parodė, kad vartojant rekomenduojamomis dozėmis pasiekiama levosimendano, OR</w:t>
      </w:r>
      <w:r w:rsidRPr="00071D48">
        <w:noBreakHyphen/>
        <w:t>1855 ir OR</w:t>
      </w:r>
      <w:r w:rsidRPr="00071D48">
        <w:noBreakHyphen/>
        <w:t>1896 koncentracij</w:t>
      </w:r>
      <w:r w:rsidR="009A457A">
        <w:t>a</w:t>
      </w:r>
      <w:r w:rsidRPr="00071D48">
        <w:t xml:space="preserve"> CYP1A2, CYP2A6, </w:t>
      </w:r>
      <w:r w:rsidR="00531A47" w:rsidRPr="00071D48">
        <w:t xml:space="preserve">CYP2B6, </w:t>
      </w:r>
      <w:r w:rsidRPr="00071D48">
        <w:t xml:space="preserve">CYP2C19, CYP2D6, CYP2E1, ar CYP3A4 neslopina. Be to, levosimendanas neslopina CYP1A1 ir </w:t>
      </w:r>
      <w:r w:rsidR="00531A47" w:rsidRPr="00071D48">
        <w:t xml:space="preserve">nei </w:t>
      </w:r>
      <w:r w:rsidRPr="00071D48">
        <w:t>OR</w:t>
      </w:r>
      <w:r w:rsidRPr="00071D48">
        <w:noBreakHyphen/>
        <w:t>1855</w:t>
      </w:r>
      <w:r w:rsidR="00531A47" w:rsidRPr="00071D48">
        <w:t>,</w:t>
      </w:r>
      <w:r w:rsidRPr="00071D48">
        <w:t xml:space="preserve"> </w:t>
      </w:r>
      <w:r w:rsidR="00531A47" w:rsidRPr="00071D48">
        <w:t>nei</w:t>
      </w:r>
      <w:r w:rsidRPr="00071D48">
        <w:t xml:space="preserve"> OR</w:t>
      </w:r>
      <w:r w:rsidRPr="00071D48">
        <w:noBreakHyphen/>
        <w:t>1896</w:t>
      </w:r>
      <w:r w:rsidR="00402933">
        <w:t>,</w:t>
      </w:r>
      <w:r w:rsidRPr="00071D48">
        <w:t xml:space="preserve"> </w:t>
      </w:r>
      <w:r w:rsidR="00531A47" w:rsidRPr="00071D48">
        <w:t>ne</w:t>
      </w:r>
      <w:r w:rsidRPr="00071D48">
        <w:t xml:space="preserve">slopina </w:t>
      </w:r>
      <w:r w:rsidR="00531A47" w:rsidRPr="00071D48">
        <w:t xml:space="preserve">CYP2C8 ar </w:t>
      </w:r>
      <w:r w:rsidRPr="00071D48">
        <w:t xml:space="preserve">CYP2C9. </w:t>
      </w:r>
      <w:r w:rsidR="00B75283" w:rsidRPr="00071D48">
        <w:t xml:space="preserve">Tyrimai </w:t>
      </w:r>
      <w:r w:rsidR="00B75283" w:rsidRPr="00071D48">
        <w:rPr>
          <w:i/>
        </w:rPr>
        <w:t>in vitro</w:t>
      </w:r>
      <w:r w:rsidR="00B75283" w:rsidRPr="00071D48">
        <w:t xml:space="preserve"> parodė, kad levosimendanas yra CYP2C8 inhibitorius (žr. 4.5 skyrių).</w:t>
      </w:r>
      <w:r w:rsidR="002034DD">
        <w:t xml:space="preserve"> </w:t>
      </w:r>
      <w:r w:rsidRPr="00071D48">
        <w:t>Vaist</w:t>
      </w:r>
      <w:r w:rsidR="002034DD">
        <w:t>ini</w:t>
      </w:r>
      <w:r w:rsidRPr="00071D48">
        <w:t xml:space="preserve">o </w:t>
      </w:r>
      <w:r w:rsidR="002034DD">
        <w:t xml:space="preserve">preparato </w:t>
      </w:r>
      <w:r w:rsidRPr="00071D48">
        <w:t>sąveikos su varfarinu, felodipinu ir itrakonazolu žmogaus organizme tyrimai patvirtino, kad levosimendanas neslopina CYP3A4 ar CYP2C9 ir levosimendano metabolizmui CYP3A įtakos neturi.</w:t>
      </w:r>
    </w:p>
    <w:p w14:paraId="6639173E" w14:textId="77777777" w:rsidR="001E491B" w:rsidRPr="00071D48" w:rsidRDefault="001E491B" w:rsidP="003F0E56">
      <w:pPr>
        <w:pStyle w:val="Betarp"/>
        <w:ind w:left="0" w:firstLine="0"/>
      </w:pPr>
    </w:p>
    <w:p w14:paraId="373D9145" w14:textId="77777777" w:rsidR="001E491B" w:rsidRPr="00071D48" w:rsidRDefault="001E491B" w:rsidP="003F0E56">
      <w:pPr>
        <w:pStyle w:val="Betarp"/>
        <w:ind w:left="0" w:firstLine="0"/>
        <w:rPr>
          <w:u w:val="single"/>
        </w:rPr>
      </w:pPr>
      <w:r w:rsidRPr="00071D48">
        <w:rPr>
          <w:u w:val="single"/>
        </w:rPr>
        <w:t>Eliminacija</w:t>
      </w:r>
    </w:p>
    <w:p w14:paraId="4FFAE58C" w14:textId="1067AC28" w:rsidR="001E491B" w:rsidRPr="00071D48" w:rsidRDefault="001E491B" w:rsidP="003F0E56">
      <w:pPr>
        <w:pStyle w:val="Betarp"/>
        <w:ind w:left="0" w:firstLine="0"/>
      </w:pPr>
      <w:r w:rsidRPr="00071D48">
        <w:t>Klirenso greitis yra maždaug 3,0 ml/min./kg, o pusinė</w:t>
      </w:r>
      <w:r w:rsidR="00A902B9">
        <w:t>s</w:t>
      </w:r>
      <w:r w:rsidRPr="00071D48">
        <w:t xml:space="preserve"> eliminacij</w:t>
      </w:r>
      <w:r w:rsidR="00A902B9">
        <w:t>os laikas</w:t>
      </w:r>
      <w:r w:rsidRPr="00071D48">
        <w:t xml:space="preserve"> yra maždaug 1 valanda. 54 % dozės pasišalina su šlapimu, o 44 % – su išmatomis. Daugiau kaip 95 % dozės pašalinama per vieną savaitę. Nereikšmingi nepakitusio levosimendano kiekiai (&lt; 0,05 % dozės) pašalinami su šlapimu. Cirkuliuojantys metabolitai OR</w:t>
      </w:r>
      <w:r w:rsidRPr="00071D48">
        <w:noBreakHyphen/>
        <w:t>1855 ir OR</w:t>
      </w:r>
      <w:r w:rsidRPr="00071D48">
        <w:noBreakHyphen/>
        <w:t xml:space="preserve">1896 susidaro ir pašalinami lėtai. Didžiausia koncentracija plazmoje pasiekiama per 2 </w:t>
      </w:r>
      <w:r w:rsidR="0063743D">
        <w:t>paras</w:t>
      </w:r>
      <w:r w:rsidR="004F5D1E" w:rsidRPr="00071D48">
        <w:t xml:space="preserve"> </w:t>
      </w:r>
      <w:r w:rsidRPr="00071D48">
        <w:t>nuo levosimendano infuzijos pabaigos. Metabolitų pusinė eliminacija yra maždaug 75–80 valandų. Levosimendano metabolitai, OR</w:t>
      </w:r>
      <w:r w:rsidRPr="00071D48">
        <w:noBreakHyphen/>
        <w:t>1855 ir OR</w:t>
      </w:r>
      <w:r w:rsidRPr="00071D48">
        <w:noBreakHyphen/>
        <w:t>1896, konjuguojami arba filtruojami inkstuose ir pašalinami su šlapimu.</w:t>
      </w:r>
    </w:p>
    <w:p w14:paraId="674511C3" w14:textId="77777777" w:rsidR="001E491B" w:rsidRPr="00071D48" w:rsidRDefault="001E491B" w:rsidP="003F0E56">
      <w:pPr>
        <w:pStyle w:val="Betarp"/>
        <w:ind w:left="0" w:firstLine="0"/>
      </w:pPr>
    </w:p>
    <w:p w14:paraId="5FC740E0" w14:textId="77777777" w:rsidR="001E491B" w:rsidRPr="00071D48" w:rsidRDefault="001E491B" w:rsidP="003F0E56">
      <w:pPr>
        <w:pStyle w:val="Betarp"/>
        <w:ind w:left="0" w:firstLine="0"/>
        <w:rPr>
          <w:u w:val="single"/>
        </w:rPr>
      </w:pPr>
      <w:r w:rsidRPr="00071D48">
        <w:rPr>
          <w:u w:val="single"/>
        </w:rPr>
        <w:t>Ypatingos populiacijos</w:t>
      </w:r>
    </w:p>
    <w:p w14:paraId="7A10C5CF" w14:textId="77777777" w:rsidR="001E491B" w:rsidRPr="00071D48" w:rsidRDefault="001E491B" w:rsidP="003F0E56">
      <w:pPr>
        <w:pStyle w:val="Betarp"/>
        <w:ind w:left="0" w:firstLine="0"/>
      </w:pPr>
    </w:p>
    <w:p w14:paraId="7081A0BD" w14:textId="77777777" w:rsidR="001E491B" w:rsidRPr="00071D48" w:rsidRDefault="001E491B" w:rsidP="003F0E56">
      <w:pPr>
        <w:pStyle w:val="Betarp"/>
        <w:ind w:left="0" w:firstLine="0"/>
        <w:rPr>
          <w:i/>
        </w:rPr>
      </w:pPr>
      <w:r w:rsidRPr="00071D48">
        <w:rPr>
          <w:i/>
        </w:rPr>
        <w:t>Vaikai ir paaugliai</w:t>
      </w:r>
    </w:p>
    <w:p w14:paraId="38006D52" w14:textId="77777777" w:rsidR="001E491B" w:rsidRPr="00071D48" w:rsidRDefault="001E491B" w:rsidP="003F0E56">
      <w:pPr>
        <w:pStyle w:val="Betarp"/>
        <w:ind w:left="0" w:firstLine="0"/>
      </w:pPr>
      <w:r w:rsidRPr="00071D48">
        <w:t>Levosimendano negalima skirti vaikams ir paaugliams (žr. 4.4 skyrių).</w:t>
      </w:r>
    </w:p>
    <w:p w14:paraId="036EA39B" w14:textId="77777777" w:rsidR="001E491B" w:rsidRPr="00071D48" w:rsidRDefault="001E491B" w:rsidP="003F0E56">
      <w:pPr>
        <w:pStyle w:val="Betarp"/>
        <w:ind w:left="0" w:firstLine="0"/>
      </w:pPr>
    </w:p>
    <w:p w14:paraId="4687295B" w14:textId="77777777" w:rsidR="001E491B" w:rsidRPr="00071D48" w:rsidRDefault="001E491B" w:rsidP="003F0E56">
      <w:pPr>
        <w:pStyle w:val="Betarp"/>
        <w:ind w:left="0" w:firstLine="0"/>
      </w:pPr>
      <w:r w:rsidRPr="00071D48">
        <w:t>Yra šiek tiek duomenų, kad vienos levosimendano dozės vaikų farmakokinetika (nuo 3 mėnesių iki 6</w:t>
      </w:r>
      <w:r w:rsidR="002C0E62" w:rsidRPr="00071D48">
        <w:t> </w:t>
      </w:r>
      <w:r w:rsidRPr="00071D48">
        <w:t>metų amžius) yra panaši į suaugusiųjų. Vaikų aktyviųjų metabolitų farmakokinetika netirta.</w:t>
      </w:r>
    </w:p>
    <w:p w14:paraId="4A4A5CCD" w14:textId="77777777" w:rsidR="001E491B" w:rsidRPr="00071D48" w:rsidRDefault="001E491B" w:rsidP="003F0E56">
      <w:pPr>
        <w:tabs>
          <w:tab w:val="left" w:pos="567"/>
        </w:tabs>
        <w:outlineLvl w:val="0"/>
        <w:rPr>
          <w:sz w:val="22"/>
          <w:szCs w:val="22"/>
        </w:rPr>
      </w:pPr>
    </w:p>
    <w:p w14:paraId="21D70F06" w14:textId="77777777" w:rsidR="001E491B" w:rsidRPr="008A504E" w:rsidRDefault="001E491B" w:rsidP="003F0E56">
      <w:pPr>
        <w:tabs>
          <w:tab w:val="left" w:pos="567"/>
        </w:tabs>
        <w:outlineLvl w:val="0"/>
        <w:rPr>
          <w:i/>
          <w:snapToGrid w:val="0"/>
          <w:color w:val="000000"/>
          <w:sz w:val="22"/>
          <w:szCs w:val="22"/>
        </w:rPr>
      </w:pPr>
      <w:r w:rsidRPr="008A504E">
        <w:rPr>
          <w:i/>
          <w:snapToGrid w:val="0"/>
          <w:color w:val="000000"/>
          <w:sz w:val="22"/>
          <w:szCs w:val="22"/>
        </w:rPr>
        <w:t>Sutrikusi inkstų funkcija</w:t>
      </w:r>
    </w:p>
    <w:p w14:paraId="526817E5" w14:textId="77777777" w:rsidR="001E491B" w:rsidRPr="00071D48" w:rsidRDefault="001E491B" w:rsidP="003F0E56">
      <w:pPr>
        <w:pStyle w:val="Betarp"/>
        <w:ind w:left="0" w:firstLine="0"/>
      </w:pPr>
      <w:r w:rsidRPr="00071D48">
        <w:t>Levosimendano farmakokinetika buvo tirta su tiriamaisiais, kuriems pasireiškė įvairaus laipsnio inkstų nepakankamumas, tačiau širdies nepakankamumu jie nesirgo. Levosimendano poveikis nesunkiu ar vidutinio sunkumo inkstų nepakankamumu sergantiems ir hemodialize gydomiems tiriamiesiems buvo panašus, tačiau sunkiu inkstų nepakankamumu sergantiems asmenims jis gali būti silpnesnis.</w:t>
      </w:r>
    </w:p>
    <w:p w14:paraId="7E69874D" w14:textId="77777777" w:rsidR="001E491B" w:rsidRPr="00071D48" w:rsidRDefault="001E491B" w:rsidP="003F0E56">
      <w:pPr>
        <w:pStyle w:val="Betarp"/>
        <w:ind w:left="0" w:firstLine="0"/>
      </w:pPr>
    </w:p>
    <w:p w14:paraId="31789061" w14:textId="74442A08" w:rsidR="001E491B" w:rsidRPr="00071D48" w:rsidRDefault="001E491B" w:rsidP="003F0E56">
      <w:pPr>
        <w:pStyle w:val="Betarp"/>
        <w:ind w:left="0" w:firstLine="0"/>
      </w:pPr>
      <w:r w:rsidRPr="00071D48">
        <w:t>Palyginti su sveikais tiriamaisiais asmenimis, nesusijungusi levosimendano frakcija buvo truputį didesnė, o metabolitų (OR</w:t>
      </w:r>
      <w:r w:rsidRPr="00071D48">
        <w:noBreakHyphen/>
        <w:t>1855 ir OR</w:t>
      </w:r>
      <w:r w:rsidRPr="00071D48">
        <w:noBreakHyphen/>
        <w:t xml:space="preserve">1896) </w:t>
      </w:r>
      <w:r w:rsidR="009A457A">
        <w:t>AUC</w:t>
      </w:r>
      <w:r w:rsidR="009A457A" w:rsidRPr="00071D48">
        <w:t xml:space="preserve"> </w:t>
      </w:r>
      <w:r w:rsidRPr="00071D48">
        <w:t>sunkiu inkstų nepakankamumu sergantiems asmenims ar hemodialize gydomiems pacientams – iki 170 % didesnė. Manoma, kad nesunkaus ar vidutinio sunkumo inkstų nepakankamumo poveikis OR</w:t>
      </w:r>
      <w:r w:rsidRPr="00071D48">
        <w:noBreakHyphen/>
        <w:t>1855 ir OR</w:t>
      </w:r>
      <w:r w:rsidRPr="00071D48">
        <w:noBreakHyphen/>
        <w:t>1896 farmakokinetikai bus mažesnis nei sunkaus inkstų nepakankamumo poveikis.</w:t>
      </w:r>
    </w:p>
    <w:p w14:paraId="7947B95E" w14:textId="77777777" w:rsidR="001E491B" w:rsidRPr="00071D48" w:rsidRDefault="001E491B" w:rsidP="003F0E56">
      <w:pPr>
        <w:pStyle w:val="Betarp"/>
        <w:ind w:left="0" w:firstLine="0"/>
      </w:pPr>
    </w:p>
    <w:p w14:paraId="4F9F4D13" w14:textId="760D7B40" w:rsidR="001E491B" w:rsidRPr="00071D48" w:rsidRDefault="001E491B" w:rsidP="003F0E56">
      <w:pPr>
        <w:pStyle w:val="Betarp"/>
        <w:ind w:left="0" w:firstLine="0"/>
      </w:pPr>
      <w:r w:rsidRPr="00071D48">
        <w:t>Levosimendanas dializės metu nepašalinamas. Nors OR</w:t>
      </w:r>
      <w:r w:rsidRPr="00071D48">
        <w:noBreakHyphen/>
        <w:t>1855 ir OR</w:t>
      </w:r>
      <w:r w:rsidRPr="00071D48">
        <w:noBreakHyphen/>
        <w:t xml:space="preserve">1896 dializuojant </w:t>
      </w:r>
      <w:r w:rsidR="00E0731E">
        <w:t xml:space="preserve">yra </w:t>
      </w:r>
      <w:r w:rsidRPr="00071D48">
        <w:t>šalinami, dializės klirensas yra mažas (maždaug 8</w:t>
      </w:r>
      <w:r w:rsidRPr="00071D48">
        <w:noBreakHyphen/>
        <w:t>23 ml/min.), o bendras 4 val. dializės procedūros poveikis šiems metabolitams taip pat yra menkas.</w:t>
      </w:r>
    </w:p>
    <w:p w14:paraId="2D5CAA8B" w14:textId="77777777" w:rsidR="001E491B" w:rsidRPr="00071D48" w:rsidRDefault="001E491B" w:rsidP="003F0E56">
      <w:pPr>
        <w:pStyle w:val="Betarp"/>
        <w:ind w:left="0" w:firstLine="0"/>
      </w:pPr>
    </w:p>
    <w:p w14:paraId="57076BC3" w14:textId="77777777" w:rsidR="001E491B" w:rsidRPr="008A504E" w:rsidRDefault="001E491B" w:rsidP="003F0E56">
      <w:pPr>
        <w:tabs>
          <w:tab w:val="left" w:pos="567"/>
        </w:tabs>
        <w:outlineLvl w:val="0"/>
        <w:rPr>
          <w:i/>
          <w:snapToGrid w:val="0"/>
          <w:color w:val="000000"/>
          <w:sz w:val="22"/>
          <w:szCs w:val="22"/>
        </w:rPr>
      </w:pPr>
      <w:r w:rsidRPr="008A504E">
        <w:rPr>
          <w:i/>
          <w:snapToGrid w:val="0"/>
          <w:color w:val="000000"/>
          <w:sz w:val="22"/>
          <w:szCs w:val="22"/>
        </w:rPr>
        <w:t>Sutrikusi kepenų funkcija</w:t>
      </w:r>
    </w:p>
    <w:p w14:paraId="52BE0CCD" w14:textId="77777777" w:rsidR="001E491B" w:rsidRPr="00071D48" w:rsidRDefault="001E491B" w:rsidP="003F0E56">
      <w:pPr>
        <w:pStyle w:val="Betarp"/>
        <w:ind w:left="0" w:firstLine="0"/>
      </w:pPr>
      <w:r w:rsidRPr="00071D48">
        <w:t>Tarp nesunkia ar vidutinio sunkumo ciroze sergančių ir sveikų asmenų levosimendano farmakokinetikos ar susijungimo su baltymais skirtumų nenustatyta.</w:t>
      </w:r>
    </w:p>
    <w:p w14:paraId="5FFE0311" w14:textId="77777777" w:rsidR="001E491B" w:rsidRPr="00071D48" w:rsidRDefault="001E491B" w:rsidP="003F0E56">
      <w:pPr>
        <w:pStyle w:val="Betarp"/>
        <w:ind w:left="0" w:firstLine="0"/>
      </w:pPr>
    </w:p>
    <w:p w14:paraId="2EC880EA" w14:textId="77777777" w:rsidR="001E491B" w:rsidRPr="00071D48" w:rsidRDefault="001E491B" w:rsidP="003F0E56">
      <w:pPr>
        <w:pStyle w:val="Betarp"/>
        <w:ind w:left="0" w:firstLine="0"/>
      </w:pPr>
      <w:r w:rsidRPr="00071D48">
        <w:lastRenderedPageBreak/>
        <w:t>Levosimendano, OR</w:t>
      </w:r>
      <w:r w:rsidRPr="00071D48">
        <w:noBreakHyphen/>
        <w:t>1855 ir OR</w:t>
      </w:r>
      <w:r w:rsidRPr="00071D48">
        <w:noBreakHyphen/>
        <w:t>1896 farmakokinetika vidutinio sunkumo kepenų nepakankamumu (Child</w:t>
      </w:r>
      <w:r w:rsidRPr="00071D48">
        <w:noBreakHyphen/>
        <w:t>Pugh B klasės) sergančių ir sveikų asmenų organizme yra panaši, išskyrus tai, kad OR</w:t>
      </w:r>
      <w:r w:rsidRPr="00071D48">
        <w:noBreakHyphen/>
        <w:t>1855 ir OR</w:t>
      </w:r>
      <w:r w:rsidRPr="00071D48">
        <w:noBreakHyphen/>
        <w:t>1896 eliminacijos pusamžis vidutinio sunkumo kepenų nepakankamumu sergančių asmenų organizme yra truputį ilgesnis.</w:t>
      </w:r>
    </w:p>
    <w:p w14:paraId="5D064D66" w14:textId="77777777" w:rsidR="001E491B" w:rsidRPr="00071D48" w:rsidRDefault="001E491B" w:rsidP="003F0E56">
      <w:pPr>
        <w:pStyle w:val="Betarp"/>
        <w:ind w:left="0" w:firstLine="0"/>
      </w:pPr>
    </w:p>
    <w:p w14:paraId="55D42B54" w14:textId="77777777" w:rsidR="001E491B" w:rsidRPr="00071D48" w:rsidRDefault="001E491B" w:rsidP="003F0E56">
      <w:pPr>
        <w:pStyle w:val="Betarp"/>
        <w:ind w:left="0" w:firstLine="0"/>
      </w:pPr>
      <w:r w:rsidRPr="00071D48">
        <w:t>Populiacijos analizė parodė, kad amžius, etninė kilmė ar lytis levosimendano farmakokinetikai įtakos neturi. Tačiau toje pačioje analizėje atskleista, kad pasiskirstymo tūris ir bendrasis klirensas priklauso nuo svorio.</w:t>
      </w:r>
    </w:p>
    <w:p w14:paraId="478F1739" w14:textId="77777777" w:rsidR="001E491B" w:rsidRPr="00071D48" w:rsidRDefault="001E491B" w:rsidP="003F0E56">
      <w:pPr>
        <w:pStyle w:val="Betarp"/>
        <w:ind w:left="0" w:firstLine="0"/>
      </w:pPr>
    </w:p>
    <w:p w14:paraId="577ABA26" w14:textId="77777777" w:rsidR="001E491B" w:rsidRPr="00071D48" w:rsidRDefault="001E491B" w:rsidP="002C0E62">
      <w:pPr>
        <w:pStyle w:val="Betarp"/>
        <w:tabs>
          <w:tab w:val="left" w:pos="567"/>
        </w:tabs>
        <w:rPr>
          <w:b/>
        </w:rPr>
      </w:pPr>
      <w:r w:rsidRPr="00071D48">
        <w:rPr>
          <w:b/>
        </w:rPr>
        <w:t>5.3</w:t>
      </w:r>
      <w:r w:rsidRPr="00071D48">
        <w:rPr>
          <w:b/>
        </w:rPr>
        <w:tab/>
        <w:t>Ikiklinikinių saugumo tyrimų duomenys</w:t>
      </w:r>
    </w:p>
    <w:p w14:paraId="1A4438D8" w14:textId="77777777" w:rsidR="001E491B" w:rsidRPr="00071D48" w:rsidRDefault="001E491B" w:rsidP="001E491B">
      <w:pPr>
        <w:pStyle w:val="Betarp"/>
      </w:pPr>
    </w:p>
    <w:p w14:paraId="464585AB" w14:textId="77777777" w:rsidR="001E491B" w:rsidRPr="00071D48" w:rsidRDefault="001E491B" w:rsidP="003F0E56">
      <w:pPr>
        <w:rPr>
          <w:snapToGrid w:val="0"/>
          <w:sz w:val="22"/>
          <w:szCs w:val="22"/>
        </w:rPr>
      </w:pPr>
      <w:r w:rsidRPr="00071D48">
        <w:rPr>
          <w:sz w:val="22"/>
          <w:szCs w:val="22"/>
        </w:rPr>
        <w:t xml:space="preserve">Įprastų bendrojo toksiškumo ir genotoksiškumo, esant trumpalaikiam vartojimui, </w:t>
      </w:r>
      <w:r w:rsidRPr="00071D48">
        <w:rPr>
          <w:noProof/>
          <w:snapToGrid w:val="0"/>
          <w:sz w:val="22"/>
          <w:szCs w:val="22"/>
        </w:rPr>
        <w:t>ikiklinikinių tyrimų duomenys specifinio pavojaus žmogui nerodo.</w:t>
      </w:r>
    </w:p>
    <w:p w14:paraId="7425CABC" w14:textId="77777777" w:rsidR="001E491B" w:rsidRPr="00071D48" w:rsidRDefault="001E491B" w:rsidP="003F0E56">
      <w:pPr>
        <w:pStyle w:val="Betarp"/>
        <w:ind w:left="0" w:firstLine="0"/>
      </w:pPr>
    </w:p>
    <w:p w14:paraId="68DF716D" w14:textId="344FF6D7" w:rsidR="001E491B" w:rsidRPr="00071D48" w:rsidRDefault="001E491B" w:rsidP="003F0E56">
      <w:pPr>
        <w:pStyle w:val="Betarp"/>
        <w:ind w:left="0" w:firstLine="0"/>
      </w:pPr>
      <w:r w:rsidRPr="00071D48">
        <w:t xml:space="preserve">Tyrimuose su gyvūnais metu, levosimendanas teratogeninio poveikio nesukėlė, tačiau sukėlė tam tikro laipsnio triušių vaisiaus kaulėjimo </w:t>
      </w:r>
      <w:r w:rsidR="00E0731E">
        <w:t>sumažėjimą</w:t>
      </w:r>
      <w:r w:rsidR="00E0731E" w:rsidRPr="00071D48">
        <w:t xml:space="preserve"> </w:t>
      </w:r>
      <w:r w:rsidRPr="00071D48">
        <w:t xml:space="preserve">ir nenormalų </w:t>
      </w:r>
      <w:r w:rsidR="006D265A">
        <w:t>supraokcipitalinio</w:t>
      </w:r>
      <w:r w:rsidR="006D265A" w:rsidRPr="00071D48">
        <w:t xml:space="preserve"> </w:t>
      </w:r>
      <w:r w:rsidRPr="00071D48">
        <w:t>kaulo vystymąsi. Levosimendanas, skiriamas iki vaikingumo ar ankstyvuoju vaikingumo laikotarpiu, susilpnino vaisingumą (sumažino geltonkūnių ir implantacijų skaičių) ir sukėlė toksinį poveikį vystymuisi (mažesnis vados palikuonių skaičius ir padidėjęs ankstyvosios rezorbcijos ir netekčių po implantacijos skaičius) žiurkių patelėms. Poveikis nustatytas vaistinį preparatą skiriant klinikinėmis dozėmis.</w:t>
      </w:r>
    </w:p>
    <w:p w14:paraId="5F0F486C" w14:textId="7ABD5F9B" w:rsidR="001E491B" w:rsidRPr="00071D48" w:rsidRDefault="001E491B" w:rsidP="003F0E56">
      <w:pPr>
        <w:pStyle w:val="Betarp"/>
        <w:ind w:left="0" w:firstLine="0"/>
      </w:pPr>
      <w:r w:rsidRPr="00071D48">
        <w:t>Tyrimuose su gyvūnais metu, levosimendan</w:t>
      </w:r>
      <w:r w:rsidR="00DF4825">
        <w:t>o</w:t>
      </w:r>
      <w:r w:rsidRPr="00071D48">
        <w:t xml:space="preserve"> išsiskyrė į motinos pieną.</w:t>
      </w:r>
    </w:p>
    <w:p w14:paraId="685A51AA" w14:textId="77777777" w:rsidR="001E491B" w:rsidRPr="00071D48" w:rsidRDefault="001E491B" w:rsidP="001E491B">
      <w:pPr>
        <w:pStyle w:val="Betarp"/>
      </w:pPr>
    </w:p>
    <w:p w14:paraId="6BFBDF51" w14:textId="77777777" w:rsidR="001E491B" w:rsidRPr="00071D48" w:rsidRDefault="001E491B" w:rsidP="001E491B">
      <w:pPr>
        <w:pStyle w:val="Betarp"/>
      </w:pPr>
    </w:p>
    <w:p w14:paraId="38B30A3B" w14:textId="77777777" w:rsidR="001E491B" w:rsidRPr="00071D48" w:rsidRDefault="001E491B" w:rsidP="00113324">
      <w:pPr>
        <w:pStyle w:val="Betarp"/>
        <w:tabs>
          <w:tab w:val="left" w:pos="567"/>
        </w:tabs>
        <w:rPr>
          <w:b/>
        </w:rPr>
      </w:pPr>
      <w:r w:rsidRPr="00071D48">
        <w:rPr>
          <w:b/>
        </w:rPr>
        <w:t>6.</w:t>
      </w:r>
      <w:r w:rsidRPr="00071D48">
        <w:rPr>
          <w:b/>
        </w:rPr>
        <w:tab/>
        <w:t>FARMACINĖ INFORMACIJA</w:t>
      </w:r>
    </w:p>
    <w:p w14:paraId="479C512D" w14:textId="77777777" w:rsidR="001E491B" w:rsidRPr="00071D48" w:rsidRDefault="001E491B" w:rsidP="00510E18">
      <w:pPr>
        <w:pStyle w:val="Betarp"/>
        <w:tabs>
          <w:tab w:val="left" w:pos="851"/>
        </w:tabs>
      </w:pPr>
    </w:p>
    <w:p w14:paraId="52E2F9B9" w14:textId="77777777" w:rsidR="001E491B" w:rsidRPr="00071D48" w:rsidRDefault="001E491B" w:rsidP="002C0E62">
      <w:pPr>
        <w:pStyle w:val="Betarp"/>
        <w:tabs>
          <w:tab w:val="left" w:pos="567"/>
        </w:tabs>
        <w:rPr>
          <w:b/>
        </w:rPr>
      </w:pPr>
      <w:r w:rsidRPr="00071D48">
        <w:rPr>
          <w:b/>
        </w:rPr>
        <w:t>6.1</w:t>
      </w:r>
      <w:r w:rsidRPr="00071D48">
        <w:rPr>
          <w:b/>
        </w:rPr>
        <w:tab/>
        <w:t>Pagalbinių medžiagų sąrašas</w:t>
      </w:r>
    </w:p>
    <w:p w14:paraId="689307E5" w14:textId="77777777" w:rsidR="001E491B" w:rsidRPr="00071D48" w:rsidRDefault="001E491B" w:rsidP="00510E18">
      <w:pPr>
        <w:pStyle w:val="Betarp"/>
        <w:tabs>
          <w:tab w:val="left" w:pos="851"/>
        </w:tabs>
      </w:pPr>
    </w:p>
    <w:p w14:paraId="6BA2C64A" w14:textId="77777777" w:rsidR="001E491B" w:rsidRPr="00071D48" w:rsidRDefault="001E491B" w:rsidP="001E491B">
      <w:pPr>
        <w:pStyle w:val="Betarp"/>
      </w:pPr>
      <w:r w:rsidRPr="00071D48">
        <w:t>Povidonas</w:t>
      </w:r>
      <w:r w:rsidR="00731234" w:rsidRPr="00071D48">
        <w:t xml:space="preserve"> K 12</w:t>
      </w:r>
    </w:p>
    <w:p w14:paraId="5E9DE683" w14:textId="77777777" w:rsidR="001E491B" w:rsidRPr="00071D48" w:rsidRDefault="001E491B" w:rsidP="001E491B">
      <w:pPr>
        <w:pStyle w:val="Betarp"/>
      </w:pPr>
      <w:r w:rsidRPr="00071D48">
        <w:t>Citrinų rūgštis</w:t>
      </w:r>
    </w:p>
    <w:p w14:paraId="6AA12380" w14:textId="67CEEFB7" w:rsidR="001E491B" w:rsidRPr="00071D48" w:rsidRDefault="00514672" w:rsidP="001E491B">
      <w:pPr>
        <w:pStyle w:val="Betarp"/>
      </w:pPr>
      <w:r>
        <w:t>B</w:t>
      </w:r>
      <w:r w:rsidRPr="00071D48">
        <w:t xml:space="preserve">evandenis </w:t>
      </w:r>
      <w:r>
        <w:t>e</w:t>
      </w:r>
      <w:r w:rsidR="001E491B" w:rsidRPr="00071D48">
        <w:t>tanolis</w:t>
      </w:r>
    </w:p>
    <w:p w14:paraId="42DBE5A1" w14:textId="77777777" w:rsidR="001E491B" w:rsidRPr="00071D48" w:rsidRDefault="001E491B" w:rsidP="001E491B">
      <w:pPr>
        <w:pStyle w:val="Betarp"/>
      </w:pPr>
    </w:p>
    <w:p w14:paraId="09051C32" w14:textId="77777777" w:rsidR="001E491B" w:rsidRPr="00071D48" w:rsidRDefault="001E491B" w:rsidP="00113324">
      <w:pPr>
        <w:pStyle w:val="Betarp"/>
        <w:tabs>
          <w:tab w:val="left" w:pos="567"/>
        </w:tabs>
        <w:rPr>
          <w:b/>
        </w:rPr>
      </w:pPr>
      <w:r w:rsidRPr="00071D48">
        <w:rPr>
          <w:b/>
        </w:rPr>
        <w:t>6.2</w:t>
      </w:r>
      <w:r w:rsidRPr="00071D48">
        <w:rPr>
          <w:b/>
        </w:rPr>
        <w:tab/>
        <w:t>Nesuderinamumas</w:t>
      </w:r>
    </w:p>
    <w:p w14:paraId="24176150" w14:textId="77777777" w:rsidR="001E491B" w:rsidRPr="00071D48" w:rsidRDefault="001E491B" w:rsidP="001E491B">
      <w:pPr>
        <w:pStyle w:val="Betarp"/>
      </w:pPr>
    </w:p>
    <w:p w14:paraId="2FFD07EA" w14:textId="0E33C10E" w:rsidR="001E491B" w:rsidRPr="00071D48" w:rsidRDefault="001E491B" w:rsidP="001E491B">
      <w:pPr>
        <w:pStyle w:val="Betarp"/>
      </w:pPr>
      <w:r w:rsidRPr="00071D48">
        <w:t>Šio vaistinio preparato negalima maišyti su kitais</w:t>
      </w:r>
      <w:r w:rsidR="00514672">
        <w:t xml:space="preserve"> vaistiniais preparatais ar tirpikliais</w:t>
      </w:r>
      <w:r w:rsidRPr="00071D48">
        <w:t>, išskyrus nurodytus 6.6</w:t>
      </w:r>
      <w:r w:rsidR="00D505E0">
        <w:t> </w:t>
      </w:r>
      <w:r w:rsidRPr="00071D48">
        <w:t>skyriuje.</w:t>
      </w:r>
    </w:p>
    <w:p w14:paraId="19256B49" w14:textId="77777777" w:rsidR="001E491B" w:rsidRPr="00071D48" w:rsidRDefault="001E491B" w:rsidP="001E491B">
      <w:pPr>
        <w:pStyle w:val="Betarp"/>
      </w:pPr>
    </w:p>
    <w:p w14:paraId="4B9189BD" w14:textId="77777777" w:rsidR="001E491B" w:rsidRPr="00071D48" w:rsidRDefault="001E491B" w:rsidP="00113324">
      <w:pPr>
        <w:pStyle w:val="Betarp"/>
        <w:tabs>
          <w:tab w:val="left" w:pos="567"/>
        </w:tabs>
        <w:rPr>
          <w:b/>
        </w:rPr>
      </w:pPr>
      <w:r w:rsidRPr="00071D48">
        <w:rPr>
          <w:b/>
        </w:rPr>
        <w:t>6.3</w:t>
      </w:r>
      <w:r w:rsidRPr="00071D48">
        <w:rPr>
          <w:b/>
        </w:rPr>
        <w:tab/>
        <w:t>Tinkamumo laikas</w:t>
      </w:r>
    </w:p>
    <w:p w14:paraId="295DF6AC" w14:textId="77777777" w:rsidR="001E491B" w:rsidRPr="00071D48" w:rsidRDefault="001E491B" w:rsidP="001E491B">
      <w:pPr>
        <w:pStyle w:val="Betarp"/>
      </w:pPr>
    </w:p>
    <w:p w14:paraId="14CCE440" w14:textId="5704BD1A" w:rsidR="001E491B" w:rsidRPr="00071D48" w:rsidRDefault="001E491B" w:rsidP="001E491B">
      <w:pPr>
        <w:pStyle w:val="Betarp"/>
      </w:pPr>
      <w:r w:rsidRPr="00071D48">
        <w:t>1</w:t>
      </w:r>
      <w:r w:rsidR="008770F3">
        <w:t>8</w:t>
      </w:r>
      <w:r w:rsidR="00731234" w:rsidRPr="00071D48">
        <w:t> </w:t>
      </w:r>
      <w:r w:rsidRPr="00071D48">
        <w:t>mėnesių.</w:t>
      </w:r>
    </w:p>
    <w:p w14:paraId="135D34D5" w14:textId="77777777" w:rsidR="001E491B" w:rsidRPr="00071D48" w:rsidRDefault="001E491B" w:rsidP="001E491B">
      <w:pPr>
        <w:pStyle w:val="Betarp"/>
      </w:pPr>
    </w:p>
    <w:p w14:paraId="79C09116" w14:textId="77777777" w:rsidR="001E491B" w:rsidRPr="00071D48" w:rsidRDefault="001E491B" w:rsidP="003F0E56">
      <w:pPr>
        <w:pStyle w:val="Betarp"/>
        <w:ind w:left="0" w:firstLine="0"/>
        <w:rPr>
          <w:u w:val="single"/>
        </w:rPr>
      </w:pPr>
      <w:r w:rsidRPr="00071D48">
        <w:rPr>
          <w:u w:val="single"/>
        </w:rPr>
        <w:t>Praskiesto tirpalo tinkamumo laikas</w:t>
      </w:r>
    </w:p>
    <w:p w14:paraId="6B8B04A8" w14:textId="77777777" w:rsidR="001E491B" w:rsidRPr="00071D48" w:rsidRDefault="001E491B" w:rsidP="003F0E56">
      <w:pPr>
        <w:pStyle w:val="Betarp"/>
        <w:ind w:left="0" w:firstLine="0"/>
      </w:pPr>
      <w:r w:rsidRPr="00071D48">
        <w:t>Nustatyta, kad praskiesto tirpalo, laikomo 2 </w:t>
      </w:r>
      <w:r w:rsidR="00EA2838" w:rsidRPr="00071D48">
        <w:rPr>
          <w:noProof/>
        </w:rPr>
        <w:t>°</w:t>
      </w:r>
      <w:r w:rsidRPr="00071D48">
        <w:t>C </w:t>
      </w:r>
      <w:r w:rsidRPr="00071D48">
        <w:noBreakHyphen/>
        <w:t> 8 </w:t>
      </w:r>
      <w:r w:rsidR="00EA2838" w:rsidRPr="00071D48">
        <w:rPr>
          <w:noProof/>
        </w:rPr>
        <w:t>°</w:t>
      </w:r>
      <w:r w:rsidRPr="00071D48">
        <w:t>C ir 25 </w:t>
      </w:r>
      <w:r w:rsidR="00EA2838" w:rsidRPr="00071D48">
        <w:rPr>
          <w:noProof/>
        </w:rPr>
        <w:t>°</w:t>
      </w:r>
      <w:r w:rsidRPr="00071D48">
        <w:t>C temperatūroje, fizinis ir cheminis stabilumas nekinta 24 valandas.</w:t>
      </w:r>
    </w:p>
    <w:p w14:paraId="4F3E910C" w14:textId="77777777" w:rsidR="001E491B" w:rsidRPr="00071D48" w:rsidRDefault="001E491B" w:rsidP="003F0E56">
      <w:pPr>
        <w:tabs>
          <w:tab w:val="left" w:pos="720"/>
        </w:tabs>
        <w:rPr>
          <w:sz w:val="22"/>
          <w:szCs w:val="22"/>
        </w:rPr>
      </w:pPr>
      <w:r w:rsidRPr="00071D48">
        <w:rPr>
          <w:sz w:val="22"/>
          <w:szCs w:val="22"/>
        </w:rPr>
        <w:t>Mikrobiologiniu požiūriu praskiestą tirpalą reikia suvartoti nedelsiant. Jeigu jis tuoj pat nevartojamas, už laikymo trukmę ir sąlygas prieš vartojimą atsako vartojantis asmuo, tačiau ilgiau negu 24 valandas 2 </w:t>
      </w:r>
      <w:r w:rsidR="00EA2838" w:rsidRPr="00071D48">
        <w:rPr>
          <w:noProof/>
          <w:sz w:val="22"/>
          <w:szCs w:val="22"/>
        </w:rPr>
        <w:t>°</w:t>
      </w:r>
      <w:r w:rsidRPr="00071D48">
        <w:rPr>
          <w:sz w:val="22"/>
          <w:szCs w:val="22"/>
        </w:rPr>
        <w:t>C </w:t>
      </w:r>
      <w:r w:rsidRPr="00071D48">
        <w:rPr>
          <w:sz w:val="22"/>
          <w:szCs w:val="22"/>
        </w:rPr>
        <w:noBreakHyphen/>
        <w:t> 8 </w:t>
      </w:r>
      <w:r w:rsidR="00EA2838" w:rsidRPr="00071D48">
        <w:rPr>
          <w:noProof/>
          <w:sz w:val="22"/>
          <w:szCs w:val="22"/>
        </w:rPr>
        <w:t>°</w:t>
      </w:r>
      <w:r w:rsidRPr="00071D48">
        <w:rPr>
          <w:sz w:val="22"/>
          <w:szCs w:val="22"/>
        </w:rPr>
        <w:t>C temperatūroje laikyti negalima.</w:t>
      </w:r>
    </w:p>
    <w:p w14:paraId="2E4F687B" w14:textId="77777777" w:rsidR="001E491B" w:rsidRPr="00071D48" w:rsidRDefault="001E491B" w:rsidP="001E491B">
      <w:pPr>
        <w:pStyle w:val="Betarp"/>
      </w:pPr>
    </w:p>
    <w:p w14:paraId="3767F879" w14:textId="77777777" w:rsidR="001E491B" w:rsidRPr="00071D48" w:rsidRDefault="001E491B" w:rsidP="00510E18">
      <w:pPr>
        <w:pStyle w:val="Betarp"/>
        <w:tabs>
          <w:tab w:val="left" w:pos="709"/>
        </w:tabs>
        <w:rPr>
          <w:b/>
        </w:rPr>
      </w:pPr>
      <w:r w:rsidRPr="00071D48">
        <w:rPr>
          <w:b/>
        </w:rPr>
        <w:t>6.4</w:t>
      </w:r>
      <w:r w:rsidRPr="00071D48">
        <w:rPr>
          <w:b/>
        </w:rPr>
        <w:tab/>
        <w:t>Specialios laikymo sąlygos</w:t>
      </w:r>
    </w:p>
    <w:p w14:paraId="2AB3FFDE" w14:textId="77777777" w:rsidR="001E491B" w:rsidRPr="00071D48" w:rsidRDefault="001E491B" w:rsidP="001E491B">
      <w:pPr>
        <w:pStyle w:val="Betarp"/>
      </w:pPr>
    </w:p>
    <w:p w14:paraId="566BAD2E" w14:textId="77777777" w:rsidR="001E491B" w:rsidRPr="00071D48" w:rsidRDefault="001E491B" w:rsidP="003F0E56">
      <w:pPr>
        <w:pStyle w:val="Betarp"/>
        <w:ind w:left="0" w:firstLine="0"/>
      </w:pPr>
      <w:r w:rsidRPr="00071D48">
        <w:rPr>
          <w:snapToGrid w:val="0"/>
        </w:rPr>
        <w:t>Laikyti šaldytuve (2</w:t>
      </w:r>
      <w:r w:rsidR="00A10CC7" w:rsidRPr="00071D48">
        <w:rPr>
          <w:snapToGrid w:val="0"/>
        </w:rPr>
        <w:t> </w:t>
      </w:r>
      <w:r w:rsidR="00EA2838" w:rsidRPr="00071D48">
        <w:rPr>
          <w:noProof/>
        </w:rPr>
        <w:t>°</w:t>
      </w:r>
      <w:r w:rsidRPr="00071D48">
        <w:rPr>
          <w:snapToGrid w:val="0"/>
        </w:rPr>
        <w:t>C – 8</w:t>
      </w:r>
      <w:r w:rsidR="00A10CC7" w:rsidRPr="00071D48">
        <w:rPr>
          <w:snapToGrid w:val="0"/>
        </w:rPr>
        <w:t> </w:t>
      </w:r>
      <w:r w:rsidR="00EA2838" w:rsidRPr="00071D48">
        <w:rPr>
          <w:noProof/>
        </w:rPr>
        <w:t>°</w:t>
      </w:r>
      <w:r w:rsidRPr="00071D48">
        <w:rPr>
          <w:snapToGrid w:val="0"/>
        </w:rPr>
        <w:t>C).</w:t>
      </w:r>
    </w:p>
    <w:p w14:paraId="7BDFAD20" w14:textId="77777777" w:rsidR="001E491B" w:rsidRPr="00071D48" w:rsidRDefault="001E491B" w:rsidP="003F0E56">
      <w:pPr>
        <w:pStyle w:val="Betarp"/>
        <w:ind w:left="0" w:firstLine="0"/>
      </w:pPr>
    </w:p>
    <w:p w14:paraId="4F01A8A6" w14:textId="0F4FAAD5" w:rsidR="001E491B" w:rsidRPr="00071D48" w:rsidRDefault="001E491B" w:rsidP="003F0E56">
      <w:pPr>
        <w:pStyle w:val="Betarp"/>
        <w:ind w:left="0" w:firstLine="0"/>
      </w:pPr>
      <w:r w:rsidRPr="00071D48">
        <w:t xml:space="preserve">Laikant koncentratas gali tapti oranžinės spalvos, tačiau dėl to vaistinis preparatas </w:t>
      </w:r>
      <w:r w:rsidR="00514672">
        <w:t xml:space="preserve">stiprumo </w:t>
      </w:r>
      <w:r w:rsidRPr="00071D48">
        <w:t>nepraranda ir, jei laikomasi laikymo nurodymų, jį galima vartoti iki tinkamumo laiko pabaigos.</w:t>
      </w:r>
    </w:p>
    <w:p w14:paraId="0DAFC43F" w14:textId="77777777" w:rsidR="001E491B" w:rsidRPr="00071D48" w:rsidRDefault="001E491B" w:rsidP="003F0E56">
      <w:pPr>
        <w:pStyle w:val="Betarp"/>
        <w:ind w:left="0" w:firstLine="0"/>
      </w:pPr>
    </w:p>
    <w:p w14:paraId="2B08537E" w14:textId="77777777" w:rsidR="001E491B" w:rsidRPr="00071D48" w:rsidRDefault="001E491B" w:rsidP="003F0E56">
      <w:pPr>
        <w:pStyle w:val="Betarp"/>
        <w:ind w:left="0" w:firstLine="0"/>
      </w:pPr>
      <w:r w:rsidRPr="00071D48">
        <w:t>Praskiesto vaistinio preparato laikymo sąlygos pateikiamos 6.3 skyriuje.</w:t>
      </w:r>
    </w:p>
    <w:p w14:paraId="7977E1DC" w14:textId="77777777" w:rsidR="001E491B" w:rsidRPr="00071D48" w:rsidRDefault="001E491B" w:rsidP="001E491B">
      <w:pPr>
        <w:pStyle w:val="Betarp"/>
      </w:pPr>
    </w:p>
    <w:p w14:paraId="0720B401" w14:textId="77777777" w:rsidR="001E491B" w:rsidRPr="00071D48" w:rsidRDefault="001E491B" w:rsidP="00510E18">
      <w:pPr>
        <w:pStyle w:val="Betarp"/>
        <w:tabs>
          <w:tab w:val="left" w:pos="709"/>
        </w:tabs>
        <w:rPr>
          <w:b/>
        </w:rPr>
      </w:pPr>
      <w:r w:rsidRPr="00071D48">
        <w:rPr>
          <w:b/>
        </w:rPr>
        <w:t>6.5</w:t>
      </w:r>
      <w:r w:rsidRPr="00071D48">
        <w:rPr>
          <w:b/>
        </w:rPr>
        <w:tab/>
        <w:t>Talpyklės pobūdis ir jos turinys</w:t>
      </w:r>
    </w:p>
    <w:p w14:paraId="0CA6403D" w14:textId="77777777" w:rsidR="001E491B" w:rsidRPr="00071D48" w:rsidRDefault="001E491B" w:rsidP="001E491B">
      <w:pPr>
        <w:pStyle w:val="Betarp"/>
      </w:pPr>
    </w:p>
    <w:p w14:paraId="60FB2EA3" w14:textId="77777777" w:rsidR="001E491B" w:rsidRPr="00071D48" w:rsidRDefault="001E491B" w:rsidP="003F0E56">
      <w:pPr>
        <w:pStyle w:val="Betarp"/>
        <w:ind w:left="0" w:firstLine="0"/>
      </w:pPr>
      <w:r w:rsidRPr="00071D48">
        <w:t xml:space="preserve">5 ml tirpalo bespalvio stiklo </w:t>
      </w:r>
      <w:r w:rsidR="00BC2CED" w:rsidRPr="00071D48">
        <w:t>flakonas</w:t>
      </w:r>
      <w:r w:rsidRPr="00071D48">
        <w:t xml:space="preserve">, uždarytas brombutilo gumos kamščiu ir plastikiniu nuplėšiamuoju gaubteliu su aliuminio sandarikliu. </w:t>
      </w:r>
      <w:r w:rsidR="00BC2CED" w:rsidRPr="00071D48">
        <w:t>Flakonai</w:t>
      </w:r>
      <w:r w:rsidRPr="00071D48">
        <w:t xml:space="preserve"> supakuoti kartono dėžutėse.</w:t>
      </w:r>
    </w:p>
    <w:p w14:paraId="1F391230" w14:textId="77777777" w:rsidR="001E491B" w:rsidRPr="00071D48" w:rsidRDefault="001E491B" w:rsidP="003F0E56">
      <w:pPr>
        <w:pStyle w:val="Betarp"/>
        <w:ind w:left="0" w:firstLine="0"/>
      </w:pPr>
    </w:p>
    <w:p w14:paraId="6B7B6F49" w14:textId="77777777" w:rsidR="001E491B" w:rsidRPr="00071D48" w:rsidRDefault="001E491B" w:rsidP="003F0E56">
      <w:pPr>
        <w:pStyle w:val="Betarp"/>
        <w:ind w:left="0" w:firstLine="0"/>
      </w:pPr>
      <w:r w:rsidRPr="00071D48">
        <w:t>Pakuotės dyd</w:t>
      </w:r>
      <w:r w:rsidR="00BC0B63" w:rsidRPr="00071D48">
        <w:t>žiai</w:t>
      </w:r>
      <w:r w:rsidRPr="00071D48">
        <w:t xml:space="preserve">: 1 arba 4 </w:t>
      </w:r>
      <w:r w:rsidR="00BC2CED" w:rsidRPr="00071D48">
        <w:t>flakonai</w:t>
      </w:r>
      <w:r w:rsidRPr="00071D48">
        <w:t>.</w:t>
      </w:r>
    </w:p>
    <w:p w14:paraId="79693808" w14:textId="77777777" w:rsidR="001E491B" w:rsidRPr="00071D48" w:rsidRDefault="001E491B" w:rsidP="003F0E56">
      <w:pPr>
        <w:pStyle w:val="Betarp"/>
        <w:ind w:left="0" w:firstLine="0"/>
      </w:pPr>
    </w:p>
    <w:p w14:paraId="54977621" w14:textId="77777777" w:rsidR="001E491B" w:rsidRPr="00071D48" w:rsidRDefault="001E491B" w:rsidP="003F0E56">
      <w:pPr>
        <w:rPr>
          <w:sz w:val="22"/>
          <w:szCs w:val="22"/>
        </w:rPr>
      </w:pPr>
      <w:r w:rsidRPr="00071D48">
        <w:rPr>
          <w:sz w:val="22"/>
          <w:szCs w:val="22"/>
          <w:lang w:bidi="lt-LT"/>
        </w:rPr>
        <w:t>Gali būti tiekiamos ne visų dydžių pakuotės.</w:t>
      </w:r>
    </w:p>
    <w:p w14:paraId="519BA721" w14:textId="77777777" w:rsidR="001E491B" w:rsidRPr="00071D48" w:rsidRDefault="001E491B" w:rsidP="001E491B">
      <w:pPr>
        <w:pStyle w:val="Betarp"/>
      </w:pPr>
    </w:p>
    <w:p w14:paraId="5B678058" w14:textId="77777777" w:rsidR="001E491B" w:rsidRPr="00071D48" w:rsidRDefault="001E491B" w:rsidP="00510E18">
      <w:pPr>
        <w:pStyle w:val="Betarp"/>
        <w:tabs>
          <w:tab w:val="left" w:pos="709"/>
        </w:tabs>
        <w:rPr>
          <w:b/>
        </w:rPr>
      </w:pPr>
      <w:r w:rsidRPr="00071D48">
        <w:rPr>
          <w:b/>
        </w:rPr>
        <w:t>6.6</w:t>
      </w:r>
      <w:r w:rsidRPr="00071D48">
        <w:rPr>
          <w:b/>
        </w:rPr>
        <w:tab/>
        <w:t>Specialūs reikalavimai atliekoms tvarkyti ir vaistiniam preparatui ruošti</w:t>
      </w:r>
    </w:p>
    <w:p w14:paraId="2CB38444" w14:textId="77777777" w:rsidR="001E491B" w:rsidRPr="00071D48" w:rsidRDefault="001E491B" w:rsidP="001E491B">
      <w:pPr>
        <w:pStyle w:val="Betarp"/>
      </w:pPr>
    </w:p>
    <w:p w14:paraId="7DE5E570" w14:textId="77777777" w:rsidR="001E491B" w:rsidRPr="00071D48" w:rsidRDefault="001E491B" w:rsidP="003F0E56">
      <w:pPr>
        <w:pStyle w:val="Betarp"/>
        <w:ind w:left="0" w:firstLine="0"/>
      </w:pPr>
      <w:r w:rsidRPr="00071D48">
        <w:rPr>
          <w:lang w:bidi="lt-LT"/>
        </w:rPr>
        <w:t>Tik vienkartiniam vartojimui.</w:t>
      </w:r>
    </w:p>
    <w:p w14:paraId="779FF77D" w14:textId="77777777" w:rsidR="001E491B" w:rsidRPr="00071D48" w:rsidRDefault="001E491B" w:rsidP="003F0E56">
      <w:pPr>
        <w:pStyle w:val="Betarp"/>
        <w:ind w:left="0" w:firstLine="0"/>
      </w:pPr>
    </w:p>
    <w:p w14:paraId="53328053" w14:textId="77777777" w:rsidR="001E491B" w:rsidRPr="00071D48" w:rsidRDefault="001E491B" w:rsidP="003F0E56">
      <w:pPr>
        <w:pStyle w:val="Betarp"/>
        <w:ind w:left="0" w:firstLine="0"/>
      </w:pPr>
      <w:r w:rsidRPr="00071D48">
        <w:rPr>
          <w:lang w:bidi="lt-LT"/>
        </w:rPr>
        <w:t>Atidarius vaistinį preparatą reikia vartoti nedelsiant. Likusį turinį reikia išpilti.</w:t>
      </w:r>
    </w:p>
    <w:p w14:paraId="5371DC46" w14:textId="77777777" w:rsidR="001E491B" w:rsidRPr="00071D48" w:rsidRDefault="001E491B" w:rsidP="003F0E56">
      <w:pPr>
        <w:pStyle w:val="Betarp"/>
        <w:ind w:left="0" w:firstLine="0"/>
      </w:pPr>
    </w:p>
    <w:p w14:paraId="521C4764" w14:textId="77777777" w:rsidR="001E491B" w:rsidRPr="00071D48" w:rsidRDefault="001E491B" w:rsidP="003F0E56">
      <w:pPr>
        <w:pStyle w:val="Betarp"/>
        <w:ind w:left="0" w:firstLine="0"/>
      </w:pPr>
      <w:r w:rsidRPr="00071D48">
        <w:t xml:space="preserve">Levosimendan Kalceks 2,5 mg/ml koncentrato infuziniam tirpalui negalima skiesti iki didesnės </w:t>
      </w:r>
      <w:r w:rsidR="00700A6D" w:rsidRPr="00071D48">
        <w:t>koncentracijos nei 0,05</w:t>
      </w:r>
      <w:r w:rsidR="00182AAF" w:rsidRPr="00071D48">
        <w:t> </w:t>
      </w:r>
      <w:r w:rsidR="00700A6D" w:rsidRPr="00071D48">
        <w:t>mg/ml, kaip nurodyta toliau, nes kitu atveju gali atsirasti opalescencija ir nuosėdų.</w:t>
      </w:r>
    </w:p>
    <w:p w14:paraId="21EB98A1" w14:textId="77777777" w:rsidR="001E491B" w:rsidRPr="00071D48" w:rsidRDefault="001E491B" w:rsidP="003F0E56">
      <w:pPr>
        <w:pStyle w:val="Betarp"/>
        <w:ind w:left="0" w:firstLine="0"/>
      </w:pPr>
    </w:p>
    <w:p w14:paraId="664B0F09" w14:textId="77777777" w:rsidR="001E491B" w:rsidRPr="00071D48" w:rsidRDefault="001E491B" w:rsidP="003F0E56">
      <w:pPr>
        <w:pStyle w:val="Betarp"/>
        <w:ind w:left="0" w:firstLine="0"/>
      </w:pPr>
      <w:r w:rsidRPr="00071D48">
        <w:t>Norint paruošti 0,025 mg/ml infuzinį tirpalą, reikia 5 ml Levosimendan Kalceks 2,5 mg/ml koncentrato infuziniam tirpalui praskiesti 500 ml 5 % gliukozės ar 0,9 % natrio chlorido infuziniu tirpalu.</w:t>
      </w:r>
    </w:p>
    <w:p w14:paraId="688CAF19" w14:textId="77777777" w:rsidR="001E491B" w:rsidRPr="00071D48" w:rsidRDefault="001E491B" w:rsidP="003F0E56">
      <w:pPr>
        <w:pStyle w:val="Betarp"/>
        <w:ind w:left="0" w:firstLine="0"/>
      </w:pPr>
      <w:r w:rsidRPr="00071D48">
        <w:t>Norint paruošti 0,05 mg/ml infuzinį tirpalą, reikia 10 ml Levosimendan Kalceks 2,5 mg/ml koncentrato infuziniam tirpalui praskiesti 500</w:t>
      </w:r>
      <w:r w:rsidR="007D14CF" w:rsidRPr="00071D48">
        <w:t> </w:t>
      </w:r>
      <w:r w:rsidRPr="00071D48">
        <w:t>ml 5 % gliukozės ar 0,9 % natrio chlorido infuziniu tirpalu.</w:t>
      </w:r>
    </w:p>
    <w:p w14:paraId="78264252" w14:textId="77777777" w:rsidR="001E491B" w:rsidRPr="00071D48" w:rsidRDefault="001E491B" w:rsidP="003F0E56">
      <w:pPr>
        <w:pStyle w:val="Betarp"/>
        <w:ind w:left="0" w:firstLine="0"/>
      </w:pPr>
    </w:p>
    <w:p w14:paraId="6ECB47BC" w14:textId="77777777" w:rsidR="001E491B" w:rsidRPr="00071D48" w:rsidRDefault="001E491B" w:rsidP="003F0E56">
      <w:pPr>
        <w:pStyle w:val="Betarp"/>
        <w:ind w:left="0" w:firstLine="0"/>
      </w:pPr>
      <w:r w:rsidRPr="00071D48">
        <w:t>Panašiai, kaip ruošiant visus parenterinio vartojimo vaistinius preparatus, praskiestą tirpalą prieš lašinant reikia apžiūrėti ir įsitikinti, kad jame nėra dalelių ir nepakitusi spalva.</w:t>
      </w:r>
    </w:p>
    <w:p w14:paraId="078BF28F" w14:textId="77777777" w:rsidR="001E491B" w:rsidRPr="00071D48" w:rsidRDefault="001E491B" w:rsidP="003F0E56">
      <w:pPr>
        <w:pStyle w:val="Betarp"/>
        <w:ind w:left="0" w:firstLine="0"/>
      </w:pPr>
    </w:p>
    <w:p w14:paraId="1EE503C9" w14:textId="4455F535" w:rsidR="001E491B" w:rsidRPr="00071D48" w:rsidRDefault="001E491B" w:rsidP="003F0E56">
      <w:pPr>
        <w:pStyle w:val="Betarp"/>
        <w:ind w:left="0" w:firstLine="0"/>
      </w:pPr>
      <w:r w:rsidRPr="00071D48">
        <w:t xml:space="preserve">Infuziniais vamzdeliais į veną kartu su levosimendanu galima </w:t>
      </w:r>
      <w:r w:rsidR="006047A2">
        <w:t>leisti</w:t>
      </w:r>
      <w:r w:rsidR="006047A2" w:rsidRPr="00071D48">
        <w:t xml:space="preserve"> </w:t>
      </w:r>
      <w:r w:rsidRPr="00071D48">
        <w:t>šiuos vaistinius preparatus:</w:t>
      </w:r>
    </w:p>
    <w:p w14:paraId="52CEF376" w14:textId="77777777" w:rsidR="001E491B" w:rsidRPr="00071D48" w:rsidRDefault="001E491B" w:rsidP="003F0E56">
      <w:pPr>
        <w:pStyle w:val="Betarp"/>
        <w:numPr>
          <w:ilvl w:val="0"/>
          <w:numId w:val="6"/>
        </w:numPr>
        <w:ind w:left="567" w:hanging="567"/>
      </w:pPr>
      <w:r w:rsidRPr="00071D48">
        <w:t>10 mg/ml furozemido;</w:t>
      </w:r>
    </w:p>
    <w:p w14:paraId="685ECD9B" w14:textId="77777777" w:rsidR="001E491B" w:rsidRPr="00071D48" w:rsidRDefault="001E491B" w:rsidP="003F0E56">
      <w:pPr>
        <w:pStyle w:val="Betarp"/>
        <w:numPr>
          <w:ilvl w:val="0"/>
          <w:numId w:val="6"/>
        </w:numPr>
        <w:ind w:left="567" w:hanging="567"/>
      </w:pPr>
      <w:r w:rsidRPr="00071D48">
        <w:t>0,25 mg/ml digoksino;</w:t>
      </w:r>
    </w:p>
    <w:p w14:paraId="1802A80D" w14:textId="77777777" w:rsidR="001E491B" w:rsidRPr="00071D48" w:rsidRDefault="001E491B" w:rsidP="003F0E56">
      <w:pPr>
        <w:pStyle w:val="Betarp"/>
        <w:numPr>
          <w:ilvl w:val="0"/>
          <w:numId w:val="6"/>
        </w:numPr>
        <w:ind w:left="567" w:hanging="567"/>
      </w:pPr>
      <w:r w:rsidRPr="00071D48">
        <w:t>0,1 mg/ml glicerolio trinitrato tirpalą.</w:t>
      </w:r>
    </w:p>
    <w:p w14:paraId="38F5AE0D" w14:textId="77777777" w:rsidR="001E491B" w:rsidRPr="00071D48" w:rsidRDefault="001E491B" w:rsidP="003F0E56">
      <w:pPr>
        <w:pStyle w:val="Betarp"/>
        <w:ind w:left="0" w:firstLine="0"/>
      </w:pPr>
    </w:p>
    <w:p w14:paraId="4422EC75" w14:textId="77777777" w:rsidR="001E491B" w:rsidRPr="00071D48" w:rsidRDefault="001E491B" w:rsidP="003F0E56">
      <w:pPr>
        <w:pStyle w:val="Betarp"/>
        <w:ind w:left="0" w:firstLine="0"/>
      </w:pPr>
      <w:r w:rsidRPr="00071D48">
        <w:rPr>
          <w:lang w:bidi="lt-LT"/>
        </w:rPr>
        <w:t>Nesuvartotą vaistinį preparatą ar atliekas reikia tvarkyti laikantis vietinių reikalavimų.</w:t>
      </w:r>
    </w:p>
    <w:p w14:paraId="0AD62624" w14:textId="77777777" w:rsidR="001E491B" w:rsidRPr="00071D48" w:rsidRDefault="001E491B" w:rsidP="003F0E56">
      <w:pPr>
        <w:pStyle w:val="Betarp"/>
        <w:ind w:left="0" w:firstLine="0"/>
      </w:pPr>
    </w:p>
    <w:p w14:paraId="5481DA31" w14:textId="77777777" w:rsidR="001E491B" w:rsidRPr="00071D48" w:rsidRDefault="001E491B" w:rsidP="003F0E56">
      <w:pPr>
        <w:pStyle w:val="Betarp"/>
        <w:ind w:left="0" w:firstLine="0"/>
      </w:pPr>
    </w:p>
    <w:p w14:paraId="149C5C99" w14:textId="77777777" w:rsidR="001E491B" w:rsidRPr="00071D48" w:rsidRDefault="001E491B" w:rsidP="00510E18">
      <w:pPr>
        <w:pStyle w:val="Betarp"/>
        <w:tabs>
          <w:tab w:val="left" w:pos="709"/>
        </w:tabs>
        <w:rPr>
          <w:b/>
        </w:rPr>
      </w:pPr>
      <w:r w:rsidRPr="00071D48">
        <w:rPr>
          <w:b/>
        </w:rPr>
        <w:t>7.</w:t>
      </w:r>
      <w:r w:rsidRPr="00071D48">
        <w:rPr>
          <w:b/>
        </w:rPr>
        <w:tab/>
        <w:t>REGISTRUOTOJAS</w:t>
      </w:r>
    </w:p>
    <w:p w14:paraId="4D992868" w14:textId="77777777" w:rsidR="001E491B" w:rsidRPr="00071D48" w:rsidRDefault="001E491B" w:rsidP="001E491B">
      <w:pPr>
        <w:pStyle w:val="Betarp"/>
      </w:pPr>
    </w:p>
    <w:p w14:paraId="07AFFAEC" w14:textId="77777777" w:rsidR="001E491B" w:rsidRPr="00071D48" w:rsidRDefault="001E491B" w:rsidP="001E491B">
      <w:pPr>
        <w:tabs>
          <w:tab w:val="left" w:pos="567"/>
        </w:tabs>
        <w:adjustRightInd w:val="0"/>
        <w:spacing w:line="240" w:lineRule="atLeast"/>
        <w:rPr>
          <w:rFonts w:eastAsia="Calibri"/>
          <w:color w:val="000000"/>
          <w:sz w:val="22"/>
          <w:szCs w:val="22"/>
        </w:rPr>
      </w:pPr>
      <w:r w:rsidRPr="00071D48">
        <w:rPr>
          <w:color w:val="000000"/>
          <w:sz w:val="22"/>
          <w:szCs w:val="22"/>
        </w:rPr>
        <w:t>AS KALCEKS</w:t>
      </w:r>
    </w:p>
    <w:p w14:paraId="0539DABF" w14:textId="6FAB8B90" w:rsidR="006047A2" w:rsidRDefault="001E491B" w:rsidP="001E491B">
      <w:pPr>
        <w:tabs>
          <w:tab w:val="left" w:pos="567"/>
        </w:tabs>
        <w:adjustRightInd w:val="0"/>
        <w:spacing w:line="240" w:lineRule="atLeast"/>
        <w:rPr>
          <w:color w:val="000000"/>
          <w:sz w:val="22"/>
          <w:szCs w:val="22"/>
        </w:rPr>
      </w:pPr>
      <w:r w:rsidRPr="00071D48">
        <w:rPr>
          <w:color w:val="000000"/>
          <w:sz w:val="22"/>
          <w:szCs w:val="22"/>
        </w:rPr>
        <w:t xml:space="preserve">Krustpils iela </w:t>
      </w:r>
      <w:r w:rsidR="00731234" w:rsidRPr="00071D48">
        <w:rPr>
          <w:color w:val="000000"/>
          <w:sz w:val="22"/>
          <w:szCs w:val="22"/>
        </w:rPr>
        <w:t>71E</w:t>
      </w:r>
      <w:r w:rsidRPr="00071D48">
        <w:rPr>
          <w:color w:val="000000"/>
          <w:sz w:val="22"/>
          <w:szCs w:val="22"/>
        </w:rPr>
        <w:t xml:space="preserve"> </w:t>
      </w:r>
    </w:p>
    <w:p w14:paraId="17898EE8" w14:textId="46D2215F" w:rsidR="006047A2" w:rsidRDefault="001E491B" w:rsidP="001E491B">
      <w:pPr>
        <w:tabs>
          <w:tab w:val="left" w:pos="567"/>
        </w:tabs>
        <w:adjustRightInd w:val="0"/>
        <w:spacing w:line="240" w:lineRule="atLeast"/>
        <w:rPr>
          <w:color w:val="000000"/>
          <w:sz w:val="22"/>
          <w:szCs w:val="22"/>
        </w:rPr>
      </w:pPr>
      <w:r w:rsidRPr="00071D48">
        <w:rPr>
          <w:color w:val="000000"/>
          <w:sz w:val="22"/>
          <w:szCs w:val="22"/>
        </w:rPr>
        <w:t>LV</w:t>
      </w:r>
      <w:r w:rsidRPr="00071D48">
        <w:rPr>
          <w:color w:val="000000"/>
          <w:sz w:val="22"/>
          <w:szCs w:val="22"/>
        </w:rPr>
        <w:noBreakHyphen/>
        <w:t>1057</w:t>
      </w:r>
      <w:r w:rsidR="006047A2">
        <w:rPr>
          <w:color w:val="000000"/>
          <w:sz w:val="22"/>
          <w:szCs w:val="22"/>
        </w:rPr>
        <w:t xml:space="preserve"> R</w:t>
      </w:r>
      <w:r w:rsidR="0085255B">
        <w:rPr>
          <w:color w:val="000000"/>
          <w:sz w:val="22"/>
          <w:szCs w:val="22"/>
        </w:rPr>
        <w:t>ī</w:t>
      </w:r>
      <w:r w:rsidR="006047A2">
        <w:rPr>
          <w:color w:val="000000"/>
          <w:sz w:val="22"/>
          <w:szCs w:val="22"/>
        </w:rPr>
        <w:t>ga</w:t>
      </w:r>
    </w:p>
    <w:p w14:paraId="133C12A1" w14:textId="77777777" w:rsidR="001E491B" w:rsidRPr="00071D48" w:rsidRDefault="001E491B" w:rsidP="001E491B">
      <w:pPr>
        <w:tabs>
          <w:tab w:val="left" w:pos="567"/>
        </w:tabs>
        <w:adjustRightInd w:val="0"/>
        <w:spacing w:line="240" w:lineRule="atLeast"/>
        <w:rPr>
          <w:rFonts w:eastAsia="Calibri"/>
          <w:color w:val="000000"/>
          <w:sz w:val="22"/>
          <w:szCs w:val="22"/>
        </w:rPr>
      </w:pPr>
      <w:r w:rsidRPr="00071D48">
        <w:rPr>
          <w:color w:val="000000"/>
          <w:sz w:val="22"/>
          <w:szCs w:val="22"/>
        </w:rPr>
        <w:t>Latvija</w:t>
      </w:r>
    </w:p>
    <w:p w14:paraId="665F6D92" w14:textId="77777777" w:rsidR="001E491B" w:rsidRPr="00071D48" w:rsidRDefault="001E491B" w:rsidP="001E491B">
      <w:pPr>
        <w:pStyle w:val="Betarp"/>
      </w:pPr>
    </w:p>
    <w:p w14:paraId="75FB5E11" w14:textId="77777777" w:rsidR="001E491B" w:rsidRPr="00071D48" w:rsidRDefault="001E491B" w:rsidP="001E491B">
      <w:pPr>
        <w:pStyle w:val="Betarp"/>
      </w:pPr>
    </w:p>
    <w:p w14:paraId="47549ED2" w14:textId="77777777" w:rsidR="001E491B" w:rsidRPr="00071D48" w:rsidRDefault="001E491B" w:rsidP="00E00E01">
      <w:pPr>
        <w:pStyle w:val="Betarp"/>
        <w:tabs>
          <w:tab w:val="left" w:pos="709"/>
        </w:tabs>
        <w:rPr>
          <w:b/>
        </w:rPr>
      </w:pPr>
      <w:r w:rsidRPr="00071D48">
        <w:rPr>
          <w:b/>
        </w:rPr>
        <w:t>8.</w:t>
      </w:r>
      <w:r w:rsidRPr="00071D48">
        <w:rPr>
          <w:b/>
        </w:rPr>
        <w:tab/>
        <w:t>REGISTRACIJOS PAŽYMĖJIMO NUMERIS (-IAI)</w:t>
      </w:r>
    </w:p>
    <w:p w14:paraId="145DC6D1" w14:textId="77777777" w:rsidR="001E491B" w:rsidRPr="00071D48" w:rsidRDefault="001E491B" w:rsidP="001E491B">
      <w:pPr>
        <w:pStyle w:val="Betarp"/>
      </w:pPr>
    </w:p>
    <w:p w14:paraId="729460A2" w14:textId="77777777" w:rsidR="00F416C9" w:rsidRPr="00F416C9" w:rsidRDefault="00F416C9" w:rsidP="00F416C9">
      <w:pPr>
        <w:autoSpaceDE w:val="0"/>
        <w:autoSpaceDN w:val="0"/>
        <w:adjustRightInd w:val="0"/>
        <w:rPr>
          <w:color w:val="000000"/>
          <w:sz w:val="23"/>
          <w:szCs w:val="23"/>
        </w:rPr>
      </w:pPr>
      <w:r w:rsidRPr="00F416C9">
        <w:rPr>
          <w:color w:val="000000"/>
          <w:sz w:val="23"/>
          <w:szCs w:val="23"/>
        </w:rPr>
        <w:t xml:space="preserve">LT/1/22/4916/001 – N1 </w:t>
      </w:r>
    </w:p>
    <w:p w14:paraId="6CA1024F" w14:textId="21FBD067" w:rsidR="001E491B" w:rsidRDefault="00F416C9" w:rsidP="00F416C9">
      <w:pPr>
        <w:pStyle w:val="Betarp"/>
        <w:rPr>
          <w:sz w:val="23"/>
          <w:szCs w:val="23"/>
        </w:rPr>
      </w:pPr>
      <w:r w:rsidRPr="00F416C9">
        <w:rPr>
          <w:sz w:val="23"/>
          <w:szCs w:val="23"/>
        </w:rPr>
        <w:t xml:space="preserve">LT/1/22/4916/002 – N4 </w:t>
      </w:r>
    </w:p>
    <w:p w14:paraId="5476CC25" w14:textId="77777777" w:rsidR="00F416C9" w:rsidRDefault="00F416C9" w:rsidP="00F416C9">
      <w:pPr>
        <w:pStyle w:val="Betarp"/>
        <w:rPr>
          <w:sz w:val="23"/>
          <w:szCs w:val="23"/>
        </w:rPr>
      </w:pPr>
    </w:p>
    <w:p w14:paraId="6C828147" w14:textId="77777777" w:rsidR="00F416C9" w:rsidRPr="00071D48" w:rsidRDefault="00F416C9" w:rsidP="00F416C9">
      <w:pPr>
        <w:pStyle w:val="Betarp"/>
      </w:pPr>
    </w:p>
    <w:p w14:paraId="77E28E5A" w14:textId="77777777" w:rsidR="001E491B" w:rsidRPr="00071D48" w:rsidRDefault="001E491B" w:rsidP="00384E31">
      <w:pPr>
        <w:pStyle w:val="Betarp"/>
        <w:tabs>
          <w:tab w:val="left" w:pos="709"/>
        </w:tabs>
        <w:rPr>
          <w:b/>
        </w:rPr>
      </w:pPr>
      <w:r w:rsidRPr="00071D48">
        <w:rPr>
          <w:b/>
        </w:rPr>
        <w:t>9.</w:t>
      </w:r>
      <w:r w:rsidRPr="00071D48">
        <w:rPr>
          <w:b/>
        </w:rPr>
        <w:tab/>
        <w:t>REGISTRAVIMO / PERREGISTRAVIMO DATA</w:t>
      </w:r>
    </w:p>
    <w:p w14:paraId="497C0410" w14:textId="77777777" w:rsidR="001E491B" w:rsidRPr="00071D48" w:rsidRDefault="001E491B" w:rsidP="00510E18">
      <w:pPr>
        <w:pStyle w:val="Betarp"/>
        <w:tabs>
          <w:tab w:val="left" w:pos="851"/>
        </w:tabs>
      </w:pPr>
    </w:p>
    <w:p w14:paraId="35B4ACE9" w14:textId="56A72511" w:rsidR="001E491B" w:rsidRPr="00071D48" w:rsidRDefault="001E491B" w:rsidP="00510E18">
      <w:pPr>
        <w:tabs>
          <w:tab w:val="left" w:pos="851"/>
        </w:tabs>
        <w:rPr>
          <w:snapToGrid w:val="0"/>
          <w:sz w:val="22"/>
          <w:szCs w:val="22"/>
        </w:rPr>
      </w:pPr>
      <w:r w:rsidRPr="00071D48">
        <w:rPr>
          <w:noProof/>
          <w:snapToGrid w:val="0"/>
          <w:sz w:val="22"/>
          <w:szCs w:val="22"/>
        </w:rPr>
        <w:t xml:space="preserve">Registravimo data </w:t>
      </w:r>
      <w:r w:rsidR="00F416C9">
        <w:rPr>
          <w:noProof/>
          <w:snapToGrid w:val="0"/>
          <w:sz w:val="22"/>
          <w:szCs w:val="22"/>
        </w:rPr>
        <w:t>2022 m. kovo 2 d.</w:t>
      </w:r>
    </w:p>
    <w:p w14:paraId="6F5A2AFA" w14:textId="77777777" w:rsidR="001E491B" w:rsidRPr="00071D48" w:rsidRDefault="001E491B" w:rsidP="00510E18">
      <w:pPr>
        <w:pStyle w:val="Betarp"/>
        <w:tabs>
          <w:tab w:val="left" w:pos="851"/>
        </w:tabs>
      </w:pPr>
    </w:p>
    <w:p w14:paraId="712FABD5" w14:textId="77777777" w:rsidR="001E491B" w:rsidRPr="00071D48" w:rsidRDefault="001E491B" w:rsidP="00510E18">
      <w:pPr>
        <w:pStyle w:val="Betarp"/>
        <w:tabs>
          <w:tab w:val="left" w:pos="851"/>
        </w:tabs>
      </w:pPr>
    </w:p>
    <w:p w14:paraId="4CE003B0" w14:textId="77777777" w:rsidR="001E491B" w:rsidRPr="00071D48" w:rsidRDefault="001E491B" w:rsidP="00384E31">
      <w:pPr>
        <w:pStyle w:val="Betarp"/>
        <w:tabs>
          <w:tab w:val="left" w:pos="709"/>
        </w:tabs>
        <w:rPr>
          <w:b/>
        </w:rPr>
      </w:pPr>
      <w:r w:rsidRPr="00071D48">
        <w:rPr>
          <w:b/>
        </w:rPr>
        <w:t>10.</w:t>
      </w:r>
      <w:r w:rsidRPr="00071D48">
        <w:rPr>
          <w:b/>
        </w:rPr>
        <w:tab/>
        <w:t>TEKSTO PERŽIŪROS DATA</w:t>
      </w:r>
    </w:p>
    <w:p w14:paraId="48FA53C6" w14:textId="77777777" w:rsidR="001E491B" w:rsidRPr="00071D48" w:rsidRDefault="001E491B" w:rsidP="00510E18">
      <w:pPr>
        <w:pStyle w:val="Betarp"/>
        <w:tabs>
          <w:tab w:val="left" w:pos="851"/>
        </w:tabs>
        <w:ind w:left="0" w:firstLine="0"/>
      </w:pPr>
    </w:p>
    <w:p w14:paraId="2D19A316" w14:textId="27391CC5" w:rsidR="006C4B82" w:rsidRDefault="006C4B82" w:rsidP="001E491B">
      <w:pPr>
        <w:rPr>
          <w:sz w:val="22"/>
          <w:szCs w:val="22"/>
        </w:rPr>
      </w:pPr>
      <w:r>
        <w:rPr>
          <w:sz w:val="22"/>
          <w:szCs w:val="22"/>
        </w:rPr>
        <w:lastRenderedPageBreak/>
        <w:t>2026 m. balandžio 9 d.</w:t>
      </w:r>
    </w:p>
    <w:p w14:paraId="312297C5" w14:textId="683EEFCA" w:rsidR="00534337" w:rsidRDefault="00534337" w:rsidP="001E491B">
      <w:pPr>
        <w:rPr>
          <w:sz w:val="22"/>
          <w:szCs w:val="22"/>
        </w:rPr>
      </w:pPr>
    </w:p>
    <w:p w14:paraId="527A6FBF" w14:textId="6BD77971" w:rsidR="001E491B" w:rsidRPr="00071D48" w:rsidRDefault="001E491B" w:rsidP="001E491B">
      <w:pPr>
        <w:rPr>
          <w:sz w:val="22"/>
          <w:szCs w:val="22"/>
        </w:rPr>
      </w:pPr>
    </w:p>
    <w:p w14:paraId="3E1DCF99" w14:textId="77777777" w:rsidR="001E491B" w:rsidRPr="00071D48" w:rsidRDefault="001E491B" w:rsidP="009953BC">
      <w:pPr>
        <w:rPr>
          <w:sz w:val="22"/>
          <w:szCs w:val="22"/>
        </w:rPr>
      </w:pPr>
    </w:p>
    <w:p w14:paraId="18B1F8ED" w14:textId="23641818" w:rsidR="001E491B" w:rsidRPr="00071D48" w:rsidRDefault="001E491B" w:rsidP="009953BC">
      <w:pPr>
        <w:rPr>
          <w:sz w:val="22"/>
          <w:szCs w:val="22"/>
        </w:rPr>
      </w:pPr>
      <w:r w:rsidRPr="00071D48">
        <w:rPr>
          <w:sz w:val="22"/>
          <w:szCs w:val="22"/>
        </w:rPr>
        <w:t>Išsami informacija apie šį vaistinį preparatą pateikiama Valstybinės vaistų kontrolės tarnybos prie Lietuvos Respublikos sveikatos apsaugos ministerijos tinklalapyje</w:t>
      </w:r>
      <w:r w:rsidR="003A1653">
        <w:rPr>
          <w:color w:val="0000EE"/>
          <w:sz w:val="22"/>
          <w:szCs w:val="22"/>
          <w:u w:val="single"/>
          <w:lang w:eastAsia="lt-LT"/>
        </w:rPr>
        <w:t>https://vvkt.lrv.lt/lt/</w:t>
      </w:r>
      <w:r w:rsidRPr="00071D48">
        <w:rPr>
          <w:sz w:val="22"/>
          <w:szCs w:val="22"/>
        </w:rPr>
        <w:t>.</w:t>
      </w:r>
    </w:p>
    <w:p w14:paraId="7EA7557D" w14:textId="77777777" w:rsidR="005D554B" w:rsidRPr="00071D48" w:rsidRDefault="001E491B" w:rsidP="001E491B">
      <w:pPr>
        <w:tabs>
          <w:tab w:val="left" w:pos="567"/>
        </w:tabs>
        <w:spacing w:line="260" w:lineRule="exact"/>
        <w:rPr>
          <w:rFonts w:eastAsia="SimSun"/>
          <w:sz w:val="22"/>
          <w:szCs w:val="22"/>
        </w:rPr>
      </w:pPr>
      <w:r w:rsidRPr="00071D48">
        <w:rPr>
          <w:sz w:val="22"/>
          <w:szCs w:val="22"/>
        </w:rPr>
        <w:t xml:space="preserve"> </w:t>
      </w:r>
    </w:p>
    <w:p w14:paraId="7487A1DB" w14:textId="77777777" w:rsidR="005D554B" w:rsidRPr="00071D48" w:rsidRDefault="005D554B" w:rsidP="005D554B">
      <w:pPr>
        <w:tabs>
          <w:tab w:val="left" w:pos="5954"/>
          <w:tab w:val="left" w:pos="6237"/>
          <w:tab w:val="left" w:pos="6663"/>
          <w:tab w:val="left" w:pos="6946"/>
        </w:tabs>
        <w:jc w:val="center"/>
        <w:rPr>
          <w:rFonts w:eastAsia="SimSun"/>
          <w:sz w:val="22"/>
          <w:szCs w:val="22"/>
        </w:rPr>
      </w:pPr>
    </w:p>
    <w:p w14:paraId="12593BBB" w14:textId="77777777" w:rsidR="001605E5" w:rsidRPr="00071D48" w:rsidRDefault="001605E5" w:rsidP="005D554B">
      <w:pPr>
        <w:tabs>
          <w:tab w:val="left" w:pos="5954"/>
          <w:tab w:val="left" w:pos="6237"/>
          <w:tab w:val="left" w:pos="6663"/>
          <w:tab w:val="left" w:pos="6946"/>
        </w:tabs>
        <w:jc w:val="center"/>
        <w:rPr>
          <w:rFonts w:eastAsia="SimSun"/>
          <w:sz w:val="22"/>
          <w:szCs w:val="22"/>
        </w:rPr>
        <w:sectPr w:rsidR="001605E5" w:rsidRPr="00071D48" w:rsidSect="00472251">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418" w:bottom="1134" w:left="1418" w:header="567" w:footer="567" w:gutter="0"/>
          <w:pgNumType w:start="1" w:chapStyle="1"/>
          <w:cols w:space="1296"/>
          <w:titlePg/>
          <w:docGrid w:linePitch="360"/>
        </w:sectPr>
      </w:pPr>
    </w:p>
    <w:p w14:paraId="04554170" w14:textId="77777777" w:rsidR="005D554B" w:rsidRPr="00071D48" w:rsidRDefault="005D554B" w:rsidP="005D554B">
      <w:pPr>
        <w:tabs>
          <w:tab w:val="left" w:pos="567"/>
        </w:tabs>
        <w:spacing w:line="260" w:lineRule="exact"/>
        <w:rPr>
          <w:rFonts w:eastAsia="SimSun"/>
          <w:sz w:val="22"/>
          <w:szCs w:val="22"/>
        </w:rPr>
      </w:pPr>
    </w:p>
    <w:p w14:paraId="55BC2A9F" w14:textId="77777777" w:rsidR="00510E18" w:rsidRPr="00071D48" w:rsidRDefault="00510E18" w:rsidP="005D554B">
      <w:pPr>
        <w:tabs>
          <w:tab w:val="left" w:pos="567"/>
        </w:tabs>
        <w:spacing w:line="260" w:lineRule="exact"/>
        <w:rPr>
          <w:rFonts w:eastAsia="SimSun"/>
          <w:sz w:val="22"/>
          <w:szCs w:val="22"/>
        </w:rPr>
      </w:pPr>
    </w:p>
    <w:p w14:paraId="2EBBF3CC" w14:textId="77777777" w:rsidR="00510E18" w:rsidRPr="00071D48" w:rsidRDefault="00510E18" w:rsidP="005D554B">
      <w:pPr>
        <w:tabs>
          <w:tab w:val="left" w:pos="567"/>
        </w:tabs>
        <w:spacing w:line="260" w:lineRule="exact"/>
        <w:rPr>
          <w:rFonts w:eastAsia="SimSun"/>
          <w:sz w:val="22"/>
          <w:szCs w:val="22"/>
        </w:rPr>
      </w:pPr>
    </w:p>
    <w:p w14:paraId="7B84B15F" w14:textId="77777777" w:rsidR="00510E18" w:rsidRPr="00071D48" w:rsidRDefault="00510E18" w:rsidP="005D554B">
      <w:pPr>
        <w:tabs>
          <w:tab w:val="left" w:pos="567"/>
        </w:tabs>
        <w:spacing w:line="260" w:lineRule="exact"/>
        <w:rPr>
          <w:rFonts w:eastAsia="SimSun"/>
          <w:sz w:val="22"/>
          <w:szCs w:val="22"/>
        </w:rPr>
      </w:pPr>
    </w:p>
    <w:p w14:paraId="2C9588AB" w14:textId="77777777" w:rsidR="00510E18" w:rsidRPr="00071D48" w:rsidRDefault="00510E18" w:rsidP="005D554B">
      <w:pPr>
        <w:tabs>
          <w:tab w:val="left" w:pos="567"/>
        </w:tabs>
        <w:spacing w:line="260" w:lineRule="exact"/>
        <w:rPr>
          <w:rFonts w:eastAsia="SimSun"/>
          <w:sz w:val="22"/>
          <w:szCs w:val="22"/>
        </w:rPr>
      </w:pPr>
    </w:p>
    <w:p w14:paraId="7FA8C509" w14:textId="77777777" w:rsidR="00510E18" w:rsidRPr="00071D48" w:rsidRDefault="00510E18" w:rsidP="005D554B">
      <w:pPr>
        <w:tabs>
          <w:tab w:val="left" w:pos="567"/>
        </w:tabs>
        <w:spacing w:line="260" w:lineRule="exact"/>
        <w:rPr>
          <w:noProof/>
          <w:snapToGrid w:val="0"/>
          <w:sz w:val="22"/>
          <w:szCs w:val="22"/>
        </w:rPr>
      </w:pPr>
    </w:p>
    <w:p w14:paraId="089BDDF6" w14:textId="77777777" w:rsidR="005D554B" w:rsidRPr="00071D48" w:rsidRDefault="005D554B" w:rsidP="005D554B">
      <w:pPr>
        <w:tabs>
          <w:tab w:val="left" w:pos="567"/>
        </w:tabs>
        <w:spacing w:line="260" w:lineRule="exact"/>
        <w:rPr>
          <w:noProof/>
          <w:snapToGrid w:val="0"/>
          <w:sz w:val="22"/>
          <w:szCs w:val="22"/>
        </w:rPr>
      </w:pPr>
    </w:p>
    <w:p w14:paraId="5E9EEB3A" w14:textId="77777777" w:rsidR="005D554B" w:rsidRPr="00071D48" w:rsidRDefault="005D554B" w:rsidP="005D554B">
      <w:pPr>
        <w:tabs>
          <w:tab w:val="left" w:pos="567"/>
        </w:tabs>
        <w:spacing w:line="260" w:lineRule="exact"/>
        <w:rPr>
          <w:noProof/>
          <w:snapToGrid w:val="0"/>
          <w:sz w:val="22"/>
          <w:szCs w:val="22"/>
        </w:rPr>
      </w:pPr>
    </w:p>
    <w:p w14:paraId="11B2E724" w14:textId="77777777" w:rsidR="005D554B" w:rsidRPr="00071D48" w:rsidRDefault="005D554B" w:rsidP="005D554B">
      <w:pPr>
        <w:tabs>
          <w:tab w:val="left" w:pos="567"/>
        </w:tabs>
        <w:spacing w:line="260" w:lineRule="exact"/>
        <w:rPr>
          <w:noProof/>
          <w:snapToGrid w:val="0"/>
          <w:sz w:val="22"/>
          <w:szCs w:val="22"/>
        </w:rPr>
      </w:pPr>
    </w:p>
    <w:p w14:paraId="175A061B" w14:textId="77777777" w:rsidR="005D554B" w:rsidRPr="00071D48" w:rsidRDefault="005D554B" w:rsidP="005D554B">
      <w:pPr>
        <w:tabs>
          <w:tab w:val="left" w:pos="567"/>
        </w:tabs>
        <w:spacing w:line="260" w:lineRule="exact"/>
        <w:rPr>
          <w:noProof/>
          <w:snapToGrid w:val="0"/>
          <w:sz w:val="22"/>
          <w:szCs w:val="22"/>
        </w:rPr>
      </w:pPr>
    </w:p>
    <w:p w14:paraId="73A8EBDC" w14:textId="77777777" w:rsidR="005D554B" w:rsidRPr="00071D48" w:rsidRDefault="005D554B" w:rsidP="005D554B">
      <w:pPr>
        <w:tabs>
          <w:tab w:val="left" w:pos="567"/>
        </w:tabs>
        <w:spacing w:line="260" w:lineRule="exact"/>
        <w:rPr>
          <w:noProof/>
          <w:snapToGrid w:val="0"/>
          <w:sz w:val="22"/>
          <w:szCs w:val="22"/>
        </w:rPr>
      </w:pPr>
    </w:p>
    <w:p w14:paraId="326D3DA6" w14:textId="77777777" w:rsidR="005D554B" w:rsidRPr="00071D48" w:rsidRDefault="005D554B" w:rsidP="005D554B">
      <w:pPr>
        <w:tabs>
          <w:tab w:val="left" w:pos="567"/>
        </w:tabs>
        <w:spacing w:line="260" w:lineRule="exact"/>
        <w:rPr>
          <w:noProof/>
          <w:snapToGrid w:val="0"/>
          <w:sz w:val="22"/>
          <w:szCs w:val="22"/>
        </w:rPr>
      </w:pPr>
    </w:p>
    <w:p w14:paraId="23E2E458" w14:textId="77777777" w:rsidR="005D554B" w:rsidRPr="00071D48" w:rsidRDefault="005D554B" w:rsidP="005D554B">
      <w:pPr>
        <w:tabs>
          <w:tab w:val="left" w:pos="567"/>
        </w:tabs>
        <w:spacing w:line="260" w:lineRule="exact"/>
        <w:rPr>
          <w:noProof/>
          <w:snapToGrid w:val="0"/>
          <w:sz w:val="22"/>
          <w:szCs w:val="22"/>
        </w:rPr>
      </w:pPr>
    </w:p>
    <w:p w14:paraId="525ED20B" w14:textId="77777777" w:rsidR="005D554B" w:rsidRDefault="005D554B" w:rsidP="005D554B">
      <w:pPr>
        <w:tabs>
          <w:tab w:val="left" w:pos="567"/>
        </w:tabs>
        <w:spacing w:line="260" w:lineRule="exact"/>
        <w:rPr>
          <w:noProof/>
          <w:snapToGrid w:val="0"/>
          <w:sz w:val="22"/>
          <w:szCs w:val="22"/>
        </w:rPr>
      </w:pPr>
    </w:p>
    <w:p w14:paraId="1AACD42E" w14:textId="77777777" w:rsidR="00226B50" w:rsidRDefault="00226B50" w:rsidP="005D554B">
      <w:pPr>
        <w:tabs>
          <w:tab w:val="left" w:pos="567"/>
        </w:tabs>
        <w:spacing w:line="260" w:lineRule="exact"/>
        <w:rPr>
          <w:noProof/>
          <w:snapToGrid w:val="0"/>
          <w:sz w:val="22"/>
          <w:szCs w:val="22"/>
        </w:rPr>
      </w:pPr>
    </w:p>
    <w:p w14:paraId="73549690" w14:textId="77777777" w:rsidR="00226B50" w:rsidRDefault="00226B50" w:rsidP="005D554B">
      <w:pPr>
        <w:tabs>
          <w:tab w:val="left" w:pos="567"/>
        </w:tabs>
        <w:spacing w:line="260" w:lineRule="exact"/>
        <w:rPr>
          <w:noProof/>
          <w:snapToGrid w:val="0"/>
          <w:sz w:val="22"/>
          <w:szCs w:val="22"/>
        </w:rPr>
      </w:pPr>
    </w:p>
    <w:p w14:paraId="0F2118D0" w14:textId="77777777" w:rsidR="00226B50" w:rsidRDefault="00226B50" w:rsidP="005D554B">
      <w:pPr>
        <w:tabs>
          <w:tab w:val="left" w:pos="567"/>
        </w:tabs>
        <w:spacing w:line="260" w:lineRule="exact"/>
        <w:rPr>
          <w:noProof/>
          <w:snapToGrid w:val="0"/>
          <w:sz w:val="22"/>
          <w:szCs w:val="22"/>
        </w:rPr>
      </w:pPr>
    </w:p>
    <w:p w14:paraId="03C198D7" w14:textId="77777777" w:rsidR="00226B50" w:rsidRDefault="00226B50" w:rsidP="005D554B">
      <w:pPr>
        <w:tabs>
          <w:tab w:val="left" w:pos="567"/>
        </w:tabs>
        <w:spacing w:line="260" w:lineRule="exact"/>
        <w:rPr>
          <w:noProof/>
          <w:snapToGrid w:val="0"/>
          <w:sz w:val="22"/>
          <w:szCs w:val="22"/>
        </w:rPr>
      </w:pPr>
    </w:p>
    <w:p w14:paraId="35112934" w14:textId="77777777" w:rsidR="00226B50" w:rsidRDefault="00226B50" w:rsidP="005D554B">
      <w:pPr>
        <w:tabs>
          <w:tab w:val="left" w:pos="567"/>
        </w:tabs>
        <w:spacing w:line="260" w:lineRule="exact"/>
        <w:rPr>
          <w:noProof/>
          <w:snapToGrid w:val="0"/>
          <w:sz w:val="22"/>
          <w:szCs w:val="22"/>
        </w:rPr>
      </w:pPr>
    </w:p>
    <w:p w14:paraId="6E667319" w14:textId="77777777" w:rsidR="00226B50" w:rsidRDefault="00226B50" w:rsidP="005D554B">
      <w:pPr>
        <w:tabs>
          <w:tab w:val="left" w:pos="567"/>
        </w:tabs>
        <w:spacing w:line="260" w:lineRule="exact"/>
        <w:rPr>
          <w:noProof/>
          <w:snapToGrid w:val="0"/>
          <w:sz w:val="22"/>
          <w:szCs w:val="22"/>
        </w:rPr>
      </w:pPr>
    </w:p>
    <w:p w14:paraId="6B5A83A9" w14:textId="77777777" w:rsidR="00226B50" w:rsidRPr="00071D48" w:rsidRDefault="00226B50" w:rsidP="005D554B">
      <w:pPr>
        <w:tabs>
          <w:tab w:val="left" w:pos="567"/>
        </w:tabs>
        <w:spacing w:line="260" w:lineRule="exact"/>
        <w:rPr>
          <w:noProof/>
          <w:snapToGrid w:val="0"/>
          <w:sz w:val="22"/>
          <w:szCs w:val="22"/>
        </w:rPr>
      </w:pPr>
    </w:p>
    <w:p w14:paraId="0A79D4B9" w14:textId="77777777" w:rsidR="005D554B" w:rsidRPr="00071D48" w:rsidRDefault="005D554B" w:rsidP="005D554B">
      <w:pPr>
        <w:tabs>
          <w:tab w:val="left" w:pos="567"/>
        </w:tabs>
        <w:spacing w:line="260" w:lineRule="exact"/>
        <w:rPr>
          <w:noProof/>
          <w:snapToGrid w:val="0"/>
          <w:sz w:val="22"/>
          <w:szCs w:val="22"/>
        </w:rPr>
      </w:pPr>
    </w:p>
    <w:p w14:paraId="7EE26717" w14:textId="77777777" w:rsidR="005D554B" w:rsidRPr="00071D48" w:rsidRDefault="005D554B" w:rsidP="005D554B">
      <w:pPr>
        <w:tabs>
          <w:tab w:val="left" w:pos="567"/>
        </w:tabs>
        <w:spacing w:line="260" w:lineRule="exact"/>
        <w:rPr>
          <w:noProof/>
          <w:snapToGrid w:val="0"/>
          <w:sz w:val="22"/>
          <w:szCs w:val="22"/>
        </w:rPr>
      </w:pPr>
    </w:p>
    <w:p w14:paraId="4E99CBCD" w14:textId="77777777" w:rsidR="005D554B" w:rsidRPr="00071D48" w:rsidRDefault="005D554B" w:rsidP="005D554B">
      <w:pPr>
        <w:tabs>
          <w:tab w:val="left" w:pos="567"/>
        </w:tabs>
        <w:spacing w:line="260" w:lineRule="exact"/>
        <w:jc w:val="center"/>
        <w:rPr>
          <w:b/>
          <w:snapToGrid w:val="0"/>
          <w:sz w:val="22"/>
          <w:szCs w:val="22"/>
        </w:rPr>
      </w:pPr>
      <w:r w:rsidRPr="00071D48">
        <w:rPr>
          <w:b/>
          <w:snapToGrid w:val="0"/>
          <w:sz w:val="22"/>
          <w:szCs w:val="22"/>
        </w:rPr>
        <w:t>II PRIEDAS</w:t>
      </w:r>
    </w:p>
    <w:p w14:paraId="7D2C476B" w14:textId="77777777" w:rsidR="005D554B" w:rsidRPr="00071D48" w:rsidRDefault="005D554B" w:rsidP="005D554B">
      <w:pPr>
        <w:tabs>
          <w:tab w:val="left" w:pos="567"/>
        </w:tabs>
        <w:spacing w:line="260" w:lineRule="exact"/>
        <w:ind w:left="1701" w:right="1416" w:hanging="567"/>
        <w:rPr>
          <w:snapToGrid w:val="0"/>
          <w:sz w:val="22"/>
          <w:szCs w:val="22"/>
        </w:rPr>
      </w:pPr>
    </w:p>
    <w:p w14:paraId="26BCCCCF" w14:textId="77777777" w:rsidR="005D554B" w:rsidRPr="00071D48" w:rsidRDefault="005D554B" w:rsidP="005D554B">
      <w:pPr>
        <w:tabs>
          <w:tab w:val="left" w:pos="567"/>
        </w:tabs>
        <w:spacing w:line="260" w:lineRule="exact"/>
        <w:jc w:val="center"/>
        <w:rPr>
          <w:i/>
          <w:snapToGrid w:val="0"/>
          <w:sz w:val="22"/>
          <w:szCs w:val="22"/>
        </w:rPr>
      </w:pPr>
      <w:r w:rsidRPr="00071D48">
        <w:rPr>
          <w:b/>
          <w:snapToGrid w:val="0"/>
          <w:sz w:val="22"/>
          <w:szCs w:val="22"/>
        </w:rPr>
        <w:t>REGISTRACIJOS SĄLYGOS</w:t>
      </w:r>
    </w:p>
    <w:p w14:paraId="3409DB45" w14:textId="77777777" w:rsidR="005D554B" w:rsidRPr="00071D48" w:rsidRDefault="005D554B" w:rsidP="005D554B">
      <w:pPr>
        <w:tabs>
          <w:tab w:val="left" w:pos="567"/>
        </w:tabs>
        <w:spacing w:line="260" w:lineRule="exact"/>
        <w:rPr>
          <w:snapToGrid w:val="0"/>
          <w:sz w:val="22"/>
          <w:szCs w:val="22"/>
        </w:rPr>
      </w:pPr>
    </w:p>
    <w:p w14:paraId="792DB723" w14:textId="77777777" w:rsidR="005D554B" w:rsidRPr="00071D48" w:rsidRDefault="005D554B" w:rsidP="005D554B">
      <w:pPr>
        <w:tabs>
          <w:tab w:val="left" w:pos="1701"/>
        </w:tabs>
        <w:spacing w:line="260" w:lineRule="exact"/>
        <w:ind w:left="1701" w:right="567" w:hanging="567"/>
        <w:rPr>
          <w:b/>
          <w:noProof/>
          <w:snapToGrid w:val="0"/>
          <w:sz w:val="22"/>
          <w:szCs w:val="22"/>
        </w:rPr>
      </w:pPr>
      <w:r w:rsidRPr="00071D48">
        <w:rPr>
          <w:b/>
          <w:noProof/>
          <w:snapToGrid w:val="0"/>
          <w:sz w:val="22"/>
          <w:szCs w:val="22"/>
        </w:rPr>
        <w:t>A.</w:t>
      </w:r>
      <w:r w:rsidRPr="00071D48">
        <w:rPr>
          <w:b/>
          <w:noProof/>
          <w:snapToGrid w:val="0"/>
          <w:sz w:val="22"/>
          <w:szCs w:val="22"/>
        </w:rPr>
        <w:tab/>
        <w:t>GAMINTOJAS (-AI), ATSAKINGAS (-I) UŽ SERIJŲ IŠLEIDIMĄ</w:t>
      </w:r>
    </w:p>
    <w:p w14:paraId="69D7A815" w14:textId="77777777" w:rsidR="005D554B" w:rsidRPr="00071D48" w:rsidRDefault="005D554B" w:rsidP="005D554B">
      <w:pPr>
        <w:tabs>
          <w:tab w:val="left" w:pos="1701"/>
        </w:tabs>
        <w:spacing w:line="260" w:lineRule="exact"/>
        <w:ind w:left="567" w:right="567" w:hanging="567"/>
        <w:rPr>
          <w:noProof/>
          <w:snapToGrid w:val="0"/>
          <w:sz w:val="22"/>
          <w:szCs w:val="22"/>
        </w:rPr>
      </w:pPr>
    </w:p>
    <w:p w14:paraId="11581CE7" w14:textId="77777777" w:rsidR="005D554B" w:rsidRPr="00071D48" w:rsidRDefault="005D554B" w:rsidP="005D554B">
      <w:pPr>
        <w:tabs>
          <w:tab w:val="left" w:pos="1701"/>
        </w:tabs>
        <w:spacing w:line="260" w:lineRule="exact"/>
        <w:ind w:left="1701" w:right="567" w:hanging="567"/>
        <w:rPr>
          <w:b/>
          <w:snapToGrid w:val="0"/>
          <w:sz w:val="22"/>
          <w:szCs w:val="22"/>
        </w:rPr>
      </w:pPr>
      <w:r w:rsidRPr="00071D48">
        <w:rPr>
          <w:b/>
          <w:snapToGrid w:val="0"/>
          <w:sz w:val="22"/>
          <w:szCs w:val="22"/>
        </w:rPr>
        <w:t>B.</w:t>
      </w:r>
      <w:r w:rsidRPr="00071D48">
        <w:rPr>
          <w:b/>
          <w:snapToGrid w:val="0"/>
          <w:sz w:val="22"/>
          <w:szCs w:val="22"/>
        </w:rPr>
        <w:tab/>
        <w:t>TIEKIMO IR VARTOJIMO SĄLYGOS AR APRIBOJIMAI</w:t>
      </w:r>
    </w:p>
    <w:p w14:paraId="7C597346" w14:textId="77777777" w:rsidR="005D554B" w:rsidRPr="00071D48" w:rsidRDefault="005D554B" w:rsidP="005D554B">
      <w:pPr>
        <w:tabs>
          <w:tab w:val="left" w:pos="1701"/>
        </w:tabs>
        <w:spacing w:line="260" w:lineRule="exact"/>
        <w:ind w:left="567" w:right="567" w:hanging="567"/>
        <w:rPr>
          <w:snapToGrid w:val="0"/>
          <w:sz w:val="22"/>
          <w:szCs w:val="22"/>
        </w:rPr>
      </w:pPr>
    </w:p>
    <w:p w14:paraId="0EA84ED3" w14:textId="77777777" w:rsidR="005D554B" w:rsidRPr="00071D48" w:rsidRDefault="005D554B" w:rsidP="00510E18">
      <w:pPr>
        <w:tabs>
          <w:tab w:val="left" w:pos="1701"/>
        </w:tabs>
        <w:spacing w:line="260" w:lineRule="exact"/>
        <w:ind w:left="1701" w:right="567" w:hanging="567"/>
        <w:rPr>
          <w:b/>
          <w:snapToGrid w:val="0"/>
          <w:sz w:val="22"/>
          <w:szCs w:val="22"/>
        </w:rPr>
      </w:pPr>
    </w:p>
    <w:p w14:paraId="69E4BB02" w14:textId="77777777" w:rsidR="005D554B" w:rsidRPr="00071D48" w:rsidRDefault="005D554B" w:rsidP="005D554B">
      <w:pPr>
        <w:tabs>
          <w:tab w:val="left" w:pos="567"/>
        </w:tabs>
        <w:spacing w:line="260" w:lineRule="exact"/>
        <w:ind w:left="1701" w:right="1558" w:hanging="850"/>
        <w:rPr>
          <w:b/>
          <w:snapToGrid w:val="0"/>
          <w:sz w:val="22"/>
          <w:szCs w:val="22"/>
        </w:rPr>
      </w:pPr>
    </w:p>
    <w:p w14:paraId="06E72B13" w14:textId="77777777" w:rsidR="005D554B" w:rsidRPr="00071D48" w:rsidRDefault="005D554B" w:rsidP="005D554B">
      <w:pPr>
        <w:tabs>
          <w:tab w:val="left" w:pos="567"/>
        </w:tabs>
        <w:spacing w:line="260" w:lineRule="exact"/>
        <w:ind w:left="567" w:hanging="567"/>
        <w:rPr>
          <w:snapToGrid w:val="0"/>
          <w:sz w:val="22"/>
          <w:szCs w:val="22"/>
        </w:rPr>
      </w:pPr>
    </w:p>
    <w:p w14:paraId="6D6C283B" w14:textId="77777777" w:rsidR="005D554B" w:rsidRPr="00071D48" w:rsidRDefault="005D554B" w:rsidP="005D554B">
      <w:pPr>
        <w:tabs>
          <w:tab w:val="left" w:pos="567"/>
        </w:tabs>
        <w:spacing w:line="260" w:lineRule="exact"/>
        <w:ind w:right="-1"/>
        <w:rPr>
          <w:snapToGrid w:val="0"/>
          <w:sz w:val="22"/>
          <w:szCs w:val="22"/>
        </w:rPr>
      </w:pPr>
    </w:p>
    <w:p w14:paraId="69503F57" w14:textId="77777777" w:rsidR="005D554B" w:rsidRPr="00071D48" w:rsidRDefault="005D554B" w:rsidP="005D554B">
      <w:pPr>
        <w:tabs>
          <w:tab w:val="left" w:pos="567"/>
        </w:tabs>
        <w:spacing w:line="260" w:lineRule="exact"/>
        <w:ind w:left="567" w:hanging="567"/>
        <w:rPr>
          <w:b/>
          <w:snapToGrid w:val="0"/>
          <w:sz w:val="22"/>
          <w:szCs w:val="22"/>
        </w:rPr>
      </w:pPr>
      <w:r w:rsidRPr="00071D48">
        <w:rPr>
          <w:snapToGrid w:val="0"/>
          <w:sz w:val="22"/>
          <w:szCs w:val="22"/>
        </w:rPr>
        <w:br w:type="page"/>
      </w:r>
      <w:r w:rsidRPr="00071D48">
        <w:rPr>
          <w:b/>
          <w:snapToGrid w:val="0"/>
          <w:sz w:val="22"/>
          <w:szCs w:val="22"/>
        </w:rPr>
        <w:lastRenderedPageBreak/>
        <w:t>A.</w:t>
      </w:r>
      <w:r w:rsidRPr="00071D48">
        <w:rPr>
          <w:b/>
          <w:snapToGrid w:val="0"/>
          <w:sz w:val="22"/>
          <w:szCs w:val="22"/>
        </w:rPr>
        <w:tab/>
        <w:t>GAMINTOJAS (-AI), ATSAKINGAS (-I) UŽ SERIJŲ IŠLEIDIMĄ</w:t>
      </w:r>
    </w:p>
    <w:p w14:paraId="469AD9A0" w14:textId="77777777" w:rsidR="005D554B" w:rsidRPr="00071D48" w:rsidRDefault="005D554B" w:rsidP="005D554B">
      <w:pPr>
        <w:tabs>
          <w:tab w:val="left" w:pos="567"/>
        </w:tabs>
        <w:spacing w:line="260" w:lineRule="exact"/>
        <w:rPr>
          <w:snapToGrid w:val="0"/>
          <w:sz w:val="22"/>
          <w:szCs w:val="22"/>
        </w:rPr>
      </w:pPr>
    </w:p>
    <w:p w14:paraId="3D9BB3FB" w14:textId="77777777" w:rsidR="005D554B" w:rsidRPr="00071D48" w:rsidRDefault="005D554B" w:rsidP="005D554B">
      <w:pPr>
        <w:tabs>
          <w:tab w:val="left" w:pos="567"/>
        </w:tabs>
        <w:jc w:val="both"/>
        <w:rPr>
          <w:snapToGrid w:val="0"/>
          <w:sz w:val="22"/>
          <w:szCs w:val="22"/>
        </w:rPr>
      </w:pPr>
      <w:r w:rsidRPr="00071D48">
        <w:rPr>
          <w:noProof/>
          <w:snapToGrid w:val="0"/>
          <w:sz w:val="22"/>
          <w:szCs w:val="22"/>
          <w:u w:val="single"/>
        </w:rPr>
        <w:t>Gamintojo, atsakingo už serijų išleidimą, pavadinimas ir adresas</w:t>
      </w:r>
    </w:p>
    <w:p w14:paraId="19546A65" w14:textId="77777777" w:rsidR="005D554B" w:rsidRPr="00071D48" w:rsidRDefault="005D554B" w:rsidP="005D554B">
      <w:pPr>
        <w:tabs>
          <w:tab w:val="left" w:pos="567"/>
        </w:tabs>
        <w:spacing w:line="260" w:lineRule="exact"/>
        <w:rPr>
          <w:snapToGrid w:val="0"/>
          <w:sz w:val="22"/>
          <w:szCs w:val="22"/>
        </w:rPr>
      </w:pPr>
    </w:p>
    <w:p w14:paraId="56825FBC" w14:textId="77777777" w:rsidR="00510E18" w:rsidRPr="00071D48" w:rsidRDefault="00510E18" w:rsidP="00510E18">
      <w:pPr>
        <w:tabs>
          <w:tab w:val="left" w:pos="567"/>
        </w:tabs>
        <w:adjustRightInd w:val="0"/>
        <w:spacing w:line="240" w:lineRule="atLeast"/>
        <w:rPr>
          <w:rFonts w:eastAsia="Calibri"/>
          <w:color w:val="000000"/>
          <w:sz w:val="22"/>
          <w:szCs w:val="22"/>
        </w:rPr>
      </w:pPr>
      <w:r w:rsidRPr="00071D48">
        <w:rPr>
          <w:color w:val="000000"/>
          <w:sz w:val="22"/>
          <w:szCs w:val="22"/>
        </w:rPr>
        <w:t>AS KALCEKS</w:t>
      </w:r>
    </w:p>
    <w:p w14:paraId="629F8E3B" w14:textId="400A2434" w:rsidR="00226B50" w:rsidRDefault="00510E18" w:rsidP="00510E18">
      <w:pPr>
        <w:tabs>
          <w:tab w:val="left" w:pos="567"/>
        </w:tabs>
        <w:adjustRightInd w:val="0"/>
        <w:spacing w:line="240" w:lineRule="atLeast"/>
        <w:rPr>
          <w:color w:val="000000"/>
          <w:sz w:val="22"/>
          <w:szCs w:val="22"/>
        </w:rPr>
      </w:pPr>
      <w:r w:rsidRPr="00071D48">
        <w:rPr>
          <w:color w:val="000000"/>
          <w:sz w:val="22"/>
          <w:szCs w:val="22"/>
        </w:rPr>
        <w:t xml:space="preserve">Krustpils iela </w:t>
      </w:r>
      <w:r w:rsidR="00C1023E" w:rsidRPr="00071D48">
        <w:rPr>
          <w:color w:val="000000"/>
          <w:sz w:val="22"/>
          <w:szCs w:val="22"/>
        </w:rPr>
        <w:t>71E</w:t>
      </w:r>
    </w:p>
    <w:p w14:paraId="1E204C98" w14:textId="601BC850" w:rsidR="00226B50" w:rsidRDefault="00226B50" w:rsidP="00510E18">
      <w:pPr>
        <w:tabs>
          <w:tab w:val="left" w:pos="567"/>
        </w:tabs>
        <w:adjustRightInd w:val="0"/>
        <w:spacing w:line="240" w:lineRule="atLeast"/>
        <w:rPr>
          <w:color w:val="000000"/>
          <w:sz w:val="22"/>
          <w:szCs w:val="22"/>
        </w:rPr>
      </w:pPr>
      <w:r w:rsidRPr="00071D48">
        <w:rPr>
          <w:color w:val="000000"/>
          <w:sz w:val="22"/>
          <w:szCs w:val="22"/>
        </w:rPr>
        <w:t>LV</w:t>
      </w:r>
      <w:r w:rsidRPr="00071D48">
        <w:rPr>
          <w:color w:val="000000"/>
          <w:sz w:val="22"/>
          <w:szCs w:val="22"/>
        </w:rPr>
        <w:noBreakHyphen/>
        <w:t>1057</w:t>
      </w:r>
      <w:r>
        <w:rPr>
          <w:color w:val="000000"/>
          <w:sz w:val="22"/>
          <w:szCs w:val="22"/>
        </w:rPr>
        <w:t xml:space="preserve"> </w:t>
      </w:r>
      <w:r w:rsidR="00510E18" w:rsidRPr="00071D48">
        <w:rPr>
          <w:color w:val="000000"/>
          <w:sz w:val="22"/>
          <w:szCs w:val="22"/>
        </w:rPr>
        <w:t>Rīga</w:t>
      </w:r>
    </w:p>
    <w:p w14:paraId="582730EB" w14:textId="77777777" w:rsidR="00510E18" w:rsidRPr="00071D48" w:rsidRDefault="00510E18" w:rsidP="00510E18">
      <w:pPr>
        <w:tabs>
          <w:tab w:val="left" w:pos="567"/>
        </w:tabs>
        <w:adjustRightInd w:val="0"/>
        <w:spacing w:line="240" w:lineRule="atLeast"/>
        <w:rPr>
          <w:rFonts w:eastAsia="Calibri"/>
          <w:color w:val="000000"/>
          <w:sz w:val="22"/>
          <w:szCs w:val="22"/>
        </w:rPr>
      </w:pPr>
      <w:r w:rsidRPr="00071D48">
        <w:rPr>
          <w:color w:val="000000"/>
          <w:sz w:val="22"/>
          <w:szCs w:val="22"/>
        </w:rPr>
        <w:t>Latvija</w:t>
      </w:r>
    </w:p>
    <w:p w14:paraId="728C8F12" w14:textId="77777777" w:rsidR="005D554B" w:rsidRPr="00071D48" w:rsidRDefault="005D554B" w:rsidP="005D554B">
      <w:pPr>
        <w:tabs>
          <w:tab w:val="left" w:pos="567"/>
        </w:tabs>
        <w:spacing w:line="260" w:lineRule="exact"/>
        <w:rPr>
          <w:snapToGrid w:val="0"/>
          <w:sz w:val="22"/>
          <w:szCs w:val="22"/>
        </w:rPr>
      </w:pPr>
    </w:p>
    <w:p w14:paraId="15598E5E" w14:textId="77777777" w:rsidR="005D554B" w:rsidRPr="00071D48" w:rsidRDefault="005D554B" w:rsidP="005D554B">
      <w:pPr>
        <w:tabs>
          <w:tab w:val="left" w:pos="567"/>
        </w:tabs>
        <w:spacing w:line="260" w:lineRule="exact"/>
        <w:rPr>
          <w:snapToGrid w:val="0"/>
          <w:sz w:val="22"/>
          <w:szCs w:val="22"/>
        </w:rPr>
      </w:pPr>
    </w:p>
    <w:p w14:paraId="27B7641F" w14:textId="77777777" w:rsidR="005D554B" w:rsidRPr="00071D48" w:rsidRDefault="005D554B" w:rsidP="005D554B">
      <w:pPr>
        <w:tabs>
          <w:tab w:val="left" w:pos="567"/>
        </w:tabs>
        <w:ind w:left="567" w:hanging="567"/>
        <w:rPr>
          <w:snapToGrid w:val="0"/>
          <w:sz w:val="22"/>
          <w:szCs w:val="22"/>
        </w:rPr>
      </w:pPr>
      <w:r w:rsidRPr="00071D48">
        <w:rPr>
          <w:b/>
          <w:noProof/>
          <w:snapToGrid w:val="0"/>
          <w:sz w:val="22"/>
          <w:szCs w:val="22"/>
        </w:rPr>
        <w:t>B.</w:t>
      </w:r>
      <w:r w:rsidRPr="00071D48">
        <w:rPr>
          <w:b/>
          <w:snapToGrid w:val="0"/>
          <w:sz w:val="22"/>
          <w:szCs w:val="22"/>
        </w:rPr>
        <w:tab/>
      </w:r>
      <w:r w:rsidRPr="00071D48">
        <w:rPr>
          <w:b/>
          <w:noProof/>
          <w:snapToGrid w:val="0"/>
          <w:sz w:val="22"/>
          <w:szCs w:val="22"/>
        </w:rPr>
        <w:t>TIEKIMO IR VARTOJIMO SĄLYGOS AR APRIBOJIMAI</w:t>
      </w:r>
    </w:p>
    <w:p w14:paraId="4188C70A" w14:textId="77777777" w:rsidR="005D554B" w:rsidRPr="00071D48" w:rsidRDefault="005D554B" w:rsidP="005D554B">
      <w:pPr>
        <w:tabs>
          <w:tab w:val="left" w:pos="567"/>
        </w:tabs>
        <w:spacing w:line="260" w:lineRule="exact"/>
        <w:rPr>
          <w:snapToGrid w:val="0"/>
          <w:sz w:val="22"/>
          <w:szCs w:val="22"/>
        </w:rPr>
      </w:pPr>
    </w:p>
    <w:p w14:paraId="374892F1" w14:textId="77777777" w:rsidR="005D554B" w:rsidRPr="00071D48" w:rsidRDefault="005D554B" w:rsidP="005D554B">
      <w:pPr>
        <w:tabs>
          <w:tab w:val="left" w:pos="567"/>
        </w:tabs>
        <w:spacing w:line="260" w:lineRule="exact"/>
        <w:rPr>
          <w:snapToGrid w:val="0"/>
          <w:sz w:val="22"/>
          <w:szCs w:val="22"/>
        </w:rPr>
      </w:pPr>
      <w:r w:rsidRPr="00071D48">
        <w:rPr>
          <w:snapToGrid w:val="0"/>
          <w:sz w:val="22"/>
          <w:szCs w:val="22"/>
        </w:rPr>
        <w:t>Receptinis vaistinis preparatas.</w:t>
      </w:r>
    </w:p>
    <w:p w14:paraId="7639E5E3" w14:textId="77777777" w:rsidR="005D554B" w:rsidRPr="00071D48" w:rsidRDefault="005D554B" w:rsidP="005D554B">
      <w:pPr>
        <w:tabs>
          <w:tab w:val="left" w:pos="4962"/>
        </w:tabs>
        <w:rPr>
          <w:rFonts w:eastAsia="SimSun"/>
          <w:noProof/>
          <w:sz w:val="22"/>
          <w:szCs w:val="22"/>
        </w:rPr>
      </w:pPr>
    </w:p>
    <w:p w14:paraId="26353A77" w14:textId="77777777" w:rsidR="00510E18" w:rsidRPr="00071D48" w:rsidRDefault="00510E18" w:rsidP="005D554B">
      <w:pPr>
        <w:tabs>
          <w:tab w:val="left" w:pos="4962"/>
        </w:tabs>
        <w:rPr>
          <w:rFonts w:eastAsia="SimSun"/>
          <w:noProof/>
          <w:sz w:val="22"/>
          <w:szCs w:val="22"/>
        </w:rPr>
      </w:pPr>
    </w:p>
    <w:p w14:paraId="6310AA97" w14:textId="77777777" w:rsidR="00510E18" w:rsidRPr="00071D48" w:rsidRDefault="00510E18" w:rsidP="005D554B">
      <w:pPr>
        <w:tabs>
          <w:tab w:val="left" w:pos="4962"/>
        </w:tabs>
        <w:rPr>
          <w:rFonts w:eastAsia="SimSun"/>
          <w:noProof/>
          <w:sz w:val="22"/>
          <w:szCs w:val="22"/>
        </w:rPr>
      </w:pPr>
    </w:p>
    <w:p w14:paraId="116D4803" w14:textId="77777777" w:rsidR="00510E18" w:rsidRPr="00071D48" w:rsidRDefault="00510E18" w:rsidP="005D554B">
      <w:pPr>
        <w:tabs>
          <w:tab w:val="left" w:pos="4962"/>
        </w:tabs>
        <w:rPr>
          <w:rFonts w:eastAsia="SimSun"/>
          <w:noProof/>
          <w:sz w:val="22"/>
          <w:szCs w:val="22"/>
        </w:rPr>
      </w:pPr>
    </w:p>
    <w:p w14:paraId="287056CF" w14:textId="77777777" w:rsidR="00510E18" w:rsidRPr="00071D48" w:rsidRDefault="00510E18" w:rsidP="005D554B">
      <w:pPr>
        <w:tabs>
          <w:tab w:val="left" w:pos="4962"/>
        </w:tabs>
        <w:rPr>
          <w:rFonts w:eastAsia="SimSun"/>
          <w:noProof/>
          <w:sz w:val="22"/>
          <w:szCs w:val="22"/>
        </w:rPr>
      </w:pPr>
    </w:p>
    <w:p w14:paraId="78BF141E" w14:textId="77777777" w:rsidR="00510E18" w:rsidRPr="00071D48" w:rsidRDefault="00510E18" w:rsidP="005D554B">
      <w:pPr>
        <w:tabs>
          <w:tab w:val="left" w:pos="4962"/>
        </w:tabs>
        <w:rPr>
          <w:rFonts w:eastAsia="SimSun"/>
          <w:noProof/>
          <w:sz w:val="22"/>
          <w:szCs w:val="22"/>
        </w:rPr>
      </w:pPr>
    </w:p>
    <w:p w14:paraId="5573C9B2" w14:textId="77777777" w:rsidR="00510E18" w:rsidRPr="00071D48" w:rsidRDefault="00510E18" w:rsidP="005D554B">
      <w:pPr>
        <w:tabs>
          <w:tab w:val="left" w:pos="4962"/>
        </w:tabs>
        <w:rPr>
          <w:rFonts w:eastAsia="SimSun"/>
          <w:noProof/>
          <w:sz w:val="22"/>
          <w:szCs w:val="22"/>
        </w:rPr>
      </w:pPr>
    </w:p>
    <w:p w14:paraId="560D82CF" w14:textId="77777777" w:rsidR="00510E18" w:rsidRPr="00071D48" w:rsidRDefault="00510E18" w:rsidP="005D554B">
      <w:pPr>
        <w:tabs>
          <w:tab w:val="left" w:pos="4962"/>
        </w:tabs>
        <w:rPr>
          <w:rFonts w:eastAsia="SimSun"/>
          <w:noProof/>
          <w:sz w:val="22"/>
          <w:szCs w:val="22"/>
        </w:rPr>
      </w:pPr>
    </w:p>
    <w:p w14:paraId="5F603489" w14:textId="77777777" w:rsidR="00510E18" w:rsidRPr="00071D48" w:rsidRDefault="00510E18" w:rsidP="005D554B">
      <w:pPr>
        <w:tabs>
          <w:tab w:val="left" w:pos="4962"/>
        </w:tabs>
        <w:rPr>
          <w:rFonts w:eastAsia="SimSun"/>
          <w:noProof/>
          <w:sz w:val="22"/>
          <w:szCs w:val="22"/>
        </w:rPr>
      </w:pPr>
    </w:p>
    <w:p w14:paraId="08CC56D9" w14:textId="77777777" w:rsidR="00510E18" w:rsidRPr="00071D48" w:rsidRDefault="00510E18" w:rsidP="005D554B">
      <w:pPr>
        <w:tabs>
          <w:tab w:val="left" w:pos="4962"/>
        </w:tabs>
        <w:rPr>
          <w:rFonts w:eastAsia="SimSun"/>
          <w:noProof/>
          <w:sz w:val="22"/>
          <w:szCs w:val="22"/>
        </w:rPr>
      </w:pPr>
    </w:p>
    <w:p w14:paraId="222C659A" w14:textId="77777777" w:rsidR="00510E18" w:rsidRPr="00071D48" w:rsidRDefault="00510E18" w:rsidP="005D554B">
      <w:pPr>
        <w:tabs>
          <w:tab w:val="left" w:pos="4962"/>
        </w:tabs>
        <w:rPr>
          <w:rFonts w:eastAsia="SimSun"/>
          <w:noProof/>
          <w:sz w:val="22"/>
          <w:szCs w:val="22"/>
        </w:rPr>
      </w:pPr>
    </w:p>
    <w:p w14:paraId="1C428337" w14:textId="77777777" w:rsidR="00510E18" w:rsidRPr="00071D48" w:rsidRDefault="00510E18" w:rsidP="005D554B">
      <w:pPr>
        <w:tabs>
          <w:tab w:val="left" w:pos="4962"/>
        </w:tabs>
        <w:rPr>
          <w:rFonts w:eastAsia="SimSun"/>
          <w:noProof/>
          <w:sz w:val="22"/>
          <w:szCs w:val="22"/>
        </w:rPr>
      </w:pPr>
    </w:p>
    <w:p w14:paraId="3EB08649" w14:textId="77777777" w:rsidR="00510E18" w:rsidRPr="00071D48" w:rsidRDefault="00510E18" w:rsidP="005D554B">
      <w:pPr>
        <w:tabs>
          <w:tab w:val="left" w:pos="4962"/>
        </w:tabs>
        <w:rPr>
          <w:rFonts w:eastAsia="SimSun"/>
          <w:noProof/>
          <w:sz w:val="22"/>
          <w:szCs w:val="22"/>
        </w:rPr>
      </w:pPr>
    </w:p>
    <w:p w14:paraId="151C65EE" w14:textId="77777777" w:rsidR="00510E18" w:rsidRPr="00071D48" w:rsidRDefault="00510E18" w:rsidP="005D554B">
      <w:pPr>
        <w:tabs>
          <w:tab w:val="left" w:pos="4962"/>
        </w:tabs>
        <w:rPr>
          <w:rFonts w:eastAsia="SimSun"/>
          <w:noProof/>
          <w:sz w:val="22"/>
          <w:szCs w:val="22"/>
        </w:rPr>
      </w:pPr>
    </w:p>
    <w:p w14:paraId="7D7F12E8" w14:textId="77777777" w:rsidR="00510E18" w:rsidRPr="00071D48" w:rsidRDefault="00510E18" w:rsidP="005D554B">
      <w:pPr>
        <w:tabs>
          <w:tab w:val="left" w:pos="4962"/>
        </w:tabs>
        <w:rPr>
          <w:rFonts w:eastAsia="SimSun"/>
          <w:noProof/>
          <w:sz w:val="22"/>
          <w:szCs w:val="22"/>
        </w:rPr>
      </w:pPr>
    </w:p>
    <w:p w14:paraId="0F053802" w14:textId="77777777" w:rsidR="00510E18" w:rsidRPr="00071D48" w:rsidRDefault="00510E18" w:rsidP="005D554B">
      <w:pPr>
        <w:tabs>
          <w:tab w:val="left" w:pos="4962"/>
        </w:tabs>
        <w:rPr>
          <w:rFonts w:eastAsia="SimSun"/>
          <w:noProof/>
          <w:sz w:val="22"/>
          <w:szCs w:val="22"/>
        </w:rPr>
      </w:pPr>
    </w:p>
    <w:p w14:paraId="56426397" w14:textId="77777777" w:rsidR="00510E18" w:rsidRPr="00071D48" w:rsidRDefault="00510E18" w:rsidP="005D554B">
      <w:pPr>
        <w:tabs>
          <w:tab w:val="left" w:pos="4962"/>
        </w:tabs>
        <w:rPr>
          <w:rFonts w:eastAsia="SimSun"/>
          <w:noProof/>
          <w:sz w:val="22"/>
          <w:szCs w:val="22"/>
        </w:rPr>
      </w:pPr>
    </w:p>
    <w:p w14:paraId="4BF380E8" w14:textId="77777777" w:rsidR="00510E18" w:rsidRPr="00071D48" w:rsidRDefault="00510E18" w:rsidP="005D554B">
      <w:pPr>
        <w:tabs>
          <w:tab w:val="left" w:pos="4962"/>
        </w:tabs>
        <w:rPr>
          <w:rFonts w:eastAsia="SimSun"/>
          <w:noProof/>
          <w:sz w:val="22"/>
          <w:szCs w:val="22"/>
        </w:rPr>
      </w:pPr>
    </w:p>
    <w:p w14:paraId="57A51115" w14:textId="77777777" w:rsidR="00510E18" w:rsidRPr="00071D48" w:rsidRDefault="00510E18" w:rsidP="005D554B">
      <w:pPr>
        <w:tabs>
          <w:tab w:val="left" w:pos="4962"/>
        </w:tabs>
        <w:rPr>
          <w:rFonts w:eastAsia="SimSun"/>
          <w:noProof/>
          <w:sz w:val="22"/>
          <w:szCs w:val="22"/>
        </w:rPr>
      </w:pPr>
    </w:p>
    <w:p w14:paraId="728D336F" w14:textId="77777777" w:rsidR="00510E18" w:rsidRPr="00071D48" w:rsidRDefault="00510E18" w:rsidP="005D554B">
      <w:pPr>
        <w:tabs>
          <w:tab w:val="left" w:pos="4962"/>
        </w:tabs>
        <w:rPr>
          <w:rFonts w:eastAsia="SimSun"/>
          <w:noProof/>
          <w:sz w:val="22"/>
          <w:szCs w:val="22"/>
        </w:rPr>
      </w:pPr>
    </w:p>
    <w:p w14:paraId="2DFB1D3D" w14:textId="77777777" w:rsidR="00510E18" w:rsidRPr="00071D48" w:rsidRDefault="00510E18" w:rsidP="005D554B">
      <w:pPr>
        <w:tabs>
          <w:tab w:val="left" w:pos="4962"/>
        </w:tabs>
        <w:rPr>
          <w:rFonts w:eastAsia="SimSun"/>
          <w:noProof/>
          <w:sz w:val="22"/>
          <w:szCs w:val="22"/>
        </w:rPr>
      </w:pPr>
    </w:p>
    <w:p w14:paraId="159D8701" w14:textId="77777777" w:rsidR="00510E18" w:rsidRPr="00071D48" w:rsidRDefault="00510E18" w:rsidP="005D554B">
      <w:pPr>
        <w:tabs>
          <w:tab w:val="left" w:pos="4962"/>
        </w:tabs>
        <w:rPr>
          <w:rFonts w:eastAsia="SimSun"/>
          <w:noProof/>
          <w:sz w:val="22"/>
          <w:szCs w:val="22"/>
        </w:rPr>
      </w:pPr>
    </w:p>
    <w:p w14:paraId="5750DCAC" w14:textId="77777777" w:rsidR="00510E18" w:rsidRPr="00071D48" w:rsidRDefault="00510E18" w:rsidP="005D554B">
      <w:pPr>
        <w:tabs>
          <w:tab w:val="left" w:pos="4962"/>
        </w:tabs>
        <w:rPr>
          <w:rFonts w:eastAsia="SimSun"/>
          <w:noProof/>
          <w:sz w:val="22"/>
          <w:szCs w:val="22"/>
        </w:rPr>
      </w:pPr>
    </w:p>
    <w:p w14:paraId="542E8BDF" w14:textId="77777777" w:rsidR="00510E18" w:rsidRPr="00071D48" w:rsidRDefault="00510E18" w:rsidP="005D554B">
      <w:pPr>
        <w:tabs>
          <w:tab w:val="left" w:pos="4962"/>
        </w:tabs>
        <w:rPr>
          <w:rFonts w:eastAsia="SimSun"/>
          <w:noProof/>
          <w:sz w:val="22"/>
          <w:szCs w:val="22"/>
        </w:rPr>
      </w:pPr>
    </w:p>
    <w:p w14:paraId="18B8DE9A" w14:textId="77777777" w:rsidR="00510E18" w:rsidRPr="00071D48" w:rsidRDefault="00510E18" w:rsidP="005D554B">
      <w:pPr>
        <w:tabs>
          <w:tab w:val="left" w:pos="4962"/>
        </w:tabs>
        <w:rPr>
          <w:rFonts w:eastAsia="SimSun"/>
          <w:noProof/>
          <w:sz w:val="22"/>
          <w:szCs w:val="22"/>
        </w:rPr>
      </w:pPr>
    </w:p>
    <w:p w14:paraId="074085B4" w14:textId="77777777" w:rsidR="00510E18" w:rsidRPr="00071D48" w:rsidRDefault="00510E18" w:rsidP="005D554B">
      <w:pPr>
        <w:tabs>
          <w:tab w:val="left" w:pos="4962"/>
        </w:tabs>
        <w:rPr>
          <w:rFonts w:eastAsia="SimSun"/>
          <w:noProof/>
          <w:sz w:val="22"/>
          <w:szCs w:val="22"/>
        </w:rPr>
      </w:pPr>
    </w:p>
    <w:p w14:paraId="5155F001" w14:textId="77777777" w:rsidR="00510E18" w:rsidRPr="00071D48" w:rsidRDefault="00510E18" w:rsidP="005D554B">
      <w:pPr>
        <w:tabs>
          <w:tab w:val="left" w:pos="4962"/>
        </w:tabs>
        <w:rPr>
          <w:rFonts w:eastAsia="SimSun"/>
          <w:noProof/>
          <w:sz w:val="22"/>
          <w:szCs w:val="22"/>
        </w:rPr>
      </w:pPr>
    </w:p>
    <w:p w14:paraId="68E5373E" w14:textId="77777777" w:rsidR="00510E18" w:rsidRPr="00071D48" w:rsidRDefault="00510E18" w:rsidP="005D554B">
      <w:pPr>
        <w:tabs>
          <w:tab w:val="left" w:pos="4962"/>
        </w:tabs>
        <w:rPr>
          <w:rFonts w:eastAsia="SimSun"/>
          <w:noProof/>
          <w:sz w:val="22"/>
          <w:szCs w:val="22"/>
        </w:rPr>
      </w:pPr>
    </w:p>
    <w:p w14:paraId="3C854068" w14:textId="77777777" w:rsidR="00510E18" w:rsidRPr="00071D48" w:rsidRDefault="00510E18" w:rsidP="005D554B">
      <w:pPr>
        <w:tabs>
          <w:tab w:val="left" w:pos="4962"/>
        </w:tabs>
        <w:rPr>
          <w:rFonts w:eastAsia="SimSun"/>
          <w:noProof/>
          <w:sz w:val="22"/>
          <w:szCs w:val="22"/>
        </w:rPr>
      </w:pPr>
    </w:p>
    <w:p w14:paraId="5F04AB6C" w14:textId="77777777" w:rsidR="00510E18" w:rsidRPr="00071D48" w:rsidRDefault="00510E18" w:rsidP="005D554B">
      <w:pPr>
        <w:tabs>
          <w:tab w:val="left" w:pos="4962"/>
        </w:tabs>
        <w:rPr>
          <w:rFonts w:eastAsia="SimSun"/>
          <w:noProof/>
          <w:sz w:val="22"/>
          <w:szCs w:val="22"/>
        </w:rPr>
      </w:pPr>
    </w:p>
    <w:p w14:paraId="51313FAD" w14:textId="77777777" w:rsidR="00510E18" w:rsidRPr="00071D48" w:rsidRDefault="00510E18" w:rsidP="005D554B">
      <w:pPr>
        <w:tabs>
          <w:tab w:val="left" w:pos="4962"/>
        </w:tabs>
        <w:rPr>
          <w:rFonts w:eastAsia="SimSun"/>
          <w:noProof/>
          <w:sz w:val="22"/>
          <w:szCs w:val="22"/>
        </w:rPr>
      </w:pPr>
    </w:p>
    <w:p w14:paraId="6964A9D6" w14:textId="77777777" w:rsidR="00510E18" w:rsidRPr="00071D48" w:rsidRDefault="00510E18" w:rsidP="005D554B">
      <w:pPr>
        <w:tabs>
          <w:tab w:val="left" w:pos="4962"/>
        </w:tabs>
        <w:rPr>
          <w:rFonts w:eastAsia="SimSun"/>
          <w:noProof/>
          <w:sz w:val="22"/>
          <w:szCs w:val="22"/>
        </w:rPr>
      </w:pPr>
    </w:p>
    <w:p w14:paraId="55D4565A" w14:textId="77777777" w:rsidR="00510E18" w:rsidRPr="00071D48" w:rsidRDefault="00510E18" w:rsidP="005D554B">
      <w:pPr>
        <w:tabs>
          <w:tab w:val="left" w:pos="4962"/>
        </w:tabs>
        <w:rPr>
          <w:rFonts w:eastAsia="SimSun"/>
          <w:noProof/>
          <w:sz w:val="22"/>
          <w:szCs w:val="22"/>
        </w:rPr>
      </w:pPr>
    </w:p>
    <w:p w14:paraId="4E018BD8" w14:textId="77777777" w:rsidR="00510E18" w:rsidRPr="00071D48" w:rsidRDefault="00510E18" w:rsidP="005D554B">
      <w:pPr>
        <w:tabs>
          <w:tab w:val="left" w:pos="4962"/>
        </w:tabs>
        <w:rPr>
          <w:rFonts w:eastAsia="SimSun"/>
          <w:noProof/>
          <w:sz w:val="22"/>
          <w:szCs w:val="22"/>
        </w:rPr>
      </w:pPr>
    </w:p>
    <w:p w14:paraId="2C5EAC72" w14:textId="77777777" w:rsidR="00510E18" w:rsidRPr="00071D48" w:rsidRDefault="00510E18" w:rsidP="005D554B">
      <w:pPr>
        <w:tabs>
          <w:tab w:val="left" w:pos="4962"/>
        </w:tabs>
        <w:rPr>
          <w:rFonts w:eastAsia="SimSun"/>
          <w:noProof/>
          <w:sz w:val="22"/>
          <w:szCs w:val="22"/>
        </w:rPr>
      </w:pPr>
    </w:p>
    <w:p w14:paraId="470A5620" w14:textId="77777777" w:rsidR="00510E18" w:rsidRPr="00071D48" w:rsidRDefault="00510E18" w:rsidP="005D554B">
      <w:pPr>
        <w:tabs>
          <w:tab w:val="left" w:pos="4962"/>
        </w:tabs>
        <w:rPr>
          <w:rFonts w:eastAsia="SimSun"/>
          <w:noProof/>
          <w:sz w:val="22"/>
          <w:szCs w:val="22"/>
        </w:rPr>
      </w:pPr>
    </w:p>
    <w:p w14:paraId="7296D2C1" w14:textId="77777777" w:rsidR="00510E18" w:rsidRPr="00071D48" w:rsidRDefault="00510E18" w:rsidP="005D554B">
      <w:pPr>
        <w:tabs>
          <w:tab w:val="left" w:pos="4962"/>
        </w:tabs>
        <w:rPr>
          <w:rFonts w:eastAsia="SimSun"/>
          <w:noProof/>
          <w:sz w:val="22"/>
          <w:szCs w:val="22"/>
        </w:rPr>
      </w:pPr>
    </w:p>
    <w:p w14:paraId="1F201ABF" w14:textId="77777777" w:rsidR="00510E18" w:rsidRPr="00071D48" w:rsidRDefault="00510E18" w:rsidP="005D554B">
      <w:pPr>
        <w:tabs>
          <w:tab w:val="left" w:pos="4962"/>
        </w:tabs>
        <w:rPr>
          <w:rFonts w:eastAsia="SimSun"/>
          <w:noProof/>
          <w:sz w:val="22"/>
          <w:szCs w:val="22"/>
        </w:rPr>
      </w:pPr>
    </w:p>
    <w:p w14:paraId="2DAEC2C4" w14:textId="77777777" w:rsidR="00510E18" w:rsidRPr="00071D48" w:rsidRDefault="00510E18" w:rsidP="005D554B">
      <w:pPr>
        <w:tabs>
          <w:tab w:val="left" w:pos="4962"/>
        </w:tabs>
        <w:rPr>
          <w:rFonts w:eastAsia="SimSun"/>
          <w:noProof/>
          <w:sz w:val="22"/>
          <w:szCs w:val="22"/>
        </w:rPr>
      </w:pPr>
    </w:p>
    <w:p w14:paraId="2472A795" w14:textId="77777777" w:rsidR="00510E18" w:rsidRPr="00071D48" w:rsidRDefault="00510E18" w:rsidP="005D554B">
      <w:pPr>
        <w:tabs>
          <w:tab w:val="left" w:pos="4962"/>
        </w:tabs>
        <w:rPr>
          <w:rFonts w:eastAsia="SimSun"/>
          <w:noProof/>
          <w:sz w:val="22"/>
          <w:szCs w:val="22"/>
        </w:rPr>
      </w:pPr>
    </w:p>
    <w:p w14:paraId="5D93B274" w14:textId="77777777" w:rsidR="00510E18" w:rsidRPr="00071D48" w:rsidRDefault="00510E18" w:rsidP="005D554B">
      <w:pPr>
        <w:tabs>
          <w:tab w:val="left" w:pos="4962"/>
        </w:tabs>
        <w:rPr>
          <w:rFonts w:eastAsia="SimSun"/>
          <w:noProof/>
          <w:sz w:val="22"/>
          <w:szCs w:val="22"/>
        </w:rPr>
      </w:pPr>
    </w:p>
    <w:p w14:paraId="0631F63E" w14:textId="77777777" w:rsidR="00510E18" w:rsidRPr="00071D48" w:rsidRDefault="00510E18" w:rsidP="005D554B">
      <w:pPr>
        <w:tabs>
          <w:tab w:val="left" w:pos="4962"/>
        </w:tabs>
        <w:rPr>
          <w:rFonts w:eastAsia="SimSun"/>
          <w:noProof/>
          <w:sz w:val="22"/>
          <w:szCs w:val="22"/>
        </w:rPr>
      </w:pPr>
    </w:p>
    <w:p w14:paraId="45C063CB" w14:textId="77777777" w:rsidR="00510E18" w:rsidRPr="00071D48" w:rsidRDefault="00510E18" w:rsidP="005D554B">
      <w:pPr>
        <w:tabs>
          <w:tab w:val="left" w:pos="4962"/>
        </w:tabs>
        <w:rPr>
          <w:rFonts w:eastAsia="SimSun"/>
          <w:noProof/>
          <w:sz w:val="22"/>
          <w:szCs w:val="22"/>
        </w:rPr>
      </w:pPr>
    </w:p>
    <w:p w14:paraId="00C1303A" w14:textId="77777777" w:rsidR="00510E18" w:rsidRPr="00071D48" w:rsidRDefault="00510E18" w:rsidP="005D554B">
      <w:pPr>
        <w:tabs>
          <w:tab w:val="left" w:pos="4962"/>
        </w:tabs>
        <w:rPr>
          <w:rFonts w:eastAsia="SimSun"/>
          <w:noProof/>
          <w:sz w:val="22"/>
          <w:szCs w:val="22"/>
        </w:rPr>
      </w:pPr>
    </w:p>
    <w:p w14:paraId="0E63CD82" w14:textId="77777777" w:rsidR="00510E18" w:rsidRPr="00071D48" w:rsidRDefault="00510E18" w:rsidP="005D554B">
      <w:pPr>
        <w:tabs>
          <w:tab w:val="left" w:pos="4962"/>
        </w:tabs>
        <w:rPr>
          <w:rFonts w:eastAsia="SimSun"/>
          <w:noProof/>
          <w:sz w:val="22"/>
          <w:szCs w:val="22"/>
        </w:rPr>
      </w:pPr>
    </w:p>
    <w:p w14:paraId="25CF9CB1" w14:textId="77777777" w:rsidR="00510E18" w:rsidRPr="00071D48" w:rsidRDefault="00510E18" w:rsidP="005D554B">
      <w:pPr>
        <w:tabs>
          <w:tab w:val="left" w:pos="4962"/>
        </w:tabs>
        <w:rPr>
          <w:rFonts w:eastAsia="SimSun"/>
          <w:noProof/>
          <w:sz w:val="22"/>
          <w:szCs w:val="22"/>
        </w:rPr>
      </w:pPr>
    </w:p>
    <w:p w14:paraId="28BAF494" w14:textId="77777777" w:rsidR="005D554B" w:rsidRPr="00071D48" w:rsidRDefault="005D554B" w:rsidP="005D554B">
      <w:pPr>
        <w:tabs>
          <w:tab w:val="left" w:pos="567"/>
        </w:tabs>
        <w:spacing w:line="260" w:lineRule="exact"/>
        <w:rPr>
          <w:snapToGrid w:val="0"/>
          <w:sz w:val="22"/>
          <w:szCs w:val="22"/>
        </w:rPr>
      </w:pPr>
    </w:p>
    <w:p w14:paraId="27458B6D" w14:textId="77777777" w:rsidR="005D554B" w:rsidRPr="00071D48" w:rsidRDefault="005D554B" w:rsidP="005D554B">
      <w:pPr>
        <w:tabs>
          <w:tab w:val="left" w:pos="567"/>
        </w:tabs>
        <w:spacing w:line="260" w:lineRule="exact"/>
        <w:rPr>
          <w:snapToGrid w:val="0"/>
          <w:sz w:val="22"/>
          <w:szCs w:val="22"/>
        </w:rPr>
      </w:pPr>
    </w:p>
    <w:p w14:paraId="32029287" w14:textId="77777777" w:rsidR="005D554B" w:rsidRPr="00071D48" w:rsidRDefault="005D554B" w:rsidP="005D554B">
      <w:pPr>
        <w:tabs>
          <w:tab w:val="left" w:pos="567"/>
        </w:tabs>
        <w:spacing w:line="260" w:lineRule="exact"/>
        <w:rPr>
          <w:snapToGrid w:val="0"/>
          <w:sz w:val="22"/>
          <w:szCs w:val="22"/>
        </w:rPr>
      </w:pPr>
    </w:p>
    <w:p w14:paraId="27BC1089" w14:textId="77777777" w:rsidR="005D554B" w:rsidRPr="00071D48" w:rsidRDefault="005D554B" w:rsidP="005D554B">
      <w:pPr>
        <w:tabs>
          <w:tab w:val="left" w:pos="567"/>
        </w:tabs>
        <w:spacing w:line="260" w:lineRule="exact"/>
        <w:rPr>
          <w:snapToGrid w:val="0"/>
          <w:sz w:val="22"/>
          <w:szCs w:val="22"/>
        </w:rPr>
      </w:pPr>
    </w:p>
    <w:p w14:paraId="74D31E89" w14:textId="77777777" w:rsidR="005D554B" w:rsidRPr="00071D48" w:rsidRDefault="005D554B" w:rsidP="005D554B">
      <w:pPr>
        <w:tabs>
          <w:tab w:val="left" w:pos="567"/>
        </w:tabs>
        <w:spacing w:line="260" w:lineRule="exact"/>
        <w:rPr>
          <w:snapToGrid w:val="0"/>
          <w:sz w:val="22"/>
          <w:szCs w:val="22"/>
        </w:rPr>
      </w:pPr>
    </w:p>
    <w:p w14:paraId="62477041" w14:textId="77777777" w:rsidR="005D554B" w:rsidRPr="00071D48" w:rsidRDefault="005D554B" w:rsidP="005D554B">
      <w:pPr>
        <w:tabs>
          <w:tab w:val="left" w:pos="567"/>
        </w:tabs>
        <w:spacing w:line="260" w:lineRule="exact"/>
        <w:rPr>
          <w:snapToGrid w:val="0"/>
          <w:sz w:val="22"/>
          <w:szCs w:val="22"/>
        </w:rPr>
      </w:pPr>
    </w:p>
    <w:p w14:paraId="69AA6738" w14:textId="77777777" w:rsidR="005D554B" w:rsidRPr="00071D48" w:rsidRDefault="005D554B" w:rsidP="005D554B">
      <w:pPr>
        <w:tabs>
          <w:tab w:val="left" w:pos="567"/>
        </w:tabs>
        <w:spacing w:line="260" w:lineRule="exact"/>
        <w:rPr>
          <w:snapToGrid w:val="0"/>
          <w:sz w:val="22"/>
          <w:szCs w:val="22"/>
        </w:rPr>
      </w:pPr>
    </w:p>
    <w:p w14:paraId="4946C7FA" w14:textId="77777777" w:rsidR="005D554B" w:rsidRPr="00071D48" w:rsidRDefault="005D554B" w:rsidP="005D554B">
      <w:pPr>
        <w:tabs>
          <w:tab w:val="left" w:pos="567"/>
        </w:tabs>
        <w:spacing w:line="260" w:lineRule="exact"/>
        <w:rPr>
          <w:snapToGrid w:val="0"/>
          <w:sz w:val="22"/>
          <w:szCs w:val="22"/>
        </w:rPr>
      </w:pPr>
    </w:p>
    <w:p w14:paraId="3B72AC98" w14:textId="77777777" w:rsidR="005D554B" w:rsidRPr="00071D48" w:rsidRDefault="005D554B" w:rsidP="005D554B">
      <w:pPr>
        <w:tabs>
          <w:tab w:val="left" w:pos="567"/>
        </w:tabs>
        <w:spacing w:line="260" w:lineRule="exact"/>
        <w:rPr>
          <w:snapToGrid w:val="0"/>
          <w:sz w:val="22"/>
          <w:szCs w:val="22"/>
        </w:rPr>
      </w:pPr>
    </w:p>
    <w:p w14:paraId="395416D7" w14:textId="77777777" w:rsidR="005D554B" w:rsidRPr="00071D48" w:rsidRDefault="005D554B" w:rsidP="005D554B">
      <w:pPr>
        <w:tabs>
          <w:tab w:val="left" w:pos="567"/>
        </w:tabs>
        <w:spacing w:line="260" w:lineRule="exact"/>
        <w:rPr>
          <w:snapToGrid w:val="0"/>
          <w:sz w:val="22"/>
          <w:szCs w:val="22"/>
        </w:rPr>
      </w:pPr>
    </w:p>
    <w:p w14:paraId="69FD04DA" w14:textId="77777777" w:rsidR="005D554B" w:rsidRPr="00071D48" w:rsidRDefault="005D554B" w:rsidP="005D554B">
      <w:pPr>
        <w:tabs>
          <w:tab w:val="left" w:pos="567"/>
        </w:tabs>
        <w:spacing w:line="260" w:lineRule="exact"/>
        <w:rPr>
          <w:snapToGrid w:val="0"/>
          <w:sz w:val="22"/>
          <w:szCs w:val="22"/>
        </w:rPr>
      </w:pPr>
    </w:p>
    <w:p w14:paraId="2AB01BBA" w14:textId="77777777" w:rsidR="005D554B" w:rsidRPr="00071D48" w:rsidRDefault="005D554B" w:rsidP="005D554B">
      <w:pPr>
        <w:tabs>
          <w:tab w:val="left" w:pos="567"/>
        </w:tabs>
        <w:spacing w:line="260" w:lineRule="exact"/>
        <w:rPr>
          <w:snapToGrid w:val="0"/>
          <w:sz w:val="22"/>
          <w:szCs w:val="22"/>
        </w:rPr>
      </w:pPr>
    </w:p>
    <w:p w14:paraId="41248410" w14:textId="77777777" w:rsidR="005D554B" w:rsidRPr="00071D48" w:rsidRDefault="005D554B" w:rsidP="005D554B">
      <w:pPr>
        <w:tabs>
          <w:tab w:val="left" w:pos="567"/>
        </w:tabs>
        <w:spacing w:line="260" w:lineRule="exact"/>
        <w:rPr>
          <w:snapToGrid w:val="0"/>
          <w:sz w:val="22"/>
          <w:szCs w:val="22"/>
        </w:rPr>
      </w:pPr>
    </w:p>
    <w:p w14:paraId="30EB3D52" w14:textId="77777777" w:rsidR="005D554B" w:rsidRPr="00071D48" w:rsidRDefault="005D554B" w:rsidP="005D554B">
      <w:pPr>
        <w:tabs>
          <w:tab w:val="left" w:pos="567"/>
        </w:tabs>
        <w:spacing w:line="260" w:lineRule="exact"/>
        <w:rPr>
          <w:snapToGrid w:val="0"/>
          <w:sz w:val="22"/>
          <w:szCs w:val="22"/>
        </w:rPr>
      </w:pPr>
    </w:p>
    <w:p w14:paraId="4B9C2EA8" w14:textId="77777777" w:rsidR="005D554B" w:rsidRPr="00071D48" w:rsidRDefault="005D554B" w:rsidP="005D554B">
      <w:pPr>
        <w:tabs>
          <w:tab w:val="left" w:pos="567"/>
        </w:tabs>
        <w:spacing w:line="260" w:lineRule="exact"/>
        <w:rPr>
          <w:snapToGrid w:val="0"/>
          <w:sz w:val="22"/>
          <w:szCs w:val="22"/>
        </w:rPr>
      </w:pPr>
    </w:p>
    <w:p w14:paraId="41B6C1E4" w14:textId="77777777" w:rsidR="005D554B" w:rsidRPr="00071D48" w:rsidRDefault="005D554B" w:rsidP="005D554B">
      <w:pPr>
        <w:tabs>
          <w:tab w:val="left" w:pos="567"/>
        </w:tabs>
        <w:spacing w:line="260" w:lineRule="exact"/>
        <w:rPr>
          <w:snapToGrid w:val="0"/>
          <w:sz w:val="22"/>
          <w:szCs w:val="22"/>
        </w:rPr>
      </w:pPr>
    </w:p>
    <w:p w14:paraId="1B392005" w14:textId="77777777" w:rsidR="005D554B" w:rsidRPr="00071D48" w:rsidRDefault="005D554B" w:rsidP="005D554B">
      <w:pPr>
        <w:tabs>
          <w:tab w:val="left" w:pos="567"/>
        </w:tabs>
        <w:spacing w:line="260" w:lineRule="exact"/>
        <w:outlineLvl w:val="0"/>
        <w:rPr>
          <w:b/>
          <w:snapToGrid w:val="0"/>
          <w:sz w:val="22"/>
          <w:szCs w:val="22"/>
        </w:rPr>
      </w:pPr>
    </w:p>
    <w:p w14:paraId="798E31A3" w14:textId="77777777" w:rsidR="005D554B" w:rsidRPr="00071D48" w:rsidRDefault="005D554B" w:rsidP="005D554B">
      <w:pPr>
        <w:tabs>
          <w:tab w:val="left" w:pos="567"/>
        </w:tabs>
        <w:spacing w:line="260" w:lineRule="exact"/>
        <w:outlineLvl w:val="0"/>
        <w:rPr>
          <w:b/>
          <w:snapToGrid w:val="0"/>
          <w:sz w:val="22"/>
          <w:szCs w:val="22"/>
        </w:rPr>
      </w:pPr>
    </w:p>
    <w:p w14:paraId="5F13218A" w14:textId="77777777" w:rsidR="005D554B" w:rsidRPr="00071D48" w:rsidRDefault="005D554B" w:rsidP="005D554B">
      <w:pPr>
        <w:tabs>
          <w:tab w:val="left" w:pos="567"/>
        </w:tabs>
        <w:spacing w:line="260" w:lineRule="exact"/>
        <w:outlineLvl w:val="0"/>
        <w:rPr>
          <w:b/>
          <w:snapToGrid w:val="0"/>
          <w:sz w:val="22"/>
          <w:szCs w:val="22"/>
        </w:rPr>
      </w:pPr>
    </w:p>
    <w:p w14:paraId="7BFA978D" w14:textId="77777777" w:rsidR="005D554B" w:rsidRPr="00071D48" w:rsidRDefault="005D554B" w:rsidP="005D554B">
      <w:pPr>
        <w:tabs>
          <w:tab w:val="left" w:pos="567"/>
        </w:tabs>
        <w:spacing w:line="260" w:lineRule="exact"/>
        <w:outlineLvl w:val="0"/>
        <w:rPr>
          <w:b/>
          <w:snapToGrid w:val="0"/>
          <w:sz w:val="22"/>
          <w:szCs w:val="22"/>
        </w:rPr>
      </w:pPr>
    </w:p>
    <w:p w14:paraId="08B05E6A" w14:textId="77777777" w:rsidR="005D554B" w:rsidRPr="00071D48" w:rsidRDefault="005D554B" w:rsidP="005D554B">
      <w:pPr>
        <w:tabs>
          <w:tab w:val="left" w:pos="567"/>
        </w:tabs>
        <w:spacing w:line="260" w:lineRule="exact"/>
        <w:outlineLvl w:val="0"/>
        <w:rPr>
          <w:b/>
          <w:snapToGrid w:val="0"/>
          <w:sz w:val="22"/>
          <w:szCs w:val="22"/>
        </w:rPr>
      </w:pPr>
    </w:p>
    <w:p w14:paraId="7122CE7D" w14:textId="77777777" w:rsidR="005D554B" w:rsidRPr="00071D48" w:rsidRDefault="005D554B" w:rsidP="005D554B">
      <w:pPr>
        <w:keepNext/>
        <w:tabs>
          <w:tab w:val="left" w:pos="567"/>
        </w:tabs>
        <w:jc w:val="center"/>
        <w:outlineLvl w:val="1"/>
        <w:rPr>
          <w:b/>
          <w:snapToGrid w:val="0"/>
          <w:sz w:val="22"/>
          <w:szCs w:val="22"/>
          <w:lang w:eastAsia="x-none"/>
        </w:rPr>
      </w:pPr>
      <w:r w:rsidRPr="00071D48">
        <w:rPr>
          <w:b/>
          <w:bCs/>
          <w:iCs/>
          <w:snapToGrid w:val="0"/>
          <w:sz w:val="22"/>
          <w:szCs w:val="22"/>
          <w:lang w:eastAsia="x-none"/>
        </w:rPr>
        <w:t>III PRIEDAS</w:t>
      </w:r>
    </w:p>
    <w:p w14:paraId="5F588446" w14:textId="77777777" w:rsidR="005D554B" w:rsidRPr="00071D48" w:rsidRDefault="005D554B" w:rsidP="005D554B">
      <w:pPr>
        <w:tabs>
          <w:tab w:val="left" w:pos="567"/>
        </w:tabs>
        <w:spacing w:line="260" w:lineRule="exact"/>
        <w:rPr>
          <w:snapToGrid w:val="0"/>
          <w:sz w:val="22"/>
          <w:szCs w:val="22"/>
        </w:rPr>
      </w:pPr>
    </w:p>
    <w:p w14:paraId="61D75CCD" w14:textId="77777777" w:rsidR="005D554B" w:rsidRPr="00071D48" w:rsidRDefault="005D554B" w:rsidP="005D554B">
      <w:pPr>
        <w:keepNext/>
        <w:tabs>
          <w:tab w:val="left" w:pos="567"/>
        </w:tabs>
        <w:jc w:val="center"/>
        <w:outlineLvl w:val="1"/>
        <w:rPr>
          <w:b/>
          <w:snapToGrid w:val="0"/>
          <w:sz w:val="22"/>
          <w:szCs w:val="22"/>
          <w:lang w:eastAsia="x-none"/>
        </w:rPr>
      </w:pPr>
      <w:r w:rsidRPr="00071D48">
        <w:rPr>
          <w:b/>
          <w:bCs/>
          <w:iCs/>
          <w:snapToGrid w:val="0"/>
          <w:sz w:val="22"/>
          <w:szCs w:val="22"/>
          <w:lang w:eastAsia="x-none"/>
        </w:rPr>
        <w:t>ŽENKLINIMAS IR PAKUOTĖS LAPELIS</w:t>
      </w:r>
    </w:p>
    <w:p w14:paraId="1E10097A" w14:textId="77777777" w:rsidR="005D554B" w:rsidRPr="00071D48" w:rsidRDefault="005D554B" w:rsidP="005D554B">
      <w:pPr>
        <w:tabs>
          <w:tab w:val="left" w:pos="567"/>
        </w:tabs>
        <w:spacing w:line="260" w:lineRule="exact"/>
        <w:rPr>
          <w:snapToGrid w:val="0"/>
          <w:sz w:val="22"/>
          <w:szCs w:val="22"/>
        </w:rPr>
      </w:pPr>
      <w:r w:rsidRPr="00071D48">
        <w:rPr>
          <w:snapToGrid w:val="0"/>
          <w:sz w:val="22"/>
          <w:szCs w:val="22"/>
        </w:rPr>
        <w:br w:type="page"/>
      </w:r>
    </w:p>
    <w:p w14:paraId="68486176" w14:textId="77777777" w:rsidR="005D554B" w:rsidRPr="00071D48" w:rsidRDefault="005D554B" w:rsidP="005D554B">
      <w:pPr>
        <w:tabs>
          <w:tab w:val="left" w:pos="567"/>
        </w:tabs>
        <w:spacing w:line="260" w:lineRule="exact"/>
        <w:rPr>
          <w:snapToGrid w:val="0"/>
          <w:sz w:val="22"/>
          <w:szCs w:val="22"/>
        </w:rPr>
      </w:pPr>
    </w:p>
    <w:p w14:paraId="3BCFEB65" w14:textId="77777777" w:rsidR="005D554B" w:rsidRPr="00071D48" w:rsidRDefault="005D554B" w:rsidP="005D554B">
      <w:pPr>
        <w:tabs>
          <w:tab w:val="left" w:pos="567"/>
        </w:tabs>
        <w:spacing w:line="260" w:lineRule="exact"/>
        <w:rPr>
          <w:snapToGrid w:val="0"/>
          <w:sz w:val="22"/>
          <w:szCs w:val="22"/>
        </w:rPr>
      </w:pPr>
    </w:p>
    <w:p w14:paraId="32866160" w14:textId="77777777" w:rsidR="005D554B" w:rsidRPr="00071D48" w:rsidRDefault="005D554B" w:rsidP="005D554B">
      <w:pPr>
        <w:tabs>
          <w:tab w:val="left" w:pos="567"/>
        </w:tabs>
        <w:spacing w:line="260" w:lineRule="exact"/>
        <w:rPr>
          <w:snapToGrid w:val="0"/>
          <w:sz w:val="22"/>
          <w:szCs w:val="22"/>
        </w:rPr>
      </w:pPr>
    </w:p>
    <w:p w14:paraId="685277FD" w14:textId="77777777" w:rsidR="005D554B" w:rsidRPr="00071D48" w:rsidRDefault="005D554B" w:rsidP="005D554B">
      <w:pPr>
        <w:tabs>
          <w:tab w:val="left" w:pos="567"/>
        </w:tabs>
        <w:spacing w:line="260" w:lineRule="exact"/>
        <w:rPr>
          <w:snapToGrid w:val="0"/>
          <w:sz w:val="22"/>
          <w:szCs w:val="22"/>
        </w:rPr>
      </w:pPr>
    </w:p>
    <w:p w14:paraId="3ED21621" w14:textId="77777777" w:rsidR="005D554B" w:rsidRPr="00071D48" w:rsidRDefault="005D554B" w:rsidP="005D554B">
      <w:pPr>
        <w:tabs>
          <w:tab w:val="left" w:pos="567"/>
        </w:tabs>
        <w:spacing w:line="260" w:lineRule="exact"/>
        <w:rPr>
          <w:snapToGrid w:val="0"/>
          <w:sz w:val="22"/>
          <w:szCs w:val="22"/>
        </w:rPr>
      </w:pPr>
    </w:p>
    <w:p w14:paraId="1CA7B513" w14:textId="77777777" w:rsidR="005D554B" w:rsidRPr="00071D48" w:rsidRDefault="005D554B" w:rsidP="005D554B">
      <w:pPr>
        <w:tabs>
          <w:tab w:val="left" w:pos="567"/>
        </w:tabs>
        <w:spacing w:line="260" w:lineRule="exact"/>
        <w:rPr>
          <w:snapToGrid w:val="0"/>
          <w:sz w:val="22"/>
          <w:szCs w:val="22"/>
        </w:rPr>
      </w:pPr>
    </w:p>
    <w:p w14:paraId="68DA5F82" w14:textId="77777777" w:rsidR="005D554B" w:rsidRPr="00071D48" w:rsidRDefault="005D554B" w:rsidP="005D554B">
      <w:pPr>
        <w:tabs>
          <w:tab w:val="left" w:pos="567"/>
        </w:tabs>
        <w:spacing w:line="260" w:lineRule="exact"/>
        <w:rPr>
          <w:snapToGrid w:val="0"/>
          <w:sz w:val="22"/>
          <w:szCs w:val="22"/>
        </w:rPr>
      </w:pPr>
    </w:p>
    <w:p w14:paraId="1C8EF49E" w14:textId="77777777" w:rsidR="005D554B" w:rsidRPr="00071D48" w:rsidRDefault="005D554B" w:rsidP="005D554B">
      <w:pPr>
        <w:tabs>
          <w:tab w:val="left" w:pos="567"/>
        </w:tabs>
        <w:spacing w:line="260" w:lineRule="exact"/>
        <w:rPr>
          <w:snapToGrid w:val="0"/>
          <w:sz w:val="22"/>
          <w:szCs w:val="22"/>
        </w:rPr>
      </w:pPr>
    </w:p>
    <w:p w14:paraId="334B0493" w14:textId="77777777" w:rsidR="005D554B" w:rsidRPr="00071D48" w:rsidRDefault="005D554B" w:rsidP="005D554B">
      <w:pPr>
        <w:tabs>
          <w:tab w:val="left" w:pos="567"/>
        </w:tabs>
        <w:spacing w:line="260" w:lineRule="exact"/>
        <w:rPr>
          <w:snapToGrid w:val="0"/>
          <w:sz w:val="22"/>
          <w:szCs w:val="22"/>
        </w:rPr>
      </w:pPr>
    </w:p>
    <w:p w14:paraId="5FFB5790" w14:textId="77777777" w:rsidR="005D554B" w:rsidRPr="00071D48" w:rsidRDefault="005D554B" w:rsidP="005D554B">
      <w:pPr>
        <w:tabs>
          <w:tab w:val="left" w:pos="567"/>
        </w:tabs>
        <w:spacing w:line="260" w:lineRule="exact"/>
        <w:rPr>
          <w:snapToGrid w:val="0"/>
          <w:sz w:val="22"/>
          <w:szCs w:val="22"/>
        </w:rPr>
      </w:pPr>
    </w:p>
    <w:p w14:paraId="485B1930" w14:textId="77777777" w:rsidR="005D554B" w:rsidRPr="00071D48" w:rsidRDefault="005D554B" w:rsidP="005D554B">
      <w:pPr>
        <w:tabs>
          <w:tab w:val="left" w:pos="567"/>
        </w:tabs>
        <w:spacing w:line="260" w:lineRule="exact"/>
        <w:rPr>
          <w:snapToGrid w:val="0"/>
          <w:sz w:val="22"/>
          <w:szCs w:val="22"/>
        </w:rPr>
      </w:pPr>
    </w:p>
    <w:p w14:paraId="69E21329" w14:textId="77777777" w:rsidR="005D554B" w:rsidRPr="00071D48" w:rsidRDefault="005D554B" w:rsidP="005D554B">
      <w:pPr>
        <w:tabs>
          <w:tab w:val="left" w:pos="567"/>
        </w:tabs>
        <w:spacing w:line="260" w:lineRule="exact"/>
        <w:rPr>
          <w:snapToGrid w:val="0"/>
          <w:sz w:val="22"/>
          <w:szCs w:val="22"/>
        </w:rPr>
      </w:pPr>
    </w:p>
    <w:p w14:paraId="21060C19" w14:textId="77777777" w:rsidR="005D554B" w:rsidRPr="00071D48" w:rsidRDefault="005D554B" w:rsidP="005D554B">
      <w:pPr>
        <w:tabs>
          <w:tab w:val="left" w:pos="567"/>
        </w:tabs>
        <w:spacing w:line="260" w:lineRule="exact"/>
        <w:rPr>
          <w:snapToGrid w:val="0"/>
          <w:sz w:val="22"/>
          <w:szCs w:val="22"/>
        </w:rPr>
      </w:pPr>
    </w:p>
    <w:p w14:paraId="000AECC2" w14:textId="77777777" w:rsidR="005D554B" w:rsidRPr="00071D48" w:rsidRDefault="005D554B" w:rsidP="005D554B">
      <w:pPr>
        <w:tabs>
          <w:tab w:val="left" w:pos="567"/>
        </w:tabs>
        <w:spacing w:line="260" w:lineRule="exact"/>
        <w:rPr>
          <w:snapToGrid w:val="0"/>
          <w:sz w:val="22"/>
          <w:szCs w:val="22"/>
        </w:rPr>
      </w:pPr>
    </w:p>
    <w:p w14:paraId="3E298181" w14:textId="77777777" w:rsidR="005D554B" w:rsidRPr="00071D48" w:rsidRDefault="005D554B" w:rsidP="005D554B">
      <w:pPr>
        <w:tabs>
          <w:tab w:val="left" w:pos="567"/>
        </w:tabs>
        <w:spacing w:line="260" w:lineRule="exact"/>
        <w:rPr>
          <w:snapToGrid w:val="0"/>
          <w:sz w:val="22"/>
          <w:szCs w:val="22"/>
        </w:rPr>
      </w:pPr>
    </w:p>
    <w:p w14:paraId="595A0017" w14:textId="77777777" w:rsidR="005D554B" w:rsidRPr="00071D48" w:rsidRDefault="005D554B" w:rsidP="005D554B">
      <w:pPr>
        <w:tabs>
          <w:tab w:val="left" w:pos="567"/>
        </w:tabs>
        <w:spacing w:line="260" w:lineRule="exact"/>
        <w:rPr>
          <w:snapToGrid w:val="0"/>
          <w:sz w:val="22"/>
          <w:szCs w:val="22"/>
        </w:rPr>
      </w:pPr>
    </w:p>
    <w:p w14:paraId="6CC24BBE" w14:textId="77777777" w:rsidR="005D554B" w:rsidRPr="00071D48" w:rsidRDefault="005D554B" w:rsidP="005D554B">
      <w:pPr>
        <w:tabs>
          <w:tab w:val="left" w:pos="567"/>
        </w:tabs>
        <w:spacing w:line="260" w:lineRule="exact"/>
        <w:rPr>
          <w:snapToGrid w:val="0"/>
          <w:sz w:val="22"/>
          <w:szCs w:val="22"/>
        </w:rPr>
      </w:pPr>
    </w:p>
    <w:p w14:paraId="74E0AC9C" w14:textId="77777777" w:rsidR="005D554B" w:rsidRPr="00071D48" w:rsidRDefault="005D554B" w:rsidP="005D554B">
      <w:pPr>
        <w:tabs>
          <w:tab w:val="left" w:pos="567"/>
        </w:tabs>
        <w:spacing w:line="260" w:lineRule="exact"/>
        <w:rPr>
          <w:snapToGrid w:val="0"/>
          <w:sz w:val="22"/>
          <w:szCs w:val="22"/>
        </w:rPr>
      </w:pPr>
    </w:p>
    <w:p w14:paraId="6A4ACEC9" w14:textId="77777777" w:rsidR="005D554B" w:rsidRPr="00071D48" w:rsidRDefault="005D554B" w:rsidP="005D554B">
      <w:pPr>
        <w:tabs>
          <w:tab w:val="left" w:pos="567"/>
        </w:tabs>
        <w:spacing w:line="260" w:lineRule="exact"/>
        <w:rPr>
          <w:snapToGrid w:val="0"/>
          <w:sz w:val="22"/>
          <w:szCs w:val="22"/>
        </w:rPr>
      </w:pPr>
    </w:p>
    <w:p w14:paraId="52EBE76F" w14:textId="77777777" w:rsidR="005D554B" w:rsidRPr="00071D48" w:rsidRDefault="005D554B" w:rsidP="005D554B">
      <w:pPr>
        <w:tabs>
          <w:tab w:val="left" w:pos="567"/>
        </w:tabs>
        <w:spacing w:line="260" w:lineRule="exact"/>
        <w:rPr>
          <w:snapToGrid w:val="0"/>
          <w:sz w:val="22"/>
          <w:szCs w:val="22"/>
        </w:rPr>
      </w:pPr>
    </w:p>
    <w:p w14:paraId="3F1A752D" w14:textId="77777777" w:rsidR="005D554B" w:rsidRDefault="005D554B" w:rsidP="005D554B">
      <w:pPr>
        <w:tabs>
          <w:tab w:val="left" w:pos="567"/>
        </w:tabs>
        <w:spacing w:line="260" w:lineRule="exact"/>
        <w:rPr>
          <w:snapToGrid w:val="0"/>
          <w:sz w:val="22"/>
          <w:szCs w:val="22"/>
        </w:rPr>
      </w:pPr>
    </w:p>
    <w:p w14:paraId="750E0FBE" w14:textId="77777777" w:rsidR="00226B50" w:rsidRPr="00071D48" w:rsidRDefault="00226B50" w:rsidP="005D554B">
      <w:pPr>
        <w:tabs>
          <w:tab w:val="left" w:pos="567"/>
        </w:tabs>
        <w:spacing w:line="260" w:lineRule="exact"/>
        <w:rPr>
          <w:snapToGrid w:val="0"/>
          <w:sz w:val="22"/>
          <w:szCs w:val="22"/>
        </w:rPr>
      </w:pPr>
    </w:p>
    <w:p w14:paraId="377EE868" w14:textId="77777777" w:rsidR="005D554B" w:rsidRPr="00071D48" w:rsidRDefault="005D554B" w:rsidP="005D554B">
      <w:pPr>
        <w:tabs>
          <w:tab w:val="left" w:pos="567"/>
        </w:tabs>
        <w:spacing w:line="260" w:lineRule="exact"/>
        <w:rPr>
          <w:snapToGrid w:val="0"/>
          <w:sz w:val="22"/>
          <w:szCs w:val="22"/>
        </w:rPr>
      </w:pPr>
    </w:p>
    <w:p w14:paraId="1AA6A557" w14:textId="77777777" w:rsidR="005D554B" w:rsidRPr="00071D48" w:rsidRDefault="005D554B" w:rsidP="005D554B">
      <w:pPr>
        <w:keepNext/>
        <w:tabs>
          <w:tab w:val="left" w:pos="567"/>
        </w:tabs>
        <w:jc w:val="center"/>
        <w:outlineLvl w:val="1"/>
        <w:rPr>
          <w:b/>
          <w:snapToGrid w:val="0"/>
          <w:sz w:val="22"/>
          <w:szCs w:val="22"/>
          <w:lang w:eastAsia="x-none"/>
        </w:rPr>
      </w:pPr>
      <w:r w:rsidRPr="00071D48">
        <w:rPr>
          <w:b/>
          <w:bCs/>
          <w:iCs/>
          <w:snapToGrid w:val="0"/>
          <w:sz w:val="22"/>
          <w:szCs w:val="22"/>
          <w:lang w:eastAsia="x-none"/>
        </w:rPr>
        <w:t>A. ŽENKLINIMAS</w:t>
      </w:r>
    </w:p>
    <w:p w14:paraId="0621BFFE" w14:textId="77777777" w:rsidR="005D554B" w:rsidRPr="00071D48" w:rsidRDefault="005D554B" w:rsidP="005D554B">
      <w:pPr>
        <w:tabs>
          <w:tab w:val="left" w:pos="567"/>
        </w:tabs>
        <w:spacing w:line="260" w:lineRule="exact"/>
        <w:rPr>
          <w:snapToGrid w:val="0"/>
          <w:sz w:val="22"/>
          <w:szCs w:val="22"/>
        </w:rPr>
      </w:pPr>
      <w:r w:rsidRPr="00071D48">
        <w:rPr>
          <w:snapToGrid w:val="0"/>
          <w:sz w:val="22"/>
          <w:szCs w:val="22"/>
        </w:rPr>
        <w:br w:type="page"/>
      </w:r>
    </w:p>
    <w:p w14:paraId="57CF2E64"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071D48">
        <w:rPr>
          <w:b/>
          <w:noProof/>
          <w:snapToGrid w:val="0"/>
          <w:sz w:val="22"/>
          <w:szCs w:val="22"/>
        </w:rPr>
        <w:lastRenderedPageBreak/>
        <w:t>INFORMACIJA ANT IŠORINĖS PAKUOTĖS</w:t>
      </w:r>
    </w:p>
    <w:p w14:paraId="4233983B"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5063EA79" w14:textId="77777777" w:rsidR="005D554B" w:rsidRPr="00071D48" w:rsidRDefault="00513309"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071D48">
        <w:rPr>
          <w:b/>
          <w:noProof/>
          <w:snapToGrid w:val="0"/>
          <w:sz w:val="22"/>
          <w:szCs w:val="22"/>
        </w:rPr>
        <w:t>Kartono dėžutė</w:t>
      </w:r>
    </w:p>
    <w:p w14:paraId="2426F209" w14:textId="77777777" w:rsidR="005D554B" w:rsidRPr="00071D48" w:rsidRDefault="005D554B" w:rsidP="005D554B">
      <w:pPr>
        <w:tabs>
          <w:tab w:val="left" w:pos="567"/>
        </w:tabs>
        <w:spacing w:line="260" w:lineRule="exact"/>
        <w:rPr>
          <w:snapToGrid w:val="0"/>
          <w:sz w:val="22"/>
          <w:szCs w:val="22"/>
        </w:rPr>
      </w:pPr>
    </w:p>
    <w:p w14:paraId="05200117" w14:textId="77777777" w:rsidR="005D554B" w:rsidRPr="00071D48" w:rsidRDefault="005D554B" w:rsidP="005D554B">
      <w:pPr>
        <w:tabs>
          <w:tab w:val="left" w:pos="567"/>
        </w:tabs>
        <w:spacing w:line="260" w:lineRule="exact"/>
        <w:rPr>
          <w:snapToGrid w:val="0"/>
          <w:sz w:val="22"/>
          <w:szCs w:val="22"/>
        </w:rPr>
      </w:pPr>
    </w:p>
    <w:p w14:paraId="37D67D36"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1.</w:t>
      </w:r>
      <w:r w:rsidRPr="00071D48">
        <w:rPr>
          <w:b/>
          <w:snapToGrid w:val="0"/>
          <w:sz w:val="22"/>
          <w:szCs w:val="22"/>
        </w:rPr>
        <w:tab/>
      </w:r>
      <w:r w:rsidRPr="00071D48">
        <w:rPr>
          <w:b/>
          <w:caps/>
          <w:noProof/>
          <w:snapToGrid w:val="0"/>
          <w:sz w:val="22"/>
          <w:szCs w:val="22"/>
        </w:rPr>
        <w:t>VAISTINIO</w:t>
      </w:r>
      <w:r w:rsidRPr="00071D48">
        <w:rPr>
          <w:b/>
          <w:noProof/>
          <w:snapToGrid w:val="0"/>
          <w:sz w:val="22"/>
          <w:szCs w:val="22"/>
        </w:rPr>
        <w:t xml:space="preserve"> PREPARATO PAVADINIMAS</w:t>
      </w:r>
    </w:p>
    <w:p w14:paraId="3A8E60C0" w14:textId="77777777" w:rsidR="005D554B" w:rsidRPr="00071D48" w:rsidRDefault="005D554B" w:rsidP="005D554B">
      <w:pPr>
        <w:tabs>
          <w:tab w:val="left" w:pos="567"/>
        </w:tabs>
        <w:spacing w:line="260" w:lineRule="exact"/>
        <w:rPr>
          <w:snapToGrid w:val="0"/>
          <w:sz w:val="22"/>
          <w:szCs w:val="22"/>
        </w:rPr>
      </w:pPr>
    </w:p>
    <w:p w14:paraId="03228151" w14:textId="77777777" w:rsidR="00BC2CED" w:rsidRPr="00071D48" w:rsidRDefault="00BC2CED" w:rsidP="00BC2CED">
      <w:pPr>
        <w:rPr>
          <w:rFonts w:eastAsia="Calibri"/>
          <w:sz w:val="22"/>
          <w:szCs w:val="22"/>
          <w:lang w:eastAsia="lv-LV"/>
        </w:rPr>
      </w:pPr>
      <w:r w:rsidRPr="00071D48">
        <w:rPr>
          <w:sz w:val="22"/>
          <w:szCs w:val="22"/>
        </w:rPr>
        <w:t>Levosimendan</w:t>
      </w:r>
      <w:r w:rsidRPr="00071D48">
        <w:rPr>
          <w:rFonts w:eastAsia="Calibri"/>
          <w:sz w:val="22"/>
          <w:szCs w:val="22"/>
          <w:lang w:eastAsia="lv-LV"/>
        </w:rPr>
        <w:t xml:space="preserve"> Kalceks</w:t>
      </w:r>
      <w:r w:rsidRPr="00071D48">
        <w:rPr>
          <w:sz w:val="22"/>
          <w:szCs w:val="22"/>
        </w:rPr>
        <w:t xml:space="preserve"> 2</w:t>
      </w:r>
      <w:r w:rsidR="00F42776" w:rsidRPr="00071D48">
        <w:rPr>
          <w:sz w:val="22"/>
          <w:szCs w:val="22"/>
        </w:rPr>
        <w:t>,</w:t>
      </w:r>
      <w:r w:rsidRPr="00071D48">
        <w:rPr>
          <w:sz w:val="22"/>
          <w:szCs w:val="22"/>
        </w:rPr>
        <w:t>5 mg</w:t>
      </w:r>
      <w:r w:rsidRPr="00071D48">
        <w:rPr>
          <w:rFonts w:eastAsia="Calibri"/>
          <w:sz w:val="22"/>
          <w:szCs w:val="22"/>
          <w:lang w:eastAsia="lv-LV"/>
        </w:rPr>
        <w:t>/ml koncentratas infuziniam tirpalui</w:t>
      </w:r>
    </w:p>
    <w:p w14:paraId="5DC7B28D" w14:textId="77777777" w:rsidR="00BC2CED" w:rsidRPr="00226B50" w:rsidRDefault="00731234" w:rsidP="00BC2CED">
      <w:pPr>
        <w:rPr>
          <w:rFonts w:eastAsia="Calibri"/>
          <w:sz w:val="22"/>
          <w:szCs w:val="22"/>
          <w:lang w:eastAsia="lv-LV"/>
        </w:rPr>
      </w:pPr>
      <w:r w:rsidRPr="00716128">
        <w:rPr>
          <w:sz w:val="22"/>
          <w:szCs w:val="22"/>
        </w:rPr>
        <w:t>l</w:t>
      </w:r>
      <w:r w:rsidR="00472251" w:rsidRPr="00716128">
        <w:rPr>
          <w:sz w:val="22"/>
          <w:szCs w:val="22"/>
        </w:rPr>
        <w:t>evosimendanum</w:t>
      </w:r>
    </w:p>
    <w:p w14:paraId="5119B8EB" w14:textId="77777777" w:rsidR="005D554B" w:rsidRPr="00071D48" w:rsidRDefault="005D554B" w:rsidP="005D554B">
      <w:pPr>
        <w:tabs>
          <w:tab w:val="left" w:pos="567"/>
        </w:tabs>
        <w:spacing w:line="260" w:lineRule="exact"/>
        <w:rPr>
          <w:snapToGrid w:val="0"/>
          <w:sz w:val="22"/>
          <w:szCs w:val="22"/>
        </w:rPr>
      </w:pPr>
    </w:p>
    <w:p w14:paraId="62D7FD37" w14:textId="77777777" w:rsidR="005D554B" w:rsidRPr="00071D48" w:rsidRDefault="005D554B" w:rsidP="005D554B">
      <w:pPr>
        <w:tabs>
          <w:tab w:val="left" w:pos="567"/>
        </w:tabs>
        <w:spacing w:line="260" w:lineRule="exact"/>
        <w:rPr>
          <w:snapToGrid w:val="0"/>
          <w:sz w:val="22"/>
          <w:szCs w:val="22"/>
        </w:rPr>
      </w:pPr>
    </w:p>
    <w:p w14:paraId="131A0BC3"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071D48">
        <w:rPr>
          <w:b/>
          <w:snapToGrid w:val="0"/>
          <w:sz w:val="22"/>
          <w:szCs w:val="22"/>
        </w:rPr>
        <w:t>2.</w:t>
      </w:r>
      <w:r w:rsidRPr="00071D48">
        <w:rPr>
          <w:b/>
          <w:snapToGrid w:val="0"/>
          <w:sz w:val="22"/>
          <w:szCs w:val="22"/>
        </w:rPr>
        <w:tab/>
      </w:r>
      <w:r w:rsidRPr="00071D48">
        <w:rPr>
          <w:b/>
          <w:noProof/>
          <w:snapToGrid w:val="0"/>
          <w:sz w:val="22"/>
          <w:szCs w:val="22"/>
        </w:rPr>
        <w:t>VEIKLIOJI (-IOS) MEDŽIAGA (-OS) IR JOS (-Ų) KIEKIS (-IAI)</w:t>
      </w:r>
    </w:p>
    <w:p w14:paraId="6941F714" w14:textId="77777777" w:rsidR="005D554B" w:rsidRPr="00071D48" w:rsidRDefault="005D554B" w:rsidP="005D554B">
      <w:pPr>
        <w:tabs>
          <w:tab w:val="left" w:pos="567"/>
        </w:tabs>
        <w:spacing w:line="260" w:lineRule="exact"/>
        <w:rPr>
          <w:snapToGrid w:val="0"/>
          <w:sz w:val="22"/>
          <w:szCs w:val="22"/>
        </w:rPr>
      </w:pPr>
    </w:p>
    <w:p w14:paraId="22B09FCC" w14:textId="77777777" w:rsidR="00AA2F71" w:rsidRPr="00071D48" w:rsidRDefault="00AA2F71" w:rsidP="00AA2F71">
      <w:pPr>
        <w:pStyle w:val="Betarp"/>
      </w:pPr>
      <w:r w:rsidRPr="00071D48">
        <w:t xml:space="preserve">Kiekviename </w:t>
      </w:r>
      <w:r w:rsidR="00BC0B63" w:rsidRPr="00071D48">
        <w:t xml:space="preserve">ml </w:t>
      </w:r>
      <w:r w:rsidRPr="00071D48">
        <w:t>koncentrato yra 2,5 mg levosimendano.</w:t>
      </w:r>
    </w:p>
    <w:p w14:paraId="6CEF0D4E" w14:textId="77777777" w:rsidR="00825E87" w:rsidRPr="00071D48" w:rsidRDefault="00825E87" w:rsidP="00AA2F71">
      <w:pPr>
        <w:pStyle w:val="Betarp"/>
      </w:pPr>
    </w:p>
    <w:p w14:paraId="29DE4C05" w14:textId="77777777" w:rsidR="005D554B" w:rsidRPr="00071D48" w:rsidRDefault="005D554B" w:rsidP="005D554B">
      <w:pPr>
        <w:tabs>
          <w:tab w:val="left" w:pos="567"/>
        </w:tabs>
        <w:spacing w:line="260" w:lineRule="exact"/>
        <w:rPr>
          <w:snapToGrid w:val="0"/>
          <w:sz w:val="22"/>
          <w:szCs w:val="22"/>
        </w:rPr>
      </w:pPr>
    </w:p>
    <w:p w14:paraId="501717D5"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3.</w:t>
      </w:r>
      <w:r w:rsidRPr="00071D48">
        <w:rPr>
          <w:b/>
          <w:snapToGrid w:val="0"/>
          <w:sz w:val="22"/>
          <w:szCs w:val="22"/>
        </w:rPr>
        <w:tab/>
      </w:r>
      <w:r w:rsidRPr="00071D48">
        <w:rPr>
          <w:b/>
          <w:noProof/>
          <w:snapToGrid w:val="0"/>
          <w:sz w:val="22"/>
          <w:szCs w:val="22"/>
        </w:rPr>
        <w:t>PAGALBINIŲ MEDŽIAGŲ SĄRAŠAS</w:t>
      </w:r>
    </w:p>
    <w:p w14:paraId="20FA332D" w14:textId="77777777" w:rsidR="005D554B" w:rsidRPr="00071D48" w:rsidRDefault="005D554B" w:rsidP="005D554B">
      <w:pPr>
        <w:tabs>
          <w:tab w:val="left" w:pos="567"/>
        </w:tabs>
        <w:spacing w:line="260" w:lineRule="exact"/>
        <w:rPr>
          <w:snapToGrid w:val="0"/>
          <w:sz w:val="22"/>
          <w:szCs w:val="22"/>
        </w:rPr>
      </w:pPr>
    </w:p>
    <w:p w14:paraId="398A154C" w14:textId="24E094B5" w:rsidR="00AA2F71" w:rsidRPr="00071D48" w:rsidRDefault="00AA2F71" w:rsidP="00AA2F71">
      <w:pPr>
        <w:pStyle w:val="Betarp"/>
      </w:pPr>
      <w:r w:rsidRPr="00071D48">
        <w:rPr>
          <w:lang w:bidi="lt-LT"/>
        </w:rPr>
        <w:t>Pagalbinės medžiagos: povidonas</w:t>
      </w:r>
      <w:r w:rsidR="00632922" w:rsidRPr="00071D48">
        <w:rPr>
          <w:lang w:bidi="lt-LT"/>
        </w:rPr>
        <w:t xml:space="preserve"> K 12</w:t>
      </w:r>
      <w:r w:rsidRPr="00071D48">
        <w:rPr>
          <w:lang w:bidi="lt-LT"/>
        </w:rPr>
        <w:t>, c</w:t>
      </w:r>
      <w:r w:rsidRPr="00071D48">
        <w:t xml:space="preserve">itrinų rūgštis, </w:t>
      </w:r>
      <w:r w:rsidR="00226B50" w:rsidRPr="00071D48">
        <w:t xml:space="preserve">bevandenis </w:t>
      </w:r>
      <w:r w:rsidRPr="00071D48">
        <w:t>etanolis.</w:t>
      </w:r>
    </w:p>
    <w:p w14:paraId="015FD72F" w14:textId="77777777" w:rsidR="005D554B" w:rsidRPr="00071D48" w:rsidRDefault="005D554B" w:rsidP="005D554B">
      <w:pPr>
        <w:tabs>
          <w:tab w:val="left" w:pos="567"/>
        </w:tabs>
        <w:spacing w:line="260" w:lineRule="exact"/>
        <w:rPr>
          <w:snapToGrid w:val="0"/>
          <w:sz w:val="22"/>
          <w:szCs w:val="22"/>
        </w:rPr>
      </w:pPr>
    </w:p>
    <w:p w14:paraId="54CEDFFE" w14:textId="77777777" w:rsidR="00AA2F71" w:rsidRPr="00071D48" w:rsidRDefault="00AA2F71" w:rsidP="005D554B">
      <w:pPr>
        <w:tabs>
          <w:tab w:val="left" w:pos="567"/>
        </w:tabs>
        <w:spacing w:line="260" w:lineRule="exact"/>
        <w:rPr>
          <w:snapToGrid w:val="0"/>
          <w:sz w:val="22"/>
          <w:szCs w:val="22"/>
        </w:rPr>
      </w:pPr>
    </w:p>
    <w:p w14:paraId="1F73FCC7"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4.</w:t>
      </w:r>
      <w:r w:rsidRPr="00071D48">
        <w:rPr>
          <w:b/>
          <w:snapToGrid w:val="0"/>
          <w:sz w:val="22"/>
          <w:szCs w:val="22"/>
        </w:rPr>
        <w:tab/>
      </w:r>
      <w:r w:rsidRPr="00071D48">
        <w:rPr>
          <w:b/>
          <w:noProof/>
          <w:snapToGrid w:val="0"/>
          <w:sz w:val="22"/>
          <w:szCs w:val="22"/>
        </w:rPr>
        <w:t>FARMACINĖ FORMA IR KIEKIS PAKUOTĖJE</w:t>
      </w:r>
    </w:p>
    <w:p w14:paraId="3FB513A4" w14:textId="77777777" w:rsidR="005D554B" w:rsidRPr="00071D48" w:rsidRDefault="005D554B" w:rsidP="005D554B">
      <w:pPr>
        <w:tabs>
          <w:tab w:val="left" w:pos="567"/>
        </w:tabs>
        <w:spacing w:line="260" w:lineRule="exact"/>
        <w:rPr>
          <w:snapToGrid w:val="0"/>
          <w:sz w:val="22"/>
          <w:szCs w:val="22"/>
        </w:rPr>
      </w:pPr>
    </w:p>
    <w:p w14:paraId="20BF6102" w14:textId="77777777" w:rsidR="00AA2F71" w:rsidRPr="00071D48" w:rsidRDefault="00632922" w:rsidP="005D554B">
      <w:pPr>
        <w:tabs>
          <w:tab w:val="left" w:pos="567"/>
        </w:tabs>
        <w:spacing w:line="260" w:lineRule="exact"/>
        <w:rPr>
          <w:rFonts w:eastAsia="Calibri"/>
          <w:sz w:val="22"/>
          <w:szCs w:val="22"/>
          <w:lang w:eastAsia="lv-LV"/>
        </w:rPr>
      </w:pPr>
      <w:r w:rsidRPr="00071D48">
        <w:rPr>
          <w:rFonts w:eastAsia="Calibri"/>
          <w:sz w:val="22"/>
          <w:szCs w:val="22"/>
          <w:highlight w:val="lightGray"/>
          <w:lang w:eastAsia="lv-LV"/>
        </w:rPr>
        <w:t>K</w:t>
      </w:r>
      <w:r w:rsidR="00AA2F71" w:rsidRPr="00071D48">
        <w:rPr>
          <w:rFonts w:eastAsia="Calibri"/>
          <w:sz w:val="22"/>
          <w:szCs w:val="22"/>
          <w:highlight w:val="lightGray"/>
          <w:lang w:eastAsia="lv-LV"/>
        </w:rPr>
        <w:t>oncentratas infuziniam tirpalui</w:t>
      </w:r>
    </w:p>
    <w:p w14:paraId="68F948D0" w14:textId="77777777" w:rsidR="00AA2F71" w:rsidRPr="00071D48" w:rsidRDefault="00AA2F71" w:rsidP="005D554B">
      <w:pPr>
        <w:tabs>
          <w:tab w:val="left" w:pos="567"/>
        </w:tabs>
        <w:spacing w:line="260" w:lineRule="exact"/>
        <w:rPr>
          <w:rFonts w:eastAsia="Calibri"/>
          <w:sz w:val="22"/>
          <w:szCs w:val="22"/>
          <w:lang w:eastAsia="lv-LV"/>
        </w:rPr>
      </w:pPr>
    </w:p>
    <w:p w14:paraId="3E6B5184" w14:textId="77777777" w:rsidR="00AA2F71" w:rsidRPr="00071D48" w:rsidRDefault="00AA2F71" w:rsidP="00AA2F71">
      <w:pPr>
        <w:rPr>
          <w:sz w:val="22"/>
          <w:szCs w:val="22"/>
        </w:rPr>
      </w:pPr>
      <w:r w:rsidRPr="00071D48">
        <w:rPr>
          <w:sz w:val="22"/>
          <w:szCs w:val="22"/>
        </w:rPr>
        <w:t>1 </w:t>
      </w:r>
      <w:r w:rsidR="00632922" w:rsidRPr="00071D48">
        <w:rPr>
          <w:sz w:val="22"/>
          <w:szCs w:val="22"/>
        </w:rPr>
        <w:t>x</w:t>
      </w:r>
      <w:r w:rsidRPr="00071D48">
        <w:rPr>
          <w:sz w:val="22"/>
          <w:szCs w:val="22"/>
        </w:rPr>
        <w:t xml:space="preserve"> 5 ml</w:t>
      </w:r>
    </w:p>
    <w:p w14:paraId="36231BC1" w14:textId="77777777" w:rsidR="00AA2F71" w:rsidRPr="00071D48" w:rsidRDefault="00AA2F71" w:rsidP="00AA2F71">
      <w:pPr>
        <w:rPr>
          <w:sz w:val="22"/>
          <w:szCs w:val="22"/>
          <w:highlight w:val="lightGray"/>
        </w:rPr>
      </w:pPr>
      <w:r w:rsidRPr="00071D48">
        <w:rPr>
          <w:sz w:val="22"/>
          <w:szCs w:val="22"/>
          <w:highlight w:val="lightGray"/>
        </w:rPr>
        <w:t>4 </w:t>
      </w:r>
      <w:r w:rsidR="00632922" w:rsidRPr="00071D48">
        <w:rPr>
          <w:sz w:val="22"/>
          <w:szCs w:val="22"/>
          <w:highlight w:val="lightGray"/>
        </w:rPr>
        <w:t>x</w:t>
      </w:r>
      <w:r w:rsidRPr="00071D48">
        <w:rPr>
          <w:sz w:val="22"/>
          <w:szCs w:val="22"/>
          <w:highlight w:val="lightGray"/>
        </w:rPr>
        <w:t xml:space="preserve"> 5 ml</w:t>
      </w:r>
    </w:p>
    <w:p w14:paraId="7BEC9D0B" w14:textId="77777777" w:rsidR="00AA2F71" w:rsidRPr="00071D48" w:rsidRDefault="00AA2F71" w:rsidP="00AA2F71">
      <w:pPr>
        <w:pStyle w:val="Betarp"/>
        <w:rPr>
          <w:highlight w:val="lightGray"/>
        </w:rPr>
      </w:pPr>
    </w:p>
    <w:p w14:paraId="3F519858" w14:textId="77777777" w:rsidR="00AA2F71" w:rsidRPr="00071D48" w:rsidRDefault="00AA2F71" w:rsidP="00AA2F71">
      <w:pPr>
        <w:rPr>
          <w:sz w:val="22"/>
          <w:szCs w:val="22"/>
        </w:rPr>
      </w:pPr>
      <w:r w:rsidRPr="00071D48">
        <w:rPr>
          <w:sz w:val="22"/>
          <w:szCs w:val="22"/>
        </w:rPr>
        <w:t>12,5 mg</w:t>
      </w:r>
      <w:r w:rsidRPr="00071D48">
        <w:rPr>
          <w:rFonts w:eastAsia="Calibri"/>
          <w:sz w:val="22"/>
          <w:szCs w:val="22"/>
          <w:lang w:eastAsia="lv-LV"/>
        </w:rPr>
        <w:t>/5 ml</w:t>
      </w:r>
    </w:p>
    <w:p w14:paraId="384E50CB" w14:textId="77777777" w:rsidR="00AA2F71" w:rsidRPr="00071D48" w:rsidRDefault="00AA2F71" w:rsidP="005D554B">
      <w:pPr>
        <w:tabs>
          <w:tab w:val="left" w:pos="567"/>
        </w:tabs>
        <w:spacing w:line="260" w:lineRule="exact"/>
        <w:rPr>
          <w:snapToGrid w:val="0"/>
          <w:sz w:val="22"/>
          <w:szCs w:val="22"/>
        </w:rPr>
      </w:pPr>
    </w:p>
    <w:p w14:paraId="2F7E5A02" w14:textId="77777777" w:rsidR="005D554B" w:rsidRPr="00071D48" w:rsidRDefault="005D554B" w:rsidP="005D554B">
      <w:pPr>
        <w:tabs>
          <w:tab w:val="left" w:pos="567"/>
        </w:tabs>
        <w:spacing w:line="260" w:lineRule="exact"/>
        <w:rPr>
          <w:snapToGrid w:val="0"/>
          <w:sz w:val="22"/>
          <w:szCs w:val="22"/>
        </w:rPr>
      </w:pPr>
    </w:p>
    <w:p w14:paraId="1D4FC589"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5.</w:t>
      </w:r>
      <w:r w:rsidRPr="00071D48">
        <w:rPr>
          <w:b/>
          <w:snapToGrid w:val="0"/>
          <w:sz w:val="22"/>
          <w:szCs w:val="22"/>
        </w:rPr>
        <w:tab/>
      </w:r>
      <w:r w:rsidRPr="00071D48">
        <w:rPr>
          <w:b/>
          <w:noProof/>
          <w:snapToGrid w:val="0"/>
          <w:sz w:val="22"/>
          <w:szCs w:val="22"/>
        </w:rPr>
        <w:t>VARTOJIMO METODAS IR BŪDAS (-AI)</w:t>
      </w:r>
    </w:p>
    <w:p w14:paraId="1859E533" w14:textId="77777777" w:rsidR="005D554B" w:rsidRPr="00071D48" w:rsidRDefault="005D554B" w:rsidP="005D554B">
      <w:pPr>
        <w:tabs>
          <w:tab w:val="left" w:pos="567"/>
        </w:tabs>
        <w:spacing w:line="260" w:lineRule="exact"/>
        <w:rPr>
          <w:snapToGrid w:val="0"/>
          <w:sz w:val="22"/>
          <w:szCs w:val="22"/>
        </w:rPr>
      </w:pPr>
    </w:p>
    <w:p w14:paraId="4BBA937E" w14:textId="77777777" w:rsidR="00AA2F71" w:rsidRPr="00071D48" w:rsidRDefault="00AA2F71" w:rsidP="005D554B">
      <w:pPr>
        <w:tabs>
          <w:tab w:val="left" w:pos="567"/>
        </w:tabs>
        <w:spacing w:line="260" w:lineRule="exact"/>
        <w:rPr>
          <w:sz w:val="22"/>
          <w:szCs w:val="22"/>
          <w:lang w:eastAsia="lt-LT"/>
        </w:rPr>
      </w:pPr>
      <w:r w:rsidRPr="00071D48">
        <w:rPr>
          <w:sz w:val="22"/>
          <w:szCs w:val="22"/>
          <w:lang w:eastAsia="lt-LT"/>
        </w:rPr>
        <w:t>P</w:t>
      </w:r>
      <w:r w:rsidR="00513309" w:rsidRPr="00071D48">
        <w:rPr>
          <w:sz w:val="22"/>
          <w:szCs w:val="22"/>
          <w:lang w:eastAsia="lt-LT"/>
        </w:rPr>
        <w:t>raskiedus,</w:t>
      </w:r>
      <w:r w:rsidRPr="00071D48">
        <w:rPr>
          <w:sz w:val="22"/>
          <w:szCs w:val="22"/>
          <w:lang w:eastAsia="lt-LT"/>
        </w:rPr>
        <w:t xml:space="preserve"> leisti į veną</w:t>
      </w:r>
      <w:r w:rsidR="00632922" w:rsidRPr="00071D48">
        <w:rPr>
          <w:sz w:val="22"/>
          <w:szCs w:val="22"/>
          <w:lang w:eastAsia="lt-LT"/>
        </w:rPr>
        <w:t>.</w:t>
      </w:r>
    </w:p>
    <w:p w14:paraId="4FB92AEE" w14:textId="77777777" w:rsidR="005D554B" w:rsidRPr="00071D48" w:rsidRDefault="005D554B" w:rsidP="005D554B">
      <w:pPr>
        <w:tabs>
          <w:tab w:val="left" w:pos="567"/>
        </w:tabs>
        <w:spacing w:line="260" w:lineRule="exact"/>
        <w:rPr>
          <w:noProof/>
          <w:snapToGrid w:val="0"/>
          <w:sz w:val="22"/>
          <w:szCs w:val="22"/>
        </w:rPr>
      </w:pPr>
      <w:r w:rsidRPr="00071D48">
        <w:rPr>
          <w:noProof/>
          <w:snapToGrid w:val="0"/>
          <w:sz w:val="22"/>
          <w:szCs w:val="22"/>
        </w:rPr>
        <w:t>Prieš vartojimą perskaitykite pakuotės lapelį.</w:t>
      </w:r>
    </w:p>
    <w:p w14:paraId="0DB0C45B" w14:textId="77777777" w:rsidR="00AA2F71" w:rsidRPr="00071D48" w:rsidRDefault="00AA2F71" w:rsidP="00AA2F71">
      <w:pPr>
        <w:pStyle w:val="Betarp"/>
      </w:pPr>
      <w:r w:rsidRPr="00071D48">
        <w:rPr>
          <w:lang w:bidi="lt-LT"/>
        </w:rPr>
        <w:t>Tik vienkartiniam vartojimui.</w:t>
      </w:r>
    </w:p>
    <w:p w14:paraId="51698D02" w14:textId="77777777" w:rsidR="005D554B" w:rsidRPr="00071D48" w:rsidRDefault="005D554B" w:rsidP="005D554B">
      <w:pPr>
        <w:tabs>
          <w:tab w:val="left" w:pos="567"/>
        </w:tabs>
        <w:spacing w:line="260" w:lineRule="exact"/>
        <w:rPr>
          <w:snapToGrid w:val="0"/>
          <w:sz w:val="22"/>
          <w:szCs w:val="22"/>
        </w:rPr>
      </w:pPr>
    </w:p>
    <w:p w14:paraId="5953572C" w14:textId="77777777" w:rsidR="005D554B" w:rsidRPr="00071D48" w:rsidRDefault="005D554B" w:rsidP="005D554B">
      <w:pPr>
        <w:tabs>
          <w:tab w:val="left" w:pos="567"/>
        </w:tabs>
        <w:spacing w:line="260" w:lineRule="exact"/>
        <w:rPr>
          <w:snapToGrid w:val="0"/>
          <w:sz w:val="22"/>
          <w:szCs w:val="22"/>
        </w:rPr>
      </w:pPr>
    </w:p>
    <w:p w14:paraId="6D441DD4"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6.</w:t>
      </w:r>
      <w:r w:rsidRPr="00071D48">
        <w:rPr>
          <w:b/>
          <w:snapToGrid w:val="0"/>
          <w:sz w:val="22"/>
          <w:szCs w:val="22"/>
        </w:rPr>
        <w:tab/>
      </w:r>
      <w:r w:rsidRPr="00071D48">
        <w:rPr>
          <w:b/>
          <w:noProof/>
          <w:snapToGrid w:val="0"/>
          <w:sz w:val="22"/>
          <w:szCs w:val="22"/>
        </w:rPr>
        <w:t>SPECIALUS ĮSPĖJIMAS, KAD VAISTINĮ PREPARATĄ BŪTINA LAIKYTI VAIKAMS NEPASTEBIMOJE IR NEPASIEKIAMOJE VIETOJE</w:t>
      </w:r>
    </w:p>
    <w:p w14:paraId="69394EF7" w14:textId="77777777" w:rsidR="005D554B" w:rsidRPr="00071D48" w:rsidRDefault="005D554B" w:rsidP="005D554B">
      <w:pPr>
        <w:tabs>
          <w:tab w:val="left" w:pos="567"/>
        </w:tabs>
        <w:spacing w:line="260" w:lineRule="exact"/>
        <w:rPr>
          <w:snapToGrid w:val="0"/>
          <w:sz w:val="22"/>
          <w:szCs w:val="22"/>
        </w:rPr>
      </w:pPr>
    </w:p>
    <w:p w14:paraId="56974ACC" w14:textId="77777777" w:rsidR="005D554B" w:rsidRPr="00071D48" w:rsidRDefault="005D554B" w:rsidP="005D554B">
      <w:pPr>
        <w:tabs>
          <w:tab w:val="left" w:pos="567"/>
        </w:tabs>
        <w:spacing w:line="260" w:lineRule="exact"/>
        <w:rPr>
          <w:snapToGrid w:val="0"/>
          <w:sz w:val="22"/>
          <w:szCs w:val="22"/>
        </w:rPr>
      </w:pPr>
      <w:r w:rsidRPr="00071D48">
        <w:rPr>
          <w:noProof/>
          <w:snapToGrid w:val="0"/>
          <w:sz w:val="22"/>
          <w:szCs w:val="22"/>
        </w:rPr>
        <w:t>Laikyti vaikams nepastebimoje ir nepasiekiamoje vietoje.</w:t>
      </w:r>
    </w:p>
    <w:p w14:paraId="051D51A0" w14:textId="77777777" w:rsidR="005D554B" w:rsidRPr="00071D48" w:rsidRDefault="005D554B" w:rsidP="005D554B">
      <w:pPr>
        <w:tabs>
          <w:tab w:val="left" w:pos="567"/>
        </w:tabs>
        <w:spacing w:line="260" w:lineRule="exact"/>
        <w:rPr>
          <w:snapToGrid w:val="0"/>
          <w:sz w:val="22"/>
          <w:szCs w:val="22"/>
        </w:rPr>
      </w:pPr>
    </w:p>
    <w:p w14:paraId="50D10E9D" w14:textId="77777777" w:rsidR="005D554B" w:rsidRPr="00071D48" w:rsidRDefault="005D554B" w:rsidP="005D554B">
      <w:pPr>
        <w:tabs>
          <w:tab w:val="left" w:pos="567"/>
        </w:tabs>
        <w:spacing w:line="260" w:lineRule="exact"/>
        <w:rPr>
          <w:snapToGrid w:val="0"/>
          <w:sz w:val="22"/>
          <w:szCs w:val="22"/>
        </w:rPr>
      </w:pPr>
    </w:p>
    <w:p w14:paraId="7F2A6C4E"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7.</w:t>
      </w:r>
      <w:r w:rsidRPr="00071D48">
        <w:rPr>
          <w:b/>
          <w:snapToGrid w:val="0"/>
          <w:sz w:val="22"/>
          <w:szCs w:val="22"/>
        </w:rPr>
        <w:tab/>
      </w:r>
      <w:r w:rsidRPr="00071D48">
        <w:rPr>
          <w:b/>
          <w:noProof/>
          <w:snapToGrid w:val="0"/>
          <w:sz w:val="22"/>
          <w:szCs w:val="22"/>
        </w:rPr>
        <w:t>KITAS (-I) SPECIALUS (-ŪS) ĮSPĖJIMAS (-AI) (JEI REIKIA)</w:t>
      </w:r>
    </w:p>
    <w:p w14:paraId="1989F349" w14:textId="77777777" w:rsidR="005D554B" w:rsidRPr="00071D48" w:rsidRDefault="005D554B" w:rsidP="005D554B">
      <w:pPr>
        <w:tabs>
          <w:tab w:val="left" w:pos="567"/>
        </w:tabs>
        <w:spacing w:line="260" w:lineRule="exact"/>
        <w:rPr>
          <w:snapToGrid w:val="0"/>
          <w:sz w:val="22"/>
          <w:szCs w:val="22"/>
        </w:rPr>
      </w:pPr>
    </w:p>
    <w:p w14:paraId="5C46F03D" w14:textId="77777777" w:rsidR="005D554B" w:rsidRPr="00071D48" w:rsidRDefault="005D554B" w:rsidP="005D554B">
      <w:pPr>
        <w:tabs>
          <w:tab w:val="left" w:pos="567"/>
        </w:tabs>
        <w:spacing w:line="260" w:lineRule="exact"/>
        <w:rPr>
          <w:snapToGrid w:val="0"/>
          <w:sz w:val="22"/>
          <w:szCs w:val="22"/>
        </w:rPr>
      </w:pPr>
    </w:p>
    <w:p w14:paraId="287B4142"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8.</w:t>
      </w:r>
      <w:r w:rsidRPr="00071D48">
        <w:rPr>
          <w:b/>
          <w:snapToGrid w:val="0"/>
          <w:sz w:val="22"/>
          <w:szCs w:val="22"/>
        </w:rPr>
        <w:tab/>
      </w:r>
      <w:r w:rsidRPr="00071D48">
        <w:rPr>
          <w:b/>
          <w:noProof/>
          <w:snapToGrid w:val="0"/>
          <w:sz w:val="22"/>
          <w:szCs w:val="22"/>
        </w:rPr>
        <w:t>TINKAMUMO LAIKAS</w:t>
      </w:r>
    </w:p>
    <w:p w14:paraId="1B834670" w14:textId="77777777" w:rsidR="005D554B" w:rsidRPr="00071D48" w:rsidRDefault="005D554B" w:rsidP="005D554B">
      <w:pPr>
        <w:tabs>
          <w:tab w:val="left" w:pos="567"/>
        </w:tabs>
        <w:spacing w:line="260" w:lineRule="exact"/>
        <w:rPr>
          <w:snapToGrid w:val="0"/>
          <w:sz w:val="22"/>
          <w:szCs w:val="22"/>
        </w:rPr>
      </w:pPr>
    </w:p>
    <w:p w14:paraId="1631F8C7" w14:textId="77777777" w:rsidR="00AA2F71" w:rsidRPr="00071D48" w:rsidRDefault="00632922" w:rsidP="00AA2F71">
      <w:pPr>
        <w:rPr>
          <w:sz w:val="22"/>
          <w:szCs w:val="22"/>
        </w:rPr>
      </w:pPr>
      <w:r w:rsidRPr="00071D48">
        <w:rPr>
          <w:sz w:val="22"/>
          <w:szCs w:val="22"/>
        </w:rPr>
        <w:t>EXP</w:t>
      </w:r>
      <w:r w:rsidR="00AA2F71" w:rsidRPr="00071D48">
        <w:rPr>
          <w:sz w:val="22"/>
          <w:szCs w:val="22"/>
        </w:rPr>
        <w:t xml:space="preserve"> {mm MMMM}</w:t>
      </w:r>
    </w:p>
    <w:p w14:paraId="1621A5B7" w14:textId="77777777" w:rsidR="009953BC" w:rsidRPr="00071D48" w:rsidRDefault="009953BC" w:rsidP="00AA2F71">
      <w:pPr>
        <w:rPr>
          <w:sz w:val="22"/>
          <w:szCs w:val="22"/>
        </w:rPr>
      </w:pPr>
    </w:p>
    <w:p w14:paraId="23DF1288" w14:textId="77777777" w:rsidR="005D554B" w:rsidRPr="00071D48" w:rsidRDefault="005D554B" w:rsidP="005D554B">
      <w:pPr>
        <w:tabs>
          <w:tab w:val="left" w:pos="567"/>
        </w:tabs>
        <w:spacing w:line="260" w:lineRule="exact"/>
        <w:rPr>
          <w:snapToGrid w:val="0"/>
          <w:sz w:val="22"/>
          <w:szCs w:val="22"/>
        </w:rPr>
      </w:pPr>
    </w:p>
    <w:p w14:paraId="3FD6B5F6" w14:textId="77777777" w:rsidR="005D554B" w:rsidRPr="00071D48"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71D48">
        <w:rPr>
          <w:b/>
          <w:snapToGrid w:val="0"/>
          <w:sz w:val="22"/>
          <w:szCs w:val="22"/>
        </w:rPr>
        <w:t>9.</w:t>
      </w:r>
      <w:r w:rsidRPr="00071D48">
        <w:rPr>
          <w:b/>
          <w:snapToGrid w:val="0"/>
          <w:sz w:val="22"/>
          <w:szCs w:val="22"/>
        </w:rPr>
        <w:tab/>
      </w:r>
      <w:r w:rsidRPr="00071D48">
        <w:rPr>
          <w:b/>
          <w:noProof/>
          <w:snapToGrid w:val="0"/>
          <w:sz w:val="22"/>
          <w:szCs w:val="22"/>
        </w:rPr>
        <w:t>SPECIALIOS LAIKYMO SĄLYGOS</w:t>
      </w:r>
    </w:p>
    <w:p w14:paraId="2B0F6DF1" w14:textId="77777777" w:rsidR="005D554B" w:rsidRPr="00071D48" w:rsidRDefault="005D554B" w:rsidP="005D554B">
      <w:pPr>
        <w:tabs>
          <w:tab w:val="left" w:pos="567"/>
        </w:tabs>
        <w:spacing w:line="260" w:lineRule="exact"/>
        <w:rPr>
          <w:snapToGrid w:val="0"/>
          <w:sz w:val="22"/>
          <w:szCs w:val="22"/>
        </w:rPr>
      </w:pPr>
    </w:p>
    <w:p w14:paraId="09F98CA6" w14:textId="77777777" w:rsidR="005D554B" w:rsidRPr="00071D48" w:rsidRDefault="00362134" w:rsidP="005D554B">
      <w:pPr>
        <w:tabs>
          <w:tab w:val="left" w:pos="567"/>
        </w:tabs>
        <w:spacing w:line="260" w:lineRule="exact"/>
        <w:rPr>
          <w:noProof/>
          <w:sz w:val="22"/>
          <w:szCs w:val="22"/>
        </w:rPr>
      </w:pPr>
      <w:r w:rsidRPr="00071D48">
        <w:rPr>
          <w:noProof/>
          <w:sz w:val="22"/>
          <w:szCs w:val="22"/>
        </w:rPr>
        <w:lastRenderedPageBreak/>
        <w:t>Laikyti šaldytuve.</w:t>
      </w:r>
    </w:p>
    <w:p w14:paraId="45956477" w14:textId="77777777" w:rsidR="00362134" w:rsidRPr="00071D48" w:rsidRDefault="00362134" w:rsidP="005D554B">
      <w:pPr>
        <w:tabs>
          <w:tab w:val="left" w:pos="567"/>
        </w:tabs>
        <w:spacing w:line="260" w:lineRule="exact"/>
        <w:rPr>
          <w:noProof/>
          <w:sz w:val="22"/>
          <w:szCs w:val="22"/>
        </w:rPr>
      </w:pPr>
    </w:p>
    <w:p w14:paraId="0F3C10DC" w14:textId="77777777" w:rsidR="00362134" w:rsidRPr="00071D48" w:rsidRDefault="00362134" w:rsidP="005D554B">
      <w:pPr>
        <w:tabs>
          <w:tab w:val="left" w:pos="567"/>
        </w:tabs>
        <w:spacing w:line="260" w:lineRule="exact"/>
        <w:rPr>
          <w:snapToGrid w:val="0"/>
          <w:sz w:val="22"/>
          <w:szCs w:val="22"/>
        </w:rPr>
      </w:pPr>
    </w:p>
    <w:p w14:paraId="0E5F836B" w14:textId="77777777" w:rsidR="005D554B" w:rsidRPr="00071D48" w:rsidRDefault="005D554B" w:rsidP="00A61DD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071D48">
        <w:rPr>
          <w:b/>
          <w:snapToGrid w:val="0"/>
          <w:sz w:val="22"/>
          <w:szCs w:val="22"/>
        </w:rPr>
        <w:t>10.</w:t>
      </w:r>
      <w:r w:rsidRPr="00071D48">
        <w:rPr>
          <w:b/>
          <w:snapToGrid w:val="0"/>
          <w:sz w:val="22"/>
          <w:szCs w:val="22"/>
        </w:rPr>
        <w:tab/>
      </w:r>
      <w:r w:rsidRPr="00071D48">
        <w:rPr>
          <w:b/>
          <w:noProof/>
          <w:snapToGrid w:val="0"/>
          <w:sz w:val="22"/>
          <w:szCs w:val="22"/>
        </w:rPr>
        <w:t>SPECIALIOS ATSARGUMO PRIEMONĖS DĖL NESUVARTOTO VAISTINIO PREPARATO AR JO ATLIEKŲ TVARKYMO (JEI REIKIA)</w:t>
      </w:r>
    </w:p>
    <w:p w14:paraId="01415BE5" w14:textId="77777777" w:rsidR="005D554B" w:rsidRPr="00071D48" w:rsidRDefault="005D554B" w:rsidP="005D554B">
      <w:pPr>
        <w:tabs>
          <w:tab w:val="left" w:pos="567"/>
        </w:tabs>
        <w:spacing w:line="260" w:lineRule="exact"/>
        <w:rPr>
          <w:snapToGrid w:val="0"/>
          <w:sz w:val="22"/>
          <w:szCs w:val="22"/>
        </w:rPr>
      </w:pPr>
    </w:p>
    <w:p w14:paraId="436F0043" w14:textId="77777777" w:rsidR="005D554B" w:rsidRPr="00071D48" w:rsidRDefault="005D554B" w:rsidP="005D554B">
      <w:pPr>
        <w:tabs>
          <w:tab w:val="left" w:pos="567"/>
        </w:tabs>
        <w:spacing w:line="260" w:lineRule="exact"/>
        <w:rPr>
          <w:snapToGrid w:val="0"/>
          <w:sz w:val="22"/>
          <w:szCs w:val="22"/>
        </w:rPr>
      </w:pPr>
    </w:p>
    <w:p w14:paraId="1469DA4B"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11.</w:t>
      </w:r>
      <w:r w:rsidRPr="00071D48">
        <w:rPr>
          <w:b/>
          <w:snapToGrid w:val="0"/>
          <w:sz w:val="22"/>
          <w:szCs w:val="22"/>
        </w:rPr>
        <w:tab/>
      </w:r>
      <w:r w:rsidRPr="00071D48">
        <w:rPr>
          <w:b/>
          <w:caps/>
          <w:noProof/>
          <w:snapToGrid w:val="0"/>
          <w:sz w:val="22"/>
          <w:szCs w:val="22"/>
        </w:rPr>
        <w:t>REGISTRUOTOJO PAVADINIMAS IR ADRESAS</w:t>
      </w:r>
    </w:p>
    <w:p w14:paraId="3BE826EB" w14:textId="77777777" w:rsidR="005D554B" w:rsidRPr="00071D48" w:rsidRDefault="005D554B" w:rsidP="005D554B">
      <w:pPr>
        <w:tabs>
          <w:tab w:val="left" w:pos="567"/>
        </w:tabs>
        <w:spacing w:line="260" w:lineRule="exact"/>
        <w:rPr>
          <w:snapToGrid w:val="0"/>
          <w:sz w:val="22"/>
          <w:szCs w:val="22"/>
        </w:rPr>
      </w:pPr>
    </w:p>
    <w:p w14:paraId="5429DDA3" w14:textId="77777777" w:rsidR="00362134" w:rsidRPr="00071D48" w:rsidRDefault="00362134" w:rsidP="00362134">
      <w:pPr>
        <w:autoSpaceDE w:val="0"/>
        <w:autoSpaceDN w:val="0"/>
        <w:adjustRightInd w:val="0"/>
        <w:spacing w:line="240" w:lineRule="atLeast"/>
        <w:rPr>
          <w:color w:val="000000"/>
          <w:sz w:val="22"/>
          <w:szCs w:val="22"/>
        </w:rPr>
      </w:pPr>
      <w:r w:rsidRPr="00071D48">
        <w:rPr>
          <w:color w:val="000000"/>
          <w:sz w:val="22"/>
          <w:szCs w:val="22"/>
        </w:rPr>
        <w:t>AS KALCEKS</w:t>
      </w:r>
    </w:p>
    <w:p w14:paraId="40AED48E" w14:textId="2F133501" w:rsidR="00BA3A51" w:rsidRPr="00BA3A51" w:rsidRDefault="00BA3A51" w:rsidP="00BA3A51">
      <w:pPr>
        <w:autoSpaceDE w:val="0"/>
        <w:autoSpaceDN w:val="0"/>
        <w:adjustRightInd w:val="0"/>
        <w:spacing w:line="240" w:lineRule="atLeast"/>
        <w:rPr>
          <w:color w:val="000000"/>
          <w:sz w:val="22"/>
          <w:szCs w:val="22"/>
        </w:rPr>
      </w:pPr>
      <w:r w:rsidRPr="00BA3A51">
        <w:rPr>
          <w:color w:val="000000"/>
          <w:sz w:val="22"/>
          <w:szCs w:val="22"/>
        </w:rPr>
        <w:t>Krustpils iela 71E</w:t>
      </w:r>
      <w:r>
        <w:rPr>
          <w:color w:val="000000"/>
          <w:sz w:val="22"/>
          <w:szCs w:val="22"/>
        </w:rPr>
        <w:t xml:space="preserve">, </w:t>
      </w:r>
      <w:r w:rsidRPr="00BA3A51">
        <w:rPr>
          <w:color w:val="000000"/>
          <w:sz w:val="22"/>
          <w:szCs w:val="22"/>
        </w:rPr>
        <w:t>Rīga</w:t>
      </w:r>
      <w:r>
        <w:rPr>
          <w:color w:val="000000"/>
          <w:sz w:val="22"/>
          <w:szCs w:val="22"/>
        </w:rPr>
        <w:t>,</w:t>
      </w:r>
      <w:r w:rsidRPr="00BA3A51">
        <w:rPr>
          <w:color w:val="000000"/>
          <w:sz w:val="22"/>
          <w:szCs w:val="22"/>
        </w:rPr>
        <w:t xml:space="preserve"> LV</w:t>
      </w:r>
      <w:r w:rsidRPr="00BA3A51">
        <w:rPr>
          <w:color w:val="000000"/>
          <w:sz w:val="22"/>
          <w:szCs w:val="22"/>
        </w:rPr>
        <w:noBreakHyphen/>
        <w:t>1057</w:t>
      </w:r>
      <w:r>
        <w:rPr>
          <w:color w:val="000000"/>
          <w:sz w:val="22"/>
          <w:szCs w:val="22"/>
        </w:rPr>
        <w:t>,</w:t>
      </w:r>
      <w:r w:rsidRPr="00BA3A51">
        <w:rPr>
          <w:color w:val="000000"/>
          <w:sz w:val="22"/>
          <w:szCs w:val="22"/>
        </w:rPr>
        <w:t xml:space="preserve"> Latvija</w:t>
      </w:r>
    </w:p>
    <w:p w14:paraId="35E09909" w14:textId="1EB8891D" w:rsidR="005D554B" w:rsidRPr="00071D48" w:rsidRDefault="005D554B" w:rsidP="005D554B">
      <w:pPr>
        <w:tabs>
          <w:tab w:val="left" w:pos="567"/>
        </w:tabs>
        <w:spacing w:line="260" w:lineRule="exact"/>
        <w:rPr>
          <w:snapToGrid w:val="0"/>
          <w:sz w:val="22"/>
          <w:szCs w:val="22"/>
        </w:rPr>
      </w:pPr>
    </w:p>
    <w:p w14:paraId="045BC51E" w14:textId="77777777" w:rsidR="005D554B" w:rsidRPr="00071D48" w:rsidRDefault="005D554B" w:rsidP="005D554B">
      <w:pPr>
        <w:tabs>
          <w:tab w:val="left" w:pos="567"/>
        </w:tabs>
        <w:spacing w:line="260" w:lineRule="exact"/>
        <w:rPr>
          <w:snapToGrid w:val="0"/>
          <w:sz w:val="22"/>
          <w:szCs w:val="22"/>
        </w:rPr>
      </w:pPr>
    </w:p>
    <w:p w14:paraId="4FA5B104"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71D48">
        <w:rPr>
          <w:b/>
          <w:snapToGrid w:val="0"/>
          <w:sz w:val="22"/>
          <w:szCs w:val="22"/>
        </w:rPr>
        <w:t>12.</w:t>
      </w:r>
      <w:r w:rsidRPr="00071D48">
        <w:rPr>
          <w:b/>
          <w:snapToGrid w:val="0"/>
          <w:sz w:val="22"/>
          <w:szCs w:val="22"/>
        </w:rPr>
        <w:tab/>
      </w:r>
      <w:r w:rsidRPr="00071D48">
        <w:rPr>
          <w:b/>
          <w:noProof/>
          <w:snapToGrid w:val="0"/>
          <w:sz w:val="22"/>
          <w:szCs w:val="22"/>
        </w:rPr>
        <w:t>REGISTRACIJOS PAŽYMĖJIMO NUMERIS (-IAI)</w:t>
      </w:r>
      <w:r w:rsidRPr="00071D48">
        <w:rPr>
          <w:b/>
          <w:snapToGrid w:val="0"/>
          <w:sz w:val="22"/>
          <w:szCs w:val="22"/>
        </w:rPr>
        <w:t xml:space="preserve"> </w:t>
      </w:r>
    </w:p>
    <w:p w14:paraId="2284CB3C" w14:textId="77777777" w:rsidR="005D554B" w:rsidRPr="00071D48" w:rsidRDefault="005D554B" w:rsidP="005D554B">
      <w:pPr>
        <w:tabs>
          <w:tab w:val="left" w:pos="567"/>
        </w:tabs>
        <w:spacing w:line="260" w:lineRule="exact"/>
        <w:rPr>
          <w:snapToGrid w:val="0"/>
          <w:sz w:val="22"/>
          <w:szCs w:val="22"/>
        </w:rPr>
      </w:pPr>
    </w:p>
    <w:p w14:paraId="11E4F8E7" w14:textId="77777777" w:rsidR="00F416C9" w:rsidRPr="00F416C9" w:rsidRDefault="00F416C9" w:rsidP="00F416C9">
      <w:pPr>
        <w:tabs>
          <w:tab w:val="left" w:pos="567"/>
        </w:tabs>
        <w:spacing w:line="260" w:lineRule="exact"/>
        <w:rPr>
          <w:rFonts w:eastAsia="Calibri"/>
          <w:sz w:val="22"/>
          <w:szCs w:val="22"/>
          <w:highlight w:val="lightGray"/>
          <w:lang w:eastAsia="lv-LV"/>
        </w:rPr>
      </w:pPr>
      <w:r w:rsidRPr="00F416C9">
        <w:rPr>
          <w:snapToGrid w:val="0"/>
          <w:sz w:val="22"/>
          <w:szCs w:val="22"/>
        </w:rPr>
        <w:t xml:space="preserve">LT/1/22/4916/001 </w:t>
      </w:r>
      <w:r w:rsidRPr="00F416C9">
        <w:rPr>
          <w:rFonts w:eastAsia="Calibri"/>
          <w:sz w:val="22"/>
          <w:szCs w:val="22"/>
          <w:highlight w:val="lightGray"/>
          <w:lang w:eastAsia="lv-LV"/>
        </w:rPr>
        <w:t>– N1</w:t>
      </w:r>
    </w:p>
    <w:p w14:paraId="45244ACC" w14:textId="182D62CE" w:rsidR="005D554B" w:rsidRPr="00F416C9" w:rsidRDefault="00F416C9" w:rsidP="00F416C9">
      <w:pPr>
        <w:tabs>
          <w:tab w:val="left" w:pos="567"/>
        </w:tabs>
        <w:spacing w:line="260" w:lineRule="exact"/>
        <w:rPr>
          <w:rFonts w:eastAsia="Calibri"/>
          <w:sz w:val="22"/>
          <w:szCs w:val="22"/>
          <w:highlight w:val="lightGray"/>
          <w:lang w:eastAsia="lv-LV"/>
        </w:rPr>
      </w:pPr>
      <w:r w:rsidRPr="00F416C9">
        <w:rPr>
          <w:rFonts w:eastAsia="Calibri"/>
          <w:sz w:val="22"/>
          <w:szCs w:val="22"/>
          <w:highlight w:val="lightGray"/>
          <w:lang w:eastAsia="lv-LV"/>
        </w:rPr>
        <w:t>LT/1/22/4916/002 – N4</w:t>
      </w:r>
    </w:p>
    <w:p w14:paraId="203424BF" w14:textId="77777777" w:rsidR="00F416C9" w:rsidRPr="00071D48" w:rsidRDefault="00F416C9" w:rsidP="00F416C9">
      <w:pPr>
        <w:tabs>
          <w:tab w:val="left" w:pos="567"/>
        </w:tabs>
        <w:spacing w:line="260" w:lineRule="exact"/>
        <w:rPr>
          <w:snapToGrid w:val="0"/>
          <w:sz w:val="22"/>
          <w:szCs w:val="22"/>
        </w:rPr>
      </w:pPr>
    </w:p>
    <w:p w14:paraId="1C5652AC" w14:textId="77777777" w:rsidR="005D554B" w:rsidRPr="00071D48" w:rsidRDefault="005D554B" w:rsidP="005D554B">
      <w:pPr>
        <w:tabs>
          <w:tab w:val="left" w:pos="567"/>
        </w:tabs>
        <w:spacing w:line="260" w:lineRule="exact"/>
        <w:rPr>
          <w:snapToGrid w:val="0"/>
          <w:sz w:val="22"/>
          <w:szCs w:val="22"/>
        </w:rPr>
      </w:pPr>
    </w:p>
    <w:p w14:paraId="36AE4CCD"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71D48">
        <w:rPr>
          <w:b/>
          <w:snapToGrid w:val="0"/>
          <w:sz w:val="22"/>
          <w:szCs w:val="22"/>
        </w:rPr>
        <w:t>13.</w:t>
      </w:r>
      <w:r w:rsidRPr="00071D48">
        <w:rPr>
          <w:b/>
          <w:snapToGrid w:val="0"/>
          <w:sz w:val="22"/>
          <w:szCs w:val="22"/>
        </w:rPr>
        <w:tab/>
      </w:r>
      <w:r w:rsidRPr="00071D48">
        <w:rPr>
          <w:b/>
          <w:noProof/>
          <w:snapToGrid w:val="0"/>
          <w:sz w:val="22"/>
          <w:szCs w:val="22"/>
        </w:rPr>
        <w:t>SERIJOS NUMERIS</w:t>
      </w:r>
    </w:p>
    <w:p w14:paraId="57C536C7" w14:textId="77777777" w:rsidR="005D554B" w:rsidRPr="00071D48" w:rsidRDefault="005D554B" w:rsidP="005D554B">
      <w:pPr>
        <w:tabs>
          <w:tab w:val="left" w:pos="567"/>
        </w:tabs>
        <w:spacing w:line="260" w:lineRule="exact"/>
        <w:rPr>
          <w:snapToGrid w:val="0"/>
          <w:sz w:val="22"/>
          <w:szCs w:val="22"/>
        </w:rPr>
      </w:pPr>
    </w:p>
    <w:p w14:paraId="43D3561F" w14:textId="77777777" w:rsidR="005D554B" w:rsidRPr="00071D48" w:rsidRDefault="00632922" w:rsidP="005D554B">
      <w:pPr>
        <w:tabs>
          <w:tab w:val="left" w:pos="567"/>
        </w:tabs>
        <w:spacing w:line="260" w:lineRule="exact"/>
        <w:rPr>
          <w:snapToGrid w:val="0"/>
          <w:sz w:val="22"/>
          <w:szCs w:val="22"/>
        </w:rPr>
      </w:pPr>
      <w:r w:rsidRPr="00071D48">
        <w:rPr>
          <w:snapToGrid w:val="0"/>
          <w:sz w:val="22"/>
          <w:szCs w:val="22"/>
        </w:rPr>
        <w:t>Lot</w:t>
      </w:r>
    </w:p>
    <w:p w14:paraId="1D9BB755" w14:textId="77777777" w:rsidR="005D554B" w:rsidRPr="00071D48" w:rsidRDefault="005D554B" w:rsidP="005D554B">
      <w:pPr>
        <w:tabs>
          <w:tab w:val="left" w:pos="567"/>
        </w:tabs>
        <w:spacing w:line="260" w:lineRule="exact"/>
        <w:rPr>
          <w:snapToGrid w:val="0"/>
          <w:sz w:val="22"/>
          <w:szCs w:val="22"/>
        </w:rPr>
      </w:pPr>
    </w:p>
    <w:p w14:paraId="79D50A12" w14:textId="77777777" w:rsidR="005D554B" w:rsidRPr="00071D48" w:rsidRDefault="005D554B" w:rsidP="005D554B">
      <w:pPr>
        <w:tabs>
          <w:tab w:val="left" w:pos="567"/>
        </w:tabs>
        <w:spacing w:line="260" w:lineRule="exact"/>
        <w:rPr>
          <w:snapToGrid w:val="0"/>
          <w:sz w:val="22"/>
          <w:szCs w:val="22"/>
        </w:rPr>
      </w:pPr>
    </w:p>
    <w:p w14:paraId="7CF05EB4"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71D48">
        <w:rPr>
          <w:b/>
          <w:snapToGrid w:val="0"/>
          <w:sz w:val="22"/>
          <w:szCs w:val="22"/>
        </w:rPr>
        <w:t>14.</w:t>
      </w:r>
      <w:r w:rsidRPr="00071D48">
        <w:rPr>
          <w:b/>
          <w:snapToGrid w:val="0"/>
          <w:sz w:val="22"/>
          <w:szCs w:val="22"/>
        </w:rPr>
        <w:tab/>
      </w:r>
      <w:r w:rsidRPr="00071D48">
        <w:rPr>
          <w:b/>
          <w:noProof/>
          <w:snapToGrid w:val="0"/>
          <w:sz w:val="22"/>
          <w:szCs w:val="22"/>
        </w:rPr>
        <w:t>PARDAVIMO (IŠDAVIMO) TVARKA</w:t>
      </w:r>
    </w:p>
    <w:p w14:paraId="2C6E1D7F" w14:textId="77777777" w:rsidR="005D554B" w:rsidRPr="00071D48" w:rsidRDefault="005D554B" w:rsidP="005D554B">
      <w:pPr>
        <w:tabs>
          <w:tab w:val="left" w:pos="567"/>
        </w:tabs>
        <w:spacing w:line="260" w:lineRule="exact"/>
        <w:rPr>
          <w:snapToGrid w:val="0"/>
          <w:sz w:val="22"/>
          <w:szCs w:val="22"/>
        </w:rPr>
      </w:pPr>
    </w:p>
    <w:p w14:paraId="176E5F97" w14:textId="77777777" w:rsidR="005D554B" w:rsidRPr="00071D48" w:rsidRDefault="00F42776" w:rsidP="005D554B">
      <w:pPr>
        <w:tabs>
          <w:tab w:val="left" w:pos="567"/>
        </w:tabs>
        <w:spacing w:line="260" w:lineRule="exact"/>
        <w:rPr>
          <w:snapToGrid w:val="0"/>
          <w:sz w:val="22"/>
          <w:szCs w:val="22"/>
        </w:rPr>
      </w:pPr>
      <w:r w:rsidRPr="00071D48">
        <w:rPr>
          <w:snapToGrid w:val="0"/>
          <w:sz w:val="22"/>
          <w:szCs w:val="22"/>
        </w:rPr>
        <w:t>R</w:t>
      </w:r>
      <w:r w:rsidR="005D554B" w:rsidRPr="00071D48">
        <w:rPr>
          <w:snapToGrid w:val="0"/>
          <w:sz w:val="22"/>
          <w:szCs w:val="22"/>
        </w:rPr>
        <w:t>eceptinis vaistas</w:t>
      </w:r>
      <w:r w:rsidR="00825E87" w:rsidRPr="00071D48">
        <w:rPr>
          <w:snapToGrid w:val="0"/>
          <w:sz w:val="22"/>
          <w:szCs w:val="22"/>
        </w:rPr>
        <w:t>.</w:t>
      </w:r>
    </w:p>
    <w:p w14:paraId="0055DE27" w14:textId="77777777" w:rsidR="005D554B" w:rsidRPr="00071D48" w:rsidRDefault="005D554B" w:rsidP="005D554B">
      <w:pPr>
        <w:tabs>
          <w:tab w:val="left" w:pos="567"/>
        </w:tabs>
        <w:spacing w:line="260" w:lineRule="exact"/>
        <w:rPr>
          <w:snapToGrid w:val="0"/>
          <w:sz w:val="22"/>
          <w:szCs w:val="22"/>
        </w:rPr>
      </w:pPr>
    </w:p>
    <w:p w14:paraId="79383DC7" w14:textId="77777777" w:rsidR="005D554B" w:rsidRPr="00071D48" w:rsidRDefault="005D554B" w:rsidP="005D554B">
      <w:pPr>
        <w:tabs>
          <w:tab w:val="left" w:pos="567"/>
        </w:tabs>
        <w:spacing w:line="260" w:lineRule="exact"/>
        <w:rPr>
          <w:snapToGrid w:val="0"/>
          <w:sz w:val="22"/>
          <w:szCs w:val="22"/>
        </w:rPr>
      </w:pPr>
    </w:p>
    <w:p w14:paraId="7DA703A9" w14:textId="77777777" w:rsidR="005D554B" w:rsidRPr="00071D48"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071D48">
        <w:rPr>
          <w:b/>
          <w:snapToGrid w:val="0"/>
          <w:sz w:val="22"/>
          <w:szCs w:val="22"/>
        </w:rPr>
        <w:t>15.</w:t>
      </w:r>
      <w:r w:rsidRPr="00071D48">
        <w:rPr>
          <w:b/>
          <w:snapToGrid w:val="0"/>
          <w:sz w:val="22"/>
          <w:szCs w:val="22"/>
        </w:rPr>
        <w:tab/>
      </w:r>
      <w:r w:rsidRPr="00071D48">
        <w:rPr>
          <w:b/>
          <w:noProof/>
          <w:snapToGrid w:val="0"/>
          <w:sz w:val="22"/>
          <w:szCs w:val="22"/>
        </w:rPr>
        <w:t>VARTOJIMO INSTRUKCIJA</w:t>
      </w:r>
    </w:p>
    <w:p w14:paraId="0B44691A" w14:textId="77777777" w:rsidR="005D554B" w:rsidRPr="00071D48" w:rsidRDefault="005D554B" w:rsidP="005D554B">
      <w:pPr>
        <w:tabs>
          <w:tab w:val="left" w:pos="567"/>
        </w:tabs>
        <w:spacing w:line="260" w:lineRule="exact"/>
        <w:rPr>
          <w:snapToGrid w:val="0"/>
          <w:sz w:val="22"/>
          <w:szCs w:val="22"/>
        </w:rPr>
      </w:pPr>
    </w:p>
    <w:p w14:paraId="5A80C3EA" w14:textId="77777777" w:rsidR="005D554B" w:rsidRPr="00071D48" w:rsidRDefault="005D554B" w:rsidP="005D554B">
      <w:pPr>
        <w:tabs>
          <w:tab w:val="left" w:pos="567"/>
        </w:tabs>
        <w:spacing w:line="260" w:lineRule="exact"/>
        <w:rPr>
          <w:snapToGrid w:val="0"/>
          <w:sz w:val="22"/>
          <w:szCs w:val="22"/>
        </w:rPr>
      </w:pPr>
    </w:p>
    <w:p w14:paraId="18E8CE10" w14:textId="77777777" w:rsidR="005D554B" w:rsidRPr="00071D48"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071D48">
        <w:rPr>
          <w:b/>
          <w:snapToGrid w:val="0"/>
          <w:sz w:val="22"/>
          <w:szCs w:val="22"/>
        </w:rPr>
        <w:t>16.</w:t>
      </w:r>
      <w:r w:rsidRPr="00071D48">
        <w:rPr>
          <w:b/>
          <w:snapToGrid w:val="0"/>
          <w:sz w:val="22"/>
          <w:szCs w:val="22"/>
        </w:rPr>
        <w:tab/>
      </w:r>
      <w:r w:rsidRPr="00071D48">
        <w:rPr>
          <w:b/>
          <w:noProof/>
          <w:snapToGrid w:val="0"/>
          <w:sz w:val="22"/>
          <w:szCs w:val="22"/>
        </w:rPr>
        <w:t>INFORMACIJA BRAILIO RAŠTU</w:t>
      </w:r>
    </w:p>
    <w:p w14:paraId="3635FE6D" w14:textId="77777777" w:rsidR="005D554B" w:rsidRPr="00071D48" w:rsidRDefault="005D554B" w:rsidP="005D554B">
      <w:pPr>
        <w:tabs>
          <w:tab w:val="left" w:pos="567"/>
        </w:tabs>
        <w:spacing w:line="260" w:lineRule="exact"/>
        <w:rPr>
          <w:snapToGrid w:val="0"/>
          <w:sz w:val="22"/>
          <w:szCs w:val="22"/>
        </w:rPr>
      </w:pPr>
    </w:p>
    <w:p w14:paraId="506E616E" w14:textId="77777777" w:rsidR="005D554B" w:rsidRPr="00071D48" w:rsidRDefault="005D554B" w:rsidP="005D554B">
      <w:pPr>
        <w:tabs>
          <w:tab w:val="left" w:pos="567"/>
        </w:tabs>
        <w:spacing w:line="260" w:lineRule="exact"/>
        <w:rPr>
          <w:snapToGrid w:val="0"/>
          <w:sz w:val="22"/>
          <w:szCs w:val="22"/>
        </w:rPr>
      </w:pPr>
      <w:r w:rsidRPr="00071D48">
        <w:rPr>
          <w:snapToGrid w:val="0"/>
          <w:sz w:val="22"/>
          <w:szCs w:val="22"/>
          <w:highlight w:val="lightGray"/>
        </w:rPr>
        <w:t>Priimtas pagrindimas informacijos Brailio raštu nepateikti.</w:t>
      </w:r>
    </w:p>
    <w:p w14:paraId="359C9DE4" w14:textId="77777777" w:rsidR="005D554B" w:rsidRPr="00071D48" w:rsidRDefault="005D554B" w:rsidP="005D554B">
      <w:pPr>
        <w:tabs>
          <w:tab w:val="left" w:pos="567"/>
        </w:tabs>
        <w:spacing w:line="260" w:lineRule="exact"/>
        <w:rPr>
          <w:snapToGrid w:val="0"/>
          <w:sz w:val="22"/>
          <w:szCs w:val="22"/>
        </w:rPr>
      </w:pPr>
    </w:p>
    <w:p w14:paraId="54620101" w14:textId="77777777" w:rsidR="005D554B" w:rsidRPr="00071D48" w:rsidRDefault="005D554B" w:rsidP="005D554B">
      <w:pPr>
        <w:tabs>
          <w:tab w:val="left" w:pos="567"/>
        </w:tabs>
        <w:spacing w:line="260" w:lineRule="exact"/>
        <w:rPr>
          <w:noProof/>
          <w:sz w:val="22"/>
          <w:szCs w:val="22"/>
          <w:shd w:val="clear" w:color="auto" w:fill="CCCCCC"/>
        </w:rPr>
      </w:pPr>
    </w:p>
    <w:p w14:paraId="4ECD60A6" w14:textId="77777777" w:rsidR="005D554B" w:rsidRPr="00071D48"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71D48">
        <w:rPr>
          <w:b/>
          <w:noProof/>
          <w:snapToGrid w:val="0"/>
          <w:sz w:val="22"/>
          <w:szCs w:val="22"/>
        </w:rPr>
        <w:t>17.</w:t>
      </w:r>
      <w:r w:rsidRPr="00071D48">
        <w:rPr>
          <w:b/>
          <w:noProof/>
          <w:snapToGrid w:val="0"/>
          <w:sz w:val="22"/>
          <w:szCs w:val="22"/>
        </w:rPr>
        <w:tab/>
        <w:t>UNIKALUS IDENTIFIKATORIUS – 2D BRŪKŠNINIS KODAS</w:t>
      </w:r>
    </w:p>
    <w:p w14:paraId="38019F9D" w14:textId="77777777" w:rsidR="005D554B" w:rsidRPr="00071D48" w:rsidRDefault="005D554B" w:rsidP="005D554B">
      <w:pPr>
        <w:tabs>
          <w:tab w:val="left" w:pos="567"/>
        </w:tabs>
        <w:spacing w:line="260" w:lineRule="exact"/>
        <w:rPr>
          <w:noProof/>
          <w:snapToGrid w:val="0"/>
          <w:sz w:val="22"/>
          <w:szCs w:val="22"/>
        </w:rPr>
      </w:pPr>
    </w:p>
    <w:p w14:paraId="315525AC" w14:textId="77777777" w:rsidR="005D554B" w:rsidRPr="00071D48" w:rsidRDefault="005D554B" w:rsidP="005D554B">
      <w:pPr>
        <w:tabs>
          <w:tab w:val="left" w:pos="567"/>
        </w:tabs>
        <w:spacing w:line="260" w:lineRule="exact"/>
        <w:rPr>
          <w:noProof/>
          <w:snapToGrid w:val="0"/>
          <w:sz w:val="22"/>
          <w:szCs w:val="22"/>
          <w:shd w:val="clear" w:color="auto" w:fill="CCCCCC"/>
        </w:rPr>
      </w:pPr>
      <w:r w:rsidRPr="00071D48">
        <w:rPr>
          <w:snapToGrid w:val="0"/>
          <w:sz w:val="22"/>
          <w:szCs w:val="22"/>
          <w:highlight w:val="lightGray"/>
        </w:rPr>
        <w:t>2D brūkšninis kodas su nurodytu unikaliu identifikatoriumi.</w:t>
      </w:r>
    </w:p>
    <w:p w14:paraId="2A9316F2" w14:textId="77777777" w:rsidR="005D554B" w:rsidRPr="00071D48" w:rsidRDefault="005D554B" w:rsidP="005D554B">
      <w:pPr>
        <w:tabs>
          <w:tab w:val="left" w:pos="567"/>
        </w:tabs>
        <w:spacing w:line="260" w:lineRule="exact"/>
        <w:rPr>
          <w:noProof/>
          <w:snapToGrid w:val="0"/>
          <w:sz w:val="22"/>
          <w:szCs w:val="22"/>
        </w:rPr>
      </w:pPr>
    </w:p>
    <w:p w14:paraId="67E4051F" w14:textId="77777777" w:rsidR="005D554B" w:rsidRPr="00071D48" w:rsidRDefault="005D554B" w:rsidP="005D554B">
      <w:pPr>
        <w:tabs>
          <w:tab w:val="left" w:pos="567"/>
        </w:tabs>
        <w:spacing w:line="260" w:lineRule="exact"/>
        <w:rPr>
          <w:noProof/>
          <w:snapToGrid w:val="0"/>
          <w:sz w:val="22"/>
          <w:szCs w:val="22"/>
        </w:rPr>
      </w:pPr>
    </w:p>
    <w:p w14:paraId="31A573D8" w14:textId="77777777" w:rsidR="005D554B" w:rsidRPr="00071D48"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71D48">
        <w:rPr>
          <w:b/>
          <w:noProof/>
          <w:snapToGrid w:val="0"/>
          <w:sz w:val="22"/>
          <w:szCs w:val="22"/>
        </w:rPr>
        <w:t>18.</w:t>
      </w:r>
      <w:r w:rsidRPr="00071D48">
        <w:rPr>
          <w:b/>
          <w:noProof/>
          <w:snapToGrid w:val="0"/>
          <w:sz w:val="22"/>
          <w:szCs w:val="22"/>
        </w:rPr>
        <w:tab/>
        <w:t>UNIKALUS IDENTIFIKATORIUS – ŽMONĖMS SUPRANTAMI DUOMENYS</w:t>
      </w:r>
    </w:p>
    <w:p w14:paraId="3359E96E" w14:textId="77777777" w:rsidR="005D554B" w:rsidRPr="00071D48" w:rsidRDefault="005D554B" w:rsidP="005D554B">
      <w:pPr>
        <w:tabs>
          <w:tab w:val="left" w:pos="567"/>
        </w:tabs>
        <w:spacing w:line="260" w:lineRule="exact"/>
        <w:rPr>
          <w:noProof/>
          <w:snapToGrid w:val="0"/>
          <w:sz w:val="22"/>
          <w:szCs w:val="22"/>
        </w:rPr>
      </w:pPr>
    </w:p>
    <w:p w14:paraId="1B5CF123" w14:textId="77777777" w:rsidR="00F42776" w:rsidRPr="00071D48" w:rsidRDefault="00F42776" w:rsidP="00F42776">
      <w:pPr>
        <w:rPr>
          <w:sz w:val="22"/>
          <w:szCs w:val="22"/>
        </w:rPr>
      </w:pPr>
      <w:r w:rsidRPr="00071D48">
        <w:rPr>
          <w:sz w:val="22"/>
          <w:szCs w:val="22"/>
        </w:rPr>
        <w:t xml:space="preserve">PC: {numeris} </w:t>
      </w:r>
    </w:p>
    <w:p w14:paraId="579B8CD4" w14:textId="77777777" w:rsidR="00F42776" w:rsidRPr="00071D48" w:rsidRDefault="00F42776" w:rsidP="00F42776">
      <w:pPr>
        <w:rPr>
          <w:sz w:val="22"/>
          <w:szCs w:val="22"/>
        </w:rPr>
      </w:pPr>
      <w:r w:rsidRPr="00071D48">
        <w:rPr>
          <w:sz w:val="22"/>
          <w:szCs w:val="22"/>
        </w:rPr>
        <w:t xml:space="preserve">SN: {numeris} </w:t>
      </w:r>
    </w:p>
    <w:p w14:paraId="057674F0" w14:textId="77777777" w:rsidR="00F42776" w:rsidRPr="00071D48" w:rsidRDefault="00F42776" w:rsidP="00F42776">
      <w:pPr>
        <w:tabs>
          <w:tab w:val="left" w:pos="567"/>
        </w:tabs>
        <w:spacing w:line="260" w:lineRule="exact"/>
        <w:rPr>
          <w:sz w:val="22"/>
          <w:szCs w:val="22"/>
        </w:rPr>
      </w:pPr>
      <w:r w:rsidRPr="00071D48">
        <w:rPr>
          <w:sz w:val="22"/>
          <w:szCs w:val="22"/>
          <w:highlight w:val="lightGray"/>
        </w:rPr>
        <w:t xml:space="preserve">NN: {numeris} </w:t>
      </w:r>
    </w:p>
    <w:p w14:paraId="2C70DF73" w14:textId="77777777" w:rsidR="005D554B" w:rsidRPr="00071D48" w:rsidRDefault="005D554B" w:rsidP="005D554B">
      <w:pPr>
        <w:tabs>
          <w:tab w:val="left" w:pos="567"/>
        </w:tabs>
        <w:spacing w:line="260" w:lineRule="exact"/>
        <w:rPr>
          <w:snapToGrid w:val="0"/>
          <w:sz w:val="22"/>
          <w:szCs w:val="22"/>
        </w:rPr>
      </w:pPr>
      <w:r w:rsidRPr="00071D48">
        <w:rPr>
          <w:snapToGrid w:val="0"/>
          <w:sz w:val="22"/>
          <w:szCs w:val="22"/>
        </w:rPr>
        <w:br w:type="page"/>
      </w:r>
    </w:p>
    <w:p w14:paraId="01390477"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071D48">
        <w:rPr>
          <w:b/>
          <w:noProof/>
          <w:snapToGrid w:val="0"/>
          <w:sz w:val="22"/>
          <w:szCs w:val="22"/>
        </w:rPr>
        <w:lastRenderedPageBreak/>
        <w:t>MINIMALI INFORMACIJA ANT MAŽŲ VIDINIŲ PAKUOČIŲ</w:t>
      </w:r>
    </w:p>
    <w:p w14:paraId="036CF9DD"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06BA4258" w14:textId="77777777" w:rsidR="005D554B" w:rsidRPr="00071D48" w:rsidRDefault="00F44F26" w:rsidP="005D554B">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071D48">
        <w:rPr>
          <w:b/>
          <w:noProof/>
          <w:snapToGrid w:val="0"/>
          <w:sz w:val="22"/>
          <w:szCs w:val="22"/>
        </w:rPr>
        <w:t>Flakonas</w:t>
      </w:r>
    </w:p>
    <w:p w14:paraId="328FEBA4" w14:textId="77777777" w:rsidR="005D554B" w:rsidRPr="00071D48" w:rsidRDefault="005D554B" w:rsidP="005D554B">
      <w:pPr>
        <w:tabs>
          <w:tab w:val="left" w:pos="567"/>
        </w:tabs>
        <w:spacing w:line="260" w:lineRule="exact"/>
        <w:rPr>
          <w:snapToGrid w:val="0"/>
          <w:sz w:val="22"/>
          <w:szCs w:val="22"/>
        </w:rPr>
      </w:pPr>
    </w:p>
    <w:p w14:paraId="564FB997" w14:textId="77777777" w:rsidR="005D554B" w:rsidRPr="00071D48" w:rsidRDefault="005D554B" w:rsidP="005D554B">
      <w:pPr>
        <w:tabs>
          <w:tab w:val="left" w:pos="567"/>
        </w:tabs>
        <w:spacing w:line="260" w:lineRule="exact"/>
        <w:rPr>
          <w:snapToGrid w:val="0"/>
          <w:sz w:val="22"/>
          <w:szCs w:val="22"/>
        </w:rPr>
      </w:pPr>
    </w:p>
    <w:p w14:paraId="4B8FBF0E"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1.</w:t>
      </w:r>
      <w:r w:rsidRPr="00071D48">
        <w:rPr>
          <w:b/>
          <w:snapToGrid w:val="0"/>
          <w:sz w:val="22"/>
          <w:szCs w:val="22"/>
        </w:rPr>
        <w:tab/>
      </w:r>
      <w:r w:rsidRPr="00071D48">
        <w:rPr>
          <w:b/>
          <w:caps/>
          <w:noProof/>
          <w:snapToGrid w:val="0"/>
          <w:sz w:val="22"/>
          <w:szCs w:val="22"/>
        </w:rPr>
        <w:t>Vaistinio preparato pavadinimas ir vartojimo būdas (-ai)</w:t>
      </w:r>
    </w:p>
    <w:p w14:paraId="64A156D2" w14:textId="77777777" w:rsidR="005D554B" w:rsidRPr="00071D48" w:rsidRDefault="005D554B" w:rsidP="005D554B">
      <w:pPr>
        <w:tabs>
          <w:tab w:val="left" w:pos="567"/>
        </w:tabs>
        <w:spacing w:line="260" w:lineRule="exact"/>
        <w:rPr>
          <w:snapToGrid w:val="0"/>
          <w:sz w:val="22"/>
          <w:szCs w:val="22"/>
        </w:rPr>
      </w:pPr>
    </w:p>
    <w:p w14:paraId="1C8CB538" w14:textId="77777777" w:rsidR="00F42776" w:rsidRPr="00071D48" w:rsidRDefault="00F42776" w:rsidP="00F42776">
      <w:pPr>
        <w:rPr>
          <w:rFonts w:eastAsia="Calibri"/>
          <w:sz w:val="22"/>
          <w:szCs w:val="22"/>
          <w:lang w:eastAsia="lv-LV"/>
        </w:rPr>
      </w:pPr>
      <w:r w:rsidRPr="00071D48">
        <w:rPr>
          <w:sz w:val="22"/>
          <w:szCs w:val="22"/>
        </w:rPr>
        <w:t>Levosimendan</w:t>
      </w:r>
      <w:r w:rsidRPr="00071D48">
        <w:rPr>
          <w:rFonts w:eastAsia="Calibri"/>
          <w:sz w:val="22"/>
          <w:szCs w:val="22"/>
          <w:lang w:eastAsia="lv-LV"/>
        </w:rPr>
        <w:t xml:space="preserve"> Kalceks</w:t>
      </w:r>
      <w:r w:rsidRPr="00071D48">
        <w:rPr>
          <w:sz w:val="22"/>
          <w:szCs w:val="22"/>
        </w:rPr>
        <w:t xml:space="preserve"> 2,5 mg</w:t>
      </w:r>
      <w:r w:rsidRPr="00071D48">
        <w:rPr>
          <w:rFonts w:eastAsia="Calibri"/>
          <w:sz w:val="22"/>
          <w:szCs w:val="22"/>
          <w:lang w:eastAsia="lv-LV"/>
        </w:rPr>
        <w:t>/ml sterilus koncentratas</w:t>
      </w:r>
    </w:p>
    <w:p w14:paraId="5D10F3A4" w14:textId="77777777" w:rsidR="00513309" w:rsidRPr="00071D48" w:rsidRDefault="00513309" w:rsidP="00B77A84">
      <w:pPr>
        <w:rPr>
          <w:sz w:val="22"/>
          <w:szCs w:val="22"/>
          <w:lang w:eastAsia="lt-LT"/>
        </w:rPr>
      </w:pPr>
    </w:p>
    <w:p w14:paraId="6E5FD3A9" w14:textId="77777777" w:rsidR="00B77A84" w:rsidRPr="00071D48" w:rsidRDefault="009B0200" w:rsidP="00B77A84">
      <w:pPr>
        <w:rPr>
          <w:sz w:val="22"/>
          <w:szCs w:val="22"/>
          <w:lang w:eastAsia="lt-LT"/>
        </w:rPr>
      </w:pPr>
      <w:r w:rsidRPr="00071D48">
        <w:rPr>
          <w:sz w:val="22"/>
          <w:szCs w:val="22"/>
          <w:lang w:eastAsia="lt-LT"/>
        </w:rPr>
        <w:t>Praskiedus, leisti i.v.</w:t>
      </w:r>
    </w:p>
    <w:p w14:paraId="6D47E89D" w14:textId="77777777" w:rsidR="005D554B" w:rsidRPr="00071D48" w:rsidRDefault="005D554B" w:rsidP="005D554B">
      <w:pPr>
        <w:tabs>
          <w:tab w:val="left" w:pos="567"/>
        </w:tabs>
        <w:spacing w:line="260" w:lineRule="exact"/>
        <w:rPr>
          <w:snapToGrid w:val="0"/>
          <w:sz w:val="22"/>
          <w:szCs w:val="22"/>
        </w:rPr>
      </w:pPr>
    </w:p>
    <w:p w14:paraId="7AB3B05D" w14:textId="77777777" w:rsidR="005D554B" w:rsidRPr="00071D48" w:rsidRDefault="005D554B" w:rsidP="005D554B">
      <w:pPr>
        <w:tabs>
          <w:tab w:val="left" w:pos="567"/>
        </w:tabs>
        <w:spacing w:line="260" w:lineRule="exact"/>
        <w:rPr>
          <w:snapToGrid w:val="0"/>
          <w:sz w:val="22"/>
          <w:szCs w:val="22"/>
        </w:rPr>
      </w:pPr>
    </w:p>
    <w:p w14:paraId="5A81DE30"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2.</w:t>
      </w:r>
      <w:r w:rsidRPr="00071D48">
        <w:rPr>
          <w:b/>
          <w:snapToGrid w:val="0"/>
          <w:sz w:val="22"/>
          <w:szCs w:val="22"/>
        </w:rPr>
        <w:tab/>
      </w:r>
      <w:r w:rsidRPr="00071D48">
        <w:rPr>
          <w:b/>
          <w:noProof/>
          <w:snapToGrid w:val="0"/>
          <w:sz w:val="22"/>
          <w:szCs w:val="22"/>
        </w:rPr>
        <w:t>VARTOJIMO METODAS</w:t>
      </w:r>
    </w:p>
    <w:p w14:paraId="4335C1C3" w14:textId="77777777" w:rsidR="005D554B" w:rsidRPr="00071D48" w:rsidRDefault="005D554B" w:rsidP="005D554B">
      <w:pPr>
        <w:tabs>
          <w:tab w:val="left" w:pos="567"/>
        </w:tabs>
        <w:spacing w:line="260" w:lineRule="exact"/>
        <w:rPr>
          <w:snapToGrid w:val="0"/>
          <w:sz w:val="22"/>
          <w:szCs w:val="22"/>
        </w:rPr>
      </w:pPr>
    </w:p>
    <w:p w14:paraId="00572604" w14:textId="77777777" w:rsidR="005D554B" w:rsidRPr="00071D48" w:rsidRDefault="005D554B" w:rsidP="005D554B">
      <w:pPr>
        <w:tabs>
          <w:tab w:val="left" w:pos="567"/>
        </w:tabs>
        <w:spacing w:line="260" w:lineRule="exact"/>
        <w:rPr>
          <w:snapToGrid w:val="0"/>
          <w:sz w:val="22"/>
          <w:szCs w:val="22"/>
        </w:rPr>
      </w:pPr>
    </w:p>
    <w:p w14:paraId="2A5A2891"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3.</w:t>
      </w:r>
      <w:r w:rsidRPr="00071D48">
        <w:rPr>
          <w:b/>
          <w:snapToGrid w:val="0"/>
          <w:sz w:val="22"/>
          <w:szCs w:val="22"/>
        </w:rPr>
        <w:tab/>
      </w:r>
      <w:r w:rsidRPr="00071D48">
        <w:rPr>
          <w:b/>
          <w:noProof/>
          <w:snapToGrid w:val="0"/>
          <w:sz w:val="22"/>
          <w:szCs w:val="22"/>
        </w:rPr>
        <w:t>TINKAMUMO LAIKAS</w:t>
      </w:r>
    </w:p>
    <w:p w14:paraId="5FD31698" w14:textId="77777777" w:rsidR="005D554B" w:rsidRPr="00071D48" w:rsidRDefault="005D554B" w:rsidP="005D554B">
      <w:pPr>
        <w:tabs>
          <w:tab w:val="left" w:pos="567"/>
        </w:tabs>
        <w:spacing w:line="260" w:lineRule="exact"/>
        <w:rPr>
          <w:snapToGrid w:val="0"/>
          <w:sz w:val="22"/>
          <w:szCs w:val="22"/>
        </w:rPr>
      </w:pPr>
    </w:p>
    <w:p w14:paraId="4016BE3A" w14:textId="77777777" w:rsidR="00F42776" w:rsidRPr="00071D48" w:rsidRDefault="00F42776" w:rsidP="00F42776">
      <w:pPr>
        <w:rPr>
          <w:sz w:val="22"/>
          <w:szCs w:val="22"/>
        </w:rPr>
      </w:pPr>
      <w:r w:rsidRPr="00071D48">
        <w:rPr>
          <w:sz w:val="22"/>
          <w:szCs w:val="22"/>
        </w:rPr>
        <w:t>EXP {mm</w:t>
      </w:r>
      <w:r w:rsidR="009B0200" w:rsidRPr="00071D48">
        <w:rPr>
          <w:sz w:val="22"/>
          <w:szCs w:val="22"/>
        </w:rPr>
        <w:t> </w:t>
      </w:r>
      <w:r w:rsidRPr="00071D48">
        <w:rPr>
          <w:sz w:val="22"/>
          <w:szCs w:val="22"/>
        </w:rPr>
        <w:t>MMMM}</w:t>
      </w:r>
    </w:p>
    <w:p w14:paraId="438C9E52" w14:textId="77777777" w:rsidR="005D554B" w:rsidRPr="00071D48" w:rsidRDefault="005D554B" w:rsidP="005D554B">
      <w:pPr>
        <w:tabs>
          <w:tab w:val="left" w:pos="567"/>
        </w:tabs>
        <w:spacing w:line="260" w:lineRule="exact"/>
        <w:rPr>
          <w:snapToGrid w:val="0"/>
          <w:sz w:val="22"/>
          <w:szCs w:val="22"/>
        </w:rPr>
      </w:pPr>
    </w:p>
    <w:p w14:paraId="04A2952C" w14:textId="77777777" w:rsidR="005D554B" w:rsidRPr="00071D48" w:rsidRDefault="005D554B" w:rsidP="005D554B">
      <w:pPr>
        <w:tabs>
          <w:tab w:val="left" w:pos="567"/>
        </w:tabs>
        <w:spacing w:line="260" w:lineRule="exact"/>
        <w:rPr>
          <w:snapToGrid w:val="0"/>
          <w:sz w:val="22"/>
          <w:szCs w:val="22"/>
        </w:rPr>
      </w:pPr>
    </w:p>
    <w:p w14:paraId="6C41633E" w14:textId="77777777" w:rsidR="005D554B" w:rsidRPr="00071D48"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4.</w:t>
      </w:r>
      <w:r w:rsidRPr="00071D48">
        <w:rPr>
          <w:b/>
          <w:snapToGrid w:val="0"/>
          <w:sz w:val="22"/>
          <w:szCs w:val="22"/>
        </w:rPr>
        <w:tab/>
      </w:r>
      <w:r w:rsidRPr="00071D48">
        <w:rPr>
          <w:b/>
          <w:noProof/>
          <w:snapToGrid w:val="0"/>
          <w:sz w:val="22"/>
          <w:szCs w:val="22"/>
        </w:rPr>
        <w:t xml:space="preserve">SERIJOS NUMERIS </w:t>
      </w:r>
    </w:p>
    <w:p w14:paraId="23892C73" w14:textId="77777777" w:rsidR="005D554B" w:rsidRPr="00071D48" w:rsidRDefault="005D554B" w:rsidP="005D554B">
      <w:pPr>
        <w:tabs>
          <w:tab w:val="left" w:pos="567"/>
        </w:tabs>
        <w:spacing w:line="260" w:lineRule="exact"/>
        <w:rPr>
          <w:snapToGrid w:val="0"/>
          <w:sz w:val="22"/>
          <w:szCs w:val="22"/>
        </w:rPr>
      </w:pPr>
    </w:p>
    <w:p w14:paraId="607AF30B" w14:textId="77777777" w:rsidR="005D554B" w:rsidRPr="00071D48" w:rsidRDefault="005D554B" w:rsidP="005D554B">
      <w:pPr>
        <w:tabs>
          <w:tab w:val="left" w:pos="567"/>
        </w:tabs>
        <w:outlineLvl w:val="0"/>
        <w:rPr>
          <w:b/>
          <w:snapToGrid w:val="0"/>
          <w:sz w:val="22"/>
          <w:szCs w:val="22"/>
        </w:rPr>
      </w:pPr>
      <w:r w:rsidRPr="00071D48">
        <w:rPr>
          <w:snapToGrid w:val="0"/>
          <w:sz w:val="22"/>
          <w:szCs w:val="22"/>
        </w:rPr>
        <w:t>Lot</w:t>
      </w:r>
    </w:p>
    <w:p w14:paraId="67CAE0D5" w14:textId="77777777" w:rsidR="005D554B" w:rsidRPr="00071D48" w:rsidRDefault="005D554B" w:rsidP="005D554B">
      <w:pPr>
        <w:tabs>
          <w:tab w:val="left" w:pos="567"/>
        </w:tabs>
        <w:spacing w:line="260" w:lineRule="exact"/>
        <w:rPr>
          <w:snapToGrid w:val="0"/>
          <w:sz w:val="22"/>
          <w:szCs w:val="22"/>
        </w:rPr>
      </w:pPr>
    </w:p>
    <w:p w14:paraId="6D204489" w14:textId="77777777" w:rsidR="005D554B" w:rsidRPr="00071D48" w:rsidRDefault="005D554B" w:rsidP="005D554B">
      <w:pPr>
        <w:tabs>
          <w:tab w:val="left" w:pos="567"/>
        </w:tabs>
        <w:spacing w:line="260" w:lineRule="exact"/>
        <w:rPr>
          <w:snapToGrid w:val="0"/>
          <w:sz w:val="22"/>
          <w:szCs w:val="22"/>
        </w:rPr>
      </w:pPr>
    </w:p>
    <w:p w14:paraId="09F230F6"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5.</w:t>
      </w:r>
      <w:r w:rsidRPr="00071D48">
        <w:rPr>
          <w:b/>
          <w:snapToGrid w:val="0"/>
          <w:sz w:val="22"/>
          <w:szCs w:val="22"/>
        </w:rPr>
        <w:tab/>
        <w:t>KIEKIS (MASĖ, TŪRIS ARBA VIENETAI)</w:t>
      </w:r>
    </w:p>
    <w:p w14:paraId="2B4D0424" w14:textId="77777777" w:rsidR="005D554B" w:rsidRPr="00071D48" w:rsidRDefault="005D554B" w:rsidP="005D554B">
      <w:pPr>
        <w:tabs>
          <w:tab w:val="left" w:pos="567"/>
        </w:tabs>
        <w:spacing w:line="260" w:lineRule="exact"/>
        <w:rPr>
          <w:snapToGrid w:val="0"/>
          <w:sz w:val="22"/>
          <w:szCs w:val="22"/>
        </w:rPr>
      </w:pPr>
    </w:p>
    <w:p w14:paraId="44A4AA73" w14:textId="77777777" w:rsidR="00F42776" w:rsidRPr="00071D48" w:rsidRDefault="00F42776" w:rsidP="00F42776">
      <w:pPr>
        <w:rPr>
          <w:sz w:val="22"/>
          <w:szCs w:val="22"/>
        </w:rPr>
      </w:pPr>
      <w:r w:rsidRPr="00071D48">
        <w:rPr>
          <w:sz w:val="22"/>
          <w:szCs w:val="22"/>
        </w:rPr>
        <w:t>12,5 mg</w:t>
      </w:r>
      <w:r w:rsidRPr="00071D48">
        <w:rPr>
          <w:rFonts w:eastAsia="Calibri"/>
          <w:sz w:val="22"/>
          <w:szCs w:val="22"/>
          <w:lang w:eastAsia="lv-LV"/>
        </w:rPr>
        <w:t>/5 ml</w:t>
      </w:r>
    </w:p>
    <w:p w14:paraId="7C2BE1A7" w14:textId="77777777" w:rsidR="005D554B" w:rsidRPr="00071D48" w:rsidRDefault="005D554B" w:rsidP="005D554B">
      <w:pPr>
        <w:tabs>
          <w:tab w:val="left" w:pos="567"/>
        </w:tabs>
        <w:spacing w:line="260" w:lineRule="exact"/>
        <w:rPr>
          <w:snapToGrid w:val="0"/>
          <w:sz w:val="22"/>
          <w:szCs w:val="22"/>
        </w:rPr>
      </w:pPr>
    </w:p>
    <w:p w14:paraId="3A7CC8BE" w14:textId="77777777" w:rsidR="00F42776" w:rsidRPr="00071D48" w:rsidRDefault="00F42776" w:rsidP="005D554B">
      <w:pPr>
        <w:tabs>
          <w:tab w:val="left" w:pos="567"/>
        </w:tabs>
        <w:spacing w:line="260" w:lineRule="exact"/>
        <w:rPr>
          <w:snapToGrid w:val="0"/>
          <w:sz w:val="22"/>
          <w:szCs w:val="22"/>
        </w:rPr>
      </w:pPr>
    </w:p>
    <w:p w14:paraId="602DEB47" w14:textId="77777777" w:rsidR="005D554B" w:rsidRPr="00071D4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71D48">
        <w:rPr>
          <w:b/>
          <w:snapToGrid w:val="0"/>
          <w:sz w:val="22"/>
          <w:szCs w:val="22"/>
        </w:rPr>
        <w:t>6.</w:t>
      </w:r>
      <w:r w:rsidRPr="00071D48">
        <w:rPr>
          <w:b/>
          <w:snapToGrid w:val="0"/>
          <w:sz w:val="22"/>
          <w:szCs w:val="22"/>
        </w:rPr>
        <w:tab/>
        <w:t>KITA</w:t>
      </w:r>
    </w:p>
    <w:p w14:paraId="5CA7DCDB" w14:textId="77777777" w:rsidR="005D554B" w:rsidRPr="00071D48" w:rsidRDefault="005D554B" w:rsidP="005D554B">
      <w:pPr>
        <w:tabs>
          <w:tab w:val="left" w:pos="567"/>
        </w:tabs>
        <w:spacing w:line="260" w:lineRule="exact"/>
        <w:rPr>
          <w:snapToGrid w:val="0"/>
          <w:sz w:val="22"/>
          <w:szCs w:val="22"/>
        </w:rPr>
      </w:pPr>
    </w:p>
    <w:p w14:paraId="2ED0A423" w14:textId="77777777" w:rsidR="005D554B" w:rsidRPr="00071D48" w:rsidRDefault="00F42776" w:rsidP="005D554B">
      <w:pPr>
        <w:tabs>
          <w:tab w:val="left" w:pos="567"/>
        </w:tabs>
        <w:spacing w:line="260" w:lineRule="exact"/>
        <w:outlineLvl w:val="0"/>
        <w:rPr>
          <w:snapToGrid w:val="0"/>
          <w:sz w:val="22"/>
          <w:szCs w:val="22"/>
        </w:rPr>
      </w:pPr>
      <w:r w:rsidRPr="00071D48">
        <w:rPr>
          <w:snapToGrid w:val="0"/>
          <w:sz w:val="22"/>
          <w:szCs w:val="22"/>
        </w:rPr>
        <w:t>&lt;Logotipas&gt;</w:t>
      </w:r>
      <w:r w:rsidR="005D554B" w:rsidRPr="00071D48">
        <w:rPr>
          <w:snapToGrid w:val="0"/>
          <w:sz w:val="22"/>
          <w:szCs w:val="22"/>
        </w:rPr>
        <w:br w:type="page"/>
      </w:r>
    </w:p>
    <w:p w14:paraId="15359FBE" w14:textId="77777777" w:rsidR="005D554B" w:rsidRPr="00071D48" w:rsidRDefault="005D554B" w:rsidP="005D554B">
      <w:pPr>
        <w:tabs>
          <w:tab w:val="left" w:pos="567"/>
        </w:tabs>
        <w:spacing w:line="260" w:lineRule="exact"/>
        <w:outlineLvl w:val="0"/>
        <w:rPr>
          <w:snapToGrid w:val="0"/>
          <w:sz w:val="22"/>
          <w:szCs w:val="22"/>
        </w:rPr>
      </w:pPr>
    </w:p>
    <w:p w14:paraId="453E0B5F" w14:textId="77777777" w:rsidR="005D554B" w:rsidRPr="00071D48" w:rsidRDefault="005D554B" w:rsidP="005D554B">
      <w:pPr>
        <w:tabs>
          <w:tab w:val="left" w:pos="567"/>
        </w:tabs>
        <w:spacing w:line="260" w:lineRule="exact"/>
        <w:outlineLvl w:val="0"/>
        <w:rPr>
          <w:snapToGrid w:val="0"/>
          <w:sz w:val="22"/>
          <w:szCs w:val="22"/>
        </w:rPr>
      </w:pPr>
    </w:p>
    <w:p w14:paraId="7847230F" w14:textId="77777777" w:rsidR="005D554B" w:rsidRPr="00071D48" w:rsidRDefault="005D554B" w:rsidP="005D554B">
      <w:pPr>
        <w:tabs>
          <w:tab w:val="left" w:pos="567"/>
        </w:tabs>
        <w:spacing w:line="260" w:lineRule="exact"/>
        <w:outlineLvl w:val="0"/>
        <w:rPr>
          <w:snapToGrid w:val="0"/>
          <w:sz w:val="22"/>
          <w:szCs w:val="22"/>
        </w:rPr>
      </w:pPr>
    </w:p>
    <w:p w14:paraId="5C18F7B3" w14:textId="77777777" w:rsidR="005D554B" w:rsidRPr="00071D48" w:rsidRDefault="005D554B" w:rsidP="005D554B">
      <w:pPr>
        <w:tabs>
          <w:tab w:val="left" w:pos="567"/>
        </w:tabs>
        <w:spacing w:line="260" w:lineRule="exact"/>
        <w:outlineLvl w:val="0"/>
        <w:rPr>
          <w:snapToGrid w:val="0"/>
          <w:sz w:val="22"/>
          <w:szCs w:val="22"/>
        </w:rPr>
      </w:pPr>
    </w:p>
    <w:p w14:paraId="44E3749B" w14:textId="77777777" w:rsidR="005D554B" w:rsidRPr="00071D48" w:rsidRDefault="005D554B" w:rsidP="005D554B">
      <w:pPr>
        <w:tabs>
          <w:tab w:val="left" w:pos="567"/>
        </w:tabs>
        <w:spacing w:line="260" w:lineRule="exact"/>
        <w:outlineLvl w:val="0"/>
        <w:rPr>
          <w:snapToGrid w:val="0"/>
          <w:sz w:val="22"/>
          <w:szCs w:val="22"/>
        </w:rPr>
      </w:pPr>
    </w:p>
    <w:p w14:paraId="64FD2B55" w14:textId="77777777" w:rsidR="005D554B" w:rsidRPr="00071D48" w:rsidRDefault="005D554B" w:rsidP="005D554B">
      <w:pPr>
        <w:tabs>
          <w:tab w:val="left" w:pos="567"/>
        </w:tabs>
        <w:spacing w:line="260" w:lineRule="exact"/>
        <w:outlineLvl w:val="0"/>
        <w:rPr>
          <w:snapToGrid w:val="0"/>
          <w:sz w:val="22"/>
          <w:szCs w:val="22"/>
        </w:rPr>
      </w:pPr>
    </w:p>
    <w:p w14:paraId="5F745197" w14:textId="77777777" w:rsidR="005D554B" w:rsidRPr="00071D48" w:rsidRDefault="005D554B" w:rsidP="005D554B">
      <w:pPr>
        <w:tabs>
          <w:tab w:val="left" w:pos="567"/>
        </w:tabs>
        <w:spacing w:line="260" w:lineRule="exact"/>
        <w:outlineLvl w:val="0"/>
        <w:rPr>
          <w:snapToGrid w:val="0"/>
          <w:sz w:val="22"/>
          <w:szCs w:val="22"/>
        </w:rPr>
      </w:pPr>
    </w:p>
    <w:p w14:paraId="0C6AF569" w14:textId="77777777" w:rsidR="005D554B" w:rsidRPr="00071D48" w:rsidRDefault="005D554B" w:rsidP="005D554B">
      <w:pPr>
        <w:tabs>
          <w:tab w:val="left" w:pos="567"/>
        </w:tabs>
        <w:spacing w:line="260" w:lineRule="exact"/>
        <w:outlineLvl w:val="0"/>
        <w:rPr>
          <w:snapToGrid w:val="0"/>
          <w:sz w:val="22"/>
          <w:szCs w:val="22"/>
        </w:rPr>
      </w:pPr>
    </w:p>
    <w:p w14:paraId="7E5571AA" w14:textId="77777777" w:rsidR="005D554B" w:rsidRPr="00071D48" w:rsidRDefault="005D554B" w:rsidP="005D554B">
      <w:pPr>
        <w:tabs>
          <w:tab w:val="left" w:pos="567"/>
        </w:tabs>
        <w:spacing w:line="260" w:lineRule="exact"/>
        <w:outlineLvl w:val="0"/>
        <w:rPr>
          <w:snapToGrid w:val="0"/>
          <w:sz w:val="22"/>
          <w:szCs w:val="22"/>
        </w:rPr>
      </w:pPr>
    </w:p>
    <w:p w14:paraId="2EF693A0" w14:textId="77777777" w:rsidR="005D554B" w:rsidRPr="00071D48" w:rsidRDefault="005D554B" w:rsidP="005D554B">
      <w:pPr>
        <w:tabs>
          <w:tab w:val="left" w:pos="567"/>
        </w:tabs>
        <w:spacing w:line="260" w:lineRule="exact"/>
        <w:outlineLvl w:val="0"/>
        <w:rPr>
          <w:snapToGrid w:val="0"/>
          <w:sz w:val="22"/>
          <w:szCs w:val="22"/>
        </w:rPr>
      </w:pPr>
    </w:p>
    <w:p w14:paraId="448A272F" w14:textId="77777777" w:rsidR="005D554B" w:rsidRPr="00071D48" w:rsidRDefault="005D554B" w:rsidP="005D554B">
      <w:pPr>
        <w:tabs>
          <w:tab w:val="left" w:pos="567"/>
        </w:tabs>
        <w:spacing w:line="260" w:lineRule="exact"/>
        <w:outlineLvl w:val="0"/>
        <w:rPr>
          <w:snapToGrid w:val="0"/>
          <w:sz w:val="22"/>
          <w:szCs w:val="22"/>
        </w:rPr>
      </w:pPr>
    </w:p>
    <w:p w14:paraId="030E098C" w14:textId="77777777" w:rsidR="005D554B" w:rsidRPr="00071D48" w:rsidRDefault="005D554B" w:rsidP="005D554B">
      <w:pPr>
        <w:tabs>
          <w:tab w:val="left" w:pos="567"/>
        </w:tabs>
        <w:spacing w:line="260" w:lineRule="exact"/>
        <w:outlineLvl w:val="0"/>
        <w:rPr>
          <w:snapToGrid w:val="0"/>
          <w:sz w:val="22"/>
          <w:szCs w:val="22"/>
        </w:rPr>
      </w:pPr>
    </w:p>
    <w:p w14:paraId="4C9100AC" w14:textId="77777777" w:rsidR="005D554B" w:rsidRPr="00071D48" w:rsidRDefault="005D554B" w:rsidP="005D554B">
      <w:pPr>
        <w:tabs>
          <w:tab w:val="left" w:pos="567"/>
        </w:tabs>
        <w:spacing w:line="260" w:lineRule="exact"/>
        <w:outlineLvl w:val="0"/>
        <w:rPr>
          <w:snapToGrid w:val="0"/>
          <w:sz w:val="22"/>
          <w:szCs w:val="22"/>
        </w:rPr>
      </w:pPr>
    </w:p>
    <w:p w14:paraId="71D3A4E5" w14:textId="77777777" w:rsidR="005D554B" w:rsidRPr="00071D48" w:rsidRDefault="005D554B" w:rsidP="005D554B">
      <w:pPr>
        <w:tabs>
          <w:tab w:val="left" w:pos="567"/>
        </w:tabs>
        <w:spacing w:line="260" w:lineRule="exact"/>
        <w:outlineLvl w:val="0"/>
        <w:rPr>
          <w:snapToGrid w:val="0"/>
          <w:sz w:val="22"/>
          <w:szCs w:val="22"/>
        </w:rPr>
      </w:pPr>
    </w:p>
    <w:p w14:paraId="5F69D0F0" w14:textId="77777777" w:rsidR="005D554B" w:rsidRPr="00071D48" w:rsidRDefault="005D554B" w:rsidP="005D554B">
      <w:pPr>
        <w:tabs>
          <w:tab w:val="left" w:pos="567"/>
        </w:tabs>
        <w:spacing w:line="260" w:lineRule="exact"/>
        <w:outlineLvl w:val="0"/>
        <w:rPr>
          <w:snapToGrid w:val="0"/>
          <w:sz w:val="22"/>
          <w:szCs w:val="22"/>
        </w:rPr>
      </w:pPr>
    </w:p>
    <w:p w14:paraId="798168D1" w14:textId="77777777" w:rsidR="005D554B" w:rsidRPr="00071D48" w:rsidRDefault="005D554B" w:rsidP="005D554B">
      <w:pPr>
        <w:tabs>
          <w:tab w:val="left" w:pos="567"/>
        </w:tabs>
        <w:spacing w:line="260" w:lineRule="exact"/>
        <w:outlineLvl w:val="0"/>
        <w:rPr>
          <w:snapToGrid w:val="0"/>
          <w:sz w:val="22"/>
          <w:szCs w:val="22"/>
        </w:rPr>
      </w:pPr>
    </w:p>
    <w:p w14:paraId="749F0DC3" w14:textId="77777777" w:rsidR="005D554B" w:rsidRPr="00071D48" w:rsidRDefault="005D554B" w:rsidP="005D554B">
      <w:pPr>
        <w:tabs>
          <w:tab w:val="left" w:pos="567"/>
        </w:tabs>
        <w:spacing w:line="260" w:lineRule="exact"/>
        <w:outlineLvl w:val="0"/>
        <w:rPr>
          <w:snapToGrid w:val="0"/>
          <w:sz w:val="22"/>
          <w:szCs w:val="22"/>
        </w:rPr>
      </w:pPr>
    </w:p>
    <w:p w14:paraId="14DFEB27" w14:textId="77777777" w:rsidR="005D554B" w:rsidRPr="00071D48" w:rsidRDefault="005D554B" w:rsidP="005D554B">
      <w:pPr>
        <w:tabs>
          <w:tab w:val="left" w:pos="567"/>
        </w:tabs>
        <w:spacing w:line="260" w:lineRule="exact"/>
        <w:outlineLvl w:val="0"/>
        <w:rPr>
          <w:snapToGrid w:val="0"/>
          <w:sz w:val="22"/>
          <w:szCs w:val="22"/>
        </w:rPr>
      </w:pPr>
    </w:p>
    <w:p w14:paraId="6D4CEDA3" w14:textId="77777777" w:rsidR="005D554B" w:rsidRPr="00071D48" w:rsidRDefault="005D554B" w:rsidP="005D554B">
      <w:pPr>
        <w:tabs>
          <w:tab w:val="left" w:pos="567"/>
        </w:tabs>
        <w:spacing w:line="260" w:lineRule="exact"/>
        <w:outlineLvl w:val="0"/>
        <w:rPr>
          <w:snapToGrid w:val="0"/>
          <w:sz w:val="22"/>
          <w:szCs w:val="22"/>
        </w:rPr>
      </w:pPr>
    </w:p>
    <w:p w14:paraId="3B458871" w14:textId="77777777" w:rsidR="005D554B" w:rsidRPr="00071D48" w:rsidRDefault="005D554B" w:rsidP="005D554B">
      <w:pPr>
        <w:tabs>
          <w:tab w:val="left" w:pos="567"/>
        </w:tabs>
        <w:spacing w:line="260" w:lineRule="exact"/>
        <w:outlineLvl w:val="0"/>
        <w:rPr>
          <w:snapToGrid w:val="0"/>
          <w:sz w:val="22"/>
          <w:szCs w:val="22"/>
        </w:rPr>
      </w:pPr>
    </w:p>
    <w:p w14:paraId="75902533" w14:textId="77777777" w:rsidR="005D554B" w:rsidRDefault="005D554B" w:rsidP="005D554B">
      <w:pPr>
        <w:tabs>
          <w:tab w:val="left" w:pos="567"/>
        </w:tabs>
        <w:spacing w:line="260" w:lineRule="exact"/>
        <w:outlineLvl w:val="0"/>
        <w:rPr>
          <w:snapToGrid w:val="0"/>
          <w:sz w:val="22"/>
          <w:szCs w:val="22"/>
        </w:rPr>
      </w:pPr>
    </w:p>
    <w:p w14:paraId="35F000AD" w14:textId="77777777" w:rsidR="00226B50" w:rsidRPr="00071D48" w:rsidRDefault="00226B50" w:rsidP="005D554B">
      <w:pPr>
        <w:tabs>
          <w:tab w:val="left" w:pos="567"/>
        </w:tabs>
        <w:spacing w:line="260" w:lineRule="exact"/>
        <w:outlineLvl w:val="0"/>
        <w:rPr>
          <w:snapToGrid w:val="0"/>
          <w:sz w:val="22"/>
          <w:szCs w:val="22"/>
        </w:rPr>
      </w:pPr>
    </w:p>
    <w:p w14:paraId="5356BD18" w14:textId="77777777" w:rsidR="005D554B" w:rsidRPr="00071D48" w:rsidRDefault="005D554B" w:rsidP="005D554B">
      <w:pPr>
        <w:tabs>
          <w:tab w:val="left" w:pos="567"/>
        </w:tabs>
        <w:spacing w:line="260" w:lineRule="exact"/>
        <w:outlineLvl w:val="0"/>
        <w:rPr>
          <w:snapToGrid w:val="0"/>
          <w:sz w:val="22"/>
          <w:szCs w:val="22"/>
        </w:rPr>
      </w:pPr>
    </w:p>
    <w:p w14:paraId="41A1302A" w14:textId="77777777" w:rsidR="005D554B" w:rsidRPr="00071D48" w:rsidRDefault="005D554B" w:rsidP="005D554B">
      <w:pPr>
        <w:tabs>
          <w:tab w:val="left" w:pos="567"/>
        </w:tabs>
        <w:spacing w:line="260" w:lineRule="exact"/>
        <w:jc w:val="center"/>
        <w:outlineLvl w:val="0"/>
        <w:rPr>
          <w:b/>
          <w:snapToGrid w:val="0"/>
          <w:sz w:val="22"/>
          <w:szCs w:val="22"/>
        </w:rPr>
      </w:pPr>
      <w:r w:rsidRPr="00071D48">
        <w:rPr>
          <w:b/>
          <w:snapToGrid w:val="0"/>
          <w:sz w:val="22"/>
          <w:szCs w:val="22"/>
        </w:rPr>
        <w:t>B. PAKUOTĖS LAPELIS</w:t>
      </w:r>
    </w:p>
    <w:p w14:paraId="5FC18B0E" w14:textId="77777777" w:rsidR="00510E18" w:rsidRPr="00071D48" w:rsidRDefault="005D554B" w:rsidP="00510E18">
      <w:pPr>
        <w:pStyle w:val="Betarp"/>
        <w:jc w:val="center"/>
        <w:rPr>
          <w:b/>
          <w:noProof/>
        </w:rPr>
      </w:pPr>
      <w:r w:rsidRPr="00071D48">
        <w:rPr>
          <w:b/>
          <w:bCs/>
          <w:iCs/>
          <w:snapToGrid w:val="0"/>
          <w:lang w:eastAsia="x-none"/>
        </w:rPr>
        <w:br w:type="page"/>
      </w:r>
      <w:r w:rsidR="00510E18" w:rsidRPr="00071D48">
        <w:rPr>
          <w:b/>
        </w:rPr>
        <w:lastRenderedPageBreak/>
        <w:t>Pakuotės lapelis: informacija vartotojui</w:t>
      </w:r>
    </w:p>
    <w:p w14:paraId="1F008316" w14:textId="77777777" w:rsidR="00510E18" w:rsidRPr="00071D48" w:rsidRDefault="00510E18" w:rsidP="00510E18">
      <w:pPr>
        <w:pStyle w:val="Betarp"/>
        <w:jc w:val="center"/>
        <w:rPr>
          <w:noProof/>
        </w:rPr>
      </w:pPr>
    </w:p>
    <w:p w14:paraId="4719B1EB" w14:textId="0DBB52FC" w:rsidR="00510E18" w:rsidRPr="00071D48" w:rsidRDefault="00510E18" w:rsidP="006D265A">
      <w:pPr>
        <w:pStyle w:val="Betarp"/>
        <w:jc w:val="center"/>
        <w:rPr>
          <w:noProof/>
        </w:rPr>
      </w:pPr>
      <w:r w:rsidRPr="00071D48">
        <w:rPr>
          <w:b/>
        </w:rPr>
        <w:t>Levosimendan Kalceks 2,5 mg/ml koncentratas infuziniam tirpalui</w:t>
      </w:r>
    </w:p>
    <w:p w14:paraId="3FCB5BD0" w14:textId="77777777" w:rsidR="00510E18" w:rsidRPr="00071D48" w:rsidRDefault="00510E18" w:rsidP="00510E18">
      <w:pPr>
        <w:pStyle w:val="Betarp"/>
        <w:jc w:val="center"/>
        <w:rPr>
          <w:noProof/>
        </w:rPr>
      </w:pPr>
      <w:r w:rsidRPr="00071D48">
        <w:t>levosimendanas</w:t>
      </w:r>
    </w:p>
    <w:p w14:paraId="778E136D" w14:textId="77777777" w:rsidR="00510E18" w:rsidRPr="00071D48" w:rsidRDefault="00510E18" w:rsidP="00510E18">
      <w:pPr>
        <w:pStyle w:val="Betarp"/>
        <w:jc w:val="center"/>
        <w:rPr>
          <w:noProof/>
        </w:rPr>
      </w:pPr>
    </w:p>
    <w:p w14:paraId="208C26C6" w14:textId="77777777" w:rsidR="00510E18" w:rsidRPr="00071D48" w:rsidRDefault="00510E18" w:rsidP="00510E18">
      <w:pPr>
        <w:pStyle w:val="Betarp"/>
        <w:rPr>
          <w:b/>
          <w:noProof/>
        </w:rPr>
      </w:pPr>
      <w:r w:rsidRPr="00071D48">
        <w:rPr>
          <w:b/>
        </w:rPr>
        <w:t>Atidžiai perskaitykite visą šį lapelį, prieš pradėdami vartoti vaistą, nes jame pateikiama Jums svarbi informacija.</w:t>
      </w:r>
    </w:p>
    <w:p w14:paraId="3BB83C3E" w14:textId="77777777" w:rsidR="00510E18" w:rsidRPr="00071D48" w:rsidRDefault="00510E18" w:rsidP="00510E18">
      <w:pPr>
        <w:pStyle w:val="Betarp"/>
        <w:numPr>
          <w:ilvl w:val="0"/>
          <w:numId w:val="9"/>
        </w:numPr>
        <w:ind w:left="567" w:hanging="567"/>
        <w:rPr>
          <w:noProof/>
        </w:rPr>
      </w:pPr>
      <w:r w:rsidRPr="00071D48">
        <w:t>Neišmeskite šio lapelio, nes vėl gali prireikti jį perskaityti.</w:t>
      </w:r>
    </w:p>
    <w:p w14:paraId="25EBE6D9" w14:textId="77777777" w:rsidR="00510E18" w:rsidRPr="00071D48" w:rsidRDefault="00510E18" w:rsidP="00510E18">
      <w:pPr>
        <w:pStyle w:val="Betarp"/>
        <w:numPr>
          <w:ilvl w:val="0"/>
          <w:numId w:val="9"/>
        </w:numPr>
        <w:ind w:left="567" w:hanging="567"/>
        <w:rPr>
          <w:noProof/>
        </w:rPr>
      </w:pPr>
      <w:r w:rsidRPr="00071D48">
        <w:t>Jeigu kiltų daugiau klausimų, kreipkitės į gydytoją arba slaugytoją.</w:t>
      </w:r>
    </w:p>
    <w:p w14:paraId="6603E1E1" w14:textId="77777777" w:rsidR="00510E18" w:rsidRPr="00071D48" w:rsidRDefault="00510E18" w:rsidP="00510E18">
      <w:pPr>
        <w:pStyle w:val="Betarp"/>
        <w:numPr>
          <w:ilvl w:val="0"/>
          <w:numId w:val="9"/>
        </w:numPr>
        <w:ind w:left="567" w:hanging="567"/>
        <w:rPr>
          <w:noProof/>
        </w:rPr>
      </w:pPr>
      <w:r w:rsidRPr="00071D48">
        <w:t>Jeigu pasireiškė šalutinis poveikis (net jeigu jis šiame lapelyje nenurodytas), kreipkitės į gydytoją arba slaugytoją. Žr. 4 skyrių.</w:t>
      </w:r>
    </w:p>
    <w:p w14:paraId="3DFD66C8" w14:textId="77777777" w:rsidR="00510E18" w:rsidRPr="00071D48" w:rsidRDefault="00510E18" w:rsidP="00510E18">
      <w:pPr>
        <w:pStyle w:val="Betarp"/>
        <w:ind w:left="0" w:firstLine="0"/>
        <w:rPr>
          <w:noProof/>
          <w:lang w:val="en-GB"/>
        </w:rPr>
      </w:pPr>
    </w:p>
    <w:p w14:paraId="3D5CCBAA" w14:textId="77777777" w:rsidR="00510E18" w:rsidRPr="00071D48" w:rsidRDefault="00510E18" w:rsidP="00510E18">
      <w:pPr>
        <w:pStyle w:val="Betarp"/>
        <w:rPr>
          <w:b/>
          <w:noProof/>
          <w:u w:color="000000"/>
        </w:rPr>
      </w:pPr>
      <w:r w:rsidRPr="00071D48">
        <w:rPr>
          <w:b/>
          <w:u w:color="000000"/>
        </w:rPr>
        <w:t>Apie ką rašoma šiame lapelyje?</w:t>
      </w:r>
    </w:p>
    <w:p w14:paraId="2BFE1DC3" w14:textId="77777777" w:rsidR="00510E18" w:rsidRPr="00071D48" w:rsidRDefault="00510E18" w:rsidP="00A81289">
      <w:pPr>
        <w:pStyle w:val="Betarp"/>
        <w:tabs>
          <w:tab w:val="left" w:pos="567"/>
        </w:tabs>
        <w:rPr>
          <w:noProof/>
          <w:u w:color="000000"/>
        </w:rPr>
      </w:pPr>
      <w:r w:rsidRPr="00071D48">
        <w:t>1.</w:t>
      </w:r>
      <w:r w:rsidRPr="00071D48">
        <w:tab/>
        <w:t>Kas yra Levosimendan Kalceks ir kam jis vartojamas</w:t>
      </w:r>
    </w:p>
    <w:p w14:paraId="4EC895FC" w14:textId="77777777" w:rsidR="00510E18" w:rsidRPr="00071D48" w:rsidRDefault="00510E18" w:rsidP="00A81289">
      <w:pPr>
        <w:pStyle w:val="Betarp"/>
        <w:tabs>
          <w:tab w:val="left" w:pos="567"/>
        </w:tabs>
        <w:rPr>
          <w:noProof/>
          <w:u w:color="000000"/>
        </w:rPr>
      </w:pPr>
      <w:r w:rsidRPr="00071D48">
        <w:t>2.</w:t>
      </w:r>
      <w:r w:rsidRPr="00071D48">
        <w:tab/>
        <w:t>Kas žinotina prieš vartojant Levosimendan Kalceks</w:t>
      </w:r>
    </w:p>
    <w:p w14:paraId="002EBDB7" w14:textId="77777777" w:rsidR="00510E18" w:rsidRPr="00071D48" w:rsidRDefault="00510E18" w:rsidP="00A81289">
      <w:pPr>
        <w:pStyle w:val="Betarp"/>
        <w:tabs>
          <w:tab w:val="left" w:pos="567"/>
        </w:tabs>
        <w:rPr>
          <w:noProof/>
          <w:u w:color="000000"/>
        </w:rPr>
      </w:pPr>
      <w:r w:rsidRPr="00071D48">
        <w:t>3.</w:t>
      </w:r>
      <w:r w:rsidRPr="00071D48">
        <w:tab/>
        <w:t>Kaip vartoti Levosimendan Kalceks</w:t>
      </w:r>
    </w:p>
    <w:p w14:paraId="1C30CECE" w14:textId="77777777" w:rsidR="00510E18" w:rsidRPr="00071D48" w:rsidRDefault="00510E18" w:rsidP="00A81289">
      <w:pPr>
        <w:pStyle w:val="Betarp"/>
        <w:tabs>
          <w:tab w:val="left" w:pos="567"/>
        </w:tabs>
        <w:rPr>
          <w:noProof/>
          <w:u w:color="000000"/>
        </w:rPr>
      </w:pPr>
      <w:r w:rsidRPr="00071D48">
        <w:t>4.</w:t>
      </w:r>
      <w:r w:rsidRPr="00071D48">
        <w:tab/>
        <w:t>Galimas šalutinis poveikis</w:t>
      </w:r>
    </w:p>
    <w:p w14:paraId="177A6698" w14:textId="77777777" w:rsidR="00510E18" w:rsidRPr="00071D48" w:rsidRDefault="00510E18" w:rsidP="00A81289">
      <w:pPr>
        <w:pStyle w:val="Betarp"/>
        <w:tabs>
          <w:tab w:val="left" w:pos="567"/>
        </w:tabs>
        <w:rPr>
          <w:noProof/>
          <w:u w:color="000000"/>
        </w:rPr>
      </w:pPr>
      <w:r w:rsidRPr="00071D48">
        <w:t>5.</w:t>
      </w:r>
      <w:r w:rsidRPr="00071D48">
        <w:tab/>
        <w:t>Kaip laikyti Levosimendan Kalceks</w:t>
      </w:r>
    </w:p>
    <w:p w14:paraId="4DBE8818" w14:textId="77777777" w:rsidR="00510E18" w:rsidRPr="00071D48" w:rsidRDefault="00510E18" w:rsidP="00A81289">
      <w:pPr>
        <w:pStyle w:val="Betarp"/>
        <w:tabs>
          <w:tab w:val="left" w:pos="567"/>
        </w:tabs>
        <w:rPr>
          <w:noProof/>
          <w:u w:color="000000"/>
        </w:rPr>
      </w:pPr>
      <w:r w:rsidRPr="00071D48">
        <w:t>6.</w:t>
      </w:r>
      <w:r w:rsidRPr="00071D48">
        <w:tab/>
        <w:t>Pakuotės turinys ir kita informacija</w:t>
      </w:r>
    </w:p>
    <w:p w14:paraId="2177E75F" w14:textId="77777777" w:rsidR="00510E18" w:rsidRPr="00071D48" w:rsidRDefault="00510E18" w:rsidP="00510E18">
      <w:pPr>
        <w:pStyle w:val="Betarp"/>
        <w:rPr>
          <w:noProof/>
        </w:rPr>
      </w:pPr>
    </w:p>
    <w:p w14:paraId="0FF3FB82" w14:textId="77777777" w:rsidR="00510E18" w:rsidRPr="00071D48" w:rsidRDefault="00510E18" w:rsidP="00510E18">
      <w:pPr>
        <w:pStyle w:val="Betarp"/>
        <w:rPr>
          <w:noProof/>
        </w:rPr>
      </w:pPr>
    </w:p>
    <w:p w14:paraId="1E047575" w14:textId="77777777" w:rsidR="00510E18" w:rsidRPr="00071D48" w:rsidRDefault="00510E18" w:rsidP="00A81289">
      <w:pPr>
        <w:pStyle w:val="Betarp"/>
        <w:tabs>
          <w:tab w:val="left" w:pos="567"/>
        </w:tabs>
        <w:rPr>
          <w:b/>
          <w:noProof/>
          <w:u w:color="000000"/>
        </w:rPr>
      </w:pPr>
      <w:r w:rsidRPr="00071D48">
        <w:rPr>
          <w:b/>
          <w:u w:color="000000"/>
        </w:rPr>
        <w:t>1.</w:t>
      </w:r>
      <w:r w:rsidRPr="00071D48">
        <w:rPr>
          <w:b/>
          <w:u w:color="000000"/>
        </w:rPr>
        <w:tab/>
      </w:r>
      <w:r w:rsidRPr="00071D48">
        <w:rPr>
          <w:b/>
        </w:rPr>
        <w:t>Kas yra Levosimendan Kalceks ir kam jis vartojamas</w:t>
      </w:r>
    </w:p>
    <w:p w14:paraId="2C1ACB11" w14:textId="77777777" w:rsidR="00510E18" w:rsidRPr="00071D48" w:rsidRDefault="00510E18" w:rsidP="007258FA">
      <w:pPr>
        <w:pStyle w:val="Betarp"/>
        <w:ind w:left="0" w:firstLine="0"/>
        <w:rPr>
          <w:noProof/>
          <w:lang w:val="sv-SE"/>
        </w:rPr>
      </w:pPr>
    </w:p>
    <w:p w14:paraId="1AED228B" w14:textId="77777777" w:rsidR="00510E18" w:rsidRPr="00071D48" w:rsidRDefault="00510E18" w:rsidP="007258FA">
      <w:pPr>
        <w:pStyle w:val="Betarp"/>
        <w:ind w:left="0" w:firstLine="0"/>
        <w:rPr>
          <w:noProof/>
        </w:rPr>
      </w:pPr>
      <w:r w:rsidRPr="00071D48">
        <w:t>Levosimendan Kalceks yra koncentruotos formos vaistas, kurį, prieš lašinant į veną infuzijos būdu, būtina praskiesti.</w:t>
      </w:r>
    </w:p>
    <w:p w14:paraId="16530065" w14:textId="77777777" w:rsidR="00510E18" w:rsidRPr="00071D48" w:rsidRDefault="00510E18" w:rsidP="007258FA">
      <w:pPr>
        <w:pStyle w:val="Betarp"/>
        <w:ind w:left="0" w:firstLine="0"/>
        <w:rPr>
          <w:noProof/>
          <w:lang w:val="sv-SE"/>
        </w:rPr>
      </w:pPr>
    </w:p>
    <w:p w14:paraId="0942EAA0" w14:textId="666B5135" w:rsidR="00510E18" w:rsidRPr="00071D48" w:rsidRDefault="00510E18" w:rsidP="007258FA">
      <w:pPr>
        <w:pStyle w:val="Betarp"/>
        <w:ind w:left="0" w:firstLine="0"/>
        <w:rPr>
          <w:noProof/>
        </w:rPr>
      </w:pPr>
      <w:r w:rsidRPr="00071D48">
        <w:t xml:space="preserve">Levosimendanas sustiprina širdies </w:t>
      </w:r>
      <w:r w:rsidR="00E0731E">
        <w:t>susitraukimo</w:t>
      </w:r>
      <w:r w:rsidR="00E0731E" w:rsidRPr="00071D48">
        <w:t xml:space="preserve"> </w:t>
      </w:r>
      <w:r w:rsidRPr="00071D48">
        <w:t>jėgą ir atpalaiduoja kraujagysles. Levosimendan Kalceks sumažin</w:t>
      </w:r>
      <w:r w:rsidR="00B77A84" w:rsidRPr="00071D48">
        <w:t>a</w:t>
      </w:r>
      <w:r w:rsidRPr="00071D48">
        <w:t xml:space="preserve"> stazę plaučiuose ir palengvin</w:t>
      </w:r>
      <w:r w:rsidR="00B77A84" w:rsidRPr="00071D48">
        <w:t>a</w:t>
      </w:r>
      <w:r w:rsidRPr="00071D48">
        <w:t xml:space="preserve"> kraujo ir deguonies cirkuliaciją organizme. Šis vaistas padės palengvinti sunkaus širdies nepakankamumo sukeliamą dusulį.</w:t>
      </w:r>
    </w:p>
    <w:p w14:paraId="672FBDFC" w14:textId="77777777" w:rsidR="00510E18" w:rsidRPr="00071D48" w:rsidRDefault="00510E18" w:rsidP="007258FA">
      <w:pPr>
        <w:pStyle w:val="Betarp"/>
        <w:ind w:left="0" w:firstLine="0"/>
        <w:rPr>
          <w:noProof/>
        </w:rPr>
      </w:pPr>
    </w:p>
    <w:p w14:paraId="2D985FCA" w14:textId="77777777" w:rsidR="00510E18" w:rsidRPr="00071D48" w:rsidRDefault="00510E18" w:rsidP="007258FA">
      <w:pPr>
        <w:pStyle w:val="Betarp"/>
        <w:ind w:left="0" w:firstLine="0"/>
        <w:rPr>
          <w:noProof/>
        </w:rPr>
      </w:pPr>
      <w:r w:rsidRPr="00071D48">
        <w:t xml:space="preserve">Levosimendan Kalceks </w:t>
      </w:r>
      <w:r w:rsidR="00B77A84" w:rsidRPr="00071D48">
        <w:t>vartojamas</w:t>
      </w:r>
      <w:r w:rsidRPr="00071D48">
        <w:t xml:space="preserve"> gydant širdies nepakankamumu sergančius žmones, kuriems sunku kvėpuoti net ir vartojant kitus vandens perteklių iš organizmo šalinančius vaistus.</w:t>
      </w:r>
    </w:p>
    <w:p w14:paraId="499F89CC" w14:textId="77777777" w:rsidR="00510E18" w:rsidRPr="00071D48" w:rsidRDefault="00510E18" w:rsidP="007258FA">
      <w:pPr>
        <w:pStyle w:val="Betarp"/>
        <w:ind w:left="0" w:firstLine="0"/>
        <w:rPr>
          <w:noProof/>
          <w:u w:color="000000"/>
        </w:rPr>
      </w:pPr>
    </w:p>
    <w:p w14:paraId="0876208B" w14:textId="77777777" w:rsidR="00510E18" w:rsidRPr="00071D48" w:rsidRDefault="00510E18" w:rsidP="007258FA">
      <w:pPr>
        <w:pStyle w:val="Betarp"/>
        <w:ind w:left="0" w:firstLine="0"/>
        <w:rPr>
          <w:noProof/>
        </w:rPr>
      </w:pPr>
      <w:r w:rsidRPr="00071D48">
        <w:t xml:space="preserve">Levosimendan Kalceks </w:t>
      </w:r>
      <w:r w:rsidR="00B77A84" w:rsidRPr="00071D48">
        <w:t>vartojamas</w:t>
      </w:r>
      <w:r w:rsidRPr="00071D48">
        <w:t xml:space="preserve"> suaugusiesiems gydyti.</w:t>
      </w:r>
    </w:p>
    <w:p w14:paraId="36CB2846" w14:textId="77777777" w:rsidR="00510E18" w:rsidRPr="00071D48" w:rsidRDefault="00510E18" w:rsidP="00510E18">
      <w:pPr>
        <w:pStyle w:val="Betarp"/>
        <w:rPr>
          <w:noProof/>
          <w:u w:color="000000"/>
        </w:rPr>
      </w:pPr>
    </w:p>
    <w:p w14:paraId="2AD4CC9D" w14:textId="77777777" w:rsidR="00510E18" w:rsidRPr="00071D48" w:rsidRDefault="00510E18" w:rsidP="00A81289">
      <w:pPr>
        <w:pStyle w:val="Betarp"/>
        <w:tabs>
          <w:tab w:val="left" w:pos="567"/>
        </w:tabs>
        <w:rPr>
          <w:b/>
          <w:noProof/>
          <w:u w:color="000000"/>
        </w:rPr>
      </w:pPr>
      <w:r w:rsidRPr="00071D48">
        <w:rPr>
          <w:b/>
          <w:u w:color="000000"/>
        </w:rPr>
        <w:t>2.</w:t>
      </w:r>
      <w:r w:rsidRPr="00071D48">
        <w:rPr>
          <w:b/>
          <w:u w:color="000000"/>
        </w:rPr>
        <w:tab/>
      </w:r>
      <w:r w:rsidRPr="00071D48">
        <w:rPr>
          <w:b/>
        </w:rPr>
        <w:t>Kas žinotina prieš vartojant Levosimendan Kalceks</w:t>
      </w:r>
    </w:p>
    <w:p w14:paraId="40BA6BF1" w14:textId="77777777" w:rsidR="00510E18" w:rsidRPr="00071D48" w:rsidRDefault="00510E18" w:rsidP="00510E18">
      <w:pPr>
        <w:pStyle w:val="Betarp"/>
        <w:rPr>
          <w:noProof/>
        </w:rPr>
      </w:pPr>
    </w:p>
    <w:p w14:paraId="4ACBCC46" w14:textId="77777777" w:rsidR="00510E18" w:rsidRPr="00071D48" w:rsidRDefault="00510E18" w:rsidP="00510E18">
      <w:pPr>
        <w:pStyle w:val="Betarp"/>
        <w:rPr>
          <w:b/>
          <w:noProof/>
        </w:rPr>
      </w:pPr>
      <w:r w:rsidRPr="00071D48">
        <w:rPr>
          <w:b/>
        </w:rPr>
        <w:t>Levosimendan Kalceks vartoti draudžiama</w:t>
      </w:r>
      <w:r w:rsidR="001A3C71" w:rsidRPr="00071D48">
        <w:rPr>
          <w:b/>
        </w:rPr>
        <w:t>:</w:t>
      </w:r>
    </w:p>
    <w:p w14:paraId="07687D76" w14:textId="77777777" w:rsidR="00510E18" w:rsidRPr="00071D48" w:rsidRDefault="001A3C71" w:rsidP="00510E18">
      <w:pPr>
        <w:pStyle w:val="Betarp"/>
        <w:numPr>
          <w:ilvl w:val="0"/>
          <w:numId w:val="11"/>
        </w:numPr>
        <w:ind w:left="567" w:hanging="567"/>
        <w:rPr>
          <w:noProof/>
        </w:rPr>
      </w:pPr>
      <w:r w:rsidRPr="00071D48">
        <w:t xml:space="preserve">jeigu </w:t>
      </w:r>
      <w:r w:rsidR="00510E18" w:rsidRPr="00071D48">
        <w:t>yra alergija levosimendanui ar</w:t>
      </w:r>
      <w:r w:rsidR="00F80CD5" w:rsidRPr="00071D48">
        <w:t>ba</w:t>
      </w:r>
      <w:r w:rsidR="00510E18" w:rsidRPr="00071D48">
        <w:t xml:space="preserve"> bet kuriai pagalbinei šio vaisto medžiagai (jos išvardytos 6 skyriuje);</w:t>
      </w:r>
    </w:p>
    <w:p w14:paraId="4EA1DE26" w14:textId="77777777" w:rsidR="00510E18" w:rsidRPr="00071D48" w:rsidRDefault="001A3C71" w:rsidP="00510E18">
      <w:pPr>
        <w:pStyle w:val="Betarp"/>
        <w:numPr>
          <w:ilvl w:val="0"/>
          <w:numId w:val="11"/>
        </w:numPr>
        <w:ind w:left="567" w:hanging="567"/>
        <w:rPr>
          <w:noProof/>
        </w:rPr>
      </w:pPr>
      <w:r w:rsidRPr="00071D48">
        <w:t xml:space="preserve">jeigu </w:t>
      </w:r>
      <w:r w:rsidR="00510E18" w:rsidRPr="00071D48">
        <w:t>vargina labai žemas kraujospūdis ar nenormaliai dažnas širdies plakimas;</w:t>
      </w:r>
    </w:p>
    <w:p w14:paraId="32D4402E" w14:textId="77777777" w:rsidR="00510E18" w:rsidRPr="00071D48" w:rsidRDefault="001A3C71" w:rsidP="00510E18">
      <w:pPr>
        <w:pStyle w:val="Betarp"/>
        <w:numPr>
          <w:ilvl w:val="0"/>
          <w:numId w:val="11"/>
        </w:numPr>
        <w:ind w:left="567" w:hanging="567"/>
        <w:rPr>
          <w:noProof/>
        </w:rPr>
      </w:pPr>
      <w:r w:rsidRPr="00071D48">
        <w:t xml:space="preserve">jeigu </w:t>
      </w:r>
      <w:r w:rsidR="00510E18" w:rsidRPr="00071D48">
        <w:t>diagnozuota sunki inkstų ar kepenų liga;</w:t>
      </w:r>
    </w:p>
    <w:p w14:paraId="13AEFF87" w14:textId="77777777" w:rsidR="00510E18" w:rsidRPr="00071D48" w:rsidRDefault="001A3C71" w:rsidP="00510E18">
      <w:pPr>
        <w:pStyle w:val="Betarp"/>
        <w:numPr>
          <w:ilvl w:val="0"/>
          <w:numId w:val="11"/>
        </w:numPr>
        <w:ind w:left="567" w:hanging="567"/>
        <w:rPr>
          <w:noProof/>
        </w:rPr>
      </w:pPr>
      <w:r w:rsidRPr="00071D48">
        <w:t xml:space="preserve">jei sergate </w:t>
      </w:r>
      <w:r w:rsidR="00510E18" w:rsidRPr="00071D48">
        <w:t>širdies liga, kuri apsunkina kraujo pritekėjimą į širdį ar ištekėjimą iš jos;</w:t>
      </w:r>
    </w:p>
    <w:p w14:paraId="3B8D9737" w14:textId="77777777" w:rsidR="00510E18" w:rsidRPr="00071D48" w:rsidRDefault="001A3C71" w:rsidP="00510E18">
      <w:pPr>
        <w:pStyle w:val="Betarp"/>
        <w:numPr>
          <w:ilvl w:val="0"/>
          <w:numId w:val="11"/>
        </w:numPr>
        <w:ind w:left="567" w:hanging="567"/>
        <w:rPr>
          <w:noProof/>
        </w:rPr>
      </w:pPr>
      <w:r w:rsidRPr="00071D48">
        <w:t xml:space="preserve">jei </w:t>
      </w:r>
      <w:r w:rsidR="00510E18" w:rsidRPr="00071D48">
        <w:t xml:space="preserve">gydytojas pasakė, kad </w:t>
      </w:r>
      <w:r w:rsidRPr="00071D48">
        <w:t>J</w:t>
      </w:r>
      <w:r w:rsidR="00510E18" w:rsidRPr="00071D48">
        <w:t>ums buvo pasireiškęs nenormalus širdies ritmas, vadinamas</w:t>
      </w:r>
      <w:r w:rsidR="006D265A">
        <w:t xml:space="preserve"> polimorfine skilveline tachikardija</w:t>
      </w:r>
      <w:r w:rsidR="00510E18" w:rsidRPr="00071D48">
        <w:t xml:space="preserve"> </w:t>
      </w:r>
      <w:r w:rsidR="006D265A">
        <w:t>(</w:t>
      </w:r>
      <w:r w:rsidR="00510E18" w:rsidRPr="00071D48">
        <w:rPr>
          <w:i/>
        </w:rPr>
        <w:t>Torsades de Pointes</w:t>
      </w:r>
      <w:r w:rsidR="006D265A" w:rsidRPr="006D265A">
        <w:rPr>
          <w:iCs/>
        </w:rPr>
        <w:t>)</w:t>
      </w:r>
      <w:r w:rsidR="00510E18" w:rsidRPr="00071D48">
        <w:t>.</w:t>
      </w:r>
    </w:p>
    <w:p w14:paraId="41EEE329" w14:textId="77777777" w:rsidR="00510E18" w:rsidRPr="00071D48" w:rsidRDefault="00510E18" w:rsidP="00510E18">
      <w:pPr>
        <w:pStyle w:val="Betarp"/>
        <w:rPr>
          <w:noProof/>
        </w:rPr>
      </w:pPr>
    </w:p>
    <w:p w14:paraId="048D6EFE" w14:textId="77777777" w:rsidR="00510E18" w:rsidRPr="00071D48" w:rsidRDefault="00510E18" w:rsidP="00510E18">
      <w:pPr>
        <w:pStyle w:val="Betarp"/>
        <w:rPr>
          <w:b/>
          <w:noProof/>
        </w:rPr>
      </w:pPr>
      <w:r w:rsidRPr="00071D48">
        <w:rPr>
          <w:b/>
        </w:rPr>
        <w:t>Įspėjimai ir atsargumo priemonės</w:t>
      </w:r>
    </w:p>
    <w:p w14:paraId="40E7CA9C" w14:textId="77777777" w:rsidR="00510E18" w:rsidRPr="00071D48" w:rsidRDefault="00510E18" w:rsidP="007D5C99">
      <w:pPr>
        <w:pStyle w:val="Betarp"/>
        <w:ind w:left="0" w:firstLine="0"/>
        <w:rPr>
          <w:noProof/>
        </w:rPr>
      </w:pPr>
      <w:r w:rsidRPr="00071D48">
        <w:t xml:space="preserve">Pasitarkite su gydytoju arba slaugytoju, prieš pradėdami vartoti </w:t>
      </w:r>
      <w:r w:rsidR="001A3C71" w:rsidRPr="00071D48">
        <w:t>Levosimendan Kalceks</w:t>
      </w:r>
      <w:r w:rsidRPr="00071D48">
        <w:t>, jei</w:t>
      </w:r>
      <w:r w:rsidR="001A3C71" w:rsidRPr="00071D48">
        <w:t>gu</w:t>
      </w:r>
      <w:r w:rsidRPr="00071D48">
        <w:t>:</w:t>
      </w:r>
    </w:p>
    <w:p w14:paraId="17548F54" w14:textId="77777777" w:rsidR="00510E18" w:rsidRPr="00071D48" w:rsidRDefault="00510E18" w:rsidP="00510E18">
      <w:pPr>
        <w:pStyle w:val="Betarp"/>
        <w:numPr>
          <w:ilvl w:val="0"/>
          <w:numId w:val="11"/>
        </w:numPr>
        <w:ind w:left="567" w:hanging="567"/>
        <w:rPr>
          <w:noProof/>
        </w:rPr>
      </w:pPr>
      <w:r w:rsidRPr="00071D48">
        <w:t>sergate inkstų ar kepenų liga;</w:t>
      </w:r>
    </w:p>
    <w:p w14:paraId="220B3606" w14:textId="77777777" w:rsidR="00510E18" w:rsidRPr="00071D48" w:rsidRDefault="00B77A84" w:rsidP="00510E18">
      <w:pPr>
        <w:pStyle w:val="Betarp"/>
        <w:numPr>
          <w:ilvl w:val="0"/>
          <w:numId w:val="11"/>
        </w:numPr>
        <w:ind w:left="567" w:hanging="567"/>
        <w:rPr>
          <w:noProof/>
        </w:rPr>
      </w:pPr>
      <w:r w:rsidRPr="00071D48">
        <w:t>J</w:t>
      </w:r>
      <w:r w:rsidR="00510E18" w:rsidRPr="00071D48">
        <w:t>ūsų kraujyje yra mažai kraujo ląstelių (anemija) ir vargina skausmas krūtinėje;</w:t>
      </w:r>
    </w:p>
    <w:p w14:paraId="232459FA" w14:textId="77777777" w:rsidR="00510E18" w:rsidRPr="00071D48" w:rsidRDefault="00510E18" w:rsidP="00510E18">
      <w:pPr>
        <w:pStyle w:val="Betarp"/>
        <w:numPr>
          <w:ilvl w:val="0"/>
          <w:numId w:val="11"/>
        </w:numPr>
        <w:ind w:left="567" w:hanging="567"/>
        <w:rPr>
          <w:noProof/>
        </w:rPr>
      </w:pPr>
      <w:r w:rsidRPr="00071D48">
        <w:t>pasireiškia nenormaliai dažnas širdies plakimas, nenormalus širdies ritmas arba buvo susidariusi širdies būklė, vadinama prieširdžių virpėjimu, arba kraujyje nustatytas nenormaliai mažas kalio kiekis;</w:t>
      </w:r>
    </w:p>
    <w:p w14:paraId="449C7E79" w14:textId="77777777" w:rsidR="00510E18" w:rsidRPr="00071D48" w:rsidRDefault="00510E18" w:rsidP="00510E18">
      <w:pPr>
        <w:pStyle w:val="Betarp"/>
        <w:numPr>
          <w:ilvl w:val="0"/>
          <w:numId w:val="11"/>
        </w:numPr>
        <w:ind w:left="567" w:hanging="567"/>
        <w:rPr>
          <w:noProof/>
        </w:rPr>
      </w:pPr>
      <w:r w:rsidRPr="00071D48">
        <w:t xml:space="preserve">žemas </w:t>
      </w:r>
      <w:r w:rsidR="00B77A84" w:rsidRPr="00071D48">
        <w:t>J</w:t>
      </w:r>
      <w:r w:rsidRPr="00071D48">
        <w:t>ūsų kraujospūdis;</w:t>
      </w:r>
    </w:p>
    <w:p w14:paraId="42ACB9B4" w14:textId="77777777" w:rsidR="00510E18" w:rsidRPr="00071D48" w:rsidRDefault="00510E18" w:rsidP="00510E18">
      <w:pPr>
        <w:pStyle w:val="Betarp"/>
        <w:numPr>
          <w:ilvl w:val="0"/>
          <w:numId w:val="11"/>
        </w:numPr>
        <w:ind w:left="567" w:hanging="567"/>
        <w:rPr>
          <w:noProof/>
        </w:rPr>
      </w:pPr>
      <w:r w:rsidRPr="00071D48">
        <w:t>organizme sumažėjęs kraujo tūris (hipovolemija).</w:t>
      </w:r>
    </w:p>
    <w:p w14:paraId="775D0EBF" w14:textId="77777777" w:rsidR="00510E18" w:rsidRPr="00071D48" w:rsidRDefault="00510E18" w:rsidP="007258FA">
      <w:pPr>
        <w:pStyle w:val="Betarp"/>
        <w:ind w:left="0" w:firstLine="0"/>
        <w:rPr>
          <w:noProof/>
        </w:rPr>
      </w:pPr>
      <w:r w:rsidRPr="00071D48">
        <w:t xml:space="preserve">Gydytojas šį vaistą turėtų skirti labai atsargiai. Jei nesate tikri, ar </w:t>
      </w:r>
      <w:r w:rsidR="00B77A84" w:rsidRPr="00071D48">
        <w:t>J</w:t>
      </w:r>
      <w:r w:rsidRPr="00071D48">
        <w:t xml:space="preserve">ums pasireiškia </w:t>
      </w:r>
      <w:r w:rsidR="00B77A84" w:rsidRPr="00071D48">
        <w:t>anksčiau</w:t>
      </w:r>
      <w:r w:rsidRPr="00071D48">
        <w:t xml:space="preserve"> išvardyti sutrikimai, pasitarkite su gydytoju ar slaugytoju.</w:t>
      </w:r>
    </w:p>
    <w:p w14:paraId="480BA5DB" w14:textId="77777777" w:rsidR="00510E18" w:rsidRPr="00071D48" w:rsidRDefault="00510E18" w:rsidP="00510E18">
      <w:pPr>
        <w:pStyle w:val="Betarp"/>
        <w:rPr>
          <w:noProof/>
        </w:rPr>
      </w:pPr>
    </w:p>
    <w:p w14:paraId="01E68EC4" w14:textId="77777777" w:rsidR="00510E18" w:rsidRPr="00071D48" w:rsidRDefault="00510E18" w:rsidP="00510E18">
      <w:pPr>
        <w:pStyle w:val="Betarp"/>
        <w:rPr>
          <w:b/>
          <w:noProof/>
        </w:rPr>
      </w:pPr>
      <w:r w:rsidRPr="00071D48">
        <w:rPr>
          <w:b/>
        </w:rPr>
        <w:t>Vaika</w:t>
      </w:r>
      <w:r w:rsidR="00631883" w:rsidRPr="00071D48">
        <w:rPr>
          <w:b/>
        </w:rPr>
        <w:t>ms</w:t>
      </w:r>
      <w:r w:rsidRPr="00071D48">
        <w:rPr>
          <w:b/>
        </w:rPr>
        <w:t xml:space="preserve"> ir paauglia</w:t>
      </w:r>
      <w:r w:rsidR="00631883" w:rsidRPr="00071D48">
        <w:rPr>
          <w:b/>
        </w:rPr>
        <w:t>ms</w:t>
      </w:r>
    </w:p>
    <w:p w14:paraId="04FF9E45" w14:textId="77777777" w:rsidR="00510E18" w:rsidRPr="00071D48" w:rsidRDefault="00510E18" w:rsidP="00510E18">
      <w:pPr>
        <w:pStyle w:val="Betarp"/>
        <w:rPr>
          <w:noProof/>
        </w:rPr>
      </w:pPr>
      <w:r w:rsidRPr="00071D48">
        <w:t xml:space="preserve">Šio vaisto negalima </w:t>
      </w:r>
      <w:r w:rsidR="00B77A84" w:rsidRPr="00071D48">
        <w:t>vartoti</w:t>
      </w:r>
      <w:r w:rsidRPr="00071D48">
        <w:t xml:space="preserve"> vaikams ar jaunesniems kaip 18 metų amžiaus paaugliams.</w:t>
      </w:r>
    </w:p>
    <w:p w14:paraId="5D675EDC" w14:textId="77777777" w:rsidR="00510E18" w:rsidRPr="00071D48" w:rsidRDefault="00510E18" w:rsidP="00510E18">
      <w:pPr>
        <w:pStyle w:val="Betarp"/>
        <w:rPr>
          <w:noProof/>
        </w:rPr>
      </w:pPr>
    </w:p>
    <w:p w14:paraId="61AF0BAE" w14:textId="77777777" w:rsidR="00510E18" w:rsidRPr="00071D48" w:rsidRDefault="00510E18" w:rsidP="00510E18">
      <w:pPr>
        <w:pStyle w:val="Betarp"/>
        <w:rPr>
          <w:b/>
          <w:noProof/>
        </w:rPr>
      </w:pPr>
      <w:r w:rsidRPr="00071D48">
        <w:rPr>
          <w:b/>
        </w:rPr>
        <w:t>Kiti vaistai ir Levosimendan Kalceks</w:t>
      </w:r>
    </w:p>
    <w:p w14:paraId="1360071A" w14:textId="77777777" w:rsidR="00510E18" w:rsidRPr="00071D48" w:rsidRDefault="00510E18" w:rsidP="007258FA">
      <w:pPr>
        <w:pStyle w:val="Betarp"/>
        <w:ind w:left="0" w:firstLine="0"/>
        <w:rPr>
          <w:noProof/>
        </w:rPr>
      </w:pPr>
      <w:r w:rsidRPr="00071D48">
        <w:t>Jeigu vartojate ar neseniai vartojote kitų vaistų, apie tai pasakykite gydytojui ar slaugytojui.</w:t>
      </w:r>
    </w:p>
    <w:p w14:paraId="65FD31B5" w14:textId="3E1738EB" w:rsidR="00510E18" w:rsidRPr="00071D48" w:rsidRDefault="00510E18" w:rsidP="007258FA">
      <w:pPr>
        <w:pStyle w:val="Betarp"/>
        <w:ind w:left="0" w:firstLine="0"/>
        <w:rPr>
          <w:noProof/>
        </w:rPr>
      </w:pPr>
      <w:r w:rsidRPr="00071D48">
        <w:t xml:space="preserve">Jeigu esate gydomi kitais į veną </w:t>
      </w:r>
      <w:r w:rsidR="00B77A84" w:rsidRPr="00071D48">
        <w:t>leidžiamais</w:t>
      </w:r>
      <w:r w:rsidRPr="00071D48">
        <w:t xml:space="preserve"> vaistais nuo širdies sutrikimų, kartu vartojant levosimendan</w:t>
      </w:r>
      <w:r w:rsidR="00DF4825">
        <w:t>o</w:t>
      </w:r>
      <w:r w:rsidRPr="00071D48">
        <w:t xml:space="preserve"> gali sumažėti kraujospūdis.</w:t>
      </w:r>
    </w:p>
    <w:p w14:paraId="3D68CE9C" w14:textId="1BEF60F8" w:rsidR="00510E18" w:rsidRPr="00071D48" w:rsidRDefault="00510E18" w:rsidP="007258FA">
      <w:pPr>
        <w:pStyle w:val="Betarp"/>
        <w:ind w:left="0" w:firstLine="0"/>
        <w:rPr>
          <w:noProof/>
        </w:rPr>
      </w:pPr>
      <w:r w:rsidRPr="00071D48">
        <w:t>Jei vartojate izosorbido mononitrat</w:t>
      </w:r>
      <w:r w:rsidR="00DF4825">
        <w:t>o</w:t>
      </w:r>
      <w:r w:rsidRPr="00071D48">
        <w:t xml:space="preserve"> (jis skiriamas krūtinės anginai (skausmui krūtinėje) gydyti), pasakykite gydytojui ar slaugytojui, nes levosimendanas gali sukelti kraujospūdžio kritimą atsistojant.</w:t>
      </w:r>
    </w:p>
    <w:p w14:paraId="78CB190D" w14:textId="77777777" w:rsidR="00510E18" w:rsidRPr="00071D48" w:rsidRDefault="00510E18" w:rsidP="00510E18">
      <w:pPr>
        <w:pStyle w:val="Betarp"/>
        <w:rPr>
          <w:noProof/>
        </w:rPr>
      </w:pPr>
    </w:p>
    <w:p w14:paraId="228CF485" w14:textId="77777777" w:rsidR="00510E18" w:rsidRPr="00071D48" w:rsidRDefault="00510E18" w:rsidP="00510E18">
      <w:pPr>
        <w:pStyle w:val="Betarp"/>
        <w:rPr>
          <w:b/>
          <w:noProof/>
        </w:rPr>
      </w:pPr>
      <w:r w:rsidRPr="00071D48">
        <w:rPr>
          <w:b/>
        </w:rPr>
        <w:t>Nėštumas ir žindymo laikotarpis</w:t>
      </w:r>
    </w:p>
    <w:p w14:paraId="148D6245" w14:textId="77777777" w:rsidR="00510E18" w:rsidRPr="00071D48" w:rsidRDefault="00510E18" w:rsidP="007258FA">
      <w:pPr>
        <w:pStyle w:val="Betarp"/>
        <w:ind w:left="0" w:firstLine="0"/>
        <w:rPr>
          <w:noProof/>
        </w:rPr>
      </w:pPr>
      <w:r w:rsidRPr="00071D48">
        <w:t>Jeigu esate nėščia, žindote kūdikį, manote, kad galbūt esate nėščia, arba planuojate pastoti, tai prieš vartodama šį vaistą pasitarkite su gydytoju ar vaistininku.</w:t>
      </w:r>
    </w:p>
    <w:p w14:paraId="0EFF9D47" w14:textId="77777777" w:rsidR="00510E18" w:rsidRPr="00071D48" w:rsidRDefault="00510E18" w:rsidP="007258FA">
      <w:pPr>
        <w:pStyle w:val="Betarp"/>
        <w:ind w:left="0" w:firstLine="0"/>
        <w:rPr>
          <w:noProof/>
        </w:rPr>
      </w:pPr>
      <w:r w:rsidRPr="00071D48">
        <w:t>Nežinoma, ar šis vaistas gali pakenkti negimusiam kūdikiui. Gydytojas nuspręs, ar nauda motinai yra didesnė už galimą riziką kūdikiui.</w:t>
      </w:r>
    </w:p>
    <w:p w14:paraId="7F4166B6" w14:textId="77777777" w:rsidR="00510E18" w:rsidRPr="00071D48" w:rsidRDefault="00700A6D" w:rsidP="007258FA">
      <w:pPr>
        <w:pStyle w:val="Betarp"/>
        <w:ind w:left="0" w:firstLine="0"/>
        <w:rPr>
          <w:noProof/>
        </w:rPr>
      </w:pPr>
      <w:r w:rsidRPr="00071D48">
        <w:t>Yra duomenų, kad levosimendano patenka į motinos pieną. Š</w:t>
      </w:r>
      <w:r w:rsidR="00C1023E" w:rsidRPr="00071D48">
        <w:t>io vaisto</w:t>
      </w:r>
      <w:r w:rsidRPr="00071D48">
        <w:t xml:space="preserve"> vartojimo laikotarpiu turite nežindyti, kad būtų išvengta galimo šalutinio poveikio kūdikio širdies ir kraujagyslių sistemai.</w:t>
      </w:r>
    </w:p>
    <w:p w14:paraId="0B0E3D9F" w14:textId="77777777" w:rsidR="00510E18" w:rsidRPr="00071D48" w:rsidRDefault="00510E18" w:rsidP="00510E18">
      <w:pPr>
        <w:pStyle w:val="Betarp"/>
        <w:rPr>
          <w:noProof/>
        </w:rPr>
      </w:pPr>
    </w:p>
    <w:p w14:paraId="3C5EA6A6" w14:textId="77777777" w:rsidR="00510E18" w:rsidRPr="00071D48" w:rsidRDefault="00510E18" w:rsidP="00302289">
      <w:pPr>
        <w:pStyle w:val="Betarp"/>
        <w:ind w:left="0" w:firstLine="0"/>
        <w:rPr>
          <w:b/>
          <w:noProof/>
          <w:u w:color="000000"/>
        </w:rPr>
      </w:pPr>
      <w:r w:rsidRPr="00071D48">
        <w:rPr>
          <w:b/>
          <w:u w:color="000000"/>
        </w:rPr>
        <w:t>Levosimendan Kalceks sudėtyje yra alkoholio</w:t>
      </w:r>
    </w:p>
    <w:p w14:paraId="162BF663" w14:textId="4967DC84" w:rsidR="00192F18" w:rsidRPr="00071D48" w:rsidRDefault="00681169" w:rsidP="00302289">
      <w:pPr>
        <w:pStyle w:val="Betarp"/>
        <w:ind w:left="0" w:firstLine="0"/>
      </w:pPr>
      <w:r w:rsidRPr="00071D48">
        <w:t>K</w:t>
      </w:r>
      <w:r w:rsidR="00192F18" w:rsidRPr="00071D48">
        <w:t>iekviename</w:t>
      </w:r>
      <w:r w:rsidR="0080377B">
        <w:t xml:space="preserve"> </w:t>
      </w:r>
      <w:r w:rsidRPr="00071D48">
        <w:rPr>
          <w:lang w:val="lv-LV"/>
        </w:rPr>
        <w:t>š</w:t>
      </w:r>
      <w:r w:rsidRPr="00071D48">
        <w:t xml:space="preserve">io vaisto </w:t>
      </w:r>
      <w:r w:rsidR="00192F18" w:rsidRPr="00071D48">
        <w:t xml:space="preserve">5 ml tirpalo flakone yra 3925 mg alkoholio (bevandenio etanolio), tai atitinka 785 mg/ml (maždaug 98 % </w:t>
      </w:r>
      <w:r w:rsidRPr="00071D48">
        <w:t>m/V</w:t>
      </w:r>
      <w:r w:rsidR="00192F18" w:rsidRPr="00071D48">
        <w:t xml:space="preserve">). </w:t>
      </w:r>
      <w:r w:rsidR="004D77F1">
        <w:t>Toks</w:t>
      </w:r>
      <w:r w:rsidR="00192F18" w:rsidRPr="00071D48">
        <w:t xml:space="preserve"> 5 ml tirpalo flakone esantis </w:t>
      </w:r>
      <w:r w:rsidR="004D77F1">
        <w:t xml:space="preserve">alkoholio </w:t>
      </w:r>
      <w:r w:rsidR="00192F18" w:rsidRPr="00071D48">
        <w:t>kiekis atitinka 99,2 ml alaus arba 41,3 ml vyno.</w:t>
      </w:r>
    </w:p>
    <w:p w14:paraId="2F9803C4" w14:textId="77777777" w:rsidR="00510E18" w:rsidRPr="00071D48" w:rsidRDefault="00192F18" w:rsidP="00302289">
      <w:pPr>
        <w:pStyle w:val="Betarp"/>
        <w:ind w:left="0" w:firstLine="0"/>
        <w:rPr>
          <w:noProof/>
          <w:u w:color="000000"/>
        </w:rPr>
      </w:pPr>
      <w:r w:rsidRPr="00071D48">
        <w:t>Alkoholio kiekis, esantis šio vaisto sudėtyje, gali trikdyti gebėjimą vairuoti ar valdyti mechanizmus.</w:t>
      </w:r>
      <w:r w:rsidR="00510E18" w:rsidRPr="00071D48">
        <w:t xml:space="preserve"> </w:t>
      </w:r>
      <w:r w:rsidR="00180DE9" w:rsidRPr="00071D48">
        <w:t>Taip yra dėl jo poveikio sprendimų priėmimui bei reakcijos greičiui.</w:t>
      </w:r>
    </w:p>
    <w:p w14:paraId="75D53AD6" w14:textId="064F2B4C" w:rsidR="00510E18" w:rsidRPr="00071D48" w:rsidRDefault="004D77F1" w:rsidP="00302289">
      <w:pPr>
        <w:pStyle w:val="Betarp"/>
        <w:ind w:left="0" w:firstLine="0"/>
        <w:rPr>
          <w:noProof/>
          <w:u w:color="000000"/>
        </w:rPr>
      </w:pPr>
      <w:r>
        <w:t>Jeigu esate n</w:t>
      </w:r>
      <w:r w:rsidR="00510E18" w:rsidRPr="00071D48">
        <w:t>ėšči</w:t>
      </w:r>
      <w:r>
        <w:t>a</w:t>
      </w:r>
      <w:r w:rsidR="00510E18" w:rsidRPr="00071D48">
        <w:t>,</w:t>
      </w:r>
      <w:r>
        <w:t xml:space="preserve"> sergate</w:t>
      </w:r>
      <w:r w:rsidR="00510E18" w:rsidRPr="00071D48">
        <w:t xml:space="preserve"> epilepsija </w:t>
      </w:r>
      <w:r w:rsidR="00840D55">
        <w:t>arba</w:t>
      </w:r>
      <w:r w:rsidR="00510E18" w:rsidRPr="00071D48">
        <w:t xml:space="preserve"> kepenų </w:t>
      </w:r>
      <w:r w:rsidR="00840D55">
        <w:t>ligomis</w:t>
      </w:r>
      <w:r w:rsidR="00510E18" w:rsidRPr="00071D48">
        <w:t>, prieš varto</w:t>
      </w:r>
      <w:r w:rsidR="00840D55">
        <w:t>dami</w:t>
      </w:r>
      <w:r w:rsidR="00510E18" w:rsidRPr="00071D48">
        <w:t xml:space="preserve"> šį vaistą </w:t>
      </w:r>
      <w:r w:rsidR="00840D55">
        <w:t>pasitarkite</w:t>
      </w:r>
      <w:r w:rsidR="00510E18" w:rsidRPr="00071D48">
        <w:t xml:space="preserve"> su gydytoju ar slaugytoju.</w:t>
      </w:r>
    </w:p>
    <w:p w14:paraId="103F0C45" w14:textId="77777777" w:rsidR="00510E18" w:rsidRPr="00071D48" w:rsidRDefault="00192F18" w:rsidP="00302289">
      <w:pPr>
        <w:pStyle w:val="Betarp"/>
        <w:ind w:left="0" w:firstLine="0"/>
        <w:rPr>
          <w:noProof/>
          <w:u w:color="000000"/>
        </w:rPr>
      </w:pPr>
      <w:r w:rsidRPr="00071D48">
        <w:t>Alkoholio kiekis, esantis šio vaisto sudėtyje, gali keisti kitų vaistų poveikį.</w:t>
      </w:r>
      <w:r w:rsidR="00180DE9" w:rsidRPr="00071D48">
        <w:t xml:space="preserve"> Jeigu vartojate kitų vaistų, pasitarkite su gydytoju arba </w:t>
      </w:r>
      <w:r w:rsidR="008A52B1" w:rsidRPr="00071D48">
        <w:t>slaugytoju.</w:t>
      </w:r>
    </w:p>
    <w:p w14:paraId="5DC67587" w14:textId="77777777" w:rsidR="00510E18" w:rsidRPr="00071D48" w:rsidRDefault="00AE073A" w:rsidP="00302289">
      <w:pPr>
        <w:pStyle w:val="Betarp"/>
        <w:ind w:left="0" w:firstLine="0"/>
        <w:rPr>
          <w:noProof/>
          <w:u w:color="000000"/>
        </w:rPr>
      </w:pPr>
      <w:r w:rsidRPr="00071D48">
        <w:t>Jeigu esate priklausomi nuo alkoholio</w:t>
      </w:r>
      <w:r w:rsidR="00510E18" w:rsidRPr="00071D48">
        <w:t>, prieš vartodami šį vaistą pasitarkite su gydytoju ar</w:t>
      </w:r>
      <w:r w:rsidRPr="00071D48">
        <w:t>ba</w:t>
      </w:r>
      <w:r w:rsidR="00510E18" w:rsidRPr="00071D48">
        <w:t xml:space="preserve"> slaugytoju.</w:t>
      </w:r>
    </w:p>
    <w:p w14:paraId="21979A4E" w14:textId="77777777" w:rsidR="00510E18" w:rsidRPr="00071D48" w:rsidRDefault="00AE073A" w:rsidP="00302289">
      <w:pPr>
        <w:pStyle w:val="Betarp"/>
        <w:ind w:left="0" w:firstLine="0"/>
        <w:rPr>
          <w:noProof/>
          <w:u w:color="000000"/>
        </w:rPr>
      </w:pPr>
      <w:r w:rsidRPr="00071D48">
        <w:t>Kadangi šis vaistas suvartojamas iš lėto per 24 valandas, alkoholio poveikis gali būti silpnesnis.</w:t>
      </w:r>
    </w:p>
    <w:p w14:paraId="50076924" w14:textId="77777777" w:rsidR="00510E18" w:rsidRPr="00071D48" w:rsidRDefault="00510E18" w:rsidP="00510E18">
      <w:pPr>
        <w:pStyle w:val="Betarp"/>
        <w:rPr>
          <w:noProof/>
          <w:u w:color="000000"/>
        </w:rPr>
      </w:pPr>
    </w:p>
    <w:p w14:paraId="47597CDE" w14:textId="77777777" w:rsidR="00510E18" w:rsidRPr="00071D48" w:rsidRDefault="00510E18" w:rsidP="00510E18">
      <w:pPr>
        <w:pStyle w:val="Betarp"/>
        <w:rPr>
          <w:noProof/>
          <w:u w:color="000000"/>
        </w:rPr>
      </w:pPr>
    </w:p>
    <w:p w14:paraId="4F1834FA" w14:textId="77777777" w:rsidR="00510E18" w:rsidRPr="00071D48" w:rsidRDefault="00510E18" w:rsidP="00A81289">
      <w:pPr>
        <w:pStyle w:val="Betarp"/>
        <w:tabs>
          <w:tab w:val="left" w:pos="567"/>
        </w:tabs>
        <w:rPr>
          <w:b/>
          <w:noProof/>
          <w:u w:color="000000"/>
        </w:rPr>
      </w:pPr>
      <w:r w:rsidRPr="00071D48">
        <w:rPr>
          <w:b/>
          <w:u w:color="000000"/>
        </w:rPr>
        <w:t>3.</w:t>
      </w:r>
      <w:r w:rsidRPr="00071D48">
        <w:rPr>
          <w:b/>
          <w:u w:color="000000"/>
        </w:rPr>
        <w:tab/>
      </w:r>
      <w:r w:rsidRPr="00071D48">
        <w:rPr>
          <w:b/>
        </w:rPr>
        <w:t>Kaip vartoti Levosimendan Kalceks</w:t>
      </w:r>
    </w:p>
    <w:p w14:paraId="6EB53CF9" w14:textId="77777777" w:rsidR="00510E18" w:rsidRPr="00071D48" w:rsidRDefault="00510E18" w:rsidP="00510E18">
      <w:pPr>
        <w:pStyle w:val="Betarp"/>
        <w:rPr>
          <w:noProof/>
        </w:rPr>
      </w:pPr>
    </w:p>
    <w:p w14:paraId="39F11AB6" w14:textId="77777777" w:rsidR="00510E18" w:rsidRPr="00071D48" w:rsidRDefault="00510E18" w:rsidP="00302289">
      <w:pPr>
        <w:pStyle w:val="Betarp"/>
        <w:ind w:left="0" w:firstLine="0"/>
        <w:rPr>
          <w:noProof/>
        </w:rPr>
      </w:pPr>
      <w:r w:rsidRPr="00071D48">
        <w:t xml:space="preserve">Šis vaistas skiriamas infuzijos (lašinės) į veną būdu. Todėl šį vaistą galima skirti tik ligoninėje, kur </w:t>
      </w:r>
      <w:r w:rsidR="00A537E3" w:rsidRPr="00071D48">
        <w:t>J</w:t>
      </w:r>
      <w:r w:rsidRPr="00071D48">
        <w:t>us gali stebėti gydytojas.</w:t>
      </w:r>
    </w:p>
    <w:p w14:paraId="719A9480" w14:textId="77777777" w:rsidR="00510E18" w:rsidRPr="00071D48" w:rsidRDefault="00510E18" w:rsidP="00302289">
      <w:pPr>
        <w:pStyle w:val="Betarp"/>
        <w:ind w:left="0" w:firstLine="0"/>
        <w:rPr>
          <w:noProof/>
        </w:rPr>
      </w:pPr>
    </w:p>
    <w:p w14:paraId="523FF147" w14:textId="77777777" w:rsidR="00510E18" w:rsidRPr="00071D48" w:rsidRDefault="00510E18" w:rsidP="00302289">
      <w:pPr>
        <w:pStyle w:val="Betarp"/>
        <w:ind w:left="0" w:firstLine="0"/>
        <w:rPr>
          <w:noProof/>
        </w:rPr>
      </w:pPr>
      <w:r w:rsidRPr="00071D48">
        <w:t xml:space="preserve">Gydytojas nuspręs, kiek vaisto </w:t>
      </w:r>
      <w:r w:rsidR="00A537E3" w:rsidRPr="00071D48">
        <w:t>J</w:t>
      </w:r>
      <w:r w:rsidRPr="00071D48">
        <w:t xml:space="preserve">ums reikia skirti. Gydytojas įvertins, kaip reaguojate į gydymą (pvz., išmatuos jūsų širdies susitraukimų dažnį, kraujospūdį ir užrašys elektrokardiogramą (EKG) ir (arba) paklaus, kaip jaučiatės). Jei reikės, gydytojas gali pakeisti dozę. Nutraukus šio vaisto vartojimą gydytojui gali tekti </w:t>
      </w:r>
      <w:r w:rsidR="00A537E3" w:rsidRPr="00071D48">
        <w:t>J</w:t>
      </w:r>
      <w:r w:rsidRPr="00071D48">
        <w:t>us stebėti iki 4–5 dienų.</w:t>
      </w:r>
    </w:p>
    <w:p w14:paraId="7A181784" w14:textId="77777777" w:rsidR="00510E18" w:rsidRPr="00071D48" w:rsidRDefault="00510E18" w:rsidP="00302289">
      <w:pPr>
        <w:pStyle w:val="Betarp"/>
        <w:ind w:left="0" w:firstLine="0"/>
        <w:rPr>
          <w:noProof/>
        </w:rPr>
      </w:pPr>
    </w:p>
    <w:p w14:paraId="094B2448" w14:textId="77777777" w:rsidR="00510E18" w:rsidRPr="00071D48" w:rsidRDefault="00510E18" w:rsidP="00302289">
      <w:pPr>
        <w:pStyle w:val="Betarp"/>
        <w:ind w:left="0" w:firstLine="0"/>
        <w:rPr>
          <w:noProof/>
        </w:rPr>
      </w:pPr>
      <w:r w:rsidRPr="00071D48">
        <w:t xml:space="preserve">Vaistą </w:t>
      </w:r>
      <w:r w:rsidR="00A537E3" w:rsidRPr="00071D48">
        <w:t>J</w:t>
      </w:r>
      <w:r w:rsidRPr="00071D48">
        <w:t>ums gali lašinti greita infuzija, per 10 minučių, o paskui – lėta infuzija, trunkančia iki 24 val.</w:t>
      </w:r>
    </w:p>
    <w:p w14:paraId="22BBA56A" w14:textId="77777777" w:rsidR="00510E18" w:rsidRPr="00071D48" w:rsidRDefault="00510E18" w:rsidP="00302289">
      <w:pPr>
        <w:pStyle w:val="Betarp"/>
        <w:ind w:left="0" w:firstLine="0"/>
        <w:rPr>
          <w:noProof/>
        </w:rPr>
      </w:pPr>
    </w:p>
    <w:p w14:paraId="13C5A362" w14:textId="77777777" w:rsidR="00510E18" w:rsidRPr="00071D48" w:rsidRDefault="00510E18" w:rsidP="00302289">
      <w:pPr>
        <w:pStyle w:val="Betarp"/>
        <w:ind w:left="0" w:firstLine="0"/>
        <w:rPr>
          <w:noProof/>
        </w:rPr>
      </w:pPr>
      <w:r w:rsidRPr="00071D48">
        <w:t>Gydytojas tam tikrais laiko intervalais turėtų tikrinti, kaip reaguojate į levosimendaną. Jeigu mažėja kraujospūdis arba širdis pradeda plakti per greitai, arba jaučiatės prastai, infuzijos greitį galima sumažinti. Jeigu jaučiate, kad širdis pradeda plakti greitai arba pasireiškė lengvas sąmonės pritemimas, arba manote, kad vaistas veikia per stipriai ar per silpnai, apie tai pasakykite gydytojui ar slaugytojui.</w:t>
      </w:r>
    </w:p>
    <w:p w14:paraId="2019B235" w14:textId="77777777" w:rsidR="00510E18" w:rsidRPr="00071D48" w:rsidRDefault="00510E18" w:rsidP="00302289">
      <w:pPr>
        <w:pStyle w:val="Betarp"/>
        <w:ind w:left="0" w:firstLine="0"/>
        <w:rPr>
          <w:noProof/>
        </w:rPr>
      </w:pPr>
    </w:p>
    <w:p w14:paraId="14D6594C" w14:textId="77777777" w:rsidR="00510E18" w:rsidRPr="00071D48" w:rsidRDefault="00510E18" w:rsidP="00302289">
      <w:pPr>
        <w:pStyle w:val="Betarp"/>
        <w:ind w:left="0" w:firstLine="0"/>
        <w:rPr>
          <w:noProof/>
        </w:rPr>
      </w:pPr>
      <w:r w:rsidRPr="00071D48">
        <w:t xml:space="preserve">Jei gydytojas mano, kad </w:t>
      </w:r>
      <w:r w:rsidR="00A537E3" w:rsidRPr="00071D48">
        <w:t>J</w:t>
      </w:r>
      <w:r w:rsidRPr="00071D48">
        <w:t>ums reikia daugiau levosimendano, ir nepasireiškė šalutinis poveikis, infuzijos greitis gali būti didinamas.</w:t>
      </w:r>
    </w:p>
    <w:p w14:paraId="7E2C7B5E" w14:textId="77777777" w:rsidR="00510E18" w:rsidRPr="00071D48" w:rsidRDefault="00510E18" w:rsidP="00302289">
      <w:pPr>
        <w:pStyle w:val="Betarp"/>
        <w:ind w:left="0" w:firstLine="0"/>
        <w:rPr>
          <w:noProof/>
        </w:rPr>
      </w:pPr>
    </w:p>
    <w:p w14:paraId="0B85BF49" w14:textId="77777777" w:rsidR="00510E18" w:rsidRPr="00071D48" w:rsidRDefault="00510E18" w:rsidP="00302289">
      <w:pPr>
        <w:pStyle w:val="Betarp"/>
        <w:ind w:left="0" w:firstLine="0"/>
        <w:rPr>
          <w:noProof/>
        </w:rPr>
      </w:pPr>
      <w:r w:rsidRPr="00071D48">
        <w:t xml:space="preserve">Gydytojas tęs levosimendano infuziją tol, kol jos reikės </w:t>
      </w:r>
      <w:r w:rsidR="00A537E3" w:rsidRPr="00071D48">
        <w:t>J</w:t>
      </w:r>
      <w:r w:rsidRPr="00071D48">
        <w:t>ūsų širdies veiklai palaikyti. Įprastai ji trunka 24 val.</w:t>
      </w:r>
    </w:p>
    <w:p w14:paraId="250809FF" w14:textId="77777777" w:rsidR="00510E18" w:rsidRPr="00071D48" w:rsidRDefault="00510E18" w:rsidP="00302289">
      <w:pPr>
        <w:pStyle w:val="Betarp"/>
        <w:ind w:left="0" w:firstLine="0"/>
        <w:rPr>
          <w:noProof/>
        </w:rPr>
      </w:pPr>
    </w:p>
    <w:p w14:paraId="40743123" w14:textId="77777777" w:rsidR="00510E18" w:rsidRPr="00071D48" w:rsidRDefault="00510E18" w:rsidP="00302289">
      <w:pPr>
        <w:pStyle w:val="Betarp"/>
        <w:ind w:left="0" w:firstLine="0"/>
        <w:rPr>
          <w:noProof/>
        </w:rPr>
      </w:pPr>
      <w:r w:rsidRPr="00071D48">
        <w:lastRenderedPageBreak/>
        <w:t>Levosimendano infuziją nutraukus, jos poveikis širdžiai trunka mažiausiai 24 val. Infuziją nutraukus, poveikis gali tęstis 7–10 parų.</w:t>
      </w:r>
    </w:p>
    <w:p w14:paraId="448DD9B7" w14:textId="77777777" w:rsidR="00510E18" w:rsidRPr="00071D48" w:rsidRDefault="00510E18" w:rsidP="00302289">
      <w:pPr>
        <w:pStyle w:val="Betarp"/>
        <w:ind w:left="0" w:firstLine="0"/>
        <w:rPr>
          <w:noProof/>
        </w:rPr>
      </w:pPr>
    </w:p>
    <w:p w14:paraId="10E61EB2" w14:textId="77777777" w:rsidR="00510E18" w:rsidRPr="00071D48" w:rsidRDefault="00510E18" w:rsidP="00302289">
      <w:pPr>
        <w:pStyle w:val="Betarp"/>
        <w:ind w:left="0" w:firstLine="0"/>
        <w:rPr>
          <w:i/>
          <w:noProof/>
        </w:rPr>
      </w:pPr>
      <w:r w:rsidRPr="00071D48">
        <w:rPr>
          <w:i/>
        </w:rPr>
        <w:t>Inkstų nepakankamumas</w:t>
      </w:r>
    </w:p>
    <w:p w14:paraId="673444A4" w14:textId="4CB3754F" w:rsidR="00510E18" w:rsidRPr="00071D48" w:rsidRDefault="00510E18" w:rsidP="00302289">
      <w:pPr>
        <w:pStyle w:val="Betarp"/>
        <w:ind w:left="0" w:firstLine="0"/>
        <w:rPr>
          <w:noProof/>
        </w:rPr>
      </w:pPr>
      <w:r w:rsidRPr="00071D48">
        <w:t>Pacientams, kuriems diagnozuotas nesunkus ar vidutinio sunkumo inkstų nepakankamumas, š</w:t>
      </w:r>
      <w:r w:rsidR="00A608F0">
        <w:t>io</w:t>
      </w:r>
      <w:r w:rsidRPr="00071D48">
        <w:t xml:space="preserve"> vaist</w:t>
      </w:r>
      <w:r w:rsidR="00A608F0">
        <w:t>o</w:t>
      </w:r>
      <w:r w:rsidRPr="00071D48">
        <w:t xml:space="preserve"> reikia </w:t>
      </w:r>
      <w:r w:rsidR="00A537E3" w:rsidRPr="00071D48">
        <w:t>vartoti</w:t>
      </w:r>
      <w:r w:rsidRPr="00071D48">
        <w:t xml:space="preserve"> atsargiai. Levosimendano </w:t>
      </w:r>
      <w:r w:rsidR="00DF4825">
        <w:t>draudžiama</w:t>
      </w:r>
      <w:r w:rsidR="00DF4825" w:rsidRPr="00071D48">
        <w:t xml:space="preserve"> </w:t>
      </w:r>
      <w:r w:rsidRPr="00071D48">
        <w:t>vartoti sunkiu inkstų nepakankamumu sergantiems pacientams (žr. 2 skyrių,</w:t>
      </w:r>
      <w:r w:rsidRPr="00071D48">
        <w:rPr>
          <w:i/>
        </w:rPr>
        <w:t xml:space="preserve"> Levosimendan Kalceks vartoti draudžiama</w:t>
      </w:r>
      <w:r w:rsidRPr="00071D48">
        <w:t>).</w:t>
      </w:r>
    </w:p>
    <w:p w14:paraId="5B3A2756" w14:textId="77777777" w:rsidR="00510E18" w:rsidRPr="00071D48" w:rsidRDefault="00510E18" w:rsidP="00302289">
      <w:pPr>
        <w:pStyle w:val="Betarp"/>
        <w:ind w:left="0" w:firstLine="0"/>
        <w:rPr>
          <w:noProof/>
        </w:rPr>
      </w:pPr>
    </w:p>
    <w:p w14:paraId="6103ED53" w14:textId="77777777" w:rsidR="00510E18" w:rsidRPr="00071D48" w:rsidRDefault="00510E18" w:rsidP="00302289">
      <w:pPr>
        <w:pStyle w:val="Betarp"/>
        <w:ind w:left="0" w:firstLine="0"/>
        <w:rPr>
          <w:i/>
          <w:noProof/>
        </w:rPr>
      </w:pPr>
      <w:r w:rsidRPr="00071D48">
        <w:rPr>
          <w:i/>
        </w:rPr>
        <w:t>Kepenų nepakankamumas</w:t>
      </w:r>
    </w:p>
    <w:p w14:paraId="6EB4763F" w14:textId="1BA83942" w:rsidR="00510E18" w:rsidRPr="00071D48" w:rsidRDefault="00510E18" w:rsidP="00302289">
      <w:pPr>
        <w:pStyle w:val="Betarp"/>
        <w:ind w:left="0" w:firstLine="0"/>
        <w:rPr>
          <w:noProof/>
        </w:rPr>
      </w:pPr>
      <w:r w:rsidRPr="00071D48">
        <w:t xml:space="preserve">Pacientams, kuriems diagnozuotas nesunkus ar vidutinio sunkumo kepenų nepakankamumas, šį vaistą reikia </w:t>
      </w:r>
      <w:r w:rsidR="00A537E3" w:rsidRPr="00071D48">
        <w:t>vartoti</w:t>
      </w:r>
      <w:r w:rsidRPr="00071D48">
        <w:t xml:space="preserve"> atsargiai, nors, atrodo, šiems pacientams dozės koreguoti nereikia. Levosimendano </w:t>
      </w:r>
      <w:r w:rsidR="00DF4825">
        <w:t>draudžiama</w:t>
      </w:r>
      <w:r w:rsidR="00DF4825" w:rsidRPr="00071D48">
        <w:t xml:space="preserve"> </w:t>
      </w:r>
      <w:r w:rsidRPr="00071D48">
        <w:t>vartoti sunkiu kepenų nepakankamumu sergantiems pacientams (žr. 2 skyrių,</w:t>
      </w:r>
      <w:r w:rsidRPr="00071D48">
        <w:rPr>
          <w:i/>
        </w:rPr>
        <w:t xml:space="preserve"> Levosimendan Kalceks vartoti draudžiama</w:t>
      </w:r>
      <w:r w:rsidRPr="00071D48">
        <w:t>).</w:t>
      </w:r>
    </w:p>
    <w:p w14:paraId="1C293AB6" w14:textId="77777777" w:rsidR="00510E18" w:rsidRPr="00071D48" w:rsidRDefault="00510E18" w:rsidP="00302289">
      <w:pPr>
        <w:pStyle w:val="Betarp"/>
        <w:ind w:left="0" w:firstLine="0"/>
        <w:rPr>
          <w:noProof/>
        </w:rPr>
      </w:pPr>
    </w:p>
    <w:p w14:paraId="74BE1A47" w14:textId="77777777" w:rsidR="00510E18" w:rsidRPr="00071D48" w:rsidRDefault="00510E18" w:rsidP="00302289">
      <w:pPr>
        <w:pStyle w:val="Betarp"/>
        <w:ind w:left="0" w:firstLine="0"/>
        <w:rPr>
          <w:b/>
          <w:noProof/>
        </w:rPr>
      </w:pPr>
      <w:r w:rsidRPr="00071D48">
        <w:rPr>
          <w:b/>
        </w:rPr>
        <w:t>Ką daryti pavartojus per didelę Levosimendan Kalceks dozę</w:t>
      </w:r>
    </w:p>
    <w:p w14:paraId="3C02FE8B" w14:textId="77777777" w:rsidR="00510E18" w:rsidRPr="00071D48" w:rsidRDefault="00510E18" w:rsidP="00302289">
      <w:pPr>
        <w:pStyle w:val="Betarp"/>
        <w:ind w:left="0" w:firstLine="0"/>
        <w:rPr>
          <w:noProof/>
        </w:rPr>
      </w:pPr>
      <w:r w:rsidRPr="00071D48">
        <w:t xml:space="preserve">Jei suvartojote per didelę šio vaisto dozę, gali sumažėti kraujospūdis arba pradėti greičiau plakti širdis. Gydytojas žinos, kaip, atsižvelgiant į </w:t>
      </w:r>
      <w:r w:rsidR="00192F18" w:rsidRPr="00071D48">
        <w:t>J</w:t>
      </w:r>
      <w:r w:rsidRPr="00071D48">
        <w:t xml:space="preserve">ūsų būklę, </w:t>
      </w:r>
      <w:r w:rsidR="00A537E3" w:rsidRPr="00071D48">
        <w:t>J</w:t>
      </w:r>
      <w:r w:rsidRPr="00071D48">
        <w:t>us gydyti.</w:t>
      </w:r>
    </w:p>
    <w:p w14:paraId="59EBF1F0" w14:textId="77777777" w:rsidR="00510E18" w:rsidRPr="00071D48" w:rsidRDefault="00510E18" w:rsidP="00302289">
      <w:pPr>
        <w:pStyle w:val="Betarp"/>
        <w:ind w:left="0" w:firstLine="0"/>
        <w:rPr>
          <w:noProof/>
          <w:u w:color="000000"/>
        </w:rPr>
      </w:pPr>
    </w:p>
    <w:p w14:paraId="4BAD5D0D" w14:textId="77777777" w:rsidR="00510E18" w:rsidRPr="00071D48" w:rsidRDefault="00510E18" w:rsidP="00302289">
      <w:pPr>
        <w:pStyle w:val="Betarp"/>
        <w:ind w:left="0" w:firstLine="0"/>
        <w:rPr>
          <w:noProof/>
          <w:u w:color="000000"/>
        </w:rPr>
      </w:pPr>
    </w:p>
    <w:p w14:paraId="54D7A5E5" w14:textId="77777777" w:rsidR="00510E18" w:rsidRPr="00071D48" w:rsidRDefault="00510E18" w:rsidP="00A81289">
      <w:pPr>
        <w:pStyle w:val="Betarp"/>
        <w:tabs>
          <w:tab w:val="left" w:pos="567"/>
        </w:tabs>
        <w:rPr>
          <w:b/>
          <w:noProof/>
          <w:u w:color="000000"/>
        </w:rPr>
      </w:pPr>
      <w:r w:rsidRPr="00071D48">
        <w:rPr>
          <w:b/>
          <w:u w:color="000000"/>
        </w:rPr>
        <w:t>4.</w:t>
      </w:r>
      <w:r w:rsidRPr="00071D48">
        <w:rPr>
          <w:b/>
          <w:u w:color="000000"/>
        </w:rPr>
        <w:tab/>
        <w:t>Galimas šalutinis poveikis</w:t>
      </w:r>
    </w:p>
    <w:p w14:paraId="70042ACA" w14:textId="77777777" w:rsidR="00510E18" w:rsidRPr="00071D48" w:rsidRDefault="00510E18" w:rsidP="00510E18">
      <w:pPr>
        <w:pStyle w:val="Betarp"/>
        <w:rPr>
          <w:noProof/>
        </w:rPr>
      </w:pPr>
    </w:p>
    <w:p w14:paraId="6AEA7719" w14:textId="77777777" w:rsidR="00510E18" w:rsidRPr="00071D48" w:rsidRDefault="00510E18" w:rsidP="00510E18">
      <w:pPr>
        <w:pStyle w:val="Betarp"/>
        <w:rPr>
          <w:noProof/>
        </w:rPr>
      </w:pPr>
      <w:r w:rsidRPr="00071D48">
        <w:t>Šis vaistas, kaip ir visi kiti, gali sukelti šalutinį poveikį, nors jis pasireiškia ne visiems žmonėms.</w:t>
      </w:r>
    </w:p>
    <w:p w14:paraId="3FE7F3B1" w14:textId="77777777" w:rsidR="00510E18" w:rsidRPr="00071D48" w:rsidRDefault="00510E18" w:rsidP="00510E18">
      <w:pPr>
        <w:pStyle w:val="Betarp"/>
        <w:ind w:left="0" w:firstLine="0"/>
        <w:rPr>
          <w:noProof/>
        </w:rPr>
      </w:pPr>
    </w:p>
    <w:p w14:paraId="407C9FA6" w14:textId="77777777" w:rsidR="00A537E3" w:rsidRPr="00071D48" w:rsidRDefault="00A537E3" w:rsidP="00A537E3">
      <w:pPr>
        <w:tabs>
          <w:tab w:val="left" w:pos="567"/>
        </w:tabs>
        <w:ind w:right="-29"/>
        <w:rPr>
          <w:bCs/>
          <w:noProof/>
          <w:snapToGrid w:val="0"/>
          <w:sz w:val="22"/>
          <w:szCs w:val="22"/>
        </w:rPr>
      </w:pPr>
      <w:r w:rsidRPr="00071D48">
        <w:rPr>
          <w:b/>
          <w:bCs/>
          <w:noProof/>
          <w:snapToGrid w:val="0"/>
          <w:sz w:val="22"/>
          <w:szCs w:val="22"/>
        </w:rPr>
        <w:t xml:space="preserve">Labai dažni šalutinio poveikio reiškiniai </w:t>
      </w:r>
      <w:r w:rsidRPr="00071D48">
        <w:rPr>
          <w:bCs/>
          <w:noProof/>
          <w:snapToGrid w:val="0"/>
          <w:sz w:val="22"/>
          <w:szCs w:val="22"/>
        </w:rPr>
        <w:t>(gali pasireikšti ne rečiau kaip 1 iš 10 asmenų)</w:t>
      </w:r>
    </w:p>
    <w:p w14:paraId="08056EB0" w14:textId="77777777" w:rsidR="00510E18" w:rsidRPr="00071D48" w:rsidRDefault="00510E18" w:rsidP="00E00E01">
      <w:pPr>
        <w:pStyle w:val="Betarp"/>
        <w:numPr>
          <w:ilvl w:val="0"/>
          <w:numId w:val="12"/>
        </w:numPr>
        <w:tabs>
          <w:tab w:val="left" w:pos="567"/>
        </w:tabs>
        <w:ind w:left="0" w:firstLine="0"/>
        <w:rPr>
          <w:noProof/>
        </w:rPr>
      </w:pPr>
      <w:r w:rsidRPr="00071D48">
        <w:t>Galvos skausmas</w:t>
      </w:r>
    </w:p>
    <w:p w14:paraId="5373FF13" w14:textId="77777777" w:rsidR="00510E18" w:rsidRPr="00071D48" w:rsidRDefault="00510E18" w:rsidP="00E00E01">
      <w:pPr>
        <w:pStyle w:val="Betarp"/>
        <w:numPr>
          <w:ilvl w:val="0"/>
          <w:numId w:val="12"/>
        </w:numPr>
        <w:tabs>
          <w:tab w:val="left" w:pos="567"/>
        </w:tabs>
        <w:ind w:left="0" w:firstLine="0"/>
        <w:rPr>
          <w:noProof/>
        </w:rPr>
      </w:pPr>
      <w:r w:rsidRPr="00071D48">
        <w:t>Nenormaliai dažnas širdies plakimas</w:t>
      </w:r>
    </w:p>
    <w:p w14:paraId="240D4B07" w14:textId="77777777" w:rsidR="00510E18" w:rsidRPr="00071D48" w:rsidRDefault="00510E18" w:rsidP="00E00E01">
      <w:pPr>
        <w:pStyle w:val="Betarp"/>
        <w:numPr>
          <w:ilvl w:val="0"/>
          <w:numId w:val="12"/>
        </w:numPr>
        <w:tabs>
          <w:tab w:val="left" w:pos="567"/>
        </w:tabs>
        <w:ind w:left="0" w:firstLine="0"/>
        <w:rPr>
          <w:noProof/>
        </w:rPr>
      </w:pPr>
      <w:r w:rsidRPr="00071D48">
        <w:t>Kraujospūdžio sumažėjimas</w:t>
      </w:r>
    </w:p>
    <w:p w14:paraId="2D041E31" w14:textId="77777777" w:rsidR="00510E18" w:rsidRPr="00071D48" w:rsidRDefault="00510E18" w:rsidP="00510E18">
      <w:pPr>
        <w:pStyle w:val="Betarp"/>
        <w:ind w:left="0" w:firstLine="0"/>
        <w:rPr>
          <w:i/>
          <w:noProof/>
          <w:lang w:val="en-GB"/>
        </w:rPr>
      </w:pPr>
    </w:p>
    <w:p w14:paraId="1206FEB1" w14:textId="77777777" w:rsidR="00A537E3" w:rsidRPr="00071D48" w:rsidRDefault="00A537E3" w:rsidP="00A537E3">
      <w:pPr>
        <w:tabs>
          <w:tab w:val="left" w:pos="567"/>
        </w:tabs>
        <w:ind w:right="-29"/>
        <w:rPr>
          <w:noProof/>
          <w:snapToGrid w:val="0"/>
          <w:sz w:val="22"/>
          <w:szCs w:val="22"/>
        </w:rPr>
      </w:pPr>
      <w:r w:rsidRPr="00071D48">
        <w:rPr>
          <w:b/>
          <w:bCs/>
          <w:noProof/>
          <w:snapToGrid w:val="0"/>
          <w:sz w:val="22"/>
          <w:szCs w:val="22"/>
        </w:rPr>
        <w:t xml:space="preserve">Dažni šalutinio poveikio reiškiniai </w:t>
      </w:r>
      <w:r w:rsidRPr="00071D48">
        <w:rPr>
          <w:bCs/>
          <w:noProof/>
          <w:snapToGrid w:val="0"/>
          <w:sz w:val="22"/>
          <w:szCs w:val="22"/>
        </w:rPr>
        <w:t>(gali pasireikšti rečiau kaip 1 iš 10 asmenų)</w:t>
      </w:r>
    </w:p>
    <w:p w14:paraId="31658B51" w14:textId="77777777" w:rsidR="00510E18" w:rsidRPr="00071D48" w:rsidRDefault="00510E18" w:rsidP="00510E18">
      <w:pPr>
        <w:pStyle w:val="Betarp"/>
        <w:numPr>
          <w:ilvl w:val="0"/>
          <w:numId w:val="12"/>
        </w:numPr>
        <w:ind w:left="567" w:hanging="567"/>
        <w:rPr>
          <w:noProof/>
        </w:rPr>
      </w:pPr>
      <w:r w:rsidRPr="00071D48">
        <w:t>Mažas kalio kiekis kraujyje</w:t>
      </w:r>
    </w:p>
    <w:p w14:paraId="1F9E730D" w14:textId="77777777" w:rsidR="00510E18" w:rsidRPr="00071D48" w:rsidRDefault="00510E18" w:rsidP="00510E18">
      <w:pPr>
        <w:pStyle w:val="Betarp"/>
        <w:numPr>
          <w:ilvl w:val="0"/>
          <w:numId w:val="12"/>
        </w:numPr>
        <w:ind w:left="567" w:hanging="567"/>
        <w:rPr>
          <w:noProof/>
        </w:rPr>
      </w:pPr>
      <w:r w:rsidRPr="00071D48">
        <w:t>Nemiga</w:t>
      </w:r>
    </w:p>
    <w:p w14:paraId="1CB07E49" w14:textId="77777777" w:rsidR="00510E18" w:rsidRPr="00071D48" w:rsidRDefault="00510E18" w:rsidP="00510E18">
      <w:pPr>
        <w:pStyle w:val="Betarp"/>
        <w:numPr>
          <w:ilvl w:val="0"/>
          <w:numId w:val="12"/>
        </w:numPr>
        <w:ind w:left="567" w:hanging="567"/>
        <w:rPr>
          <w:noProof/>
        </w:rPr>
      </w:pPr>
      <w:r w:rsidRPr="00071D48">
        <w:t>Svaigulys</w:t>
      </w:r>
    </w:p>
    <w:p w14:paraId="39E971B7" w14:textId="1FA95F7D" w:rsidR="00510E18" w:rsidRPr="00071D48" w:rsidRDefault="00510E18" w:rsidP="00510E18">
      <w:pPr>
        <w:pStyle w:val="Betarp"/>
        <w:numPr>
          <w:ilvl w:val="0"/>
          <w:numId w:val="12"/>
        </w:numPr>
        <w:ind w:left="567" w:hanging="567"/>
        <w:rPr>
          <w:noProof/>
        </w:rPr>
      </w:pPr>
      <w:r w:rsidRPr="00071D48">
        <w:t xml:space="preserve">Nenormalus širdies ritmas, vadinamas prieširdžių virpėjimu (širdies dalis, užuot normaliai plakusi, </w:t>
      </w:r>
      <w:r w:rsidR="00A608F0">
        <w:t>virpa</w:t>
      </w:r>
      <w:r w:rsidRPr="00071D48">
        <w:t>)</w:t>
      </w:r>
    </w:p>
    <w:p w14:paraId="4BBC3FFD" w14:textId="77777777" w:rsidR="00510E18" w:rsidRPr="00071D48" w:rsidRDefault="00510E18" w:rsidP="00510E18">
      <w:pPr>
        <w:pStyle w:val="Betarp"/>
        <w:numPr>
          <w:ilvl w:val="0"/>
          <w:numId w:val="12"/>
        </w:numPr>
        <w:ind w:left="567" w:hanging="567"/>
        <w:rPr>
          <w:noProof/>
        </w:rPr>
      </w:pPr>
      <w:r w:rsidRPr="00071D48">
        <w:t>Padidėjęs širdies susitraukimų dažnis</w:t>
      </w:r>
    </w:p>
    <w:p w14:paraId="0FEFA3D5" w14:textId="77777777" w:rsidR="00510E18" w:rsidRPr="00071D48" w:rsidRDefault="00510E18" w:rsidP="00510E18">
      <w:pPr>
        <w:pStyle w:val="Betarp"/>
        <w:numPr>
          <w:ilvl w:val="0"/>
          <w:numId w:val="12"/>
        </w:numPr>
        <w:ind w:left="567" w:hanging="567"/>
        <w:rPr>
          <w:noProof/>
        </w:rPr>
      </w:pPr>
      <w:r w:rsidRPr="00071D48">
        <w:t>Papildomi širdies dūžiai</w:t>
      </w:r>
    </w:p>
    <w:p w14:paraId="776CCA76" w14:textId="77777777" w:rsidR="00510E18" w:rsidRPr="00071D48" w:rsidRDefault="00510E18" w:rsidP="00510E18">
      <w:pPr>
        <w:pStyle w:val="Betarp"/>
        <w:numPr>
          <w:ilvl w:val="0"/>
          <w:numId w:val="12"/>
        </w:numPr>
        <w:ind w:left="567" w:hanging="567"/>
        <w:rPr>
          <w:noProof/>
        </w:rPr>
      </w:pPr>
      <w:r w:rsidRPr="00071D48">
        <w:t>Širdies nepakankamumas</w:t>
      </w:r>
    </w:p>
    <w:p w14:paraId="23A017E4" w14:textId="77777777" w:rsidR="00510E18" w:rsidRPr="00071D48" w:rsidRDefault="00510E18" w:rsidP="00510E18">
      <w:pPr>
        <w:pStyle w:val="Betarp"/>
        <w:numPr>
          <w:ilvl w:val="0"/>
          <w:numId w:val="12"/>
        </w:numPr>
        <w:ind w:left="567" w:hanging="567"/>
        <w:rPr>
          <w:noProof/>
        </w:rPr>
      </w:pPr>
      <w:r w:rsidRPr="00071D48">
        <w:t>Nepakankamas širdies aprūpinimas deguonimi</w:t>
      </w:r>
    </w:p>
    <w:p w14:paraId="4FC14597" w14:textId="77777777" w:rsidR="00510E18" w:rsidRPr="00071D48" w:rsidRDefault="00510E18" w:rsidP="00510E18">
      <w:pPr>
        <w:pStyle w:val="Betarp"/>
        <w:numPr>
          <w:ilvl w:val="0"/>
          <w:numId w:val="12"/>
        </w:numPr>
        <w:ind w:left="567" w:hanging="567"/>
        <w:rPr>
          <w:noProof/>
        </w:rPr>
      </w:pPr>
      <w:r w:rsidRPr="00071D48">
        <w:t>Pykinimas</w:t>
      </w:r>
    </w:p>
    <w:p w14:paraId="4497A1CC" w14:textId="77777777" w:rsidR="00510E18" w:rsidRPr="00071D48" w:rsidRDefault="00510E18" w:rsidP="00510E18">
      <w:pPr>
        <w:pStyle w:val="Betarp"/>
        <w:numPr>
          <w:ilvl w:val="0"/>
          <w:numId w:val="12"/>
        </w:numPr>
        <w:ind w:left="567" w:hanging="567"/>
        <w:rPr>
          <w:noProof/>
        </w:rPr>
      </w:pPr>
      <w:r w:rsidRPr="00071D48">
        <w:t>Vidurių užkietėjimas</w:t>
      </w:r>
    </w:p>
    <w:p w14:paraId="0826F730" w14:textId="77777777" w:rsidR="00510E18" w:rsidRPr="00071D48" w:rsidRDefault="00510E18" w:rsidP="00510E18">
      <w:pPr>
        <w:pStyle w:val="Betarp"/>
        <w:numPr>
          <w:ilvl w:val="0"/>
          <w:numId w:val="12"/>
        </w:numPr>
        <w:ind w:left="567" w:hanging="567"/>
        <w:rPr>
          <w:noProof/>
        </w:rPr>
      </w:pPr>
      <w:r w:rsidRPr="00071D48">
        <w:t>Viduriavimas</w:t>
      </w:r>
    </w:p>
    <w:p w14:paraId="59E5AB60" w14:textId="77777777" w:rsidR="00510E18" w:rsidRPr="00071D48" w:rsidRDefault="00510E18" w:rsidP="00510E18">
      <w:pPr>
        <w:pStyle w:val="Betarp"/>
        <w:numPr>
          <w:ilvl w:val="0"/>
          <w:numId w:val="12"/>
        </w:numPr>
        <w:ind w:left="567" w:hanging="567"/>
        <w:rPr>
          <w:noProof/>
        </w:rPr>
      </w:pPr>
      <w:r w:rsidRPr="00071D48">
        <w:t>Vėmimas</w:t>
      </w:r>
    </w:p>
    <w:p w14:paraId="5AEC71E4" w14:textId="77777777" w:rsidR="00510E18" w:rsidRPr="00071D48" w:rsidRDefault="00510E18" w:rsidP="00510E18">
      <w:pPr>
        <w:pStyle w:val="Betarp"/>
        <w:numPr>
          <w:ilvl w:val="0"/>
          <w:numId w:val="12"/>
        </w:numPr>
        <w:ind w:left="567" w:hanging="567"/>
        <w:rPr>
          <w:noProof/>
        </w:rPr>
      </w:pPr>
      <w:r w:rsidRPr="00071D48">
        <w:t>Mažas kraujo ląstelių kiekis</w:t>
      </w:r>
    </w:p>
    <w:p w14:paraId="6040C7B7" w14:textId="77777777" w:rsidR="005C451C" w:rsidRDefault="005C451C" w:rsidP="005C451C">
      <w:pPr>
        <w:pStyle w:val="Betarp"/>
        <w:rPr>
          <w:noProof/>
          <w:lang w:val="en-GB"/>
        </w:rPr>
      </w:pPr>
    </w:p>
    <w:p w14:paraId="1768CF3B" w14:textId="28049E73" w:rsidR="005C451C" w:rsidRPr="00E25B46" w:rsidRDefault="005C451C" w:rsidP="005C451C">
      <w:pPr>
        <w:pStyle w:val="Betarp"/>
        <w:rPr>
          <w:lang w:val="pt-PT"/>
        </w:rPr>
      </w:pPr>
      <w:r w:rsidRPr="00E25B46">
        <w:rPr>
          <w:b/>
          <w:lang w:val="pt-PT"/>
        </w:rPr>
        <w:t>Šalutinio poveikio reiškiniai, kurių dažnis nežinomas</w:t>
      </w:r>
      <w:r w:rsidRPr="00E25B46">
        <w:rPr>
          <w:lang w:val="pt-PT"/>
        </w:rPr>
        <w:t xml:space="preserve"> (negali būti apskaičiuotas pagal turimus duomenis)</w:t>
      </w:r>
    </w:p>
    <w:p w14:paraId="3BDA26DF" w14:textId="3EA37335" w:rsidR="00510E18" w:rsidRDefault="005C451C" w:rsidP="005C451C">
      <w:pPr>
        <w:pStyle w:val="Betarp"/>
        <w:numPr>
          <w:ilvl w:val="0"/>
          <w:numId w:val="12"/>
        </w:numPr>
        <w:ind w:left="567" w:hanging="567"/>
      </w:pPr>
      <w:r w:rsidRPr="005C451C">
        <w:t>Padidėjęs jautrumas (galimi simptomai yra išbėrimas ir niežėjimas)</w:t>
      </w:r>
    </w:p>
    <w:p w14:paraId="23D4C28B" w14:textId="77777777" w:rsidR="005C451C" w:rsidRPr="005C451C" w:rsidRDefault="005C451C" w:rsidP="005C451C">
      <w:pPr>
        <w:pStyle w:val="Betarp"/>
        <w:ind w:left="567" w:firstLine="0"/>
      </w:pPr>
    </w:p>
    <w:p w14:paraId="3B121A32" w14:textId="679C482E" w:rsidR="00510E18" w:rsidRPr="00071D48" w:rsidRDefault="00510E18" w:rsidP="00302289">
      <w:pPr>
        <w:pStyle w:val="Betarp"/>
        <w:ind w:left="0" w:firstLine="0"/>
        <w:rPr>
          <w:noProof/>
        </w:rPr>
      </w:pPr>
      <w:r w:rsidRPr="00071D48">
        <w:t xml:space="preserve">Levosimendanu gydytiems pacientams buvo </w:t>
      </w:r>
      <w:r w:rsidR="00A537E3" w:rsidRPr="00071D48">
        <w:t>nustatytas</w:t>
      </w:r>
      <w:r w:rsidRPr="00071D48">
        <w:t xml:space="preserve"> nenormalus širdies ritmas, vadinamas </w:t>
      </w:r>
      <w:r w:rsidR="00A608F0">
        <w:t>skilvelių</w:t>
      </w:r>
      <w:r w:rsidR="00A608F0" w:rsidRPr="00071D48">
        <w:t xml:space="preserve"> </w:t>
      </w:r>
      <w:r w:rsidRPr="00071D48">
        <w:t xml:space="preserve">virpėjimu (širdies dalis, užuot normaliai plakusi, </w:t>
      </w:r>
      <w:r w:rsidR="00DF4825">
        <w:t>virpa</w:t>
      </w:r>
      <w:r w:rsidRPr="00071D48">
        <w:t>).</w:t>
      </w:r>
    </w:p>
    <w:p w14:paraId="4083BA32" w14:textId="77777777" w:rsidR="00510E18" w:rsidRPr="00E25B46" w:rsidRDefault="00510E18" w:rsidP="00510E18">
      <w:pPr>
        <w:pStyle w:val="Betarp"/>
        <w:rPr>
          <w:noProof/>
        </w:rPr>
      </w:pPr>
    </w:p>
    <w:p w14:paraId="188AD553" w14:textId="51FD095D" w:rsidR="00510E18" w:rsidRPr="00071D48" w:rsidRDefault="00510E18" w:rsidP="00302289">
      <w:pPr>
        <w:pStyle w:val="Betarp"/>
        <w:ind w:left="0" w:firstLine="0"/>
        <w:rPr>
          <w:noProof/>
        </w:rPr>
      </w:pPr>
      <w:r w:rsidRPr="00071D48">
        <w:t xml:space="preserve">Jei </w:t>
      </w:r>
      <w:r w:rsidR="00C054DB">
        <w:t>J</w:t>
      </w:r>
      <w:r w:rsidRPr="00071D48">
        <w:t>ums pasireiškė toks nepageidaujamas poveikis, apie tai nedelsdami pasakykite gydytojui. Gydytojas gali sumažinti infuzijos greitį arba levosimendano infuziją nutraukti.</w:t>
      </w:r>
    </w:p>
    <w:p w14:paraId="21269DBB" w14:textId="77777777" w:rsidR="00510E18" w:rsidRPr="00071D48" w:rsidRDefault="00510E18" w:rsidP="00510E18">
      <w:pPr>
        <w:pStyle w:val="Betarp"/>
        <w:ind w:left="0" w:firstLine="0"/>
        <w:rPr>
          <w:noProof/>
        </w:rPr>
      </w:pPr>
    </w:p>
    <w:p w14:paraId="617DDAD6" w14:textId="77777777" w:rsidR="00510E18" w:rsidRPr="00071D48" w:rsidRDefault="00510E18" w:rsidP="00510E18">
      <w:pPr>
        <w:pStyle w:val="Betarp"/>
        <w:rPr>
          <w:b/>
          <w:noProof/>
        </w:rPr>
      </w:pPr>
      <w:r w:rsidRPr="00071D48">
        <w:rPr>
          <w:b/>
        </w:rPr>
        <w:t>Pranešimas apie šalutinį poveikį</w:t>
      </w:r>
    </w:p>
    <w:p w14:paraId="34411DA8" w14:textId="0B7B1DE3" w:rsidR="00E00E01" w:rsidRPr="00071D48" w:rsidRDefault="006B5A8F" w:rsidP="00302289">
      <w:pPr>
        <w:tabs>
          <w:tab w:val="left" w:pos="567"/>
        </w:tabs>
        <w:rPr>
          <w:snapToGrid w:val="0"/>
          <w:sz w:val="22"/>
          <w:szCs w:val="22"/>
        </w:rPr>
      </w:pPr>
      <w:r w:rsidRPr="006B5A8F">
        <w:rPr>
          <w:snapToGrid w:val="0"/>
          <w:sz w:val="22"/>
          <w:szCs w:val="22"/>
        </w:rPr>
        <w:t xml:space="preserve">Jeigu pasireiškė šalutinis poveikis, įskaitant šiame lapelyje nenurodytą, pasakykite gydytojui arba slaugytojui. Pranešimą apie šalutinį poveikį galite užpildyti ir pateikti Valstybinės vaistų kontrolės </w:t>
      </w:r>
      <w:r w:rsidRPr="006B5A8F">
        <w:rPr>
          <w:snapToGrid w:val="0"/>
          <w:sz w:val="22"/>
          <w:szCs w:val="22"/>
        </w:rPr>
        <w:lastRenderedPageBreak/>
        <w:t xml:space="preserve">tarnybos prie Lietuvos Respublikos sveikatos apsaugos ministerijos tinklalapyje https://vvkt.lrv.lt/lt/ nurodytais būdais arba paskambinti nemokamu telefonu </w:t>
      </w:r>
      <w:r w:rsidR="003A1653">
        <w:rPr>
          <w:snapToGrid w:val="0"/>
          <w:sz w:val="22"/>
          <w:szCs w:val="22"/>
        </w:rPr>
        <w:t>+370</w:t>
      </w:r>
      <w:r w:rsidRPr="006B5A8F">
        <w:rPr>
          <w:snapToGrid w:val="0"/>
          <w:sz w:val="22"/>
          <w:szCs w:val="22"/>
        </w:rPr>
        <w:t xml:space="preserve"> 800 73 568. Pranešdami apie šalutinį poveikį galite mums padėti gauti daugiau informacijos apie šio vaisto saugumą.</w:t>
      </w:r>
    </w:p>
    <w:p w14:paraId="411B8EAC" w14:textId="77777777" w:rsidR="00510E18" w:rsidRPr="00071D48" w:rsidRDefault="00510E18" w:rsidP="00510E18">
      <w:pPr>
        <w:pStyle w:val="Betarp"/>
        <w:rPr>
          <w:noProof/>
          <w:u w:color="000000"/>
        </w:rPr>
      </w:pPr>
    </w:p>
    <w:p w14:paraId="593D31C0" w14:textId="77777777" w:rsidR="00510E18" w:rsidRPr="00071D48" w:rsidRDefault="00510E18" w:rsidP="00510E18">
      <w:pPr>
        <w:pStyle w:val="Betarp"/>
        <w:rPr>
          <w:noProof/>
          <w:u w:color="000000"/>
        </w:rPr>
      </w:pPr>
    </w:p>
    <w:p w14:paraId="1BAA87B7" w14:textId="77777777" w:rsidR="00510E18" w:rsidRPr="00071D48" w:rsidRDefault="00510E18" w:rsidP="00A81289">
      <w:pPr>
        <w:pStyle w:val="Betarp"/>
        <w:tabs>
          <w:tab w:val="left" w:pos="567"/>
        </w:tabs>
        <w:rPr>
          <w:b/>
          <w:noProof/>
          <w:u w:color="000000"/>
        </w:rPr>
      </w:pPr>
      <w:r w:rsidRPr="00071D48">
        <w:rPr>
          <w:b/>
          <w:u w:color="000000"/>
        </w:rPr>
        <w:t>5.</w:t>
      </w:r>
      <w:r w:rsidRPr="00071D48">
        <w:rPr>
          <w:b/>
          <w:u w:color="000000"/>
        </w:rPr>
        <w:tab/>
      </w:r>
      <w:r w:rsidRPr="00071D48">
        <w:rPr>
          <w:b/>
        </w:rPr>
        <w:t>Kaip laikyti Levosimendan Kalceks</w:t>
      </w:r>
    </w:p>
    <w:p w14:paraId="78253FB5" w14:textId="77777777" w:rsidR="00510E18" w:rsidRPr="00071D48" w:rsidRDefault="00510E18" w:rsidP="00510E18">
      <w:pPr>
        <w:pStyle w:val="Betarp"/>
        <w:rPr>
          <w:noProof/>
        </w:rPr>
      </w:pPr>
    </w:p>
    <w:p w14:paraId="480A06DA" w14:textId="77777777" w:rsidR="00510E18" w:rsidRPr="00071D48" w:rsidRDefault="00510E18" w:rsidP="00302289">
      <w:pPr>
        <w:pStyle w:val="Betarp"/>
        <w:ind w:left="0" w:firstLine="0"/>
        <w:rPr>
          <w:noProof/>
        </w:rPr>
      </w:pPr>
      <w:r w:rsidRPr="00071D48">
        <w:t>Šį vaistą laikykite vaikams nepastebimoje ir nepasiekiamoje vietoje.</w:t>
      </w:r>
    </w:p>
    <w:p w14:paraId="43B5BC07" w14:textId="77777777" w:rsidR="00510E18" w:rsidRPr="00071D48" w:rsidRDefault="00510E18" w:rsidP="00302289">
      <w:pPr>
        <w:pStyle w:val="Betarp"/>
        <w:ind w:left="0" w:firstLine="0"/>
        <w:rPr>
          <w:noProof/>
        </w:rPr>
      </w:pPr>
    </w:p>
    <w:p w14:paraId="2DFB226C" w14:textId="1B529C3A" w:rsidR="00A537E3" w:rsidRPr="00071D48" w:rsidRDefault="00A537E3" w:rsidP="00302289">
      <w:pPr>
        <w:tabs>
          <w:tab w:val="left" w:pos="720"/>
        </w:tabs>
        <w:rPr>
          <w:noProof/>
          <w:sz w:val="22"/>
          <w:szCs w:val="22"/>
        </w:rPr>
      </w:pPr>
      <w:r w:rsidRPr="00071D48">
        <w:rPr>
          <w:noProof/>
          <w:sz w:val="22"/>
          <w:szCs w:val="22"/>
        </w:rPr>
        <w:t>Laikyti šaldytuve (2</w:t>
      </w:r>
      <w:r w:rsidR="00797AAE" w:rsidRPr="00071D48">
        <w:rPr>
          <w:noProof/>
          <w:sz w:val="22"/>
          <w:szCs w:val="22"/>
        </w:rPr>
        <w:t> °</w:t>
      </w:r>
      <w:r w:rsidRPr="00071D48">
        <w:rPr>
          <w:noProof/>
          <w:sz w:val="22"/>
          <w:szCs w:val="22"/>
        </w:rPr>
        <w:t>C</w:t>
      </w:r>
      <w:r w:rsidR="006D09AF">
        <w:rPr>
          <w:noProof/>
          <w:sz w:val="22"/>
          <w:szCs w:val="22"/>
        </w:rPr>
        <w:t xml:space="preserve"> </w:t>
      </w:r>
      <w:r w:rsidRPr="00071D48">
        <w:rPr>
          <w:noProof/>
          <w:sz w:val="22"/>
          <w:szCs w:val="22"/>
        </w:rPr>
        <w:t>–</w:t>
      </w:r>
      <w:r w:rsidR="006D09AF">
        <w:rPr>
          <w:noProof/>
          <w:sz w:val="22"/>
          <w:szCs w:val="22"/>
        </w:rPr>
        <w:t xml:space="preserve"> </w:t>
      </w:r>
      <w:r w:rsidRPr="00071D48">
        <w:rPr>
          <w:noProof/>
          <w:sz w:val="22"/>
          <w:szCs w:val="22"/>
        </w:rPr>
        <w:t>8</w:t>
      </w:r>
      <w:r w:rsidR="00797AAE" w:rsidRPr="00071D48">
        <w:rPr>
          <w:noProof/>
          <w:sz w:val="22"/>
          <w:szCs w:val="22"/>
        </w:rPr>
        <w:t> °</w:t>
      </w:r>
      <w:r w:rsidRPr="00071D48">
        <w:rPr>
          <w:noProof/>
          <w:sz w:val="22"/>
          <w:szCs w:val="22"/>
        </w:rPr>
        <w:t>C).</w:t>
      </w:r>
    </w:p>
    <w:p w14:paraId="166466D3" w14:textId="77777777" w:rsidR="00510E18" w:rsidRPr="00071D48" w:rsidRDefault="00510E18" w:rsidP="00302289">
      <w:pPr>
        <w:pStyle w:val="Betarp"/>
        <w:ind w:left="0" w:firstLine="0"/>
        <w:rPr>
          <w:noProof/>
        </w:rPr>
      </w:pPr>
    </w:p>
    <w:p w14:paraId="24C95B1C" w14:textId="7189ED5E" w:rsidR="00510E18" w:rsidRPr="00071D48" w:rsidRDefault="00510E18" w:rsidP="00302289">
      <w:pPr>
        <w:pStyle w:val="Betarp"/>
        <w:ind w:left="0" w:firstLine="0"/>
        <w:rPr>
          <w:noProof/>
        </w:rPr>
      </w:pPr>
      <w:r w:rsidRPr="00071D48">
        <w:t xml:space="preserve">Laikant koncentratas gali tapti oranžinės spalvos, tačiau dėl to </w:t>
      </w:r>
      <w:r w:rsidR="00BF299B">
        <w:t>vaistas</w:t>
      </w:r>
      <w:r w:rsidRPr="00071D48">
        <w:t xml:space="preserve"> </w:t>
      </w:r>
      <w:r w:rsidR="009B3A76">
        <w:t>stiprumo</w:t>
      </w:r>
      <w:r w:rsidR="009B3A76" w:rsidRPr="00071D48">
        <w:t xml:space="preserve"> </w:t>
      </w:r>
      <w:r w:rsidRPr="00071D48">
        <w:t>nepraranda ir, jei laikomasi laikymo nurodymų, jį galima vartoti iki tinkamumo laiko pabaigos.</w:t>
      </w:r>
    </w:p>
    <w:p w14:paraId="5BB90C53" w14:textId="77777777" w:rsidR="00510E18" w:rsidRPr="00071D48" w:rsidRDefault="00510E18" w:rsidP="00302289">
      <w:pPr>
        <w:pStyle w:val="Betarp"/>
        <w:ind w:left="0" w:firstLine="0"/>
        <w:rPr>
          <w:noProof/>
        </w:rPr>
      </w:pPr>
    </w:p>
    <w:p w14:paraId="651AAD1C" w14:textId="77777777" w:rsidR="00A537E3" w:rsidRPr="00071D48" w:rsidRDefault="00A537E3" w:rsidP="00302289">
      <w:pPr>
        <w:pStyle w:val="Betarp"/>
        <w:ind w:left="0" w:firstLine="0"/>
        <w:rPr>
          <w:u w:val="single"/>
        </w:rPr>
      </w:pPr>
      <w:r w:rsidRPr="00071D48">
        <w:rPr>
          <w:u w:val="single"/>
        </w:rPr>
        <w:t>Praskiesto tirpalo tinkamumo laikas</w:t>
      </w:r>
    </w:p>
    <w:p w14:paraId="4B6FE6A9" w14:textId="77777777" w:rsidR="00A537E3" w:rsidRPr="00071D48" w:rsidRDefault="00A537E3" w:rsidP="00302289">
      <w:pPr>
        <w:pStyle w:val="Betarp"/>
        <w:ind w:left="0" w:firstLine="0"/>
      </w:pPr>
      <w:r w:rsidRPr="00071D48">
        <w:t>Nustatyta, kad praskiesto tirpalo, laikomo 2 </w:t>
      </w:r>
      <w:r w:rsidR="00797AAE" w:rsidRPr="00071D48">
        <w:rPr>
          <w:noProof/>
        </w:rPr>
        <w:t>°</w:t>
      </w:r>
      <w:r w:rsidRPr="00071D48">
        <w:t>C </w:t>
      </w:r>
      <w:r w:rsidRPr="00071D48">
        <w:noBreakHyphen/>
        <w:t> 8 </w:t>
      </w:r>
      <w:r w:rsidR="00797AAE" w:rsidRPr="00071D48">
        <w:rPr>
          <w:noProof/>
        </w:rPr>
        <w:t>°</w:t>
      </w:r>
      <w:r w:rsidRPr="00071D48">
        <w:t>C ir 25 </w:t>
      </w:r>
      <w:r w:rsidR="00797AAE" w:rsidRPr="00071D48">
        <w:rPr>
          <w:noProof/>
        </w:rPr>
        <w:t>°</w:t>
      </w:r>
      <w:r w:rsidRPr="00071D48">
        <w:t>C temperatūroje, fizinis ir cheminis stabilumas nekinta 24 valandas.</w:t>
      </w:r>
    </w:p>
    <w:p w14:paraId="1EF0B2EB" w14:textId="77777777" w:rsidR="00A537E3" w:rsidRPr="00071D48" w:rsidRDefault="00A537E3" w:rsidP="00302289">
      <w:pPr>
        <w:tabs>
          <w:tab w:val="left" w:pos="720"/>
        </w:tabs>
        <w:rPr>
          <w:sz w:val="22"/>
          <w:szCs w:val="22"/>
        </w:rPr>
      </w:pPr>
      <w:r w:rsidRPr="00071D48">
        <w:rPr>
          <w:sz w:val="22"/>
          <w:szCs w:val="22"/>
        </w:rPr>
        <w:t>Mikrobiologiniu požiūriu praskiestą tirpalą reikia suvartoti nedelsiant. Jeigu jis tuoj pat nevartojamas, už laikymo trukmę ir sąlygas prieš vartojimą atsako vartojantis asmuo, tačiau ilgiau negu 24 valandas 2 </w:t>
      </w:r>
      <w:r w:rsidR="00797AAE" w:rsidRPr="00071D48">
        <w:rPr>
          <w:noProof/>
          <w:sz w:val="22"/>
          <w:szCs w:val="22"/>
        </w:rPr>
        <w:t>°</w:t>
      </w:r>
      <w:r w:rsidRPr="00071D48">
        <w:rPr>
          <w:sz w:val="22"/>
          <w:szCs w:val="22"/>
        </w:rPr>
        <w:t>C </w:t>
      </w:r>
      <w:r w:rsidRPr="00071D48">
        <w:rPr>
          <w:sz w:val="22"/>
          <w:szCs w:val="22"/>
        </w:rPr>
        <w:noBreakHyphen/>
        <w:t> 8 </w:t>
      </w:r>
      <w:r w:rsidR="00797AAE" w:rsidRPr="00071D48">
        <w:rPr>
          <w:noProof/>
          <w:sz w:val="22"/>
          <w:szCs w:val="22"/>
        </w:rPr>
        <w:t>°</w:t>
      </w:r>
      <w:r w:rsidRPr="00071D48">
        <w:rPr>
          <w:sz w:val="22"/>
          <w:szCs w:val="22"/>
        </w:rPr>
        <w:t>C temperatūroje laikyti negalima.</w:t>
      </w:r>
    </w:p>
    <w:p w14:paraId="130CACD4" w14:textId="77777777" w:rsidR="00510E18" w:rsidRPr="00071D48" w:rsidRDefault="00510E18" w:rsidP="00302289">
      <w:pPr>
        <w:pStyle w:val="Betarp"/>
        <w:ind w:left="0" w:firstLine="0"/>
        <w:rPr>
          <w:noProof/>
        </w:rPr>
      </w:pPr>
    </w:p>
    <w:p w14:paraId="684EF11E" w14:textId="53641520" w:rsidR="00AD3B3B" w:rsidRPr="00071D48" w:rsidRDefault="00AD3B3B" w:rsidP="00302289">
      <w:pPr>
        <w:pStyle w:val="Betarp"/>
        <w:ind w:left="0" w:firstLine="0"/>
      </w:pPr>
      <w:r w:rsidRPr="00071D48">
        <w:rPr>
          <w:lang w:bidi="lt-LT"/>
        </w:rPr>
        <w:t xml:space="preserve">Ant </w:t>
      </w:r>
      <w:r w:rsidR="00635504" w:rsidRPr="00071D48">
        <w:rPr>
          <w:lang w:bidi="lt-LT"/>
        </w:rPr>
        <w:t xml:space="preserve">flakono etiketės </w:t>
      </w:r>
      <w:r w:rsidR="00573FAB" w:rsidRPr="00071D48">
        <w:rPr>
          <w:lang w:bidi="lt-LT"/>
        </w:rPr>
        <w:t>ir</w:t>
      </w:r>
      <w:r w:rsidR="00847923" w:rsidRPr="00071D48">
        <w:t xml:space="preserve"> </w:t>
      </w:r>
      <w:r w:rsidR="00573FAB" w:rsidRPr="00071D48">
        <w:rPr>
          <w:lang w:bidi="lt-LT"/>
        </w:rPr>
        <w:t xml:space="preserve">dėžutės </w:t>
      </w:r>
      <w:r w:rsidR="00635504" w:rsidRPr="00071D48">
        <w:rPr>
          <w:lang w:bidi="lt-LT"/>
        </w:rPr>
        <w:t>po „EXP“</w:t>
      </w:r>
      <w:r w:rsidRPr="00071D48">
        <w:rPr>
          <w:lang w:bidi="lt-LT"/>
        </w:rPr>
        <w:t xml:space="preserve"> nurodytam tinkamumo laikui pasibaigus, šio vaisto vartoti negalima. Vaistas tinkamas vartoti iki paskutinės nurodyto mėnesio dienos.</w:t>
      </w:r>
    </w:p>
    <w:p w14:paraId="3784FD44" w14:textId="77777777" w:rsidR="00510E18" w:rsidRPr="00071D48" w:rsidRDefault="00510E18" w:rsidP="00302289">
      <w:pPr>
        <w:pStyle w:val="Betarp"/>
        <w:ind w:left="0" w:firstLine="0"/>
        <w:rPr>
          <w:noProof/>
        </w:rPr>
      </w:pPr>
    </w:p>
    <w:p w14:paraId="03F4ECBA" w14:textId="77777777" w:rsidR="00510E18" w:rsidRPr="00071D48" w:rsidRDefault="00510E18" w:rsidP="00302289">
      <w:pPr>
        <w:pStyle w:val="Betarp"/>
        <w:ind w:left="0" w:firstLine="0"/>
        <w:rPr>
          <w:bCs/>
        </w:rPr>
      </w:pPr>
      <w:r w:rsidRPr="00071D48">
        <w:t>Vaistų negalima išmesti į kanalizaciją arba su buitinėmis atliekomis. Kaip išmesti nereikalingus vaistus, klauskite vaistininko. Šios priemonės padės apsaugoti aplinką.</w:t>
      </w:r>
    </w:p>
    <w:p w14:paraId="662A58EF" w14:textId="77777777" w:rsidR="00510E18" w:rsidRPr="00071D48" w:rsidRDefault="00510E18" w:rsidP="00302289">
      <w:pPr>
        <w:pStyle w:val="Betarp"/>
        <w:ind w:left="0" w:firstLine="0"/>
        <w:rPr>
          <w:bCs/>
        </w:rPr>
      </w:pPr>
    </w:p>
    <w:p w14:paraId="01A2BFF7" w14:textId="77777777" w:rsidR="00510E18" w:rsidRPr="00071D48" w:rsidRDefault="00510E18" w:rsidP="00510E18">
      <w:pPr>
        <w:pStyle w:val="Betarp"/>
        <w:rPr>
          <w:noProof/>
        </w:rPr>
      </w:pPr>
    </w:p>
    <w:p w14:paraId="5BAB12DD" w14:textId="77777777" w:rsidR="00510E18" w:rsidRPr="00071D48" w:rsidRDefault="00510E18" w:rsidP="00A81289">
      <w:pPr>
        <w:pStyle w:val="Betarp"/>
        <w:tabs>
          <w:tab w:val="left" w:pos="567"/>
        </w:tabs>
        <w:rPr>
          <w:b/>
          <w:noProof/>
          <w:u w:color="000000"/>
        </w:rPr>
      </w:pPr>
      <w:r w:rsidRPr="00071D48">
        <w:rPr>
          <w:b/>
          <w:u w:color="000000"/>
        </w:rPr>
        <w:t>6.</w:t>
      </w:r>
      <w:r w:rsidRPr="00071D48">
        <w:rPr>
          <w:b/>
          <w:u w:color="000000"/>
        </w:rPr>
        <w:tab/>
        <w:t>Pakuotės turinys ir kita informacija</w:t>
      </w:r>
    </w:p>
    <w:p w14:paraId="4CFF819A" w14:textId="77777777" w:rsidR="00510E18" w:rsidRPr="00071D48" w:rsidRDefault="00510E18" w:rsidP="00510E18">
      <w:pPr>
        <w:pStyle w:val="Betarp"/>
        <w:rPr>
          <w:noProof/>
        </w:rPr>
      </w:pPr>
    </w:p>
    <w:p w14:paraId="011BC3AC" w14:textId="77777777" w:rsidR="00510E18" w:rsidRPr="00071D48" w:rsidRDefault="00510E18" w:rsidP="00510E18">
      <w:pPr>
        <w:pStyle w:val="Betarp"/>
        <w:rPr>
          <w:b/>
          <w:noProof/>
        </w:rPr>
      </w:pPr>
      <w:r w:rsidRPr="00071D48">
        <w:rPr>
          <w:b/>
        </w:rPr>
        <w:t>Levosimendan Kalceks sudėtis</w:t>
      </w:r>
    </w:p>
    <w:p w14:paraId="212E3EFB" w14:textId="77777777" w:rsidR="00510E18" w:rsidRPr="00071D48" w:rsidRDefault="00510E18" w:rsidP="00510E18">
      <w:pPr>
        <w:pStyle w:val="Betarp"/>
        <w:numPr>
          <w:ilvl w:val="0"/>
          <w:numId w:val="10"/>
        </w:numPr>
        <w:ind w:left="567" w:hanging="567"/>
        <w:rPr>
          <w:noProof/>
        </w:rPr>
      </w:pPr>
      <w:r w:rsidRPr="00071D48">
        <w:t>Veiklioji medžiaga yra levosimendanas.</w:t>
      </w:r>
    </w:p>
    <w:p w14:paraId="0632DE15" w14:textId="77777777" w:rsidR="00510E18" w:rsidRPr="00071D48" w:rsidRDefault="00CA24B2" w:rsidP="00510E18">
      <w:pPr>
        <w:pStyle w:val="Betarp"/>
        <w:ind w:left="0" w:firstLine="0"/>
        <w:rPr>
          <w:noProof/>
        </w:rPr>
      </w:pPr>
      <w:r w:rsidRPr="00071D48">
        <w:t>Kiekviename</w:t>
      </w:r>
      <w:r w:rsidR="00510E18" w:rsidRPr="00071D48">
        <w:t xml:space="preserve"> </w:t>
      </w:r>
      <w:r w:rsidR="006135E0" w:rsidRPr="00071D48">
        <w:t xml:space="preserve">ml </w:t>
      </w:r>
      <w:r w:rsidR="00510E18" w:rsidRPr="00071D48">
        <w:t>koncentrato yra 2,5 mg levosimendano.</w:t>
      </w:r>
    </w:p>
    <w:p w14:paraId="687E81C3" w14:textId="77777777" w:rsidR="00510E18" w:rsidRPr="00071D48" w:rsidRDefault="00CA24B2" w:rsidP="00510E18">
      <w:pPr>
        <w:pStyle w:val="Betarp"/>
        <w:ind w:left="0" w:firstLine="0"/>
        <w:rPr>
          <w:noProof/>
        </w:rPr>
      </w:pPr>
      <w:r w:rsidRPr="00071D48">
        <w:t>Kiekviename</w:t>
      </w:r>
      <w:r w:rsidR="00510E18" w:rsidRPr="00071D48">
        <w:t xml:space="preserve"> 5 ml tirpalo </w:t>
      </w:r>
      <w:r w:rsidRPr="00071D48">
        <w:t>flakone</w:t>
      </w:r>
      <w:r w:rsidR="00510E18" w:rsidRPr="00071D48">
        <w:t xml:space="preserve"> yra 12,5 mg levosimendano.</w:t>
      </w:r>
    </w:p>
    <w:p w14:paraId="58450BE3" w14:textId="77777777" w:rsidR="00510E18" w:rsidRPr="00071D48" w:rsidRDefault="00510E18" w:rsidP="00510E18">
      <w:pPr>
        <w:pStyle w:val="Betarp"/>
        <w:ind w:left="0" w:firstLine="0"/>
        <w:rPr>
          <w:noProof/>
        </w:rPr>
      </w:pPr>
    </w:p>
    <w:p w14:paraId="6BE5F727" w14:textId="185746AE" w:rsidR="00510E18" w:rsidRPr="00071D48" w:rsidRDefault="00AD3B3B" w:rsidP="00510E18">
      <w:pPr>
        <w:pStyle w:val="Betarp"/>
        <w:numPr>
          <w:ilvl w:val="0"/>
          <w:numId w:val="10"/>
        </w:numPr>
        <w:ind w:left="567" w:hanging="567"/>
        <w:rPr>
          <w:noProof/>
        </w:rPr>
      </w:pPr>
      <w:r w:rsidRPr="00071D48">
        <w:t>Pagalbinės</w:t>
      </w:r>
      <w:r w:rsidR="00510E18" w:rsidRPr="00071D48">
        <w:t xml:space="preserve"> medžiagos yra povidonas</w:t>
      </w:r>
      <w:r w:rsidR="0089144E" w:rsidRPr="00071D48">
        <w:t xml:space="preserve"> K 12</w:t>
      </w:r>
      <w:r w:rsidR="00510E18" w:rsidRPr="00071D48">
        <w:t xml:space="preserve">, citrinų rūgštis ir </w:t>
      </w:r>
      <w:r w:rsidR="009B3A76" w:rsidRPr="00071D48">
        <w:t xml:space="preserve">bevandenis </w:t>
      </w:r>
      <w:r w:rsidR="00510E18" w:rsidRPr="00071D48">
        <w:t>etanolis.</w:t>
      </w:r>
    </w:p>
    <w:p w14:paraId="70477E63" w14:textId="77777777" w:rsidR="00510E18" w:rsidRPr="00071D48" w:rsidRDefault="00510E18" w:rsidP="00510E18">
      <w:pPr>
        <w:pStyle w:val="Betarp"/>
        <w:rPr>
          <w:noProof/>
        </w:rPr>
      </w:pPr>
    </w:p>
    <w:p w14:paraId="01C89979" w14:textId="77777777" w:rsidR="00510E18" w:rsidRPr="00071D48" w:rsidRDefault="00510E18" w:rsidP="00510E18">
      <w:pPr>
        <w:pStyle w:val="Betarp"/>
        <w:rPr>
          <w:b/>
          <w:noProof/>
        </w:rPr>
      </w:pPr>
      <w:r w:rsidRPr="00071D48">
        <w:rPr>
          <w:b/>
        </w:rPr>
        <w:t>Levosimendan Kalceks išvaizda ir kiekis pakuotėje</w:t>
      </w:r>
    </w:p>
    <w:p w14:paraId="07B47407" w14:textId="036F6CC7" w:rsidR="00510E18" w:rsidRPr="00071D48" w:rsidRDefault="00510E18" w:rsidP="00713B3F">
      <w:pPr>
        <w:pStyle w:val="Betarp"/>
        <w:ind w:left="0" w:firstLine="0"/>
        <w:rPr>
          <w:noProof/>
        </w:rPr>
      </w:pPr>
      <w:r w:rsidRPr="00071D48">
        <w:t>Skaidrus</w:t>
      </w:r>
      <w:r w:rsidR="00CA24B2" w:rsidRPr="00071D48">
        <w:t>,</w:t>
      </w:r>
      <w:r w:rsidRPr="00071D48">
        <w:t xml:space="preserve"> gelsvas ar oranžinis tirpalas.</w:t>
      </w:r>
    </w:p>
    <w:p w14:paraId="30D3E572" w14:textId="77777777" w:rsidR="00CA24B2" w:rsidRPr="00071D48" w:rsidRDefault="00CA24B2" w:rsidP="00713B3F">
      <w:pPr>
        <w:pStyle w:val="Betarp"/>
        <w:ind w:left="0" w:firstLine="0"/>
      </w:pPr>
      <w:r w:rsidRPr="00071D48">
        <w:t>5 ml tirpalo bespalvio stiklo flakonas, uždarytas gumos kamščiu ir plastikiniu nuplėšiamuoju gaubteliu su aliuminio sandarikliu. Flakonai supakuoti kartono dėžutėse.</w:t>
      </w:r>
    </w:p>
    <w:p w14:paraId="4C161A06" w14:textId="77777777" w:rsidR="00CA24B2" w:rsidRPr="00071D48" w:rsidRDefault="00CA24B2" w:rsidP="00CA24B2">
      <w:pPr>
        <w:pStyle w:val="Betarp"/>
      </w:pPr>
    </w:p>
    <w:p w14:paraId="06F13E0C" w14:textId="77777777" w:rsidR="00CA24B2" w:rsidRPr="00071D48" w:rsidRDefault="00CA24B2" w:rsidP="00CA24B2">
      <w:pPr>
        <w:pStyle w:val="Betarp"/>
      </w:pPr>
      <w:r w:rsidRPr="00071D48">
        <w:t>Pakuotės dyd</w:t>
      </w:r>
      <w:r w:rsidR="006135E0" w:rsidRPr="00071D48">
        <w:t>žiai</w:t>
      </w:r>
      <w:r w:rsidRPr="00071D48">
        <w:t>: 1 arba 4 flakonai.</w:t>
      </w:r>
    </w:p>
    <w:p w14:paraId="6FE616B1" w14:textId="77777777" w:rsidR="00510E18" w:rsidRPr="00071D48" w:rsidRDefault="00510E18" w:rsidP="00510E18">
      <w:pPr>
        <w:pStyle w:val="Betarp"/>
        <w:rPr>
          <w:noProof/>
        </w:rPr>
      </w:pPr>
    </w:p>
    <w:p w14:paraId="69017750" w14:textId="77777777" w:rsidR="00510E18" w:rsidRPr="00071D48" w:rsidRDefault="00510E18" w:rsidP="00510E18">
      <w:pPr>
        <w:pStyle w:val="Betarp"/>
        <w:rPr>
          <w:noProof/>
        </w:rPr>
      </w:pPr>
      <w:r w:rsidRPr="00071D48">
        <w:t xml:space="preserve">Gali būti </w:t>
      </w:r>
      <w:r w:rsidR="00CA24B2" w:rsidRPr="00071D48">
        <w:t>tiekiamos</w:t>
      </w:r>
      <w:r w:rsidRPr="00071D48">
        <w:t xml:space="preserve"> ne visų dydžių pakuotės.</w:t>
      </w:r>
    </w:p>
    <w:p w14:paraId="784B315E" w14:textId="77777777" w:rsidR="00510E18" w:rsidRPr="00071D48" w:rsidRDefault="00510E18" w:rsidP="00510E18">
      <w:pPr>
        <w:pStyle w:val="Betarp"/>
        <w:ind w:left="0" w:firstLine="0"/>
        <w:rPr>
          <w:noProof/>
        </w:rPr>
      </w:pPr>
    </w:p>
    <w:p w14:paraId="77B1E645" w14:textId="77777777" w:rsidR="00CA24B2" w:rsidRPr="00071D48" w:rsidRDefault="00CA24B2" w:rsidP="00CA24B2">
      <w:pPr>
        <w:pStyle w:val="Betarp"/>
        <w:rPr>
          <w:b/>
          <w:lang w:bidi="lt-LT"/>
        </w:rPr>
      </w:pPr>
      <w:r w:rsidRPr="00071D48">
        <w:rPr>
          <w:b/>
          <w:lang w:bidi="lt-LT"/>
        </w:rPr>
        <w:t>Registruotojas ir gamintojas</w:t>
      </w:r>
    </w:p>
    <w:p w14:paraId="7EDBE078" w14:textId="77777777" w:rsidR="00CA24B2" w:rsidRPr="00071D48" w:rsidRDefault="00CA24B2" w:rsidP="00CA24B2">
      <w:pPr>
        <w:pStyle w:val="Betarp"/>
      </w:pPr>
      <w:r w:rsidRPr="00071D48">
        <w:rPr>
          <w:lang w:bidi="lt-LT"/>
        </w:rPr>
        <w:t>AS KALCEKS</w:t>
      </w:r>
    </w:p>
    <w:p w14:paraId="543F6217" w14:textId="673F3B47" w:rsidR="009B3A76" w:rsidRDefault="00CA24B2" w:rsidP="00CA24B2">
      <w:pPr>
        <w:pStyle w:val="Betarp"/>
        <w:rPr>
          <w:lang w:bidi="lt-LT"/>
        </w:rPr>
      </w:pPr>
      <w:r w:rsidRPr="00071D48">
        <w:rPr>
          <w:lang w:bidi="lt-LT"/>
        </w:rPr>
        <w:t xml:space="preserve">Krustpils iela </w:t>
      </w:r>
      <w:r w:rsidR="000164A3" w:rsidRPr="00071D48">
        <w:rPr>
          <w:lang w:bidi="lt-LT"/>
        </w:rPr>
        <w:t>71E</w:t>
      </w:r>
    </w:p>
    <w:p w14:paraId="1EA2E7FF" w14:textId="20165260" w:rsidR="009B3A76" w:rsidRDefault="00CA24B2" w:rsidP="00CA24B2">
      <w:pPr>
        <w:pStyle w:val="Betarp"/>
        <w:rPr>
          <w:lang w:bidi="lt-LT"/>
        </w:rPr>
      </w:pPr>
      <w:r w:rsidRPr="00071D48">
        <w:rPr>
          <w:lang w:bidi="lt-LT"/>
        </w:rPr>
        <w:t>LV</w:t>
      </w:r>
      <w:r w:rsidR="009C7AEC" w:rsidRPr="00071D48">
        <w:rPr>
          <w:lang w:bidi="lt-LT"/>
        </w:rPr>
        <w:noBreakHyphen/>
      </w:r>
      <w:r w:rsidRPr="00071D48">
        <w:rPr>
          <w:lang w:bidi="lt-LT"/>
        </w:rPr>
        <w:t>1057</w:t>
      </w:r>
      <w:r w:rsidR="009B3A76">
        <w:rPr>
          <w:lang w:bidi="lt-LT"/>
        </w:rPr>
        <w:t xml:space="preserve"> R</w:t>
      </w:r>
      <w:r w:rsidR="00A11028">
        <w:rPr>
          <w:lang w:bidi="lt-LT"/>
        </w:rPr>
        <w:t>ī</w:t>
      </w:r>
      <w:r w:rsidR="009B3A76">
        <w:rPr>
          <w:lang w:bidi="lt-LT"/>
        </w:rPr>
        <w:t>ga</w:t>
      </w:r>
    </w:p>
    <w:p w14:paraId="6AAADABB" w14:textId="0E6E0ABB" w:rsidR="00CA24B2" w:rsidRPr="00071D48" w:rsidRDefault="00CA24B2" w:rsidP="00CA24B2">
      <w:pPr>
        <w:pStyle w:val="Betarp"/>
      </w:pPr>
      <w:r w:rsidRPr="00071D48">
        <w:rPr>
          <w:lang w:bidi="lt-LT"/>
        </w:rPr>
        <w:t>Latvija</w:t>
      </w:r>
    </w:p>
    <w:p w14:paraId="37962182" w14:textId="77777777" w:rsidR="00CA24B2" w:rsidRPr="00071D48" w:rsidRDefault="00CA24B2" w:rsidP="00CA24B2">
      <w:pPr>
        <w:pStyle w:val="Betarp"/>
      </w:pPr>
      <w:r w:rsidRPr="00071D48">
        <w:rPr>
          <w:lang w:bidi="lt-LT"/>
        </w:rPr>
        <w:t>Tel. +371 67083320</w:t>
      </w:r>
    </w:p>
    <w:p w14:paraId="15904F72" w14:textId="77777777" w:rsidR="00CA24B2" w:rsidRPr="00071D48" w:rsidRDefault="00CA24B2" w:rsidP="00CA24B2">
      <w:pPr>
        <w:pStyle w:val="Betarp"/>
      </w:pPr>
      <w:r w:rsidRPr="00071D48">
        <w:rPr>
          <w:lang w:bidi="lt-LT"/>
        </w:rPr>
        <w:t>El. </w:t>
      </w:r>
      <w:r w:rsidR="000164A3" w:rsidRPr="00071D48">
        <w:rPr>
          <w:lang w:bidi="lt-LT"/>
        </w:rPr>
        <w:t>p</w:t>
      </w:r>
      <w:r w:rsidRPr="00071D48">
        <w:rPr>
          <w:lang w:bidi="lt-LT"/>
        </w:rPr>
        <w:t>aštas</w:t>
      </w:r>
      <w:r w:rsidR="000164A3" w:rsidRPr="00071D48">
        <w:rPr>
          <w:lang w:bidi="lt-LT"/>
        </w:rPr>
        <w:t>:</w:t>
      </w:r>
      <w:r w:rsidRPr="00071D48">
        <w:rPr>
          <w:lang w:bidi="lt-LT"/>
        </w:rPr>
        <w:t xml:space="preserve"> kalceks@kalceks.lv</w:t>
      </w:r>
    </w:p>
    <w:p w14:paraId="5C448C5F" w14:textId="77777777" w:rsidR="00CA24B2" w:rsidRPr="00071D48" w:rsidRDefault="00CA24B2" w:rsidP="00CA24B2">
      <w:pPr>
        <w:numPr>
          <w:ilvl w:val="12"/>
          <w:numId w:val="0"/>
        </w:numPr>
        <w:ind w:right="-2"/>
        <w:contextualSpacing/>
        <w:rPr>
          <w:sz w:val="22"/>
          <w:szCs w:val="22"/>
        </w:rPr>
      </w:pPr>
    </w:p>
    <w:p w14:paraId="4CCA0F0C" w14:textId="77777777" w:rsidR="00CA24B2" w:rsidRPr="00071D48" w:rsidRDefault="00CA24B2" w:rsidP="00CA24B2">
      <w:pPr>
        <w:numPr>
          <w:ilvl w:val="12"/>
          <w:numId w:val="0"/>
        </w:numPr>
        <w:ind w:right="-2"/>
        <w:rPr>
          <w:sz w:val="22"/>
          <w:szCs w:val="22"/>
        </w:rPr>
      </w:pPr>
      <w:r w:rsidRPr="00071D48">
        <w:rPr>
          <w:sz w:val="22"/>
          <w:szCs w:val="22"/>
        </w:rPr>
        <w:t>Jeigu apie šį vaistą norite sužinoti daugiau, kreipkitės į vietinį registruotojo atstovą.</w:t>
      </w:r>
    </w:p>
    <w:p w14:paraId="7EB026D5" w14:textId="77777777" w:rsidR="00CA24B2" w:rsidRPr="00071D48" w:rsidRDefault="00CA24B2" w:rsidP="00CA24B2">
      <w:pPr>
        <w:rPr>
          <w:sz w:val="22"/>
          <w:szCs w:val="22"/>
        </w:rPr>
      </w:pPr>
    </w:p>
    <w:p w14:paraId="0602983F" w14:textId="77777777" w:rsidR="0067180D" w:rsidRPr="00EE69E4" w:rsidRDefault="0067180D" w:rsidP="0067180D">
      <w:pPr>
        <w:autoSpaceDE w:val="0"/>
        <w:autoSpaceDN w:val="0"/>
        <w:adjustRightInd w:val="0"/>
        <w:rPr>
          <w:color w:val="000000"/>
          <w:sz w:val="22"/>
          <w:szCs w:val="22"/>
        </w:rPr>
      </w:pPr>
      <w:r w:rsidRPr="00EE69E4">
        <w:rPr>
          <w:color w:val="000000"/>
          <w:sz w:val="22"/>
          <w:szCs w:val="22"/>
        </w:rPr>
        <w:t xml:space="preserve">”Grindeks Kalceks Lietuva” UAB </w:t>
      </w:r>
    </w:p>
    <w:p w14:paraId="2C976E1F" w14:textId="77777777" w:rsidR="0067180D" w:rsidRPr="00EE69E4" w:rsidRDefault="0067180D" w:rsidP="0067180D">
      <w:pPr>
        <w:autoSpaceDE w:val="0"/>
        <w:autoSpaceDN w:val="0"/>
        <w:adjustRightInd w:val="0"/>
        <w:rPr>
          <w:color w:val="000000"/>
          <w:sz w:val="22"/>
          <w:szCs w:val="22"/>
        </w:rPr>
      </w:pPr>
      <w:r w:rsidRPr="00EE69E4">
        <w:rPr>
          <w:color w:val="000000"/>
          <w:sz w:val="22"/>
          <w:szCs w:val="22"/>
        </w:rPr>
        <w:lastRenderedPageBreak/>
        <w:t xml:space="preserve">Kalvarijų g. 300 </w:t>
      </w:r>
    </w:p>
    <w:p w14:paraId="48686ECE" w14:textId="77777777" w:rsidR="0067180D" w:rsidRPr="00EE69E4" w:rsidRDefault="0067180D" w:rsidP="0067180D">
      <w:pPr>
        <w:autoSpaceDE w:val="0"/>
        <w:autoSpaceDN w:val="0"/>
        <w:adjustRightInd w:val="0"/>
        <w:rPr>
          <w:color w:val="000000"/>
          <w:sz w:val="22"/>
          <w:szCs w:val="22"/>
        </w:rPr>
      </w:pPr>
      <w:r w:rsidRPr="00EE69E4">
        <w:rPr>
          <w:color w:val="000000"/>
          <w:sz w:val="22"/>
          <w:szCs w:val="22"/>
        </w:rPr>
        <w:t xml:space="preserve">LT-08318 Vilnius </w:t>
      </w:r>
    </w:p>
    <w:p w14:paraId="696FC2FA" w14:textId="77777777" w:rsidR="0067180D" w:rsidRPr="00EE69E4" w:rsidRDefault="0067180D" w:rsidP="0067180D">
      <w:pPr>
        <w:numPr>
          <w:ilvl w:val="12"/>
          <w:numId w:val="0"/>
        </w:numPr>
        <w:tabs>
          <w:tab w:val="left" w:pos="567"/>
        </w:tabs>
        <w:ind w:right="-2"/>
        <w:contextualSpacing/>
        <w:rPr>
          <w:color w:val="000000"/>
          <w:sz w:val="22"/>
          <w:szCs w:val="22"/>
        </w:rPr>
      </w:pPr>
      <w:r w:rsidRPr="00EE69E4">
        <w:rPr>
          <w:color w:val="000000"/>
          <w:sz w:val="22"/>
          <w:szCs w:val="22"/>
        </w:rPr>
        <w:t>Tel.+370 5 210 14 01</w:t>
      </w:r>
    </w:p>
    <w:p w14:paraId="17348D27" w14:textId="77777777" w:rsidR="00BE1670" w:rsidRPr="00071D48" w:rsidRDefault="00BE1670" w:rsidP="00510E18">
      <w:pPr>
        <w:pStyle w:val="Betarp"/>
        <w:rPr>
          <w:noProof/>
        </w:rPr>
      </w:pPr>
    </w:p>
    <w:p w14:paraId="5617CFE2" w14:textId="64ACB6FA" w:rsidR="00E00E01" w:rsidRPr="00071D48" w:rsidRDefault="00510E18" w:rsidP="00E00E01">
      <w:pPr>
        <w:numPr>
          <w:ilvl w:val="12"/>
          <w:numId w:val="0"/>
        </w:numPr>
        <w:ind w:right="-2"/>
        <w:rPr>
          <w:b/>
          <w:snapToGrid w:val="0"/>
          <w:sz w:val="22"/>
          <w:szCs w:val="22"/>
        </w:rPr>
      </w:pPr>
      <w:r w:rsidRPr="00071D48">
        <w:rPr>
          <w:b/>
          <w:sz w:val="22"/>
          <w:szCs w:val="22"/>
        </w:rPr>
        <w:t>Šis pakuotės lapelis paskutinį kartą peržiūrėtas</w:t>
      </w:r>
      <w:r w:rsidR="00E00E01" w:rsidRPr="00071D48">
        <w:rPr>
          <w:b/>
          <w:sz w:val="22"/>
          <w:szCs w:val="22"/>
        </w:rPr>
        <w:t xml:space="preserve"> </w:t>
      </w:r>
      <w:r w:rsidR="006C4B82">
        <w:rPr>
          <w:b/>
          <w:sz w:val="22"/>
          <w:szCs w:val="22"/>
        </w:rPr>
        <w:t>2026-04-09.</w:t>
      </w:r>
    </w:p>
    <w:p w14:paraId="6A8EEC36" w14:textId="77777777" w:rsidR="00510E18" w:rsidRPr="00071D48" w:rsidRDefault="00510E18" w:rsidP="00510E18">
      <w:pPr>
        <w:pStyle w:val="Betarp"/>
        <w:rPr>
          <w:b/>
          <w:noProof/>
        </w:rPr>
      </w:pPr>
    </w:p>
    <w:p w14:paraId="54FAF93D" w14:textId="1BFE7EC2" w:rsidR="00E00E01" w:rsidRPr="00071D48" w:rsidRDefault="00E00E01" w:rsidP="00713B3F">
      <w:pPr>
        <w:numPr>
          <w:ilvl w:val="12"/>
          <w:numId w:val="0"/>
        </w:numPr>
        <w:tabs>
          <w:tab w:val="left" w:pos="567"/>
        </w:tabs>
        <w:rPr>
          <w:snapToGrid w:val="0"/>
          <w:sz w:val="22"/>
          <w:szCs w:val="22"/>
        </w:rPr>
      </w:pPr>
      <w:r w:rsidRPr="00071D48">
        <w:rPr>
          <w:snapToGrid w:val="0"/>
          <w:sz w:val="22"/>
          <w:szCs w:val="22"/>
        </w:rPr>
        <w:t>Išsami informacija apie šį vaistą pateikiama Valstybinės vaistų kontrolės tarnybos prie Lietuvos Respublikos sveikatos apsaugos ministerijos tinklalapyje</w:t>
      </w:r>
      <w:r w:rsidRPr="00071D48">
        <w:rPr>
          <w:i/>
          <w:snapToGrid w:val="0"/>
          <w:sz w:val="22"/>
          <w:szCs w:val="22"/>
        </w:rPr>
        <w:t xml:space="preserve"> </w:t>
      </w:r>
      <w:r w:rsidR="003A1653" w:rsidRPr="006B5A8F">
        <w:rPr>
          <w:snapToGrid w:val="0"/>
          <w:sz w:val="22"/>
          <w:szCs w:val="22"/>
        </w:rPr>
        <w:t>https://vvkt.lrv.lt/lt/</w:t>
      </w:r>
      <w:r w:rsidRPr="00071D48">
        <w:rPr>
          <w:snapToGrid w:val="0"/>
          <w:sz w:val="22"/>
          <w:szCs w:val="22"/>
        </w:rPr>
        <w:t>.</w:t>
      </w:r>
    </w:p>
    <w:p w14:paraId="7ED761B9" w14:textId="77777777" w:rsidR="00510E18" w:rsidRPr="00071D48" w:rsidRDefault="00510E18" w:rsidP="00510E18">
      <w:pPr>
        <w:pStyle w:val="Betarp"/>
        <w:rPr>
          <w:noProof/>
        </w:rPr>
      </w:pPr>
    </w:p>
    <w:p w14:paraId="27CCE387" w14:textId="77777777" w:rsidR="00510E18" w:rsidRPr="00071D48" w:rsidRDefault="00510E18" w:rsidP="00510E18">
      <w:pPr>
        <w:pStyle w:val="Betarp"/>
        <w:rPr>
          <w:noProof/>
        </w:rPr>
      </w:pPr>
      <w:r w:rsidRPr="00071D48">
        <w:t>---------------------------------------------------------------------------------------------------------------------------</w:t>
      </w:r>
    </w:p>
    <w:p w14:paraId="7A418C7A" w14:textId="77777777" w:rsidR="00510E18" w:rsidRPr="00071D48" w:rsidRDefault="00510E18" w:rsidP="00713B3F">
      <w:pPr>
        <w:pStyle w:val="Betarp"/>
        <w:ind w:left="0" w:firstLine="0"/>
        <w:rPr>
          <w:noProof/>
        </w:rPr>
      </w:pPr>
      <w:r w:rsidRPr="00071D48">
        <w:t>Toliau pateikiama informacija skirta tik sveikatos priežiūros specialistams:</w:t>
      </w:r>
    </w:p>
    <w:p w14:paraId="3FB72DBD" w14:textId="77777777" w:rsidR="00510E18" w:rsidRPr="00071D48" w:rsidRDefault="00510E18" w:rsidP="00713B3F">
      <w:pPr>
        <w:pStyle w:val="Betarp"/>
        <w:ind w:left="0" w:firstLine="0"/>
        <w:rPr>
          <w:noProof/>
        </w:rPr>
      </w:pPr>
    </w:p>
    <w:p w14:paraId="71628A97" w14:textId="77777777" w:rsidR="00510E18" w:rsidRPr="00071D48" w:rsidRDefault="00063E40" w:rsidP="00713B3F">
      <w:pPr>
        <w:pStyle w:val="Betarp"/>
        <w:ind w:left="0" w:firstLine="0"/>
        <w:rPr>
          <w:b/>
          <w:noProof/>
        </w:rPr>
      </w:pPr>
      <w:r w:rsidRPr="00071D48">
        <w:rPr>
          <w:b/>
        </w:rPr>
        <w:t>Vartojimo</w:t>
      </w:r>
      <w:r w:rsidR="00510E18" w:rsidRPr="00071D48">
        <w:rPr>
          <w:b/>
        </w:rPr>
        <w:t xml:space="preserve"> </w:t>
      </w:r>
      <w:r w:rsidR="00384E31" w:rsidRPr="00071D48">
        <w:rPr>
          <w:b/>
        </w:rPr>
        <w:t xml:space="preserve">ir </w:t>
      </w:r>
      <w:r w:rsidR="00510E18" w:rsidRPr="00071D48">
        <w:rPr>
          <w:b/>
        </w:rPr>
        <w:t>tvarkymo nurodymai</w:t>
      </w:r>
    </w:p>
    <w:p w14:paraId="6C6BC860" w14:textId="77777777" w:rsidR="00510E18" w:rsidRPr="00071D48" w:rsidRDefault="00063E40" w:rsidP="00713B3F">
      <w:pPr>
        <w:pStyle w:val="Betarp"/>
        <w:ind w:left="0" w:firstLine="0"/>
        <w:rPr>
          <w:noProof/>
        </w:rPr>
      </w:pPr>
      <w:r w:rsidRPr="00071D48">
        <w:t>Tik vienkartiniam vartojimui.</w:t>
      </w:r>
    </w:p>
    <w:p w14:paraId="7DF2FF16" w14:textId="77777777" w:rsidR="00510E18" w:rsidRPr="00071D48" w:rsidRDefault="00510E18" w:rsidP="00713B3F">
      <w:pPr>
        <w:pStyle w:val="Betarp"/>
        <w:ind w:left="0" w:firstLine="0"/>
        <w:rPr>
          <w:noProof/>
        </w:rPr>
      </w:pPr>
    </w:p>
    <w:p w14:paraId="1CA73C63" w14:textId="77777777" w:rsidR="00865148" w:rsidRPr="00071D48" w:rsidRDefault="00865148" w:rsidP="00713B3F">
      <w:pPr>
        <w:pStyle w:val="Betarp"/>
        <w:ind w:left="0" w:firstLine="0"/>
      </w:pPr>
      <w:r w:rsidRPr="00071D48">
        <w:rPr>
          <w:lang w:bidi="lt-LT"/>
        </w:rPr>
        <w:t>Atidarius vaistinį preparatą reikia vartoti nedelsiant. Likusį turinį reikia išpilti.</w:t>
      </w:r>
    </w:p>
    <w:p w14:paraId="56C464F3" w14:textId="77777777" w:rsidR="00865148" w:rsidRPr="00071D48" w:rsidRDefault="00865148" w:rsidP="00713B3F">
      <w:pPr>
        <w:pStyle w:val="Betarp"/>
        <w:ind w:left="0" w:firstLine="0"/>
      </w:pPr>
    </w:p>
    <w:p w14:paraId="4761A6F4" w14:textId="77777777" w:rsidR="00865148" w:rsidRPr="00071D48" w:rsidRDefault="00700A6D" w:rsidP="00713B3F">
      <w:pPr>
        <w:pStyle w:val="Betarp"/>
        <w:ind w:left="0" w:firstLine="0"/>
      </w:pPr>
      <w:r w:rsidRPr="00071D48">
        <w:t>Levosimendan Kalceks 2,5 mg/ml koncentrato infuziniam tirpalui negalima skiesti iki didesnės koncentracijos nei 0,05 mg/ml, kaip nurodyta toliau, nes kitu atveju gali atsirasti opalescencija ir nuosėdų.</w:t>
      </w:r>
    </w:p>
    <w:p w14:paraId="084EAEF8" w14:textId="77777777" w:rsidR="00865148" w:rsidRPr="00071D48" w:rsidRDefault="00865148" w:rsidP="00713B3F">
      <w:pPr>
        <w:pStyle w:val="Betarp"/>
        <w:ind w:left="0" w:firstLine="0"/>
      </w:pPr>
    </w:p>
    <w:p w14:paraId="4D9B08C8" w14:textId="77777777" w:rsidR="00865148" w:rsidRPr="00071D48" w:rsidRDefault="00865148" w:rsidP="00384E31">
      <w:pPr>
        <w:pStyle w:val="Betarp"/>
        <w:numPr>
          <w:ilvl w:val="0"/>
          <w:numId w:val="13"/>
        </w:numPr>
        <w:ind w:hanging="720"/>
      </w:pPr>
      <w:r w:rsidRPr="00071D48">
        <w:t>Norint paruošti 0,025 mg/ml infuzinį tirpalą, reikia 5 ml Levosimendan Kalceks 2,5 mg/ml koncentrato infuziniam tirpalui praskiesti 500 ml 5 % gliukozės ar 0,9 % natrio chlorido infuziniu tirpalu.</w:t>
      </w:r>
    </w:p>
    <w:p w14:paraId="4FACAC55" w14:textId="77777777" w:rsidR="00865148" w:rsidRPr="00071D48" w:rsidRDefault="00865148" w:rsidP="00384E31">
      <w:pPr>
        <w:pStyle w:val="Betarp"/>
        <w:numPr>
          <w:ilvl w:val="0"/>
          <w:numId w:val="13"/>
        </w:numPr>
        <w:ind w:hanging="720"/>
      </w:pPr>
      <w:r w:rsidRPr="00071D48">
        <w:t>Norint paruošti 0,05 mg/ml infuzinį tirpalą, reikia 10 ml Levosimendan Kalceks 2,5 mg/ml koncentrato infuziniam tirpalui praskiesti 500</w:t>
      </w:r>
      <w:r w:rsidR="007D14CF" w:rsidRPr="00071D48">
        <w:t> </w:t>
      </w:r>
      <w:r w:rsidRPr="00071D48">
        <w:t>ml 5 % gliukozės ar 0,9 % natrio chlorido infuziniu tirpalu.</w:t>
      </w:r>
    </w:p>
    <w:p w14:paraId="2E5C2441" w14:textId="77777777" w:rsidR="00865148" w:rsidRPr="00071D48" w:rsidRDefault="00865148" w:rsidP="00865148">
      <w:pPr>
        <w:pStyle w:val="Betarp"/>
      </w:pPr>
    </w:p>
    <w:p w14:paraId="1FE79041" w14:textId="77777777" w:rsidR="00865148" w:rsidRPr="00071D48" w:rsidRDefault="00865148" w:rsidP="00713B3F">
      <w:pPr>
        <w:pStyle w:val="Betarp"/>
        <w:ind w:left="0" w:firstLine="0"/>
      </w:pPr>
      <w:r w:rsidRPr="00071D48">
        <w:t>Panašiai, kaip ruošiant visus parenterinio vartojimo vaistinius preparatus, praskiestą tirpalą prieš lašinant reikia apžiūrėti ir įsitikinti, kad jame nėra dalelių ir nepakitusi spalva.</w:t>
      </w:r>
    </w:p>
    <w:p w14:paraId="1195E1C3" w14:textId="77777777" w:rsidR="00865148" w:rsidRPr="00071D48" w:rsidRDefault="00865148" w:rsidP="00713B3F">
      <w:pPr>
        <w:pStyle w:val="Betarp"/>
        <w:ind w:left="0" w:firstLine="0"/>
      </w:pPr>
    </w:p>
    <w:p w14:paraId="3E02A8A4" w14:textId="20D77DE4" w:rsidR="00865148" w:rsidRPr="00071D48" w:rsidRDefault="00865148" w:rsidP="00713B3F">
      <w:pPr>
        <w:pStyle w:val="Betarp"/>
        <w:ind w:left="0" w:firstLine="0"/>
      </w:pPr>
      <w:r w:rsidRPr="00071D48">
        <w:t xml:space="preserve">Infuziniais vamzdeliais į veną kartu su levosimendanu galima </w:t>
      </w:r>
      <w:r w:rsidR="006827FB">
        <w:t>leist</w:t>
      </w:r>
      <w:r w:rsidR="006827FB" w:rsidRPr="00071D48">
        <w:t xml:space="preserve">i </w:t>
      </w:r>
      <w:r w:rsidRPr="00071D48">
        <w:t>šiuos vaistinius preparatus:</w:t>
      </w:r>
    </w:p>
    <w:p w14:paraId="070C7B44" w14:textId="77777777" w:rsidR="00865148" w:rsidRPr="00071D48" w:rsidRDefault="00865148" w:rsidP="00865148">
      <w:pPr>
        <w:pStyle w:val="Betarp"/>
        <w:numPr>
          <w:ilvl w:val="0"/>
          <w:numId w:val="6"/>
        </w:numPr>
        <w:ind w:left="567" w:hanging="567"/>
      </w:pPr>
      <w:r w:rsidRPr="00071D48">
        <w:t>10 mg/ml furozemido;</w:t>
      </w:r>
    </w:p>
    <w:p w14:paraId="04E19176" w14:textId="77777777" w:rsidR="00865148" w:rsidRPr="00071D48" w:rsidRDefault="00865148" w:rsidP="00865148">
      <w:pPr>
        <w:pStyle w:val="Betarp"/>
        <w:numPr>
          <w:ilvl w:val="0"/>
          <w:numId w:val="6"/>
        </w:numPr>
        <w:ind w:left="567" w:hanging="567"/>
      </w:pPr>
      <w:r w:rsidRPr="00071D48">
        <w:t>0,25 mg/ml digoksino;</w:t>
      </w:r>
    </w:p>
    <w:p w14:paraId="5C96005B" w14:textId="77777777" w:rsidR="00865148" w:rsidRPr="00071D48" w:rsidRDefault="00865148" w:rsidP="00865148">
      <w:pPr>
        <w:pStyle w:val="Betarp"/>
        <w:numPr>
          <w:ilvl w:val="0"/>
          <w:numId w:val="6"/>
        </w:numPr>
        <w:ind w:left="567" w:hanging="567"/>
      </w:pPr>
      <w:r w:rsidRPr="00071D48">
        <w:t>0,1 mg/ml glicerolio trinitrato tirpalą.</w:t>
      </w:r>
    </w:p>
    <w:p w14:paraId="01988E83" w14:textId="77777777" w:rsidR="00865148" w:rsidRPr="00071D48" w:rsidRDefault="00865148" w:rsidP="00865148">
      <w:pPr>
        <w:pStyle w:val="Betarp"/>
      </w:pPr>
    </w:p>
    <w:p w14:paraId="549FD6D6" w14:textId="77777777" w:rsidR="00865148" w:rsidRPr="00071D48" w:rsidRDefault="00865148" w:rsidP="00865148">
      <w:pPr>
        <w:pStyle w:val="Betarp"/>
      </w:pPr>
      <w:r w:rsidRPr="00071D48">
        <w:rPr>
          <w:lang w:bidi="lt-LT"/>
        </w:rPr>
        <w:t>Nesuvartotą vaistinį preparatą ar atliekas reikia tvarkyti laikantis vietinių reikalavimų.</w:t>
      </w:r>
    </w:p>
    <w:p w14:paraId="13019FC5" w14:textId="77777777" w:rsidR="00510E18" w:rsidRPr="00071D48" w:rsidRDefault="00510E18" w:rsidP="00510E18">
      <w:pPr>
        <w:pStyle w:val="Betarp"/>
        <w:rPr>
          <w:noProof/>
          <w:lang w:bidi="en-GB"/>
        </w:rPr>
      </w:pPr>
    </w:p>
    <w:p w14:paraId="405B0735" w14:textId="77777777" w:rsidR="00510E18" w:rsidRPr="00071D48" w:rsidRDefault="00510E18" w:rsidP="00713B3F">
      <w:pPr>
        <w:pStyle w:val="Betarp"/>
        <w:ind w:left="0" w:firstLine="0"/>
        <w:rPr>
          <w:b/>
          <w:noProof/>
        </w:rPr>
      </w:pPr>
      <w:r w:rsidRPr="00071D48">
        <w:rPr>
          <w:b/>
        </w:rPr>
        <w:t>Dozavimas ir vartojimo metodas</w:t>
      </w:r>
    </w:p>
    <w:p w14:paraId="7F305065" w14:textId="77777777" w:rsidR="00510E18" w:rsidRPr="00071D48" w:rsidRDefault="00510E18" w:rsidP="00713B3F">
      <w:pPr>
        <w:pStyle w:val="Betarp"/>
        <w:ind w:left="0" w:firstLine="0"/>
        <w:rPr>
          <w:noProof/>
        </w:rPr>
      </w:pPr>
      <w:r w:rsidRPr="00071D48">
        <w:t xml:space="preserve">Levosimendan Kalceks skirtas vartoti tik ligoninėje. Jį reikia </w:t>
      </w:r>
      <w:r w:rsidR="007D14CF" w:rsidRPr="00071D48">
        <w:t xml:space="preserve">skirti </w:t>
      </w:r>
      <w:r w:rsidRPr="00071D48">
        <w:t>ligoninėje, kurioje yra tinkamų stebėjimo priemonių ir gydymo inotropinį poveikį sukeliančiais vaist</w:t>
      </w:r>
      <w:r w:rsidR="007642EF" w:rsidRPr="00071D48">
        <w:t>iniais preparat</w:t>
      </w:r>
      <w:r w:rsidRPr="00071D48">
        <w:t>ais patirties turinčių specialistų.</w:t>
      </w:r>
    </w:p>
    <w:p w14:paraId="7B893237" w14:textId="77777777" w:rsidR="00510E18" w:rsidRPr="00071D48" w:rsidRDefault="00510E18" w:rsidP="00713B3F">
      <w:pPr>
        <w:pStyle w:val="Betarp"/>
        <w:ind w:left="0" w:firstLine="0"/>
        <w:rPr>
          <w:noProof/>
        </w:rPr>
      </w:pPr>
    </w:p>
    <w:p w14:paraId="59586E2D" w14:textId="77777777" w:rsidR="00510E18" w:rsidRPr="00071D48" w:rsidRDefault="00510E18" w:rsidP="00713B3F">
      <w:pPr>
        <w:pStyle w:val="Betarp"/>
        <w:ind w:left="0" w:firstLine="0"/>
        <w:rPr>
          <w:noProof/>
        </w:rPr>
      </w:pPr>
      <w:r w:rsidRPr="00071D48">
        <w:t xml:space="preserve">Prieš </w:t>
      </w:r>
      <w:r w:rsidR="00405153" w:rsidRPr="00071D48">
        <w:t xml:space="preserve">leidžiant </w:t>
      </w:r>
      <w:r w:rsidRPr="00071D48">
        <w:t>Levosimendan Kalceks reikia praskiesti.</w:t>
      </w:r>
    </w:p>
    <w:p w14:paraId="30879A7A" w14:textId="77777777" w:rsidR="00510E18" w:rsidRPr="00071D48" w:rsidRDefault="00510E18" w:rsidP="00713B3F">
      <w:pPr>
        <w:pStyle w:val="Betarp"/>
        <w:ind w:left="0" w:firstLine="0"/>
        <w:rPr>
          <w:noProof/>
        </w:rPr>
      </w:pPr>
      <w:r w:rsidRPr="00071D48">
        <w:t>Infuzija skirta vartoti tik į veną. Galima lašinti į periferinę arba centrinę veną.</w:t>
      </w:r>
    </w:p>
    <w:p w14:paraId="5D3E03E6" w14:textId="77777777" w:rsidR="00510E18" w:rsidRPr="00071D48" w:rsidRDefault="00510E18" w:rsidP="00713B3F">
      <w:pPr>
        <w:pStyle w:val="Betarp"/>
        <w:ind w:left="0" w:firstLine="0"/>
        <w:rPr>
          <w:noProof/>
          <w:lang w:val="it-IT"/>
        </w:rPr>
      </w:pPr>
    </w:p>
    <w:p w14:paraId="3E5BE3CB" w14:textId="1B02EE7C" w:rsidR="00510E18" w:rsidRDefault="00510E18" w:rsidP="000A61FC">
      <w:pPr>
        <w:pStyle w:val="Betarp"/>
        <w:ind w:left="0" w:firstLine="0"/>
      </w:pPr>
      <w:r w:rsidRPr="00071D48">
        <w:t xml:space="preserve">Daugiau informacijos apie dozavimą </w:t>
      </w:r>
      <w:r w:rsidR="007642EF" w:rsidRPr="00071D48">
        <w:t>pateikta</w:t>
      </w:r>
      <w:r w:rsidRPr="00071D48">
        <w:t xml:space="preserve"> preparato charakteristikų santraukoje.</w:t>
      </w:r>
    </w:p>
    <w:p w14:paraId="5A83D826" w14:textId="77777777" w:rsidR="00EA295A" w:rsidRPr="00071D48" w:rsidRDefault="00EA295A" w:rsidP="000A61FC">
      <w:pPr>
        <w:pStyle w:val="Betarp"/>
        <w:ind w:left="0" w:firstLine="0"/>
        <w:rPr>
          <w:snapToGrid w:val="0"/>
        </w:rPr>
      </w:pPr>
    </w:p>
    <w:sectPr w:rsidR="00EA295A" w:rsidRPr="00071D48" w:rsidSect="00472251">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9692" w14:textId="77777777" w:rsidR="00647DB9" w:rsidRDefault="00647DB9">
      <w:pPr>
        <w:rPr>
          <w:szCs w:val="24"/>
          <w:lang w:eastAsia="lt-LT"/>
        </w:rPr>
      </w:pPr>
      <w:r>
        <w:rPr>
          <w:szCs w:val="24"/>
          <w:lang w:eastAsia="lt-LT"/>
        </w:rPr>
        <w:separator/>
      </w:r>
    </w:p>
  </w:endnote>
  <w:endnote w:type="continuationSeparator" w:id="0">
    <w:p w14:paraId="261A43C2" w14:textId="77777777" w:rsidR="00647DB9" w:rsidRDefault="00647DB9">
      <w:pPr>
        <w:rPr>
          <w:szCs w:val="24"/>
          <w:lang w:eastAsia="lt-LT"/>
        </w:rPr>
      </w:pPr>
      <w:r>
        <w:rPr>
          <w:szCs w:val="24"/>
          <w:lang w:eastAsia="lt-LT"/>
        </w:rPr>
        <w:continuationSeparator/>
      </w:r>
    </w:p>
  </w:endnote>
  <w:endnote w:type="continuationNotice" w:id="1">
    <w:p w14:paraId="783E67F9" w14:textId="77777777" w:rsidR="00647DB9" w:rsidRDefault="0064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CE9" w14:textId="77777777" w:rsidR="00294AA1" w:rsidRDefault="00294AA1">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3028" w14:textId="77777777" w:rsidR="00294AA1" w:rsidRDefault="00294AA1">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53D6" w14:textId="77777777" w:rsidR="00294AA1" w:rsidRDefault="00294AA1">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F2CA" w14:textId="77777777" w:rsidR="00647DB9" w:rsidRDefault="00647DB9">
      <w:pPr>
        <w:rPr>
          <w:szCs w:val="24"/>
          <w:lang w:eastAsia="lt-LT"/>
        </w:rPr>
      </w:pPr>
      <w:r>
        <w:rPr>
          <w:szCs w:val="24"/>
          <w:lang w:eastAsia="lt-LT"/>
        </w:rPr>
        <w:separator/>
      </w:r>
    </w:p>
  </w:footnote>
  <w:footnote w:type="continuationSeparator" w:id="0">
    <w:p w14:paraId="43CB4215" w14:textId="77777777" w:rsidR="00647DB9" w:rsidRDefault="00647DB9">
      <w:pPr>
        <w:rPr>
          <w:szCs w:val="24"/>
          <w:lang w:eastAsia="lt-LT"/>
        </w:rPr>
      </w:pPr>
      <w:r>
        <w:rPr>
          <w:szCs w:val="24"/>
          <w:lang w:eastAsia="lt-LT"/>
        </w:rPr>
        <w:continuationSeparator/>
      </w:r>
    </w:p>
  </w:footnote>
  <w:footnote w:type="continuationNotice" w:id="1">
    <w:p w14:paraId="580DD9C9" w14:textId="77777777" w:rsidR="00647DB9" w:rsidRDefault="00647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020" w14:textId="77777777" w:rsidR="00294AA1" w:rsidRDefault="00294AA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981E" w14:textId="77777777" w:rsidR="00716128" w:rsidRDefault="007161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BF17" w14:textId="77777777" w:rsidR="00294AA1" w:rsidRDefault="00294AA1">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A3D5E"/>
    <w:multiLevelType w:val="hybridMultilevel"/>
    <w:tmpl w:val="A9C8F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36A30"/>
    <w:multiLevelType w:val="hybridMultilevel"/>
    <w:tmpl w:val="EEA865EE"/>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060F21"/>
    <w:multiLevelType w:val="hybridMultilevel"/>
    <w:tmpl w:val="398C316C"/>
    <w:lvl w:ilvl="0" w:tplc="FFFFFFFF">
      <w:numFmt w:val="bullet"/>
      <w:lvlText w:val="−"/>
      <w:lvlJc w:val="left"/>
      <w:pPr>
        <w:ind w:left="4046"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5" w15:restartNumberingAfterBreak="0">
    <w:nsid w:val="17FC4EF8"/>
    <w:multiLevelType w:val="hybridMultilevel"/>
    <w:tmpl w:val="983827F0"/>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BA6F8F"/>
    <w:multiLevelType w:val="hybridMultilevel"/>
    <w:tmpl w:val="1726725A"/>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DE050D"/>
    <w:multiLevelType w:val="hybridMultilevel"/>
    <w:tmpl w:val="8D72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87F6C"/>
    <w:multiLevelType w:val="hybridMultilevel"/>
    <w:tmpl w:val="5D18C9C4"/>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36A16"/>
    <w:multiLevelType w:val="hybridMultilevel"/>
    <w:tmpl w:val="51EE7A5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3397947">
    <w:abstractNumId w:val="1"/>
  </w:num>
  <w:num w:numId="2" w16cid:durableId="1232151919">
    <w:abstractNumId w:val="9"/>
  </w:num>
  <w:num w:numId="3" w16cid:durableId="366880607">
    <w:abstractNumId w:val="0"/>
    <w:lvlOverride w:ilvl="0">
      <w:lvl w:ilvl="0">
        <w:start w:val="1"/>
        <w:numFmt w:val="bullet"/>
        <w:lvlText w:val="-"/>
        <w:lvlJc w:val="left"/>
        <w:pPr>
          <w:ind w:left="360" w:hanging="360"/>
        </w:pPr>
      </w:lvl>
    </w:lvlOverride>
  </w:num>
  <w:num w:numId="4" w16cid:durableId="1891572738">
    <w:abstractNumId w:val="0"/>
    <w:lvlOverride w:ilvl="0">
      <w:lvl w:ilvl="0">
        <w:start w:val="1"/>
        <w:numFmt w:val="bullet"/>
        <w:lvlText w:val=""/>
        <w:lvlJc w:val="left"/>
        <w:pPr>
          <w:ind w:left="360" w:hanging="360"/>
        </w:pPr>
        <w:rPr>
          <w:rFonts w:ascii="Symbol" w:hAnsi="Symbol" w:hint="default"/>
        </w:rPr>
      </w:lvl>
    </w:lvlOverride>
  </w:num>
  <w:num w:numId="5" w16cid:durableId="1272740186">
    <w:abstractNumId w:val="0"/>
    <w:lvlOverride w:ilvl="0">
      <w:lvl w:ilvl="0">
        <w:start w:val="1"/>
        <w:numFmt w:val="bullet"/>
        <w:lvlText w:val="-"/>
        <w:lvlJc w:val="left"/>
        <w:pPr>
          <w:ind w:left="360" w:hanging="360"/>
        </w:pPr>
      </w:lvl>
    </w:lvlOverride>
  </w:num>
  <w:num w:numId="6" w16cid:durableId="1337613438">
    <w:abstractNumId w:val="5"/>
  </w:num>
  <w:num w:numId="7" w16cid:durableId="1017806327">
    <w:abstractNumId w:val="8"/>
  </w:num>
  <w:num w:numId="8" w16cid:durableId="1730684118">
    <w:abstractNumId w:val="2"/>
  </w:num>
  <w:num w:numId="9" w16cid:durableId="1728643223">
    <w:abstractNumId w:val="6"/>
  </w:num>
  <w:num w:numId="10" w16cid:durableId="1602228038">
    <w:abstractNumId w:val="3"/>
  </w:num>
  <w:num w:numId="11" w16cid:durableId="1582720054">
    <w:abstractNumId w:val="4"/>
  </w:num>
  <w:num w:numId="12" w16cid:durableId="1804271889">
    <w:abstractNumId w:val="10"/>
  </w:num>
  <w:num w:numId="13" w16cid:durableId="1483153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11148"/>
    <w:rsid w:val="00013E81"/>
    <w:rsid w:val="000164A3"/>
    <w:rsid w:val="00022904"/>
    <w:rsid w:val="00042881"/>
    <w:rsid w:val="00053798"/>
    <w:rsid w:val="00063E40"/>
    <w:rsid w:val="00071D48"/>
    <w:rsid w:val="000769E7"/>
    <w:rsid w:val="000801A4"/>
    <w:rsid w:val="00083E9E"/>
    <w:rsid w:val="00084B26"/>
    <w:rsid w:val="00086634"/>
    <w:rsid w:val="00091D83"/>
    <w:rsid w:val="0009701E"/>
    <w:rsid w:val="000A29EB"/>
    <w:rsid w:val="000A61FC"/>
    <w:rsid w:val="000B176C"/>
    <w:rsid w:val="000B1830"/>
    <w:rsid w:val="000B19EF"/>
    <w:rsid w:val="000B229E"/>
    <w:rsid w:val="000B7CD3"/>
    <w:rsid w:val="000D0F41"/>
    <w:rsid w:val="000E32C1"/>
    <w:rsid w:val="000F200B"/>
    <w:rsid w:val="001106AB"/>
    <w:rsid w:val="00113324"/>
    <w:rsid w:val="00124F9B"/>
    <w:rsid w:val="001605E5"/>
    <w:rsid w:val="001766E5"/>
    <w:rsid w:val="00180DE9"/>
    <w:rsid w:val="00181989"/>
    <w:rsid w:val="00182AAF"/>
    <w:rsid w:val="00182D60"/>
    <w:rsid w:val="00192F18"/>
    <w:rsid w:val="0019478B"/>
    <w:rsid w:val="001A3840"/>
    <w:rsid w:val="001A3C71"/>
    <w:rsid w:val="001B0A44"/>
    <w:rsid w:val="001C0797"/>
    <w:rsid w:val="001D40E5"/>
    <w:rsid w:val="001E491B"/>
    <w:rsid w:val="002034DD"/>
    <w:rsid w:val="00214B61"/>
    <w:rsid w:val="0021713A"/>
    <w:rsid w:val="00220249"/>
    <w:rsid w:val="00226B50"/>
    <w:rsid w:val="002474B9"/>
    <w:rsid w:val="00261A47"/>
    <w:rsid w:val="002629AC"/>
    <w:rsid w:val="0026689C"/>
    <w:rsid w:val="00294AA1"/>
    <w:rsid w:val="00296253"/>
    <w:rsid w:val="002B5622"/>
    <w:rsid w:val="002C0E62"/>
    <w:rsid w:val="002C7AD1"/>
    <w:rsid w:val="002D3CCE"/>
    <w:rsid w:val="002D5C33"/>
    <w:rsid w:val="002E2CE9"/>
    <w:rsid w:val="002E7EDE"/>
    <w:rsid w:val="00302289"/>
    <w:rsid w:val="00362134"/>
    <w:rsid w:val="003622A4"/>
    <w:rsid w:val="0036656B"/>
    <w:rsid w:val="00384E31"/>
    <w:rsid w:val="00391735"/>
    <w:rsid w:val="003A1653"/>
    <w:rsid w:val="003F0E56"/>
    <w:rsid w:val="003F5D3F"/>
    <w:rsid w:val="00402933"/>
    <w:rsid w:val="00405153"/>
    <w:rsid w:val="00412A8E"/>
    <w:rsid w:val="00444353"/>
    <w:rsid w:val="00472251"/>
    <w:rsid w:val="004B6B9E"/>
    <w:rsid w:val="004D1D08"/>
    <w:rsid w:val="004D77F1"/>
    <w:rsid w:val="004F5D1E"/>
    <w:rsid w:val="00503503"/>
    <w:rsid w:val="00510E18"/>
    <w:rsid w:val="00513309"/>
    <w:rsid w:val="00514672"/>
    <w:rsid w:val="00516511"/>
    <w:rsid w:val="00516DF6"/>
    <w:rsid w:val="00531A47"/>
    <w:rsid w:val="00534337"/>
    <w:rsid w:val="00535F9E"/>
    <w:rsid w:val="00536523"/>
    <w:rsid w:val="00547F6A"/>
    <w:rsid w:val="00564965"/>
    <w:rsid w:val="00567267"/>
    <w:rsid w:val="00573FAB"/>
    <w:rsid w:val="0057521D"/>
    <w:rsid w:val="0058142C"/>
    <w:rsid w:val="00596DFE"/>
    <w:rsid w:val="005971D5"/>
    <w:rsid w:val="00597643"/>
    <w:rsid w:val="005A4F25"/>
    <w:rsid w:val="005C451C"/>
    <w:rsid w:val="005C6266"/>
    <w:rsid w:val="005D554B"/>
    <w:rsid w:val="006047A2"/>
    <w:rsid w:val="006135E0"/>
    <w:rsid w:val="00631883"/>
    <w:rsid w:val="00632922"/>
    <w:rsid w:val="00635504"/>
    <w:rsid w:val="0063743D"/>
    <w:rsid w:val="00641E0F"/>
    <w:rsid w:val="00647DB9"/>
    <w:rsid w:val="00653FF3"/>
    <w:rsid w:val="006551C1"/>
    <w:rsid w:val="00655FD3"/>
    <w:rsid w:val="00662F82"/>
    <w:rsid w:val="00665B0E"/>
    <w:rsid w:val="0067180D"/>
    <w:rsid w:val="0067312F"/>
    <w:rsid w:val="00681169"/>
    <w:rsid w:val="006827FB"/>
    <w:rsid w:val="006B5A8F"/>
    <w:rsid w:val="006C18E2"/>
    <w:rsid w:val="006C4B82"/>
    <w:rsid w:val="006C59B0"/>
    <w:rsid w:val="006C68BB"/>
    <w:rsid w:val="006D09AF"/>
    <w:rsid w:val="006D265A"/>
    <w:rsid w:val="006D632F"/>
    <w:rsid w:val="006E6B6A"/>
    <w:rsid w:val="006F3A4B"/>
    <w:rsid w:val="006F6170"/>
    <w:rsid w:val="00700A6D"/>
    <w:rsid w:val="007011CF"/>
    <w:rsid w:val="00713B3F"/>
    <w:rsid w:val="00716128"/>
    <w:rsid w:val="007258FA"/>
    <w:rsid w:val="00731234"/>
    <w:rsid w:val="00733987"/>
    <w:rsid w:val="0074121E"/>
    <w:rsid w:val="00754DE7"/>
    <w:rsid w:val="00762BD1"/>
    <w:rsid w:val="007635F8"/>
    <w:rsid w:val="007642EF"/>
    <w:rsid w:val="007670D4"/>
    <w:rsid w:val="007773B7"/>
    <w:rsid w:val="00785BB4"/>
    <w:rsid w:val="00797AAE"/>
    <w:rsid w:val="007B3936"/>
    <w:rsid w:val="007B4655"/>
    <w:rsid w:val="007B7134"/>
    <w:rsid w:val="007C3355"/>
    <w:rsid w:val="007D14CF"/>
    <w:rsid w:val="007D5C99"/>
    <w:rsid w:val="007D6FFA"/>
    <w:rsid w:val="007E25F2"/>
    <w:rsid w:val="007F1CAA"/>
    <w:rsid w:val="00801FEA"/>
    <w:rsid w:val="0080377B"/>
    <w:rsid w:val="008148EF"/>
    <w:rsid w:val="00821337"/>
    <w:rsid w:val="00825E87"/>
    <w:rsid w:val="00830C46"/>
    <w:rsid w:val="00840D55"/>
    <w:rsid w:val="00845B48"/>
    <w:rsid w:val="00847923"/>
    <w:rsid w:val="0085255B"/>
    <w:rsid w:val="00865148"/>
    <w:rsid w:val="008770F3"/>
    <w:rsid w:val="0089144E"/>
    <w:rsid w:val="008A504E"/>
    <w:rsid w:val="008A52B1"/>
    <w:rsid w:val="008C2DA2"/>
    <w:rsid w:val="008C4659"/>
    <w:rsid w:val="008C5245"/>
    <w:rsid w:val="008D476C"/>
    <w:rsid w:val="008E4093"/>
    <w:rsid w:val="008F11CF"/>
    <w:rsid w:val="0091409C"/>
    <w:rsid w:val="00922026"/>
    <w:rsid w:val="00937453"/>
    <w:rsid w:val="009512A3"/>
    <w:rsid w:val="00960528"/>
    <w:rsid w:val="009711F3"/>
    <w:rsid w:val="00985F80"/>
    <w:rsid w:val="009953BC"/>
    <w:rsid w:val="009A457A"/>
    <w:rsid w:val="009B0200"/>
    <w:rsid w:val="009B3A76"/>
    <w:rsid w:val="009C7AEC"/>
    <w:rsid w:val="00A0194D"/>
    <w:rsid w:val="00A10CC7"/>
    <w:rsid w:val="00A11028"/>
    <w:rsid w:val="00A110CF"/>
    <w:rsid w:val="00A14EB9"/>
    <w:rsid w:val="00A537E3"/>
    <w:rsid w:val="00A5701D"/>
    <w:rsid w:val="00A608F0"/>
    <w:rsid w:val="00A61DDE"/>
    <w:rsid w:val="00A761AF"/>
    <w:rsid w:val="00A81289"/>
    <w:rsid w:val="00A902B9"/>
    <w:rsid w:val="00AA2F71"/>
    <w:rsid w:val="00AD3B3B"/>
    <w:rsid w:val="00AD4CDD"/>
    <w:rsid w:val="00AD7BF6"/>
    <w:rsid w:val="00AE0165"/>
    <w:rsid w:val="00AE073A"/>
    <w:rsid w:val="00AE183E"/>
    <w:rsid w:val="00B17D56"/>
    <w:rsid w:val="00B31A2C"/>
    <w:rsid w:val="00B33D63"/>
    <w:rsid w:val="00B43FBF"/>
    <w:rsid w:val="00B67CEC"/>
    <w:rsid w:val="00B7463F"/>
    <w:rsid w:val="00B75283"/>
    <w:rsid w:val="00B77A84"/>
    <w:rsid w:val="00B84A04"/>
    <w:rsid w:val="00BA2698"/>
    <w:rsid w:val="00BA3A51"/>
    <w:rsid w:val="00BB6714"/>
    <w:rsid w:val="00BC0B63"/>
    <w:rsid w:val="00BC2CED"/>
    <w:rsid w:val="00BE1670"/>
    <w:rsid w:val="00BF299B"/>
    <w:rsid w:val="00C02ABE"/>
    <w:rsid w:val="00C054DB"/>
    <w:rsid w:val="00C1023E"/>
    <w:rsid w:val="00C17C7A"/>
    <w:rsid w:val="00C47019"/>
    <w:rsid w:val="00C566D0"/>
    <w:rsid w:val="00C7351E"/>
    <w:rsid w:val="00C8311E"/>
    <w:rsid w:val="00C86420"/>
    <w:rsid w:val="00CA24B2"/>
    <w:rsid w:val="00CC3967"/>
    <w:rsid w:val="00CD2380"/>
    <w:rsid w:val="00CD3EDB"/>
    <w:rsid w:val="00CD5B22"/>
    <w:rsid w:val="00D074EB"/>
    <w:rsid w:val="00D25C49"/>
    <w:rsid w:val="00D40CA6"/>
    <w:rsid w:val="00D505E0"/>
    <w:rsid w:val="00D52BC8"/>
    <w:rsid w:val="00D55F91"/>
    <w:rsid w:val="00D64A07"/>
    <w:rsid w:val="00D64D72"/>
    <w:rsid w:val="00D71EF9"/>
    <w:rsid w:val="00DA2A71"/>
    <w:rsid w:val="00DE0AC8"/>
    <w:rsid w:val="00DE1FF2"/>
    <w:rsid w:val="00DF4825"/>
    <w:rsid w:val="00E00E01"/>
    <w:rsid w:val="00E0522B"/>
    <w:rsid w:val="00E0731E"/>
    <w:rsid w:val="00E112B8"/>
    <w:rsid w:val="00E17F3B"/>
    <w:rsid w:val="00E24E3C"/>
    <w:rsid w:val="00E25897"/>
    <w:rsid w:val="00E25B46"/>
    <w:rsid w:val="00E25E2F"/>
    <w:rsid w:val="00E37BD6"/>
    <w:rsid w:val="00E74A0D"/>
    <w:rsid w:val="00E936F4"/>
    <w:rsid w:val="00EA045B"/>
    <w:rsid w:val="00EA18BF"/>
    <w:rsid w:val="00EA2838"/>
    <w:rsid w:val="00EA295A"/>
    <w:rsid w:val="00EB2698"/>
    <w:rsid w:val="00ED77C4"/>
    <w:rsid w:val="00EF0CC4"/>
    <w:rsid w:val="00F22302"/>
    <w:rsid w:val="00F253B1"/>
    <w:rsid w:val="00F3774F"/>
    <w:rsid w:val="00F416C9"/>
    <w:rsid w:val="00F42776"/>
    <w:rsid w:val="00F43BA5"/>
    <w:rsid w:val="00F44F26"/>
    <w:rsid w:val="00F452CF"/>
    <w:rsid w:val="00F47DB4"/>
    <w:rsid w:val="00F50695"/>
    <w:rsid w:val="00F5639C"/>
    <w:rsid w:val="00F80CD5"/>
    <w:rsid w:val="00F86292"/>
    <w:rsid w:val="00F91165"/>
    <w:rsid w:val="00FA6DD1"/>
    <w:rsid w:val="00FC577D"/>
    <w:rsid w:val="00FD7BBD"/>
    <w:rsid w:val="00FD7CDE"/>
    <w:rsid w:val="00FF7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055AA"/>
  <w15:docId w15:val="{06D0CBF4-2732-4EED-9E11-CC32A800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Betarp">
    <w:name w:val="No Spacing"/>
    <w:uiPriority w:val="1"/>
    <w:qFormat/>
    <w:rsid w:val="001E491B"/>
    <w:pPr>
      <w:ind w:left="10" w:hanging="10"/>
    </w:pPr>
    <w:rPr>
      <w:color w:val="000000"/>
      <w:sz w:val="22"/>
      <w:szCs w:val="22"/>
    </w:rPr>
  </w:style>
  <w:style w:type="character" w:styleId="Neapdorotaspaminjimas">
    <w:name w:val="Unresolved Mention"/>
    <w:basedOn w:val="Numatytasispastraiposriftas"/>
    <w:uiPriority w:val="99"/>
    <w:semiHidden/>
    <w:unhideWhenUsed/>
    <w:rsid w:val="002D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962">
      <w:bodyDiv w:val="1"/>
      <w:marLeft w:val="0"/>
      <w:marRight w:val="0"/>
      <w:marTop w:val="0"/>
      <w:marBottom w:val="0"/>
      <w:divBdr>
        <w:top w:val="none" w:sz="0" w:space="0" w:color="auto"/>
        <w:left w:val="none" w:sz="0" w:space="0" w:color="auto"/>
        <w:bottom w:val="none" w:sz="0" w:space="0" w:color="auto"/>
        <w:right w:val="none" w:sz="0" w:space="0" w:color="auto"/>
      </w:divBdr>
    </w:div>
    <w:div w:id="21178632">
      <w:bodyDiv w:val="1"/>
      <w:marLeft w:val="0"/>
      <w:marRight w:val="0"/>
      <w:marTop w:val="0"/>
      <w:marBottom w:val="0"/>
      <w:divBdr>
        <w:top w:val="none" w:sz="0" w:space="0" w:color="auto"/>
        <w:left w:val="none" w:sz="0" w:space="0" w:color="auto"/>
        <w:bottom w:val="none" w:sz="0" w:space="0" w:color="auto"/>
        <w:right w:val="none" w:sz="0" w:space="0" w:color="auto"/>
      </w:divBdr>
    </w:div>
    <w:div w:id="130943350">
      <w:bodyDiv w:val="1"/>
      <w:marLeft w:val="0"/>
      <w:marRight w:val="0"/>
      <w:marTop w:val="0"/>
      <w:marBottom w:val="0"/>
      <w:divBdr>
        <w:top w:val="none" w:sz="0" w:space="0" w:color="auto"/>
        <w:left w:val="none" w:sz="0" w:space="0" w:color="auto"/>
        <w:bottom w:val="none" w:sz="0" w:space="0" w:color="auto"/>
        <w:right w:val="none" w:sz="0" w:space="0" w:color="auto"/>
      </w:divBdr>
    </w:div>
    <w:div w:id="193009528">
      <w:bodyDiv w:val="1"/>
      <w:marLeft w:val="0"/>
      <w:marRight w:val="0"/>
      <w:marTop w:val="0"/>
      <w:marBottom w:val="0"/>
      <w:divBdr>
        <w:top w:val="none" w:sz="0" w:space="0" w:color="auto"/>
        <w:left w:val="none" w:sz="0" w:space="0" w:color="auto"/>
        <w:bottom w:val="none" w:sz="0" w:space="0" w:color="auto"/>
        <w:right w:val="none" w:sz="0" w:space="0" w:color="auto"/>
      </w:divBdr>
    </w:div>
    <w:div w:id="218593967">
      <w:bodyDiv w:val="1"/>
      <w:marLeft w:val="0"/>
      <w:marRight w:val="0"/>
      <w:marTop w:val="0"/>
      <w:marBottom w:val="0"/>
      <w:divBdr>
        <w:top w:val="none" w:sz="0" w:space="0" w:color="auto"/>
        <w:left w:val="none" w:sz="0" w:space="0" w:color="auto"/>
        <w:bottom w:val="none" w:sz="0" w:space="0" w:color="auto"/>
        <w:right w:val="none" w:sz="0" w:space="0" w:color="auto"/>
      </w:divBdr>
    </w:div>
    <w:div w:id="259803649">
      <w:bodyDiv w:val="1"/>
      <w:marLeft w:val="0"/>
      <w:marRight w:val="0"/>
      <w:marTop w:val="0"/>
      <w:marBottom w:val="0"/>
      <w:divBdr>
        <w:top w:val="none" w:sz="0" w:space="0" w:color="auto"/>
        <w:left w:val="none" w:sz="0" w:space="0" w:color="auto"/>
        <w:bottom w:val="none" w:sz="0" w:space="0" w:color="auto"/>
        <w:right w:val="none" w:sz="0" w:space="0" w:color="auto"/>
      </w:divBdr>
    </w:div>
    <w:div w:id="272441994">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3996970">
      <w:bodyDiv w:val="1"/>
      <w:marLeft w:val="0"/>
      <w:marRight w:val="0"/>
      <w:marTop w:val="0"/>
      <w:marBottom w:val="0"/>
      <w:divBdr>
        <w:top w:val="none" w:sz="0" w:space="0" w:color="auto"/>
        <w:left w:val="none" w:sz="0" w:space="0" w:color="auto"/>
        <w:bottom w:val="none" w:sz="0" w:space="0" w:color="auto"/>
        <w:right w:val="none" w:sz="0" w:space="0" w:color="auto"/>
      </w:divBdr>
    </w:div>
    <w:div w:id="837312531">
      <w:bodyDiv w:val="1"/>
      <w:marLeft w:val="0"/>
      <w:marRight w:val="0"/>
      <w:marTop w:val="0"/>
      <w:marBottom w:val="0"/>
      <w:divBdr>
        <w:top w:val="none" w:sz="0" w:space="0" w:color="auto"/>
        <w:left w:val="none" w:sz="0" w:space="0" w:color="auto"/>
        <w:bottom w:val="none" w:sz="0" w:space="0" w:color="auto"/>
        <w:right w:val="none" w:sz="0" w:space="0" w:color="auto"/>
      </w:divBdr>
    </w:div>
    <w:div w:id="989095263">
      <w:bodyDiv w:val="1"/>
      <w:marLeft w:val="0"/>
      <w:marRight w:val="0"/>
      <w:marTop w:val="0"/>
      <w:marBottom w:val="0"/>
      <w:divBdr>
        <w:top w:val="none" w:sz="0" w:space="0" w:color="auto"/>
        <w:left w:val="none" w:sz="0" w:space="0" w:color="auto"/>
        <w:bottom w:val="none" w:sz="0" w:space="0" w:color="auto"/>
        <w:right w:val="none" w:sz="0" w:space="0" w:color="auto"/>
      </w:divBdr>
    </w:div>
    <w:div w:id="1294405013">
      <w:bodyDiv w:val="1"/>
      <w:marLeft w:val="0"/>
      <w:marRight w:val="0"/>
      <w:marTop w:val="0"/>
      <w:marBottom w:val="0"/>
      <w:divBdr>
        <w:top w:val="none" w:sz="0" w:space="0" w:color="auto"/>
        <w:left w:val="none" w:sz="0" w:space="0" w:color="auto"/>
        <w:bottom w:val="none" w:sz="0" w:space="0" w:color="auto"/>
        <w:right w:val="none" w:sz="0" w:space="0" w:color="auto"/>
      </w:divBdr>
    </w:div>
    <w:div w:id="1467699746">
      <w:bodyDiv w:val="1"/>
      <w:marLeft w:val="0"/>
      <w:marRight w:val="0"/>
      <w:marTop w:val="0"/>
      <w:marBottom w:val="0"/>
      <w:divBdr>
        <w:top w:val="none" w:sz="0" w:space="0" w:color="auto"/>
        <w:left w:val="none" w:sz="0" w:space="0" w:color="auto"/>
        <w:bottom w:val="none" w:sz="0" w:space="0" w:color="auto"/>
        <w:right w:val="none" w:sz="0" w:space="0" w:color="auto"/>
      </w:divBdr>
    </w:div>
    <w:div w:id="1601596472">
      <w:bodyDiv w:val="1"/>
      <w:marLeft w:val="0"/>
      <w:marRight w:val="0"/>
      <w:marTop w:val="0"/>
      <w:marBottom w:val="0"/>
      <w:divBdr>
        <w:top w:val="none" w:sz="0" w:space="0" w:color="auto"/>
        <w:left w:val="none" w:sz="0" w:space="0" w:color="auto"/>
        <w:bottom w:val="none" w:sz="0" w:space="0" w:color="auto"/>
        <w:right w:val="none" w:sz="0" w:space="0" w:color="auto"/>
      </w:divBdr>
    </w:div>
    <w:div w:id="1663581919">
      <w:bodyDiv w:val="1"/>
      <w:marLeft w:val="0"/>
      <w:marRight w:val="0"/>
      <w:marTop w:val="0"/>
      <w:marBottom w:val="0"/>
      <w:divBdr>
        <w:top w:val="none" w:sz="0" w:space="0" w:color="auto"/>
        <w:left w:val="none" w:sz="0" w:space="0" w:color="auto"/>
        <w:bottom w:val="none" w:sz="0" w:space="0" w:color="auto"/>
        <w:right w:val="none" w:sz="0" w:space="0" w:color="auto"/>
      </w:divBdr>
    </w:div>
    <w:div w:id="1679190791">
      <w:bodyDiv w:val="1"/>
      <w:marLeft w:val="0"/>
      <w:marRight w:val="0"/>
      <w:marTop w:val="0"/>
      <w:marBottom w:val="0"/>
      <w:divBdr>
        <w:top w:val="none" w:sz="0" w:space="0" w:color="auto"/>
        <w:left w:val="none" w:sz="0" w:space="0" w:color="auto"/>
        <w:bottom w:val="none" w:sz="0" w:space="0" w:color="auto"/>
        <w:right w:val="none" w:sz="0" w:space="0" w:color="auto"/>
      </w:divBdr>
    </w:div>
    <w:div w:id="17749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B4CD-5892-4E5B-A674-7292A2B7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33843</Words>
  <Characters>19292</Characters>
  <Application>Microsoft Office Word</Application>
  <DocSecurity>4</DocSecurity>
  <Lines>160</Lines>
  <Paragraphs>106</Paragraphs>
  <ScaleCrop>false</ScaleCrop>
  <HeadingPairs>
    <vt:vector size="6" baseType="variant">
      <vt:variant>
        <vt:lpstr>Pavadinimas</vt:lpstr>
      </vt:variant>
      <vt:variant>
        <vt:i4>1</vt:i4>
      </vt:variant>
      <vt:variant>
        <vt:lpstr>Antraštės</vt:lpstr>
      </vt:variant>
      <vt:variant>
        <vt:i4>61</vt:i4>
      </vt:variant>
      <vt:variant>
        <vt:lpstr>Title</vt:lpstr>
      </vt:variant>
      <vt:variant>
        <vt:i4>1</vt:i4>
      </vt:variant>
    </vt:vector>
  </HeadingPairs>
  <TitlesOfParts>
    <vt:vector size="63" baseType="lpstr">
      <vt:lpstr/>
      <vt:lpstr>    I PRIEDAS</vt:lpstr>
      <vt:lpstr/>
      <vt:lpstr>Sutrikusi inkstų funkcija</vt:lpstr>
      <vt:lpstr>Sutrikusi kepenų funkcija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&lt;Logotipas&gt; </vt:lpstr>
      <vt:lpstr/>
      <vt:lpstr/>
      <vt:lpstr/>
      <vt:lpstr/>
      <vt:lpstr/>
      <vt:lpstr/>
      <vt:lpstr/>
      <vt:lpstr/>
      <vt:lpstr/>
      <vt:lpstr/>
      <vt:lpstr/>
      <vt:lpstr/>
      <vt:lpstr/>
      <vt:lpstr/>
      <vt:lpstr/>
      <vt:lpstr/>
      <vt:lpstr/>
      <vt:lpstr/>
      <vt:lpstr/>
      <vt:lpstr/>
      <vt:lpstr/>
      <vt:lpstr/>
      <vt:lpstr/>
      <vt:lpstr>B. PAKUOTĖS LAPELIS</vt:lpstr>
      <vt:lpstr/>
    </vt:vector>
  </TitlesOfParts>
  <Company>LR Sveikatos apsaugos ministerija</Company>
  <LinksUpToDate>false</LinksUpToDate>
  <CharactersWithSpaces>53029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2026-04-29T06:35:00Z</dcterms:created>
  <dcterms:modified xsi:type="dcterms:W3CDTF">2026-04-29T06:35:00Z</dcterms:modified>
</cp:coreProperties>
</file>