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707C" w14:textId="77777777" w:rsidR="006F7D08" w:rsidRDefault="006F7D08">
      <w:pPr>
        <w:widowControl w:val="0"/>
        <w:rPr>
          <w:sz w:val="22"/>
          <w:szCs w:val="22"/>
          <w:lang w:val="lt-LT"/>
        </w:rPr>
      </w:pPr>
      <w:bookmarkStart w:id="0" w:name="Tab"/>
      <w:bookmarkEnd w:id="0"/>
    </w:p>
    <w:p w14:paraId="4475FF1E" w14:textId="77777777" w:rsidR="006F7D08" w:rsidRDefault="006F7D08">
      <w:pPr>
        <w:widowControl w:val="0"/>
        <w:rPr>
          <w:sz w:val="22"/>
          <w:szCs w:val="22"/>
          <w:lang w:val="lt-LT"/>
        </w:rPr>
      </w:pPr>
    </w:p>
    <w:p w14:paraId="7DC8F2F8" w14:textId="77777777" w:rsidR="006F7D08" w:rsidRDefault="006F7D08">
      <w:pPr>
        <w:widowControl w:val="0"/>
        <w:rPr>
          <w:sz w:val="22"/>
          <w:szCs w:val="22"/>
          <w:lang w:val="lt-LT"/>
        </w:rPr>
      </w:pPr>
    </w:p>
    <w:p w14:paraId="211E0277" w14:textId="77777777" w:rsidR="006F7D08" w:rsidRDefault="006F7D08">
      <w:pPr>
        <w:widowControl w:val="0"/>
        <w:rPr>
          <w:sz w:val="22"/>
          <w:szCs w:val="22"/>
          <w:lang w:val="lt-LT"/>
        </w:rPr>
      </w:pPr>
    </w:p>
    <w:p w14:paraId="17515823" w14:textId="77777777" w:rsidR="006F7D08" w:rsidRDefault="006F7D08">
      <w:pPr>
        <w:widowControl w:val="0"/>
        <w:rPr>
          <w:sz w:val="22"/>
          <w:szCs w:val="22"/>
          <w:lang w:val="lt-LT"/>
        </w:rPr>
      </w:pPr>
    </w:p>
    <w:p w14:paraId="26AF0671" w14:textId="77777777" w:rsidR="006F7D08" w:rsidRDefault="006F7D08">
      <w:pPr>
        <w:widowControl w:val="0"/>
        <w:rPr>
          <w:sz w:val="22"/>
          <w:szCs w:val="22"/>
          <w:lang w:val="lt-LT"/>
        </w:rPr>
      </w:pPr>
    </w:p>
    <w:p w14:paraId="2396DAB8" w14:textId="77777777" w:rsidR="006F7D08" w:rsidRDefault="006F7D08">
      <w:pPr>
        <w:widowControl w:val="0"/>
        <w:rPr>
          <w:sz w:val="22"/>
          <w:szCs w:val="22"/>
          <w:lang w:val="lt-LT"/>
        </w:rPr>
      </w:pPr>
    </w:p>
    <w:p w14:paraId="6D518B20" w14:textId="77777777" w:rsidR="006F7D08" w:rsidRDefault="006F7D08">
      <w:pPr>
        <w:widowControl w:val="0"/>
        <w:rPr>
          <w:sz w:val="22"/>
          <w:szCs w:val="22"/>
          <w:lang w:val="lt-LT"/>
        </w:rPr>
      </w:pPr>
    </w:p>
    <w:p w14:paraId="6C5332FF" w14:textId="77777777" w:rsidR="006F7D08" w:rsidRDefault="006F7D08">
      <w:pPr>
        <w:widowControl w:val="0"/>
        <w:rPr>
          <w:sz w:val="22"/>
          <w:szCs w:val="22"/>
          <w:lang w:val="lt-LT"/>
        </w:rPr>
      </w:pPr>
    </w:p>
    <w:p w14:paraId="4ED861E3" w14:textId="77777777" w:rsidR="006F7D08" w:rsidRDefault="006F7D08">
      <w:pPr>
        <w:widowControl w:val="0"/>
        <w:rPr>
          <w:sz w:val="22"/>
          <w:szCs w:val="22"/>
          <w:lang w:val="lt-LT"/>
        </w:rPr>
      </w:pPr>
    </w:p>
    <w:p w14:paraId="5E30280A" w14:textId="77777777" w:rsidR="006F7D08" w:rsidRDefault="006F7D08">
      <w:pPr>
        <w:widowControl w:val="0"/>
        <w:rPr>
          <w:rFonts w:eastAsia="Calibri"/>
          <w:sz w:val="22"/>
          <w:szCs w:val="22"/>
          <w:lang w:val="lt-LT"/>
        </w:rPr>
      </w:pPr>
    </w:p>
    <w:p w14:paraId="787CFB05" w14:textId="77777777" w:rsidR="006F7D08" w:rsidRDefault="006F7D08">
      <w:pPr>
        <w:widowControl w:val="0"/>
        <w:rPr>
          <w:rFonts w:eastAsia="Calibri"/>
          <w:sz w:val="22"/>
          <w:szCs w:val="22"/>
          <w:lang w:val="lt-LT"/>
        </w:rPr>
      </w:pPr>
    </w:p>
    <w:p w14:paraId="6DB6E487" w14:textId="77777777" w:rsidR="006F7D08" w:rsidRDefault="006F7D08">
      <w:pPr>
        <w:widowControl w:val="0"/>
        <w:rPr>
          <w:rFonts w:eastAsia="Calibri"/>
          <w:sz w:val="22"/>
          <w:szCs w:val="22"/>
          <w:lang w:val="lt-LT"/>
        </w:rPr>
      </w:pPr>
    </w:p>
    <w:p w14:paraId="1C69F6AC" w14:textId="77777777" w:rsidR="006F7D08" w:rsidRDefault="006F7D08">
      <w:pPr>
        <w:widowControl w:val="0"/>
        <w:rPr>
          <w:rFonts w:eastAsia="Calibri"/>
          <w:sz w:val="22"/>
          <w:szCs w:val="22"/>
          <w:lang w:val="lt-LT"/>
        </w:rPr>
      </w:pPr>
    </w:p>
    <w:p w14:paraId="2828E00E" w14:textId="77777777" w:rsidR="006F7D08" w:rsidRDefault="006F7D08">
      <w:pPr>
        <w:widowControl w:val="0"/>
        <w:rPr>
          <w:rFonts w:eastAsia="Calibri"/>
          <w:sz w:val="22"/>
          <w:szCs w:val="22"/>
          <w:lang w:val="lt-LT"/>
        </w:rPr>
      </w:pPr>
    </w:p>
    <w:p w14:paraId="43283C12" w14:textId="77777777" w:rsidR="006F7D08" w:rsidRDefault="006F7D08">
      <w:pPr>
        <w:widowControl w:val="0"/>
        <w:rPr>
          <w:rFonts w:eastAsia="Calibri"/>
          <w:sz w:val="22"/>
          <w:szCs w:val="22"/>
          <w:lang w:val="lt-LT"/>
        </w:rPr>
      </w:pPr>
    </w:p>
    <w:p w14:paraId="79956736" w14:textId="77777777" w:rsidR="006F7D08" w:rsidRDefault="006F7D08">
      <w:pPr>
        <w:widowControl w:val="0"/>
        <w:rPr>
          <w:rFonts w:eastAsia="Calibri"/>
          <w:sz w:val="22"/>
          <w:szCs w:val="22"/>
          <w:lang w:val="lt-LT"/>
        </w:rPr>
      </w:pPr>
    </w:p>
    <w:p w14:paraId="73A5794D" w14:textId="77777777" w:rsidR="006F7D08" w:rsidRDefault="006F7D08">
      <w:pPr>
        <w:widowControl w:val="0"/>
        <w:rPr>
          <w:rFonts w:eastAsia="Calibri"/>
          <w:sz w:val="22"/>
          <w:szCs w:val="22"/>
          <w:lang w:val="lt-LT"/>
        </w:rPr>
      </w:pPr>
    </w:p>
    <w:p w14:paraId="2E2B7463" w14:textId="77777777" w:rsidR="006F7D08" w:rsidRDefault="006F7D08">
      <w:pPr>
        <w:widowControl w:val="0"/>
        <w:rPr>
          <w:rFonts w:eastAsia="Calibri"/>
          <w:sz w:val="22"/>
          <w:szCs w:val="22"/>
          <w:lang w:val="lt-LT"/>
        </w:rPr>
      </w:pPr>
    </w:p>
    <w:p w14:paraId="541CC5B7" w14:textId="77777777" w:rsidR="006F7D08" w:rsidRDefault="006F7D08">
      <w:pPr>
        <w:widowControl w:val="0"/>
        <w:rPr>
          <w:rFonts w:eastAsia="Calibri"/>
          <w:sz w:val="22"/>
          <w:szCs w:val="22"/>
          <w:lang w:val="lt-LT"/>
        </w:rPr>
      </w:pPr>
    </w:p>
    <w:p w14:paraId="6ED9EFD2" w14:textId="77777777" w:rsidR="006F7D08" w:rsidRDefault="006F7D08">
      <w:pPr>
        <w:widowControl w:val="0"/>
        <w:rPr>
          <w:rFonts w:eastAsia="Calibri"/>
          <w:sz w:val="22"/>
          <w:szCs w:val="22"/>
          <w:lang w:val="lt-LT"/>
        </w:rPr>
      </w:pPr>
    </w:p>
    <w:p w14:paraId="39D22C2C" w14:textId="77777777" w:rsidR="006F7D08" w:rsidRDefault="006F7D08">
      <w:pPr>
        <w:widowControl w:val="0"/>
        <w:rPr>
          <w:rFonts w:eastAsia="Calibri"/>
          <w:sz w:val="22"/>
          <w:szCs w:val="22"/>
          <w:lang w:val="lt-LT"/>
        </w:rPr>
      </w:pPr>
    </w:p>
    <w:p w14:paraId="4EF56894" w14:textId="77777777" w:rsidR="006F7D08" w:rsidRDefault="006F7D08">
      <w:pPr>
        <w:widowControl w:val="0"/>
        <w:rPr>
          <w:rFonts w:eastAsia="Calibri"/>
          <w:sz w:val="22"/>
          <w:szCs w:val="22"/>
          <w:lang w:val="lt-LT"/>
        </w:rPr>
      </w:pPr>
    </w:p>
    <w:p w14:paraId="37B9D261" w14:textId="77777777" w:rsidR="006F7D08" w:rsidRDefault="004B34F9">
      <w:pPr>
        <w:widowControl w:val="0"/>
        <w:tabs>
          <w:tab w:val="left" w:pos="567"/>
        </w:tabs>
        <w:jc w:val="center"/>
        <w:outlineLvl w:val="1"/>
        <w:rPr>
          <w:b/>
          <w:sz w:val="22"/>
          <w:szCs w:val="22"/>
          <w:lang w:val="lt-LT"/>
        </w:rPr>
      </w:pPr>
      <w:bookmarkStart w:id="1" w:name="_Toc129243096"/>
      <w:bookmarkStart w:id="2" w:name="_Toc129243221"/>
      <w:r>
        <w:rPr>
          <w:b/>
          <w:sz w:val="22"/>
          <w:szCs w:val="22"/>
          <w:lang w:val="lt-LT"/>
        </w:rPr>
        <w:t>I PRIEDAS</w:t>
      </w:r>
      <w:bookmarkEnd w:id="1"/>
      <w:bookmarkEnd w:id="2"/>
    </w:p>
    <w:p w14:paraId="6EC89A31" w14:textId="77777777" w:rsidR="006F7D08" w:rsidRDefault="006F7D08">
      <w:pPr>
        <w:widowControl w:val="0"/>
        <w:tabs>
          <w:tab w:val="left" w:pos="567"/>
        </w:tabs>
        <w:rPr>
          <w:sz w:val="22"/>
          <w:szCs w:val="22"/>
          <w:lang w:val="lt-LT"/>
        </w:rPr>
      </w:pPr>
    </w:p>
    <w:p w14:paraId="20D04A88" w14:textId="77777777" w:rsidR="006F7D08" w:rsidRDefault="004B34F9">
      <w:pPr>
        <w:widowControl w:val="0"/>
        <w:tabs>
          <w:tab w:val="left" w:pos="-1440"/>
          <w:tab w:val="left" w:pos="-720"/>
          <w:tab w:val="left" w:pos="567"/>
        </w:tabs>
        <w:jc w:val="center"/>
        <w:rPr>
          <w:b/>
          <w:sz w:val="22"/>
          <w:szCs w:val="22"/>
          <w:lang w:val="lt-LT"/>
        </w:rPr>
      </w:pPr>
      <w:bookmarkStart w:id="3" w:name="_Toc129243097"/>
      <w:bookmarkStart w:id="4" w:name="_Toc129243222"/>
      <w:r>
        <w:rPr>
          <w:b/>
          <w:sz w:val="22"/>
          <w:szCs w:val="22"/>
          <w:lang w:val="lt-LT"/>
        </w:rPr>
        <w:t>PREPARATO CHARAKTERISTIKŲ SANTRAUKA</w:t>
      </w:r>
      <w:bookmarkEnd w:id="3"/>
      <w:bookmarkEnd w:id="4"/>
    </w:p>
    <w:p w14:paraId="71C7F947" w14:textId="77777777" w:rsidR="006F7D08" w:rsidRDefault="004B34F9">
      <w:pPr>
        <w:widowControl w:val="0"/>
        <w:tabs>
          <w:tab w:val="left" w:pos="567"/>
        </w:tabs>
        <w:ind w:left="567" w:hanging="567"/>
        <w:outlineLvl w:val="1"/>
        <w:rPr>
          <w:b/>
          <w:sz w:val="22"/>
          <w:szCs w:val="22"/>
          <w:lang w:val="lt-LT"/>
        </w:rPr>
      </w:pPr>
      <w:r>
        <w:rPr>
          <w:b/>
          <w:sz w:val="22"/>
          <w:szCs w:val="22"/>
          <w:lang w:val="lt-LT"/>
        </w:rPr>
        <w:br w:type="page"/>
      </w:r>
      <w:bookmarkStart w:id="5" w:name="_Toc129243223"/>
      <w:bookmarkStart w:id="6" w:name="_Toc129243098"/>
      <w:r>
        <w:rPr>
          <w:b/>
          <w:sz w:val="22"/>
          <w:szCs w:val="22"/>
          <w:lang w:val="lt-LT"/>
        </w:rPr>
        <w:lastRenderedPageBreak/>
        <w:t>1.</w:t>
      </w:r>
      <w:r>
        <w:rPr>
          <w:b/>
          <w:sz w:val="22"/>
          <w:szCs w:val="22"/>
          <w:lang w:val="lt-LT"/>
        </w:rPr>
        <w:tab/>
        <w:t>VAISTINIO PREPARATO PAVADINIMAS</w:t>
      </w:r>
      <w:bookmarkEnd w:id="5"/>
      <w:bookmarkEnd w:id="6"/>
    </w:p>
    <w:p w14:paraId="1FB309A3" w14:textId="77777777" w:rsidR="006F7D08" w:rsidRDefault="006F7D08">
      <w:pPr>
        <w:widowControl w:val="0"/>
        <w:rPr>
          <w:rFonts w:eastAsia="Calibri"/>
          <w:sz w:val="22"/>
          <w:szCs w:val="22"/>
          <w:lang w:val="lt-LT"/>
        </w:rPr>
      </w:pPr>
    </w:p>
    <w:p w14:paraId="32857AF9"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mg/5 mg tabletės</w:t>
      </w:r>
    </w:p>
    <w:p w14:paraId="45CB643E"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mg/10 mg tabletės</w:t>
      </w:r>
    </w:p>
    <w:p w14:paraId="26D18ACC"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mg/5 mg tabletės</w:t>
      </w:r>
    </w:p>
    <w:p w14:paraId="4FC679A4"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mg/10 mg tabletės</w:t>
      </w:r>
    </w:p>
    <w:p w14:paraId="0C357800" w14:textId="77777777" w:rsidR="006F7D08" w:rsidRDefault="006F7D08">
      <w:pPr>
        <w:widowControl w:val="0"/>
        <w:rPr>
          <w:rFonts w:eastAsia="Calibri"/>
          <w:sz w:val="22"/>
          <w:szCs w:val="22"/>
          <w:lang w:val="lt-LT"/>
        </w:rPr>
      </w:pPr>
    </w:p>
    <w:p w14:paraId="7A494F4B" w14:textId="77777777" w:rsidR="006F7D08" w:rsidRDefault="006F7D08">
      <w:pPr>
        <w:widowControl w:val="0"/>
        <w:rPr>
          <w:rFonts w:eastAsia="Calibri"/>
          <w:sz w:val="22"/>
          <w:szCs w:val="22"/>
          <w:lang w:val="lt-LT"/>
        </w:rPr>
      </w:pPr>
    </w:p>
    <w:p w14:paraId="6973F265" w14:textId="77777777" w:rsidR="006F7D08" w:rsidRDefault="004B34F9">
      <w:pPr>
        <w:widowControl w:val="0"/>
        <w:tabs>
          <w:tab w:val="left" w:pos="567"/>
        </w:tabs>
        <w:ind w:left="567" w:hanging="567"/>
        <w:outlineLvl w:val="1"/>
        <w:rPr>
          <w:b/>
          <w:sz w:val="22"/>
          <w:szCs w:val="22"/>
          <w:lang w:val="lt-LT"/>
        </w:rPr>
      </w:pPr>
      <w:bookmarkStart w:id="7" w:name="_Toc129243224"/>
      <w:bookmarkStart w:id="8" w:name="_Toc129243099"/>
      <w:r>
        <w:rPr>
          <w:b/>
          <w:sz w:val="22"/>
          <w:szCs w:val="22"/>
          <w:lang w:val="lt-LT"/>
        </w:rPr>
        <w:t>2.</w:t>
      </w:r>
      <w:r>
        <w:rPr>
          <w:b/>
          <w:sz w:val="22"/>
          <w:szCs w:val="22"/>
          <w:lang w:val="lt-LT"/>
        </w:rPr>
        <w:tab/>
        <w:t>KOKYBINĖ IR KIEKYBINĖ SUDĖTIS</w:t>
      </w:r>
      <w:bookmarkEnd w:id="7"/>
      <w:bookmarkEnd w:id="8"/>
    </w:p>
    <w:p w14:paraId="2026FA2A" w14:textId="77777777" w:rsidR="006F7D08" w:rsidRDefault="006F7D08">
      <w:pPr>
        <w:widowControl w:val="0"/>
        <w:rPr>
          <w:rFonts w:eastAsia="Calibri"/>
          <w:sz w:val="22"/>
          <w:szCs w:val="22"/>
          <w:lang w:val="lt-LT"/>
        </w:rPr>
      </w:pPr>
    </w:p>
    <w:p w14:paraId="1257DF33"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mg/5 mg tabletės</w:t>
      </w:r>
    </w:p>
    <w:p w14:paraId="501A5502" w14:textId="77777777" w:rsidR="006F7D08" w:rsidRDefault="004B34F9">
      <w:pPr>
        <w:widowControl w:val="0"/>
        <w:rPr>
          <w:rFonts w:eastAsia="Calibri"/>
          <w:sz w:val="22"/>
          <w:szCs w:val="22"/>
          <w:lang w:val="lt-LT"/>
        </w:rPr>
      </w:pPr>
      <w:r>
        <w:rPr>
          <w:rFonts w:eastAsia="Calibri"/>
          <w:sz w:val="22"/>
          <w:szCs w:val="22"/>
          <w:lang w:val="lt-LT"/>
        </w:rPr>
        <w:t xml:space="preserve">Kiekvienoje tabletėje yra 5 mg </w:t>
      </w:r>
      <w:proofErr w:type="spellStart"/>
      <w:r>
        <w:rPr>
          <w:rFonts w:eastAsia="Calibri"/>
          <w:sz w:val="22"/>
          <w:szCs w:val="22"/>
          <w:lang w:val="lt-LT"/>
        </w:rPr>
        <w:t>perindoprilio</w:t>
      </w:r>
      <w:proofErr w:type="spellEnd"/>
      <w:r>
        <w:rPr>
          <w:rFonts w:eastAsia="Calibri"/>
          <w:sz w:val="22"/>
          <w:szCs w:val="22"/>
          <w:lang w:val="lt-LT"/>
        </w:rPr>
        <w:t xml:space="preserve"> </w:t>
      </w:r>
      <w:proofErr w:type="spellStart"/>
      <w:r>
        <w:rPr>
          <w:rFonts w:eastAsia="Calibri"/>
          <w:sz w:val="22"/>
          <w:szCs w:val="22"/>
          <w:lang w:val="lt-LT"/>
        </w:rPr>
        <w:t>arginino</w:t>
      </w:r>
      <w:proofErr w:type="spellEnd"/>
      <w:r>
        <w:rPr>
          <w:rFonts w:eastAsia="Calibri"/>
          <w:sz w:val="22"/>
          <w:szCs w:val="22"/>
          <w:lang w:val="lt-LT"/>
        </w:rPr>
        <w:t xml:space="preserve"> (atitinka 3,395 mg </w:t>
      </w:r>
      <w:proofErr w:type="spellStart"/>
      <w:r>
        <w:rPr>
          <w:rFonts w:eastAsia="Calibri"/>
          <w:sz w:val="22"/>
          <w:szCs w:val="22"/>
          <w:lang w:val="lt-LT"/>
        </w:rPr>
        <w:t>perindoprilio</w:t>
      </w:r>
      <w:proofErr w:type="spellEnd"/>
      <w:r>
        <w:rPr>
          <w:rFonts w:eastAsia="Calibri"/>
          <w:sz w:val="22"/>
          <w:szCs w:val="22"/>
          <w:lang w:val="lt-LT"/>
        </w:rPr>
        <w:t xml:space="preserve">) ir 5 mg </w:t>
      </w:r>
      <w:proofErr w:type="spellStart"/>
      <w:r>
        <w:rPr>
          <w:rFonts w:eastAsia="Calibri"/>
          <w:sz w:val="22"/>
          <w:szCs w:val="22"/>
          <w:lang w:val="lt-LT"/>
        </w:rPr>
        <w:t>amlodipino</w:t>
      </w:r>
      <w:proofErr w:type="spellEnd"/>
      <w:r>
        <w:rPr>
          <w:rFonts w:eastAsia="Calibri"/>
          <w:sz w:val="22"/>
          <w:szCs w:val="22"/>
          <w:lang w:val="lt-LT"/>
        </w:rPr>
        <w:t xml:space="preserve"> (atitinka </w:t>
      </w:r>
      <w:r>
        <w:rPr>
          <w:sz w:val="22"/>
          <w:szCs w:val="22"/>
          <w:lang w:val="lt-LT" w:eastAsia="en-US"/>
        </w:rPr>
        <w:t xml:space="preserve">6,935 mg </w:t>
      </w:r>
      <w:proofErr w:type="spellStart"/>
      <w:r>
        <w:rPr>
          <w:sz w:val="22"/>
          <w:szCs w:val="22"/>
          <w:lang w:val="lt-LT" w:eastAsia="en-US"/>
        </w:rPr>
        <w:t>amlodipino</w:t>
      </w:r>
      <w:proofErr w:type="spellEnd"/>
      <w:r>
        <w:rPr>
          <w:sz w:val="22"/>
          <w:szCs w:val="22"/>
          <w:lang w:val="lt-LT" w:eastAsia="en-US"/>
        </w:rPr>
        <w:t xml:space="preserve"> </w:t>
      </w:r>
      <w:proofErr w:type="spellStart"/>
      <w:r>
        <w:rPr>
          <w:rFonts w:eastAsia="Calibri"/>
          <w:sz w:val="22"/>
          <w:szCs w:val="22"/>
          <w:lang w:val="lt-LT"/>
        </w:rPr>
        <w:t>besilato</w:t>
      </w:r>
      <w:proofErr w:type="spellEnd"/>
      <w:r>
        <w:rPr>
          <w:rFonts w:eastAsia="Calibri"/>
          <w:sz w:val="22"/>
          <w:szCs w:val="22"/>
          <w:lang w:val="lt-LT"/>
        </w:rPr>
        <w:t>).</w:t>
      </w:r>
    </w:p>
    <w:p w14:paraId="1D3C1162" w14:textId="77777777" w:rsidR="006F7D08" w:rsidRDefault="006F7D08">
      <w:pPr>
        <w:widowControl w:val="0"/>
        <w:tabs>
          <w:tab w:val="left" w:pos="567"/>
        </w:tabs>
        <w:rPr>
          <w:sz w:val="22"/>
          <w:szCs w:val="22"/>
          <w:lang w:val="lt-LT"/>
        </w:rPr>
      </w:pPr>
    </w:p>
    <w:p w14:paraId="2473A668"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mg/10 mg tabletės</w:t>
      </w:r>
    </w:p>
    <w:p w14:paraId="03C3BA67" w14:textId="77777777" w:rsidR="006F7D08" w:rsidRDefault="004B34F9">
      <w:pPr>
        <w:widowControl w:val="0"/>
        <w:rPr>
          <w:rFonts w:eastAsia="Calibri"/>
          <w:sz w:val="22"/>
          <w:szCs w:val="22"/>
          <w:lang w:val="lt-LT"/>
        </w:rPr>
      </w:pPr>
      <w:r>
        <w:rPr>
          <w:rFonts w:eastAsia="Calibri"/>
          <w:sz w:val="22"/>
          <w:szCs w:val="22"/>
          <w:lang w:val="lt-LT"/>
        </w:rPr>
        <w:t xml:space="preserve">Kiekvienoje tabletėje yra 5 mg </w:t>
      </w:r>
      <w:proofErr w:type="spellStart"/>
      <w:r>
        <w:rPr>
          <w:rFonts w:eastAsia="Calibri"/>
          <w:sz w:val="22"/>
          <w:szCs w:val="22"/>
          <w:lang w:val="lt-LT"/>
        </w:rPr>
        <w:t>perindoprilio</w:t>
      </w:r>
      <w:proofErr w:type="spellEnd"/>
      <w:r>
        <w:rPr>
          <w:rFonts w:eastAsia="Calibri"/>
          <w:sz w:val="22"/>
          <w:szCs w:val="22"/>
          <w:lang w:val="lt-LT"/>
        </w:rPr>
        <w:t xml:space="preserve"> </w:t>
      </w:r>
      <w:proofErr w:type="spellStart"/>
      <w:r>
        <w:rPr>
          <w:rFonts w:eastAsia="Calibri"/>
          <w:sz w:val="22"/>
          <w:szCs w:val="22"/>
          <w:lang w:val="lt-LT"/>
        </w:rPr>
        <w:t>arginino</w:t>
      </w:r>
      <w:proofErr w:type="spellEnd"/>
      <w:r>
        <w:rPr>
          <w:rFonts w:eastAsia="Calibri"/>
          <w:sz w:val="22"/>
          <w:szCs w:val="22"/>
          <w:lang w:val="lt-LT"/>
        </w:rPr>
        <w:t xml:space="preserve"> (atitinka 3,395 mg </w:t>
      </w:r>
      <w:proofErr w:type="spellStart"/>
      <w:r>
        <w:rPr>
          <w:rFonts w:eastAsia="Calibri"/>
          <w:sz w:val="22"/>
          <w:szCs w:val="22"/>
          <w:lang w:val="lt-LT"/>
        </w:rPr>
        <w:t>perindoprilio</w:t>
      </w:r>
      <w:proofErr w:type="spellEnd"/>
      <w:r>
        <w:rPr>
          <w:rFonts w:eastAsia="Calibri"/>
          <w:sz w:val="22"/>
          <w:szCs w:val="22"/>
          <w:lang w:val="lt-LT"/>
        </w:rPr>
        <w:t xml:space="preserve">) ir 10 mg </w:t>
      </w:r>
      <w:proofErr w:type="spellStart"/>
      <w:r>
        <w:rPr>
          <w:rFonts w:eastAsia="Calibri"/>
          <w:sz w:val="22"/>
          <w:szCs w:val="22"/>
          <w:lang w:val="lt-LT"/>
        </w:rPr>
        <w:t>amlodipino</w:t>
      </w:r>
      <w:proofErr w:type="spellEnd"/>
      <w:r>
        <w:rPr>
          <w:rFonts w:eastAsia="Calibri"/>
          <w:sz w:val="22"/>
          <w:szCs w:val="22"/>
          <w:lang w:val="lt-LT"/>
        </w:rPr>
        <w:t xml:space="preserve"> (atitinka </w:t>
      </w:r>
      <w:r>
        <w:rPr>
          <w:sz w:val="22"/>
          <w:szCs w:val="22"/>
          <w:lang w:val="lt-LT" w:eastAsia="en-US"/>
        </w:rPr>
        <w:t xml:space="preserve">13,87 mg </w:t>
      </w:r>
      <w:proofErr w:type="spellStart"/>
      <w:r>
        <w:rPr>
          <w:sz w:val="22"/>
          <w:szCs w:val="22"/>
          <w:lang w:val="lt-LT" w:eastAsia="en-US"/>
        </w:rPr>
        <w:t>amlodipino</w:t>
      </w:r>
      <w:proofErr w:type="spellEnd"/>
      <w:r>
        <w:rPr>
          <w:sz w:val="22"/>
          <w:szCs w:val="22"/>
          <w:lang w:val="lt-LT" w:eastAsia="en-US"/>
        </w:rPr>
        <w:t xml:space="preserve"> </w:t>
      </w:r>
      <w:proofErr w:type="spellStart"/>
      <w:r>
        <w:rPr>
          <w:rFonts w:eastAsia="Calibri"/>
          <w:sz w:val="22"/>
          <w:szCs w:val="22"/>
          <w:lang w:val="lt-LT"/>
        </w:rPr>
        <w:t>besilato</w:t>
      </w:r>
      <w:proofErr w:type="spellEnd"/>
      <w:r>
        <w:rPr>
          <w:rFonts w:eastAsia="Calibri"/>
          <w:sz w:val="22"/>
          <w:szCs w:val="22"/>
          <w:lang w:val="lt-LT"/>
        </w:rPr>
        <w:t>).</w:t>
      </w:r>
    </w:p>
    <w:p w14:paraId="06D2B400" w14:textId="77777777" w:rsidR="006F7D08" w:rsidRDefault="006F7D08">
      <w:pPr>
        <w:widowControl w:val="0"/>
        <w:tabs>
          <w:tab w:val="left" w:pos="567"/>
        </w:tabs>
        <w:rPr>
          <w:sz w:val="22"/>
          <w:szCs w:val="22"/>
          <w:lang w:val="lt-LT"/>
        </w:rPr>
      </w:pPr>
    </w:p>
    <w:p w14:paraId="5C50086A"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mg/5 mg tabletės</w:t>
      </w:r>
    </w:p>
    <w:p w14:paraId="055FAEFE" w14:textId="77777777" w:rsidR="006F7D08" w:rsidRDefault="004B34F9">
      <w:pPr>
        <w:widowControl w:val="0"/>
        <w:rPr>
          <w:rFonts w:eastAsia="Calibri"/>
          <w:sz w:val="22"/>
          <w:szCs w:val="22"/>
          <w:lang w:val="lt-LT"/>
        </w:rPr>
      </w:pPr>
      <w:r>
        <w:rPr>
          <w:rFonts w:eastAsia="Calibri"/>
          <w:sz w:val="22"/>
          <w:szCs w:val="22"/>
          <w:lang w:val="lt-LT"/>
        </w:rPr>
        <w:t xml:space="preserve">Kiekvienoje tabletėje yra 10 mg </w:t>
      </w:r>
      <w:proofErr w:type="spellStart"/>
      <w:r>
        <w:rPr>
          <w:rFonts w:eastAsia="Calibri"/>
          <w:sz w:val="22"/>
          <w:szCs w:val="22"/>
          <w:lang w:val="lt-LT"/>
        </w:rPr>
        <w:t>perindoprilio</w:t>
      </w:r>
      <w:proofErr w:type="spellEnd"/>
      <w:r>
        <w:rPr>
          <w:rFonts w:eastAsia="Calibri"/>
          <w:sz w:val="22"/>
          <w:szCs w:val="22"/>
          <w:lang w:val="lt-LT"/>
        </w:rPr>
        <w:t xml:space="preserve"> </w:t>
      </w:r>
      <w:proofErr w:type="spellStart"/>
      <w:r>
        <w:rPr>
          <w:rFonts w:eastAsia="Calibri"/>
          <w:sz w:val="22"/>
          <w:szCs w:val="22"/>
          <w:lang w:val="lt-LT"/>
        </w:rPr>
        <w:t>arginino</w:t>
      </w:r>
      <w:proofErr w:type="spellEnd"/>
      <w:r>
        <w:rPr>
          <w:rFonts w:eastAsia="Calibri"/>
          <w:sz w:val="22"/>
          <w:szCs w:val="22"/>
          <w:lang w:val="lt-LT"/>
        </w:rPr>
        <w:t xml:space="preserve"> (atitinka 6,79 mg </w:t>
      </w:r>
      <w:proofErr w:type="spellStart"/>
      <w:r>
        <w:rPr>
          <w:rFonts w:eastAsia="Calibri"/>
          <w:sz w:val="22"/>
          <w:szCs w:val="22"/>
          <w:lang w:val="lt-LT"/>
        </w:rPr>
        <w:t>perindoprilio</w:t>
      </w:r>
      <w:proofErr w:type="spellEnd"/>
      <w:r>
        <w:rPr>
          <w:rFonts w:eastAsia="Calibri"/>
          <w:sz w:val="22"/>
          <w:szCs w:val="22"/>
          <w:lang w:val="lt-LT"/>
        </w:rPr>
        <w:t xml:space="preserve">) ir 5 mg </w:t>
      </w:r>
      <w:proofErr w:type="spellStart"/>
      <w:r>
        <w:rPr>
          <w:rFonts w:eastAsia="Calibri"/>
          <w:sz w:val="22"/>
          <w:szCs w:val="22"/>
          <w:lang w:val="lt-LT"/>
        </w:rPr>
        <w:t>amlodipino</w:t>
      </w:r>
      <w:proofErr w:type="spellEnd"/>
      <w:r>
        <w:rPr>
          <w:rFonts w:eastAsia="Calibri"/>
          <w:sz w:val="22"/>
          <w:szCs w:val="22"/>
          <w:lang w:val="lt-LT"/>
        </w:rPr>
        <w:t xml:space="preserve"> (atitinka </w:t>
      </w:r>
      <w:r>
        <w:rPr>
          <w:sz w:val="22"/>
          <w:szCs w:val="22"/>
          <w:lang w:val="lt-LT" w:eastAsia="en-US"/>
        </w:rPr>
        <w:t xml:space="preserve">6,935 mg </w:t>
      </w:r>
      <w:proofErr w:type="spellStart"/>
      <w:r>
        <w:rPr>
          <w:sz w:val="22"/>
          <w:szCs w:val="22"/>
          <w:lang w:val="lt-LT" w:eastAsia="en-US"/>
        </w:rPr>
        <w:t>amlodipino</w:t>
      </w:r>
      <w:proofErr w:type="spellEnd"/>
      <w:r>
        <w:rPr>
          <w:sz w:val="22"/>
          <w:szCs w:val="22"/>
          <w:lang w:val="lt-LT" w:eastAsia="en-US"/>
        </w:rPr>
        <w:t xml:space="preserve"> </w:t>
      </w:r>
      <w:proofErr w:type="spellStart"/>
      <w:r>
        <w:rPr>
          <w:rFonts w:eastAsia="Calibri"/>
          <w:sz w:val="22"/>
          <w:szCs w:val="22"/>
          <w:lang w:val="lt-LT"/>
        </w:rPr>
        <w:t>besilato</w:t>
      </w:r>
      <w:proofErr w:type="spellEnd"/>
      <w:r>
        <w:rPr>
          <w:rFonts w:eastAsia="Calibri"/>
          <w:sz w:val="22"/>
          <w:szCs w:val="22"/>
          <w:lang w:val="lt-LT"/>
        </w:rPr>
        <w:t>).</w:t>
      </w:r>
    </w:p>
    <w:p w14:paraId="42C8E9A4" w14:textId="77777777" w:rsidR="006F7D08" w:rsidRDefault="006F7D08">
      <w:pPr>
        <w:widowControl w:val="0"/>
        <w:rPr>
          <w:rFonts w:eastAsia="Calibri"/>
          <w:sz w:val="22"/>
          <w:szCs w:val="22"/>
          <w:lang w:val="lt-LT"/>
        </w:rPr>
      </w:pPr>
    </w:p>
    <w:p w14:paraId="30B8083A"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mg/10 mg tabletės</w:t>
      </w:r>
    </w:p>
    <w:p w14:paraId="1F207622" w14:textId="77777777" w:rsidR="006F7D08" w:rsidRDefault="004B34F9">
      <w:pPr>
        <w:widowControl w:val="0"/>
        <w:rPr>
          <w:rFonts w:eastAsia="Calibri"/>
          <w:sz w:val="22"/>
          <w:szCs w:val="22"/>
          <w:lang w:val="lt-LT"/>
        </w:rPr>
      </w:pPr>
      <w:r>
        <w:rPr>
          <w:rFonts w:eastAsia="Calibri"/>
          <w:sz w:val="22"/>
          <w:szCs w:val="22"/>
          <w:lang w:val="lt-LT"/>
        </w:rPr>
        <w:t xml:space="preserve">Kiekvienoje tabletėje yra 10 mg </w:t>
      </w:r>
      <w:proofErr w:type="spellStart"/>
      <w:r>
        <w:rPr>
          <w:rFonts w:eastAsia="Calibri"/>
          <w:sz w:val="22"/>
          <w:szCs w:val="22"/>
          <w:lang w:val="lt-LT"/>
        </w:rPr>
        <w:t>perindoprilio</w:t>
      </w:r>
      <w:proofErr w:type="spellEnd"/>
      <w:r>
        <w:rPr>
          <w:rFonts w:eastAsia="Calibri"/>
          <w:sz w:val="22"/>
          <w:szCs w:val="22"/>
          <w:lang w:val="lt-LT"/>
        </w:rPr>
        <w:t xml:space="preserve"> </w:t>
      </w:r>
      <w:proofErr w:type="spellStart"/>
      <w:r>
        <w:rPr>
          <w:rFonts w:eastAsia="Calibri"/>
          <w:sz w:val="22"/>
          <w:szCs w:val="22"/>
          <w:lang w:val="lt-LT"/>
        </w:rPr>
        <w:t>arginino</w:t>
      </w:r>
      <w:proofErr w:type="spellEnd"/>
      <w:r>
        <w:rPr>
          <w:rFonts w:eastAsia="Calibri"/>
          <w:sz w:val="22"/>
          <w:szCs w:val="22"/>
          <w:lang w:val="lt-LT"/>
        </w:rPr>
        <w:t xml:space="preserve"> (atitinka 6,79 mg </w:t>
      </w:r>
      <w:proofErr w:type="spellStart"/>
      <w:r>
        <w:rPr>
          <w:rFonts w:eastAsia="Calibri"/>
          <w:sz w:val="22"/>
          <w:szCs w:val="22"/>
          <w:lang w:val="lt-LT"/>
        </w:rPr>
        <w:t>perindoprilio</w:t>
      </w:r>
      <w:proofErr w:type="spellEnd"/>
      <w:r>
        <w:rPr>
          <w:rFonts w:eastAsia="Calibri"/>
          <w:sz w:val="22"/>
          <w:szCs w:val="22"/>
          <w:lang w:val="lt-LT"/>
        </w:rPr>
        <w:t xml:space="preserve">) ir 10 mg </w:t>
      </w:r>
      <w:proofErr w:type="spellStart"/>
      <w:r>
        <w:rPr>
          <w:rFonts w:eastAsia="Calibri"/>
          <w:sz w:val="22"/>
          <w:szCs w:val="22"/>
          <w:lang w:val="lt-LT"/>
        </w:rPr>
        <w:t>amlodipino</w:t>
      </w:r>
      <w:proofErr w:type="spellEnd"/>
      <w:r>
        <w:rPr>
          <w:rFonts w:eastAsia="Calibri"/>
          <w:sz w:val="22"/>
          <w:szCs w:val="22"/>
          <w:lang w:val="lt-LT"/>
        </w:rPr>
        <w:t xml:space="preserve"> (atitinka </w:t>
      </w:r>
      <w:r>
        <w:rPr>
          <w:sz w:val="22"/>
          <w:szCs w:val="22"/>
          <w:lang w:val="lt-LT" w:eastAsia="en-US"/>
        </w:rPr>
        <w:t xml:space="preserve">13,87 mg </w:t>
      </w:r>
      <w:proofErr w:type="spellStart"/>
      <w:r>
        <w:rPr>
          <w:sz w:val="22"/>
          <w:szCs w:val="22"/>
          <w:lang w:val="lt-LT" w:eastAsia="en-US"/>
        </w:rPr>
        <w:t>amlodipino</w:t>
      </w:r>
      <w:proofErr w:type="spellEnd"/>
      <w:r>
        <w:rPr>
          <w:sz w:val="22"/>
          <w:szCs w:val="22"/>
          <w:lang w:val="lt-LT" w:eastAsia="en-US"/>
        </w:rPr>
        <w:t xml:space="preserve"> </w:t>
      </w:r>
      <w:proofErr w:type="spellStart"/>
      <w:r>
        <w:rPr>
          <w:rFonts w:eastAsia="Calibri"/>
          <w:sz w:val="22"/>
          <w:szCs w:val="22"/>
          <w:lang w:val="lt-LT"/>
        </w:rPr>
        <w:t>besilato</w:t>
      </w:r>
      <w:proofErr w:type="spellEnd"/>
      <w:r>
        <w:rPr>
          <w:rFonts w:eastAsia="Calibri"/>
          <w:sz w:val="22"/>
          <w:szCs w:val="22"/>
          <w:lang w:val="lt-LT"/>
        </w:rPr>
        <w:t>).</w:t>
      </w:r>
    </w:p>
    <w:p w14:paraId="3B60C0C2" w14:textId="77777777" w:rsidR="006F7D08" w:rsidRDefault="006F7D08">
      <w:pPr>
        <w:widowControl w:val="0"/>
        <w:rPr>
          <w:sz w:val="22"/>
          <w:szCs w:val="22"/>
          <w:lang w:val="lt-LT"/>
        </w:rPr>
      </w:pPr>
    </w:p>
    <w:p w14:paraId="09CF941E" w14:textId="77777777" w:rsidR="006F7D08" w:rsidRDefault="004B34F9">
      <w:pPr>
        <w:widowControl w:val="0"/>
        <w:rPr>
          <w:sz w:val="22"/>
          <w:szCs w:val="22"/>
          <w:lang w:val="lt-LT"/>
        </w:rPr>
      </w:pPr>
      <w:r>
        <w:rPr>
          <w:sz w:val="22"/>
          <w:szCs w:val="22"/>
          <w:lang w:val="lt-LT"/>
        </w:rPr>
        <w:t>Visos pagalbinės medžiagos išvardytos 6.1 skyriuje.</w:t>
      </w:r>
    </w:p>
    <w:p w14:paraId="7B71FADE" w14:textId="77777777" w:rsidR="006F7D08" w:rsidRDefault="006F7D08">
      <w:pPr>
        <w:widowControl w:val="0"/>
        <w:rPr>
          <w:sz w:val="22"/>
          <w:szCs w:val="22"/>
          <w:lang w:val="lt-LT"/>
        </w:rPr>
      </w:pPr>
    </w:p>
    <w:p w14:paraId="5EB20AC9" w14:textId="77777777" w:rsidR="006F7D08" w:rsidRDefault="006F7D08">
      <w:pPr>
        <w:widowControl w:val="0"/>
        <w:rPr>
          <w:sz w:val="22"/>
          <w:szCs w:val="22"/>
          <w:lang w:val="lt-LT"/>
        </w:rPr>
      </w:pPr>
    </w:p>
    <w:p w14:paraId="6F54AFD6" w14:textId="77777777" w:rsidR="006F7D08" w:rsidRDefault="004B34F9">
      <w:pPr>
        <w:widowControl w:val="0"/>
        <w:tabs>
          <w:tab w:val="left" w:pos="567"/>
        </w:tabs>
        <w:ind w:left="567" w:hanging="567"/>
        <w:outlineLvl w:val="1"/>
        <w:rPr>
          <w:b/>
          <w:sz w:val="22"/>
          <w:szCs w:val="22"/>
          <w:lang w:val="lt-LT"/>
        </w:rPr>
      </w:pPr>
      <w:bookmarkStart w:id="9" w:name="_Toc129243225"/>
      <w:bookmarkStart w:id="10" w:name="_Toc129243100"/>
      <w:r>
        <w:rPr>
          <w:b/>
          <w:sz w:val="22"/>
          <w:szCs w:val="22"/>
          <w:lang w:val="lt-LT"/>
        </w:rPr>
        <w:t>3.</w:t>
      </w:r>
      <w:r>
        <w:rPr>
          <w:b/>
          <w:sz w:val="22"/>
          <w:szCs w:val="22"/>
          <w:lang w:val="lt-LT"/>
        </w:rPr>
        <w:tab/>
        <w:t>FARMACINĖ FORMA</w:t>
      </w:r>
      <w:bookmarkEnd w:id="9"/>
      <w:bookmarkEnd w:id="10"/>
    </w:p>
    <w:p w14:paraId="1EEA9763" w14:textId="77777777" w:rsidR="006F7D08" w:rsidRDefault="006F7D08">
      <w:pPr>
        <w:widowControl w:val="0"/>
        <w:rPr>
          <w:rFonts w:eastAsia="Calibri"/>
          <w:sz w:val="22"/>
          <w:szCs w:val="22"/>
          <w:lang w:val="lt-LT"/>
        </w:rPr>
      </w:pPr>
    </w:p>
    <w:p w14:paraId="28BE6125" w14:textId="77777777" w:rsidR="006F7D08" w:rsidRDefault="004B34F9">
      <w:pPr>
        <w:widowControl w:val="0"/>
        <w:tabs>
          <w:tab w:val="left" w:pos="567"/>
        </w:tabs>
        <w:rPr>
          <w:sz w:val="22"/>
          <w:szCs w:val="22"/>
          <w:lang w:val="lt-LT"/>
        </w:rPr>
      </w:pPr>
      <w:r>
        <w:rPr>
          <w:sz w:val="22"/>
          <w:szCs w:val="22"/>
          <w:lang w:val="lt-LT"/>
        </w:rPr>
        <w:t>Tabletė</w:t>
      </w:r>
    </w:p>
    <w:p w14:paraId="2AA19A6A" w14:textId="77777777" w:rsidR="006F7D08" w:rsidRDefault="006F7D08">
      <w:pPr>
        <w:widowControl w:val="0"/>
        <w:tabs>
          <w:tab w:val="left" w:pos="567"/>
        </w:tabs>
        <w:rPr>
          <w:sz w:val="22"/>
          <w:szCs w:val="22"/>
          <w:lang w:val="lt-LT"/>
        </w:rPr>
      </w:pPr>
    </w:p>
    <w:p w14:paraId="14ADA369" w14:textId="77777777" w:rsidR="006F7D08" w:rsidRDefault="004B34F9">
      <w:pPr>
        <w:widowControl w:val="0"/>
        <w:tabs>
          <w:tab w:val="left" w:pos="567"/>
        </w:tabs>
        <w:rPr>
          <w:sz w:val="22"/>
          <w:szCs w:val="22"/>
          <w:lang w:val="lt-LT"/>
        </w:rPr>
      </w:pPr>
      <w:bookmarkStart w:id="11" w:name="_Toc129243226"/>
      <w:bookmarkStart w:id="12" w:name="_Toc129243101"/>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mg/5 mg tabletės</w:t>
      </w:r>
    </w:p>
    <w:p w14:paraId="6462B0E2" w14:textId="77777777" w:rsidR="006F7D08" w:rsidRDefault="004B34F9">
      <w:pPr>
        <w:widowControl w:val="0"/>
        <w:rPr>
          <w:rFonts w:eastAsia="Calibri"/>
          <w:sz w:val="22"/>
          <w:szCs w:val="22"/>
          <w:lang w:val="lt-LT"/>
        </w:rPr>
      </w:pPr>
      <w:r>
        <w:rPr>
          <w:rFonts w:eastAsia="Calibri"/>
          <w:sz w:val="22"/>
          <w:szCs w:val="22"/>
          <w:lang w:val="lt-LT"/>
        </w:rPr>
        <w:t>Šviesiai rusvos-geltonos, apvalios, abipus išgaubtos tabletės (gali būti pavienių tamsesnių dėmių), vienoje tabletės pusėje yra žyma „S1“. Tabletė matmenys: skersmuo maždaug 7 mm.</w:t>
      </w:r>
    </w:p>
    <w:p w14:paraId="3928C1B7" w14:textId="77777777" w:rsidR="006F7D08" w:rsidRDefault="006F7D08">
      <w:pPr>
        <w:widowControl w:val="0"/>
        <w:tabs>
          <w:tab w:val="left" w:pos="567"/>
        </w:tabs>
        <w:rPr>
          <w:sz w:val="22"/>
          <w:szCs w:val="22"/>
          <w:lang w:val="lt-LT"/>
        </w:rPr>
      </w:pPr>
    </w:p>
    <w:p w14:paraId="6B9C6DBB"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mg/10 mg tabletės</w:t>
      </w:r>
    </w:p>
    <w:p w14:paraId="6B2AA07B" w14:textId="77777777" w:rsidR="006F7D08" w:rsidRDefault="004B34F9">
      <w:pPr>
        <w:widowControl w:val="0"/>
        <w:rPr>
          <w:rFonts w:eastAsia="Calibri"/>
          <w:sz w:val="22"/>
          <w:szCs w:val="22"/>
          <w:lang w:val="lt-LT"/>
        </w:rPr>
      </w:pPr>
      <w:r>
        <w:rPr>
          <w:rFonts w:eastAsia="Calibri"/>
          <w:sz w:val="22"/>
          <w:szCs w:val="22"/>
          <w:lang w:val="lt-LT"/>
        </w:rPr>
        <w:t>Baltos arba beveik baltos, ovalios, abipus išgaubtos tabletės, vienoje tabletės pusėje yra žyma „S2“. Tabletės matmenys: maždaug 13 mm x 6 mm.</w:t>
      </w:r>
    </w:p>
    <w:p w14:paraId="5D5B9122" w14:textId="77777777" w:rsidR="006F7D08" w:rsidRDefault="006F7D08">
      <w:pPr>
        <w:widowControl w:val="0"/>
        <w:tabs>
          <w:tab w:val="left" w:pos="567"/>
        </w:tabs>
        <w:rPr>
          <w:sz w:val="22"/>
          <w:szCs w:val="22"/>
          <w:lang w:val="lt-LT"/>
        </w:rPr>
      </w:pPr>
    </w:p>
    <w:p w14:paraId="1CDBA856"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mg/5 mg tabletės</w:t>
      </w:r>
    </w:p>
    <w:p w14:paraId="31D59CB2" w14:textId="77777777" w:rsidR="006F7D08" w:rsidRDefault="004B34F9">
      <w:pPr>
        <w:widowControl w:val="0"/>
        <w:rPr>
          <w:rFonts w:eastAsia="Calibri"/>
          <w:sz w:val="22"/>
          <w:szCs w:val="22"/>
          <w:lang w:val="lt-LT"/>
        </w:rPr>
      </w:pPr>
      <w:r>
        <w:rPr>
          <w:rFonts w:eastAsia="Calibri"/>
          <w:sz w:val="22"/>
          <w:szCs w:val="22"/>
          <w:lang w:val="lt-LT"/>
        </w:rPr>
        <w:t>Baltos arba beveik baltos, apvalios, abipus išgaubtos tabletės, vienoje tabletės pusėje yra žyma „S3“. Tabletė matmenys: skersmuo maždaug 9 mm.</w:t>
      </w:r>
    </w:p>
    <w:p w14:paraId="6AE92E01" w14:textId="77777777" w:rsidR="006F7D08" w:rsidRDefault="006F7D08">
      <w:pPr>
        <w:widowControl w:val="0"/>
        <w:rPr>
          <w:rFonts w:eastAsia="Calibri"/>
          <w:sz w:val="22"/>
          <w:szCs w:val="22"/>
          <w:lang w:val="lt-LT"/>
        </w:rPr>
      </w:pPr>
    </w:p>
    <w:p w14:paraId="0E96D84C"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mg/10 mg tabletės</w:t>
      </w:r>
    </w:p>
    <w:p w14:paraId="4BF49FDE" w14:textId="77777777" w:rsidR="006F7D08" w:rsidRDefault="004B34F9">
      <w:pPr>
        <w:widowControl w:val="0"/>
        <w:rPr>
          <w:sz w:val="22"/>
          <w:lang w:val="lt-LT"/>
        </w:rPr>
      </w:pPr>
      <w:r>
        <w:rPr>
          <w:rFonts w:eastAsia="Calibri"/>
          <w:sz w:val="22"/>
          <w:szCs w:val="22"/>
          <w:lang w:val="lt-LT"/>
        </w:rPr>
        <w:t xml:space="preserve">Šviesiai rusvos-geltonos, ovalios, abipus išgaubtos tabletės (gali būti pavienių tamsesnių dėmių), vienoje pusėje yra vagelė. </w:t>
      </w:r>
      <w:r>
        <w:rPr>
          <w:rFonts w:eastAsia="Calibri"/>
          <w:sz w:val="22"/>
          <w:lang w:val="lt-LT"/>
        </w:rPr>
        <w:t xml:space="preserve">Vienoje laužimo vagelės pusėje </w:t>
      </w:r>
      <w:r>
        <w:rPr>
          <w:rFonts w:eastAsia="Calibri"/>
          <w:sz w:val="22"/>
          <w:szCs w:val="22"/>
          <w:lang w:val="lt-LT"/>
        </w:rPr>
        <w:t>yra žyma „S“, kitoje – „4“. Tabletės matmenys: maždaug 12 mm x 7 mm</w:t>
      </w:r>
      <w:r>
        <w:rPr>
          <w:rFonts w:eastAsia="Calibri"/>
          <w:sz w:val="22"/>
          <w:lang w:val="lt-LT"/>
        </w:rPr>
        <w:t xml:space="preserve">. </w:t>
      </w:r>
      <w:r>
        <w:rPr>
          <w:sz w:val="22"/>
          <w:lang w:val="lt-LT"/>
        </w:rPr>
        <w:t>Vagelė skirta tik tabletei perlaužti, kad būtų lengviau nuryti, bet ne jai padalyti į lygias dozes.</w:t>
      </w:r>
    </w:p>
    <w:p w14:paraId="02A5F3B3" w14:textId="77777777" w:rsidR="006F7D08" w:rsidRDefault="006F7D08">
      <w:pPr>
        <w:widowControl w:val="0"/>
        <w:tabs>
          <w:tab w:val="left" w:pos="567"/>
        </w:tabs>
        <w:ind w:left="567" w:hanging="567"/>
        <w:outlineLvl w:val="1"/>
        <w:rPr>
          <w:bCs/>
          <w:sz w:val="22"/>
          <w:szCs w:val="22"/>
          <w:lang w:val="lt-LT"/>
        </w:rPr>
      </w:pPr>
    </w:p>
    <w:p w14:paraId="3382CAA8" w14:textId="77777777" w:rsidR="006F7D08" w:rsidRDefault="006F7D08">
      <w:pPr>
        <w:widowControl w:val="0"/>
        <w:tabs>
          <w:tab w:val="left" w:pos="567"/>
        </w:tabs>
        <w:ind w:left="567" w:hanging="567"/>
        <w:outlineLvl w:val="1"/>
        <w:rPr>
          <w:bCs/>
          <w:sz w:val="22"/>
          <w:szCs w:val="22"/>
          <w:lang w:val="lt-LT"/>
        </w:rPr>
      </w:pPr>
    </w:p>
    <w:p w14:paraId="3BA56474" w14:textId="77777777" w:rsidR="006F7D08" w:rsidRDefault="004B34F9">
      <w:pPr>
        <w:widowControl w:val="0"/>
        <w:tabs>
          <w:tab w:val="left" w:pos="567"/>
        </w:tabs>
        <w:ind w:left="567" w:hanging="567"/>
        <w:outlineLvl w:val="1"/>
        <w:rPr>
          <w:b/>
          <w:sz w:val="22"/>
          <w:szCs w:val="22"/>
          <w:lang w:val="lt-LT"/>
        </w:rPr>
      </w:pPr>
      <w:r>
        <w:rPr>
          <w:b/>
          <w:sz w:val="22"/>
          <w:szCs w:val="22"/>
          <w:lang w:val="lt-LT"/>
        </w:rPr>
        <w:t>4.</w:t>
      </w:r>
      <w:r>
        <w:rPr>
          <w:b/>
          <w:sz w:val="22"/>
          <w:szCs w:val="22"/>
          <w:lang w:val="lt-LT"/>
        </w:rPr>
        <w:tab/>
        <w:t>KLINIKINĖ INFORMACIJA</w:t>
      </w:r>
      <w:bookmarkEnd w:id="11"/>
      <w:bookmarkEnd w:id="12"/>
    </w:p>
    <w:p w14:paraId="530B8351" w14:textId="77777777" w:rsidR="006F7D08" w:rsidRDefault="006F7D08">
      <w:pPr>
        <w:widowControl w:val="0"/>
        <w:rPr>
          <w:rFonts w:eastAsia="Calibri"/>
          <w:sz w:val="22"/>
          <w:szCs w:val="22"/>
          <w:lang w:val="lt-LT"/>
        </w:rPr>
      </w:pPr>
    </w:p>
    <w:p w14:paraId="7BB997B5" w14:textId="77777777" w:rsidR="006F7D08" w:rsidRDefault="004B34F9">
      <w:pPr>
        <w:widowControl w:val="0"/>
        <w:tabs>
          <w:tab w:val="left" w:pos="567"/>
        </w:tabs>
        <w:ind w:left="567" w:hanging="567"/>
        <w:outlineLvl w:val="2"/>
        <w:rPr>
          <w:b/>
          <w:kern w:val="28"/>
          <w:sz w:val="22"/>
          <w:szCs w:val="22"/>
          <w:lang w:val="lt-LT"/>
        </w:rPr>
      </w:pPr>
      <w:bookmarkStart w:id="13" w:name="_Toc129243227"/>
      <w:bookmarkStart w:id="14" w:name="_Toc129243102"/>
      <w:r>
        <w:rPr>
          <w:b/>
          <w:kern w:val="28"/>
          <w:sz w:val="22"/>
          <w:szCs w:val="22"/>
          <w:lang w:val="lt-LT"/>
        </w:rPr>
        <w:t>4.1</w:t>
      </w:r>
      <w:r>
        <w:rPr>
          <w:b/>
          <w:kern w:val="28"/>
          <w:sz w:val="22"/>
          <w:szCs w:val="22"/>
          <w:lang w:val="lt-LT"/>
        </w:rPr>
        <w:tab/>
        <w:t>Terapinės indikacijos</w:t>
      </w:r>
      <w:bookmarkEnd w:id="13"/>
      <w:bookmarkEnd w:id="14"/>
    </w:p>
    <w:p w14:paraId="19FE006E" w14:textId="77777777" w:rsidR="006F7D08" w:rsidRDefault="006F7D08">
      <w:pPr>
        <w:widowControl w:val="0"/>
        <w:rPr>
          <w:rFonts w:eastAsia="Calibri"/>
          <w:sz w:val="22"/>
          <w:szCs w:val="22"/>
          <w:lang w:val="lt-LT"/>
        </w:rPr>
      </w:pPr>
    </w:p>
    <w:p w14:paraId="4063313C" w14:textId="77777777" w:rsidR="006F7D08" w:rsidRDefault="004B34F9">
      <w:pPr>
        <w:widowControl w:val="0"/>
        <w:rPr>
          <w:rFonts w:eastAsia="Calibri"/>
          <w:sz w:val="22"/>
          <w:szCs w:val="22"/>
          <w:lang w:val="lt-LT"/>
        </w:rPr>
      </w:pPr>
      <w:proofErr w:type="spellStart"/>
      <w:r>
        <w:rPr>
          <w:rFonts w:eastAsia="Calibri"/>
          <w:sz w:val="22"/>
          <w:szCs w:val="22"/>
          <w:lang w:val="lt-LT"/>
        </w:rPr>
        <w:t>Perindopril</w:t>
      </w:r>
      <w:proofErr w:type="spellEnd"/>
      <w:r>
        <w:rPr>
          <w:rFonts w:eastAsia="Calibri"/>
          <w:sz w:val="22"/>
          <w:szCs w:val="22"/>
          <w:lang w:val="lt-LT"/>
        </w:rPr>
        <w:t xml:space="preserve"> </w:t>
      </w:r>
      <w:proofErr w:type="spellStart"/>
      <w:r>
        <w:rPr>
          <w:rFonts w:eastAsia="Calibri"/>
          <w:sz w:val="22"/>
          <w:szCs w:val="22"/>
          <w:lang w:val="lt-LT"/>
        </w:rPr>
        <w:t>arginine</w:t>
      </w:r>
      <w:proofErr w:type="spellEnd"/>
      <w:r>
        <w:rPr>
          <w:rFonts w:eastAsia="Calibri"/>
          <w:sz w:val="22"/>
          <w:szCs w:val="22"/>
          <w:lang w:val="lt-LT"/>
        </w:rPr>
        <w:t>/</w:t>
      </w:r>
      <w:proofErr w:type="spellStart"/>
      <w:r>
        <w:rPr>
          <w:rFonts w:eastAsia="Calibri"/>
          <w:sz w:val="22"/>
          <w:szCs w:val="22"/>
          <w:lang w:val="lt-LT"/>
        </w:rPr>
        <w:t>amlodipine</w:t>
      </w:r>
      <w:proofErr w:type="spellEnd"/>
      <w:r>
        <w:rPr>
          <w:rFonts w:eastAsia="Calibri"/>
          <w:sz w:val="22"/>
          <w:szCs w:val="22"/>
          <w:lang w:val="lt-LT"/>
        </w:rPr>
        <w:t xml:space="preserve"> </w:t>
      </w:r>
      <w:proofErr w:type="spellStart"/>
      <w:r>
        <w:rPr>
          <w:rFonts w:eastAsia="Calibri"/>
          <w:sz w:val="22"/>
          <w:szCs w:val="22"/>
          <w:lang w:val="lt-LT"/>
        </w:rPr>
        <w:t>Krka</w:t>
      </w:r>
      <w:proofErr w:type="spellEnd"/>
      <w:r>
        <w:rPr>
          <w:rFonts w:eastAsia="Calibri"/>
          <w:sz w:val="22"/>
          <w:szCs w:val="22"/>
          <w:lang w:val="lt-LT"/>
        </w:rPr>
        <w:t xml:space="preserve"> vartojamas pirminės arterinės hipertenzijos ir (arba) stabiliosios </w:t>
      </w:r>
      <w:r>
        <w:rPr>
          <w:sz w:val="22"/>
          <w:szCs w:val="22"/>
          <w:lang w:val="lt-LT"/>
        </w:rPr>
        <w:lastRenderedPageBreak/>
        <w:t>išeminės</w:t>
      </w:r>
      <w:r>
        <w:rPr>
          <w:rFonts w:eastAsia="Calibri"/>
          <w:sz w:val="22"/>
          <w:szCs w:val="22"/>
          <w:lang w:val="lt-LT"/>
        </w:rPr>
        <w:t xml:space="preserve"> širdies ligos pakaitiniam gydymui tiems pacientams, kurių būklė jau sureguliuota tokiomis pat kartu vartojamų </w:t>
      </w:r>
      <w:proofErr w:type="spellStart"/>
      <w:r>
        <w:rPr>
          <w:rFonts w:eastAsia="Calibri"/>
          <w:sz w:val="22"/>
          <w:szCs w:val="22"/>
          <w:lang w:val="lt-LT"/>
        </w:rPr>
        <w:t>perindoprilio</w:t>
      </w:r>
      <w:proofErr w:type="spellEnd"/>
      <w:r>
        <w:rPr>
          <w:rFonts w:eastAsia="Calibri"/>
          <w:sz w:val="22"/>
          <w:szCs w:val="22"/>
          <w:lang w:val="lt-LT"/>
        </w:rPr>
        <w:t xml:space="preserve"> ir </w:t>
      </w:r>
      <w:proofErr w:type="spellStart"/>
      <w:r>
        <w:rPr>
          <w:rFonts w:eastAsia="Calibri"/>
          <w:sz w:val="22"/>
          <w:szCs w:val="22"/>
          <w:lang w:val="lt-LT"/>
        </w:rPr>
        <w:t>amlodipino</w:t>
      </w:r>
      <w:proofErr w:type="spellEnd"/>
      <w:r>
        <w:rPr>
          <w:rFonts w:eastAsia="Calibri"/>
          <w:sz w:val="22"/>
          <w:szCs w:val="22"/>
          <w:lang w:val="lt-LT"/>
        </w:rPr>
        <w:t xml:space="preserve"> dozėmis.</w:t>
      </w:r>
    </w:p>
    <w:p w14:paraId="3864AA42" w14:textId="77777777" w:rsidR="006F7D08" w:rsidRDefault="006F7D08">
      <w:pPr>
        <w:widowControl w:val="0"/>
        <w:rPr>
          <w:rFonts w:eastAsia="Calibri"/>
          <w:sz w:val="22"/>
          <w:szCs w:val="22"/>
          <w:lang w:val="lt-LT"/>
        </w:rPr>
      </w:pPr>
    </w:p>
    <w:p w14:paraId="08E46931" w14:textId="77777777" w:rsidR="006F7D08" w:rsidRDefault="004B34F9">
      <w:pPr>
        <w:widowControl w:val="0"/>
        <w:tabs>
          <w:tab w:val="left" w:pos="567"/>
        </w:tabs>
        <w:ind w:left="567" w:hanging="567"/>
        <w:outlineLvl w:val="2"/>
        <w:rPr>
          <w:b/>
          <w:kern w:val="28"/>
          <w:sz w:val="22"/>
          <w:szCs w:val="22"/>
          <w:lang w:val="lt-LT"/>
        </w:rPr>
      </w:pPr>
      <w:bookmarkStart w:id="15" w:name="_Toc129243228"/>
      <w:bookmarkStart w:id="16" w:name="_Toc129243103"/>
      <w:r>
        <w:rPr>
          <w:b/>
          <w:kern w:val="28"/>
          <w:sz w:val="22"/>
          <w:szCs w:val="22"/>
          <w:lang w:val="lt-LT"/>
        </w:rPr>
        <w:t>4.2</w:t>
      </w:r>
      <w:r>
        <w:rPr>
          <w:b/>
          <w:kern w:val="28"/>
          <w:sz w:val="22"/>
          <w:szCs w:val="22"/>
          <w:lang w:val="lt-LT"/>
        </w:rPr>
        <w:tab/>
        <w:t>Dozavimas ir vartojimo metodas</w:t>
      </w:r>
      <w:bookmarkEnd w:id="15"/>
      <w:bookmarkEnd w:id="16"/>
    </w:p>
    <w:p w14:paraId="3DA42DA8" w14:textId="77777777" w:rsidR="006F7D08" w:rsidRDefault="006F7D08">
      <w:pPr>
        <w:widowControl w:val="0"/>
        <w:rPr>
          <w:rFonts w:eastAsia="Calibri"/>
          <w:sz w:val="22"/>
          <w:szCs w:val="22"/>
          <w:lang w:val="lt-LT"/>
        </w:rPr>
      </w:pPr>
    </w:p>
    <w:p w14:paraId="5E7849FD" w14:textId="77777777" w:rsidR="006F7D08" w:rsidRDefault="004B34F9">
      <w:pPr>
        <w:widowControl w:val="0"/>
        <w:rPr>
          <w:sz w:val="22"/>
          <w:szCs w:val="22"/>
          <w:u w:val="single"/>
          <w:lang w:val="lt-LT"/>
        </w:rPr>
      </w:pPr>
      <w:r>
        <w:rPr>
          <w:sz w:val="22"/>
          <w:szCs w:val="22"/>
          <w:u w:val="single"/>
          <w:lang w:val="lt-LT"/>
        </w:rPr>
        <w:t>Dozavimas</w:t>
      </w:r>
    </w:p>
    <w:p w14:paraId="47BB6572" w14:textId="77777777" w:rsidR="006F7D08" w:rsidRDefault="006F7D08">
      <w:pPr>
        <w:widowControl w:val="0"/>
        <w:autoSpaceDE w:val="0"/>
        <w:autoSpaceDN w:val="0"/>
        <w:adjustRightInd w:val="0"/>
        <w:rPr>
          <w:sz w:val="22"/>
          <w:szCs w:val="22"/>
          <w:lang w:val="lt-LT"/>
        </w:rPr>
      </w:pPr>
    </w:p>
    <w:p w14:paraId="7B2FADE3" w14:textId="77777777" w:rsidR="006F7D08" w:rsidRDefault="004B34F9">
      <w:pPr>
        <w:widowControl w:val="0"/>
        <w:autoSpaceDE w:val="0"/>
        <w:autoSpaceDN w:val="0"/>
        <w:adjustRightInd w:val="0"/>
        <w:rPr>
          <w:sz w:val="22"/>
          <w:szCs w:val="22"/>
          <w:lang w:val="lt-LT"/>
        </w:rPr>
      </w:pPr>
      <w:r>
        <w:rPr>
          <w:sz w:val="22"/>
          <w:szCs w:val="22"/>
          <w:lang w:val="lt-LT"/>
        </w:rPr>
        <w:t>Rekomenduojama dozė yra viena tabletė per parą.</w:t>
      </w:r>
    </w:p>
    <w:p w14:paraId="6F2ED7BF" w14:textId="77777777" w:rsidR="006F7D08" w:rsidRDefault="004B34F9">
      <w:pPr>
        <w:widowControl w:val="0"/>
        <w:autoSpaceDE w:val="0"/>
        <w:autoSpaceDN w:val="0"/>
        <w:adjustRightInd w:val="0"/>
        <w:rPr>
          <w:sz w:val="22"/>
          <w:szCs w:val="22"/>
          <w:lang w:val="lt-LT"/>
        </w:rPr>
      </w:pPr>
      <w:r>
        <w:rPr>
          <w:sz w:val="22"/>
          <w:szCs w:val="22"/>
          <w:lang w:val="lt-LT"/>
        </w:rPr>
        <w:t>Fiksuotos dozės derinys netinka pradiniam gydymui.</w:t>
      </w:r>
    </w:p>
    <w:p w14:paraId="7317A502" w14:textId="77777777" w:rsidR="006F7D08" w:rsidRDefault="006F7D08">
      <w:pPr>
        <w:widowControl w:val="0"/>
        <w:autoSpaceDE w:val="0"/>
        <w:autoSpaceDN w:val="0"/>
        <w:adjustRightInd w:val="0"/>
        <w:rPr>
          <w:sz w:val="22"/>
          <w:szCs w:val="22"/>
          <w:lang w:val="lt-LT"/>
        </w:rPr>
      </w:pPr>
    </w:p>
    <w:p w14:paraId="6D2229D8" w14:textId="77777777" w:rsidR="006F7D08" w:rsidRDefault="004B34F9">
      <w:pPr>
        <w:widowControl w:val="0"/>
        <w:autoSpaceDE w:val="0"/>
        <w:autoSpaceDN w:val="0"/>
        <w:adjustRightInd w:val="0"/>
        <w:rPr>
          <w:sz w:val="22"/>
          <w:szCs w:val="22"/>
          <w:lang w:val="lt-LT"/>
        </w:rPr>
      </w:pPr>
      <w:r>
        <w:rPr>
          <w:sz w:val="22"/>
          <w:szCs w:val="22"/>
          <w:lang w:val="lt-LT"/>
        </w:rPr>
        <w:t xml:space="preserve">Jei dozę reikia keisti, galima pasirinkti kitą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dozę arba dozę parinkti atskirais veikliųjų medžiagų vaistiniais preparatais.</w:t>
      </w:r>
    </w:p>
    <w:p w14:paraId="52AC47DE" w14:textId="77777777" w:rsidR="006F7D08" w:rsidRDefault="006F7D08">
      <w:pPr>
        <w:widowControl w:val="0"/>
        <w:autoSpaceDE w:val="0"/>
        <w:autoSpaceDN w:val="0"/>
        <w:adjustRightInd w:val="0"/>
        <w:rPr>
          <w:i/>
          <w:sz w:val="22"/>
          <w:szCs w:val="22"/>
          <w:lang w:val="lt-LT"/>
        </w:rPr>
      </w:pPr>
    </w:p>
    <w:p w14:paraId="364DE7FD" w14:textId="77777777" w:rsidR="006F7D08" w:rsidRDefault="004B34F9">
      <w:pPr>
        <w:widowControl w:val="0"/>
        <w:autoSpaceDE w:val="0"/>
        <w:autoSpaceDN w:val="0"/>
        <w:adjustRightInd w:val="0"/>
        <w:rPr>
          <w:i/>
          <w:sz w:val="22"/>
          <w:szCs w:val="22"/>
          <w:lang w:val="lt-LT"/>
        </w:rPr>
      </w:pPr>
      <w:r>
        <w:rPr>
          <w:i/>
          <w:sz w:val="22"/>
          <w:szCs w:val="22"/>
          <w:lang w:val="lt-LT"/>
        </w:rPr>
        <w:t>Ypatingos populiacijos</w:t>
      </w:r>
    </w:p>
    <w:p w14:paraId="65C9B4AB" w14:textId="77777777" w:rsidR="006F7D08" w:rsidRDefault="006F7D08">
      <w:pPr>
        <w:widowControl w:val="0"/>
        <w:autoSpaceDE w:val="0"/>
        <w:autoSpaceDN w:val="0"/>
        <w:adjustRightInd w:val="0"/>
        <w:rPr>
          <w:i/>
          <w:sz w:val="22"/>
          <w:szCs w:val="22"/>
          <w:lang w:val="lt-LT"/>
        </w:rPr>
      </w:pPr>
    </w:p>
    <w:p w14:paraId="0624E335" w14:textId="77777777" w:rsidR="006F7D08" w:rsidRDefault="004B34F9">
      <w:pPr>
        <w:widowControl w:val="0"/>
        <w:autoSpaceDE w:val="0"/>
        <w:autoSpaceDN w:val="0"/>
        <w:adjustRightInd w:val="0"/>
        <w:rPr>
          <w:i/>
          <w:sz w:val="22"/>
          <w:szCs w:val="22"/>
          <w:lang w:val="lt-LT"/>
        </w:rPr>
      </w:pPr>
      <w:r>
        <w:rPr>
          <w:i/>
          <w:sz w:val="22"/>
          <w:szCs w:val="22"/>
          <w:lang w:val="lt-LT"/>
        </w:rPr>
        <w:t>Pacientams, kurių inkstų funkcija sutrikusi, ir senyviems pacientams (žr. 4.4 ir 5.2 skyrius)</w:t>
      </w:r>
    </w:p>
    <w:p w14:paraId="502D2EFC" w14:textId="77777777" w:rsidR="006F7D08" w:rsidRDefault="006F7D08">
      <w:pPr>
        <w:widowControl w:val="0"/>
        <w:autoSpaceDE w:val="0"/>
        <w:autoSpaceDN w:val="0"/>
        <w:adjustRightInd w:val="0"/>
        <w:rPr>
          <w:sz w:val="22"/>
          <w:szCs w:val="22"/>
          <w:lang w:val="lt-LT"/>
        </w:rPr>
      </w:pPr>
    </w:p>
    <w:p w14:paraId="7070655E" w14:textId="77777777" w:rsidR="006F7D08" w:rsidRDefault="004B34F9">
      <w:pPr>
        <w:widowControl w:val="0"/>
        <w:autoSpaceDE w:val="0"/>
        <w:autoSpaceDN w:val="0"/>
        <w:adjustRightInd w:val="0"/>
        <w:rPr>
          <w:sz w:val="22"/>
          <w:szCs w:val="22"/>
          <w:lang w:val="lt-LT"/>
        </w:rPr>
      </w:pPr>
      <w:r>
        <w:rPr>
          <w:sz w:val="22"/>
          <w:szCs w:val="22"/>
          <w:lang w:val="lt-LT"/>
        </w:rPr>
        <w:t xml:space="preserve">Senyvų ir inkstų nepakankamumu sergančių pacientų organizme </w:t>
      </w:r>
      <w:proofErr w:type="spellStart"/>
      <w:r>
        <w:rPr>
          <w:sz w:val="22"/>
          <w:szCs w:val="22"/>
          <w:lang w:val="lt-LT"/>
        </w:rPr>
        <w:t>perindoprilato</w:t>
      </w:r>
      <w:proofErr w:type="spellEnd"/>
      <w:r>
        <w:rPr>
          <w:sz w:val="22"/>
          <w:szCs w:val="22"/>
          <w:lang w:val="lt-LT"/>
        </w:rPr>
        <w:t xml:space="preserve"> eliminacija sulėtėja. Dėl to tokių pacientų įprastinis medicininis stebėjimas turi apimti dažną kreatinino ir kalio kiekio nustatymą.</w:t>
      </w:r>
    </w:p>
    <w:p w14:paraId="22EDAF9A" w14:textId="77777777" w:rsidR="006F7D08" w:rsidRDefault="006F7D08">
      <w:pPr>
        <w:widowControl w:val="0"/>
        <w:autoSpaceDE w:val="0"/>
        <w:autoSpaceDN w:val="0"/>
        <w:adjustRightInd w:val="0"/>
        <w:rPr>
          <w:sz w:val="22"/>
          <w:szCs w:val="22"/>
          <w:lang w:val="lt-LT"/>
        </w:rPr>
      </w:pPr>
    </w:p>
    <w:p w14:paraId="13766284" w14:textId="77777777" w:rsidR="006F7D08" w:rsidRDefault="004B34F9">
      <w:pPr>
        <w:widowControl w:val="0"/>
        <w:autoSpaceDE w:val="0"/>
        <w:autoSpaceDN w:val="0"/>
        <w:adjustRightInd w:val="0"/>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galima skirti pacientams, kurių kreatinino klirensas yra 60 ml/min. arba didesnis, ir jis netinka pacientams, kurių kreatinino klirensas yra mažesnis negu 60 ml/min. Tokiems pacientams rekomenduojama individualiai parinkti atskirų veikliųjų medžiagų dozes.</w:t>
      </w:r>
    </w:p>
    <w:p w14:paraId="3FAE24F0" w14:textId="77777777" w:rsidR="006F7D08" w:rsidRDefault="006F7D08">
      <w:pPr>
        <w:widowControl w:val="0"/>
        <w:autoSpaceDE w:val="0"/>
        <w:autoSpaceDN w:val="0"/>
        <w:adjustRightInd w:val="0"/>
        <w:rPr>
          <w:sz w:val="22"/>
          <w:szCs w:val="22"/>
          <w:lang w:val="lt-LT"/>
        </w:rPr>
      </w:pPr>
    </w:p>
    <w:p w14:paraId="16CBF3DD" w14:textId="77777777" w:rsidR="006F7D08" w:rsidRDefault="004B34F9">
      <w:pPr>
        <w:widowControl w:val="0"/>
        <w:autoSpaceDE w:val="0"/>
        <w:autoSpaceDN w:val="0"/>
        <w:adjustRightInd w:val="0"/>
        <w:rPr>
          <w:sz w:val="22"/>
          <w:szCs w:val="22"/>
          <w:lang w:val="lt-LT"/>
        </w:rPr>
      </w:pPr>
      <w:proofErr w:type="spellStart"/>
      <w:r>
        <w:rPr>
          <w:sz w:val="22"/>
          <w:szCs w:val="22"/>
          <w:lang w:val="lt-LT"/>
        </w:rPr>
        <w:t>Amlodipiną</w:t>
      </w:r>
      <w:proofErr w:type="spellEnd"/>
      <w:r>
        <w:rPr>
          <w:sz w:val="22"/>
          <w:szCs w:val="22"/>
          <w:lang w:val="lt-LT"/>
        </w:rPr>
        <w:t xml:space="preserve"> panašiomis dozėmis vartoję senyvi ar jaunesni pacientai vaistinį preparatą toleravo vienodai gerai. Senyviems žmonėms yra rekomenduojamas įprastas dozavimas, tačiau jiems dozę didinti būtina atsargiai. </w:t>
      </w:r>
      <w:proofErr w:type="spellStart"/>
      <w:r>
        <w:rPr>
          <w:sz w:val="22"/>
          <w:szCs w:val="22"/>
          <w:lang w:val="lt-LT"/>
        </w:rPr>
        <w:t>Amlodipino</w:t>
      </w:r>
      <w:proofErr w:type="spellEnd"/>
      <w:r>
        <w:rPr>
          <w:sz w:val="22"/>
          <w:szCs w:val="22"/>
          <w:lang w:val="lt-LT"/>
        </w:rPr>
        <w:t xml:space="preserve"> koncentracijos kraujo serume pokyčiai nekoreliavo su inkstų funkcijos sutrikimo sunkumu. Dializės metu </w:t>
      </w:r>
      <w:proofErr w:type="spellStart"/>
      <w:r>
        <w:rPr>
          <w:sz w:val="22"/>
          <w:szCs w:val="22"/>
          <w:lang w:val="lt-LT"/>
        </w:rPr>
        <w:t>amlodipinas</w:t>
      </w:r>
      <w:proofErr w:type="spellEnd"/>
      <w:r>
        <w:rPr>
          <w:sz w:val="22"/>
          <w:szCs w:val="22"/>
          <w:lang w:val="lt-LT"/>
        </w:rPr>
        <w:t xml:space="preserve"> nėra šalinamas.</w:t>
      </w:r>
    </w:p>
    <w:p w14:paraId="2957359C" w14:textId="77777777" w:rsidR="006F7D08" w:rsidRDefault="006F7D08">
      <w:pPr>
        <w:widowControl w:val="0"/>
        <w:autoSpaceDE w:val="0"/>
        <w:autoSpaceDN w:val="0"/>
        <w:adjustRightInd w:val="0"/>
        <w:rPr>
          <w:i/>
          <w:sz w:val="22"/>
          <w:szCs w:val="22"/>
          <w:lang w:val="lt-LT"/>
        </w:rPr>
      </w:pPr>
    </w:p>
    <w:p w14:paraId="11B070B9" w14:textId="77777777" w:rsidR="006F7D08" w:rsidRDefault="004B34F9">
      <w:pPr>
        <w:widowControl w:val="0"/>
        <w:autoSpaceDE w:val="0"/>
        <w:autoSpaceDN w:val="0"/>
        <w:adjustRightInd w:val="0"/>
        <w:rPr>
          <w:i/>
          <w:sz w:val="22"/>
          <w:szCs w:val="22"/>
          <w:lang w:val="lt-LT"/>
        </w:rPr>
      </w:pPr>
      <w:r>
        <w:rPr>
          <w:i/>
          <w:sz w:val="22"/>
          <w:szCs w:val="22"/>
          <w:lang w:val="lt-LT"/>
        </w:rPr>
        <w:t>Pacientams, kurių kepenų funkcija sutrikusi (žr. 4.4 ir 5.2 skyrius)</w:t>
      </w:r>
    </w:p>
    <w:p w14:paraId="38E134E3" w14:textId="77777777" w:rsidR="006F7D08" w:rsidRDefault="006F7D08">
      <w:pPr>
        <w:widowControl w:val="0"/>
        <w:autoSpaceDE w:val="0"/>
        <w:autoSpaceDN w:val="0"/>
        <w:adjustRightInd w:val="0"/>
        <w:rPr>
          <w:sz w:val="22"/>
          <w:szCs w:val="22"/>
          <w:lang w:val="lt-LT"/>
        </w:rPr>
      </w:pPr>
    </w:p>
    <w:p w14:paraId="32B6AD7A" w14:textId="77777777" w:rsidR="006F7D08" w:rsidRDefault="004B34F9">
      <w:pPr>
        <w:widowControl w:val="0"/>
        <w:autoSpaceDE w:val="0"/>
        <w:autoSpaceDN w:val="0"/>
        <w:adjustRightInd w:val="0"/>
        <w:rPr>
          <w:sz w:val="22"/>
          <w:szCs w:val="22"/>
          <w:lang w:val="lt-LT"/>
        </w:rPr>
      </w:pPr>
      <w:r>
        <w:rPr>
          <w:sz w:val="22"/>
          <w:szCs w:val="22"/>
          <w:lang w:val="lt-LT"/>
        </w:rPr>
        <w:t xml:space="preserve">Dozavimo rekomendacijos pacientams, kuriems yra lengvas ar vidutinio sunkumo kepenų sutrikimas, nebuvo nustatytos; dėl to dozę būtina parinkti atsargiai ir gydymą pradėti mažesne doze (žr. 4.4 ir 5.2 skyrius). Norint nustatyti optimalią pradinę ir palaikomąją dozę pacientams, kurių kepenų funkcija sutrikusi,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perindoprilio</w:t>
      </w:r>
      <w:proofErr w:type="spellEnd"/>
      <w:r>
        <w:rPr>
          <w:sz w:val="22"/>
          <w:szCs w:val="22"/>
          <w:lang w:val="lt-LT"/>
        </w:rPr>
        <w:t xml:space="preserve"> dozes reikia parinkti vartojant atskirus veikliųjų medžiagų vaistinius preparatus. </w:t>
      </w:r>
      <w:proofErr w:type="spellStart"/>
      <w:r>
        <w:rPr>
          <w:sz w:val="22"/>
          <w:szCs w:val="22"/>
          <w:lang w:val="lt-LT"/>
        </w:rPr>
        <w:t>Amlodipino</w:t>
      </w:r>
      <w:proofErr w:type="spellEnd"/>
      <w:r>
        <w:rPr>
          <w:sz w:val="22"/>
          <w:szCs w:val="22"/>
          <w:lang w:val="lt-LT"/>
        </w:rPr>
        <w:t xml:space="preserve"> farmakokinetika pacientų, kuriems yra sunkus kepenų funkcijos sutrikimas, organizme nebuvo tirta. Pacientams, kuriems yra sunkus kepenų funkcijos sutrikimas, </w:t>
      </w:r>
      <w:proofErr w:type="spellStart"/>
      <w:r>
        <w:rPr>
          <w:sz w:val="22"/>
          <w:szCs w:val="22"/>
          <w:lang w:val="lt-LT"/>
        </w:rPr>
        <w:t>amlodipino</w:t>
      </w:r>
      <w:proofErr w:type="spellEnd"/>
      <w:r>
        <w:rPr>
          <w:sz w:val="22"/>
          <w:szCs w:val="22"/>
          <w:lang w:val="lt-LT"/>
        </w:rPr>
        <w:t xml:space="preserve"> reikia pradėti vartoti mažiausia doze ir ją didinti lėtai.</w:t>
      </w:r>
    </w:p>
    <w:p w14:paraId="2529DFF6" w14:textId="77777777" w:rsidR="006F7D08" w:rsidRDefault="006F7D08">
      <w:pPr>
        <w:widowControl w:val="0"/>
        <w:autoSpaceDE w:val="0"/>
        <w:autoSpaceDN w:val="0"/>
        <w:adjustRightInd w:val="0"/>
        <w:rPr>
          <w:i/>
          <w:sz w:val="22"/>
          <w:szCs w:val="22"/>
          <w:lang w:val="lt-LT"/>
        </w:rPr>
      </w:pPr>
    </w:p>
    <w:p w14:paraId="5281B483" w14:textId="77777777" w:rsidR="006F7D08" w:rsidRDefault="004B34F9">
      <w:pPr>
        <w:widowControl w:val="0"/>
        <w:autoSpaceDE w:val="0"/>
        <w:autoSpaceDN w:val="0"/>
        <w:adjustRightInd w:val="0"/>
        <w:rPr>
          <w:i/>
          <w:sz w:val="22"/>
          <w:szCs w:val="22"/>
          <w:lang w:val="lt-LT"/>
        </w:rPr>
      </w:pPr>
      <w:r>
        <w:rPr>
          <w:i/>
          <w:sz w:val="22"/>
          <w:szCs w:val="22"/>
          <w:lang w:val="lt-LT"/>
        </w:rPr>
        <w:t>Vaikų populiacija</w:t>
      </w:r>
    </w:p>
    <w:p w14:paraId="54F6DEC1" w14:textId="77777777" w:rsidR="006F7D08" w:rsidRDefault="006F7D08">
      <w:pPr>
        <w:widowControl w:val="0"/>
        <w:rPr>
          <w:rFonts w:eastAsia="Calibri"/>
          <w:sz w:val="22"/>
          <w:szCs w:val="22"/>
          <w:lang w:val="lt-LT"/>
        </w:rPr>
      </w:pPr>
    </w:p>
    <w:p w14:paraId="1DCC71CD" w14:textId="77777777" w:rsidR="006F7D08" w:rsidRDefault="004B34F9">
      <w:pPr>
        <w:widowControl w:val="0"/>
        <w:rPr>
          <w:rFonts w:eastAsia="Calibri"/>
          <w:sz w:val="22"/>
          <w:szCs w:val="22"/>
          <w:lang w:val="lt-LT"/>
        </w:rPr>
      </w:pPr>
      <w:proofErr w:type="spellStart"/>
      <w:r>
        <w:rPr>
          <w:rFonts w:eastAsia="Calibri"/>
          <w:sz w:val="22"/>
          <w:szCs w:val="22"/>
          <w:lang w:val="lt-LT"/>
        </w:rPr>
        <w:t>Perindopril</w:t>
      </w:r>
      <w:proofErr w:type="spellEnd"/>
      <w:r>
        <w:rPr>
          <w:rFonts w:eastAsia="Calibri"/>
          <w:sz w:val="22"/>
          <w:szCs w:val="22"/>
          <w:lang w:val="lt-LT"/>
        </w:rPr>
        <w:t xml:space="preserve"> </w:t>
      </w:r>
      <w:proofErr w:type="spellStart"/>
      <w:r>
        <w:rPr>
          <w:rFonts w:eastAsia="Calibri"/>
          <w:sz w:val="22"/>
          <w:szCs w:val="22"/>
          <w:lang w:val="lt-LT"/>
        </w:rPr>
        <w:t>arginine</w:t>
      </w:r>
      <w:proofErr w:type="spellEnd"/>
      <w:r>
        <w:rPr>
          <w:rFonts w:eastAsia="Calibri"/>
          <w:sz w:val="22"/>
          <w:szCs w:val="22"/>
          <w:lang w:val="lt-LT"/>
        </w:rPr>
        <w:t>/</w:t>
      </w:r>
      <w:proofErr w:type="spellStart"/>
      <w:r>
        <w:rPr>
          <w:rFonts w:eastAsia="Calibri"/>
          <w:sz w:val="22"/>
          <w:szCs w:val="22"/>
          <w:lang w:val="lt-LT"/>
        </w:rPr>
        <w:t>amlodipine</w:t>
      </w:r>
      <w:proofErr w:type="spellEnd"/>
      <w:r>
        <w:rPr>
          <w:rFonts w:eastAsia="Calibri"/>
          <w:sz w:val="22"/>
          <w:szCs w:val="22"/>
          <w:lang w:val="lt-LT"/>
        </w:rPr>
        <w:t xml:space="preserve"> </w:t>
      </w:r>
      <w:proofErr w:type="spellStart"/>
      <w:r>
        <w:rPr>
          <w:rFonts w:eastAsia="Calibri"/>
          <w:sz w:val="22"/>
          <w:szCs w:val="22"/>
          <w:lang w:val="lt-LT"/>
        </w:rPr>
        <w:t>Krka</w:t>
      </w:r>
      <w:proofErr w:type="spellEnd"/>
      <w:r>
        <w:rPr>
          <w:rFonts w:eastAsia="Calibri"/>
          <w:sz w:val="22"/>
          <w:szCs w:val="22"/>
          <w:lang w:val="lt-LT"/>
        </w:rPr>
        <w:t xml:space="preserve"> negalima vartoti vaikams ir paaugliams, nes kartu vartojamų </w:t>
      </w:r>
      <w:proofErr w:type="spellStart"/>
      <w:r>
        <w:rPr>
          <w:rFonts w:eastAsia="Calibri"/>
          <w:sz w:val="22"/>
          <w:szCs w:val="22"/>
          <w:lang w:val="lt-LT"/>
        </w:rPr>
        <w:t>perindoprilio</w:t>
      </w:r>
      <w:proofErr w:type="spellEnd"/>
      <w:r>
        <w:rPr>
          <w:rFonts w:eastAsia="Calibri"/>
          <w:sz w:val="22"/>
          <w:szCs w:val="22"/>
          <w:lang w:val="lt-LT"/>
        </w:rPr>
        <w:t xml:space="preserve"> ar </w:t>
      </w:r>
      <w:proofErr w:type="spellStart"/>
      <w:r>
        <w:rPr>
          <w:rFonts w:eastAsia="Calibri"/>
          <w:sz w:val="22"/>
          <w:szCs w:val="22"/>
          <w:lang w:val="lt-LT"/>
        </w:rPr>
        <w:t>amlodipino</w:t>
      </w:r>
      <w:proofErr w:type="spellEnd"/>
      <w:r>
        <w:rPr>
          <w:rFonts w:eastAsia="Calibri"/>
          <w:sz w:val="22"/>
          <w:szCs w:val="22"/>
          <w:lang w:val="lt-LT"/>
        </w:rPr>
        <w:t xml:space="preserve"> veiksmingumas ir toleravimas tokiems pacientams nenustatyti.</w:t>
      </w:r>
    </w:p>
    <w:p w14:paraId="4736773A" w14:textId="77777777" w:rsidR="006F7D08" w:rsidRDefault="006F7D08">
      <w:pPr>
        <w:widowControl w:val="0"/>
        <w:autoSpaceDE w:val="0"/>
        <w:autoSpaceDN w:val="0"/>
        <w:adjustRightInd w:val="0"/>
        <w:rPr>
          <w:sz w:val="22"/>
          <w:szCs w:val="22"/>
          <w:lang w:val="lt-LT"/>
        </w:rPr>
      </w:pPr>
    </w:p>
    <w:p w14:paraId="0F88B6ED" w14:textId="77777777" w:rsidR="006F7D08" w:rsidRDefault="004B34F9">
      <w:pPr>
        <w:widowControl w:val="0"/>
        <w:autoSpaceDE w:val="0"/>
        <w:autoSpaceDN w:val="0"/>
        <w:adjustRightInd w:val="0"/>
        <w:rPr>
          <w:sz w:val="22"/>
          <w:szCs w:val="22"/>
          <w:u w:val="single"/>
          <w:lang w:val="lt-LT"/>
        </w:rPr>
      </w:pPr>
      <w:r>
        <w:rPr>
          <w:sz w:val="22"/>
          <w:szCs w:val="22"/>
          <w:u w:val="single"/>
          <w:lang w:val="lt-LT"/>
        </w:rPr>
        <w:t>Vartojimo metodas</w:t>
      </w:r>
    </w:p>
    <w:p w14:paraId="0ADE672F" w14:textId="77777777" w:rsidR="006F7D08" w:rsidRDefault="006F7D08">
      <w:pPr>
        <w:widowControl w:val="0"/>
        <w:autoSpaceDE w:val="0"/>
        <w:autoSpaceDN w:val="0"/>
        <w:adjustRightInd w:val="0"/>
        <w:rPr>
          <w:sz w:val="22"/>
          <w:szCs w:val="22"/>
          <w:lang w:val="lt-LT"/>
        </w:rPr>
      </w:pPr>
    </w:p>
    <w:p w14:paraId="11293BB0" w14:textId="77777777" w:rsidR="006F7D08" w:rsidRDefault="004B34F9">
      <w:pPr>
        <w:widowControl w:val="0"/>
        <w:autoSpaceDE w:val="0"/>
        <w:autoSpaceDN w:val="0"/>
        <w:adjustRightInd w:val="0"/>
        <w:rPr>
          <w:sz w:val="22"/>
          <w:szCs w:val="22"/>
          <w:lang w:val="lt-LT"/>
        </w:rPr>
      </w:pPr>
      <w:r>
        <w:rPr>
          <w:sz w:val="22"/>
          <w:szCs w:val="22"/>
          <w:lang w:val="lt-LT"/>
        </w:rPr>
        <w:t>Vartoti per burną.</w:t>
      </w:r>
    </w:p>
    <w:p w14:paraId="75E37898" w14:textId="77777777" w:rsidR="006F7D08" w:rsidRDefault="004B34F9">
      <w:pPr>
        <w:widowControl w:val="0"/>
        <w:autoSpaceDE w:val="0"/>
        <w:autoSpaceDN w:val="0"/>
        <w:adjustRightInd w:val="0"/>
        <w:rPr>
          <w:sz w:val="22"/>
          <w:szCs w:val="22"/>
          <w:lang w:val="lt-LT"/>
        </w:rPr>
      </w:pPr>
      <w:r>
        <w:rPr>
          <w:sz w:val="22"/>
          <w:szCs w:val="22"/>
          <w:lang w:val="lt-LT"/>
        </w:rPr>
        <w:t>Vartoti po vieną tabletę vieną kartą per parą, geriausiai ryte, prieš valgį.</w:t>
      </w:r>
    </w:p>
    <w:p w14:paraId="32965F1F" w14:textId="77777777" w:rsidR="006F7D08" w:rsidRDefault="006F7D08">
      <w:pPr>
        <w:widowControl w:val="0"/>
        <w:rPr>
          <w:sz w:val="22"/>
          <w:szCs w:val="22"/>
          <w:lang w:val="lt-LT"/>
        </w:rPr>
      </w:pPr>
    </w:p>
    <w:p w14:paraId="4DCC047F" w14:textId="77777777" w:rsidR="006F7D08" w:rsidRDefault="004B34F9">
      <w:pPr>
        <w:widowControl w:val="0"/>
        <w:tabs>
          <w:tab w:val="left" w:pos="567"/>
        </w:tabs>
        <w:ind w:left="567" w:hanging="567"/>
        <w:outlineLvl w:val="2"/>
        <w:rPr>
          <w:b/>
          <w:kern w:val="28"/>
          <w:sz w:val="22"/>
          <w:szCs w:val="22"/>
          <w:lang w:val="lt-LT"/>
        </w:rPr>
      </w:pPr>
      <w:bookmarkStart w:id="17" w:name="_Toc129243229"/>
      <w:bookmarkStart w:id="18" w:name="_Toc129243104"/>
      <w:r>
        <w:rPr>
          <w:b/>
          <w:kern w:val="28"/>
          <w:sz w:val="22"/>
          <w:szCs w:val="22"/>
          <w:lang w:val="lt-LT"/>
        </w:rPr>
        <w:t>4.3</w:t>
      </w:r>
      <w:r>
        <w:rPr>
          <w:b/>
          <w:kern w:val="28"/>
          <w:sz w:val="22"/>
          <w:szCs w:val="22"/>
          <w:lang w:val="lt-LT"/>
        </w:rPr>
        <w:tab/>
        <w:t>Kontraindikacijos</w:t>
      </w:r>
      <w:bookmarkEnd w:id="17"/>
      <w:bookmarkEnd w:id="18"/>
    </w:p>
    <w:p w14:paraId="26D56CFB" w14:textId="77777777" w:rsidR="006F7D08" w:rsidRDefault="006F7D08">
      <w:pPr>
        <w:widowControl w:val="0"/>
        <w:rPr>
          <w:rFonts w:eastAsia="Calibri"/>
          <w:sz w:val="22"/>
          <w:szCs w:val="22"/>
          <w:lang w:val="lt-LT"/>
        </w:rPr>
      </w:pPr>
    </w:p>
    <w:p w14:paraId="64C2A1CA" w14:textId="77777777" w:rsidR="006F7D08" w:rsidRDefault="004B34F9">
      <w:pPr>
        <w:widowControl w:val="0"/>
        <w:autoSpaceDE w:val="0"/>
        <w:autoSpaceDN w:val="0"/>
        <w:adjustRightInd w:val="0"/>
        <w:rPr>
          <w:i/>
          <w:sz w:val="22"/>
          <w:szCs w:val="22"/>
          <w:lang w:val="lt-LT"/>
        </w:rPr>
      </w:pPr>
      <w:r>
        <w:rPr>
          <w:i/>
          <w:sz w:val="22"/>
          <w:szCs w:val="22"/>
          <w:lang w:val="lt-LT"/>
        </w:rPr>
        <w:t xml:space="preserve">Susijusios su </w:t>
      </w:r>
      <w:proofErr w:type="spellStart"/>
      <w:r>
        <w:rPr>
          <w:i/>
          <w:sz w:val="22"/>
          <w:szCs w:val="22"/>
          <w:lang w:val="lt-LT"/>
        </w:rPr>
        <w:t>perindopriliu</w:t>
      </w:r>
      <w:proofErr w:type="spellEnd"/>
    </w:p>
    <w:p w14:paraId="19C59C99" w14:textId="77777777" w:rsidR="006F7D08" w:rsidRDefault="004B34F9">
      <w:pPr>
        <w:widowControl w:val="0"/>
        <w:numPr>
          <w:ilvl w:val="0"/>
          <w:numId w:val="10"/>
        </w:numPr>
        <w:autoSpaceDE w:val="0"/>
        <w:autoSpaceDN w:val="0"/>
        <w:adjustRightInd w:val="0"/>
        <w:ind w:left="567" w:hanging="567"/>
        <w:rPr>
          <w:sz w:val="22"/>
          <w:szCs w:val="22"/>
          <w:lang w:val="lt-LT"/>
        </w:rPr>
      </w:pPr>
      <w:r>
        <w:rPr>
          <w:sz w:val="22"/>
          <w:szCs w:val="22"/>
          <w:lang w:val="lt-LT"/>
        </w:rPr>
        <w:t xml:space="preserve">Padidėjęs jautrumas </w:t>
      </w:r>
      <w:proofErr w:type="spellStart"/>
      <w:r>
        <w:rPr>
          <w:sz w:val="22"/>
          <w:szCs w:val="22"/>
          <w:lang w:val="lt-LT"/>
        </w:rPr>
        <w:t>perindopriliui</w:t>
      </w:r>
      <w:proofErr w:type="spellEnd"/>
      <w:r>
        <w:rPr>
          <w:sz w:val="22"/>
          <w:szCs w:val="22"/>
          <w:lang w:val="lt-LT"/>
        </w:rPr>
        <w:t xml:space="preserve"> ar bet kuriam kitam </w:t>
      </w:r>
      <w:proofErr w:type="spellStart"/>
      <w:r>
        <w:rPr>
          <w:sz w:val="22"/>
          <w:szCs w:val="22"/>
          <w:lang w:val="lt-LT"/>
        </w:rPr>
        <w:t>angiotenziną</w:t>
      </w:r>
      <w:proofErr w:type="spellEnd"/>
      <w:r>
        <w:rPr>
          <w:sz w:val="22"/>
          <w:szCs w:val="22"/>
          <w:lang w:val="lt-LT"/>
        </w:rPr>
        <w:t xml:space="preserve"> konvertuojančio fermento (AKF) inhibitoriui.</w:t>
      </w:r>
    </w:p>
    <w:p w14:paraId="4D1567BB" w14:textId="77777777" w:rsidR="006F7D08" w:rsidRDefault="004B34F9">
      <w:pPr>
        <w:widowControl w:val="0"/>
        <w:numPr>
          <w:ilvl w:val="0"/>
          <w:numId w:val="10"/>
        </w:numPr>
        <w:autoSpaceDE w:val="0"/>
        <w:autoSpaceDN w:val="0"/>
        <w:adjustRightInd w:val="0"/>
        <w:ind w:left="567" w:hanging="567"/>
        <w:rPr>
          <w:sz w:val="22"/>
          <w:szCs w:val="22"/>
          <w:lang w:val="lt-LT"/>
        </w:rPr>
      </w:pPr>
      <w:r>
        <w:rPr>
          <w:sz w:val="22"/>
          <w:szCs w:val="22"/>
          <w:lang w:val="lt-LT"/>
        </w:rPr>
        <w:t xml:space="preserve">Buvusi </w:t>
      </w:r>
      <w:proofErr w:type="spellStart"/>
      <w:r>
        <w:rPr>
          <w:sz w:val="22"/>
          <w:szCs w:val="22"/>
          <w:lang w:val="lt-LT"/>
        </w:rPr>
        <w:t>angioneurozinė</w:t>
      </w:r>
      <w:proofErr w:type="spellEnd"/>
      <w:r>
        <w:rPr>
          <w:sz w:val="22"/>
          <w:szCs w:val="22"/>
          <w:lang w:val="lt-LT"/>
        </w:rPr>
        <w:t xml:space="preserve"> edema, susijusi su ankstesniu gydymu AKF inhibitoriais.</w:t>
      </w:r>
    </w:p>
    <w:p w14:paraId="49395C15" w14:textId="77777777" w:rsidR="006F7D08" w:rsidRDefault="004B34F9">
      <w:pPr>
        <w:widowControl w:val="0"/>
        <w:numPr>
          <w:ilvl w:val="0"/>
          <w:numId w:val="10"/>
        </w:numPr>
        <w:autoSpaceDE w:val="0"/>
        <w:autoSpaceDN w:val="0"/>
        <w:adjustRightInd w:val="0"/>
        <w:ind w:left="567" w:hanging="567"/>
        <w:rPr>
          <w:sz w:val="22"/>
          <w:szCs w:val="22"/>
          <w:lang w:val="lt-LT"/>
        </w:rPr>
      </w:pPr>
      <w:r>
        <w:rPr>
          <w:sz w:val="22"/>
          <w:szCs w:val="22"/>
          <w:lang w:val="lt-LT"/>
        </w:rPr>
        <w:lastRenderedPageBreak/>
        <w:t xml:space="preserve">Įgimta ar idiopatinė </w:t>
      </w:r>
      <w:proofErr w:type="spellStart"/>
      <w:r>
        <w:rPr>
          <w:sz w:val="22"/>
          <w:szCs w:val="22"/>
          <w:lang w:val="lt-LT"/>
        </w:rPr>
        <w:t>angioneurozinė</w:t>
      </w:r>
      <w:proofErr w:type="spellEnd"/>
      <w:r>
        <w:rPr>
          <w:sz w:val="22"/>
          <w:szCs w:val="22"/>
          <w:lang w:val="lt-LT"/>
        </w:rPr>
        <w:t xml:space="preserve"> edema.</w:t>
      </w:r>
    </w:p>
    <w:p w14:paraId="388E61BA" w14:textId="77777777" w:rsidR="006F7D08" w:rsidRDefault="004B34F9">
      <w:pPr>
        <w:widowControl w:val="0"/>
        <w:numPr>
          <w:ilvl w:val="0"/>
          <w:numId w:val="10"/>
        </w:numPr>
        <w:autoSpaceDE w:val="0"/>
        <w:autoSpaceDN w:val="0"/>
        <w:adjustRightInd w:val="0"/>
        <w:ind w:left="567" w:hanging="567"/>
        <w:rPr>
          <w:sz w:val="22"/>
          <w:szCs w:val="22"/>
          <w:lang w:val="lt-LT"/>
        </w:rPr>
      </w:pPr>
      <w:r>
        <w:rPr>
          <w:sz w:val="22"/>
          <w:szCs w:val="22"/>
          <w:lang w:val="lt-LT"/>
        </w:rPr>
        <w:t>Antras ir trečias nėštumo trimestrai (žr. 4.4 ir 4.6 skyrius).</w:t>
      </w:r>
    </w:p>
    <w:p w14:paraId="4947FD14" w14:textId="77777777" w:rsidR="006F7D08" w:rsidRDefault="004B34F9">
      <w:pPr>
        <w:widowControl w:val="0"/>
        <w:numPr>
          <w:ilvl w:val="0"/>
          <w:numId w:val="10"/>
        </w:numPr>
        <w:autoSpaceDE w:val="0"/>
        <w:autoSpaceDN w:val="0"/>
        <w:adjustRightInd w:val="0"/>
        <w:ind w:left="567" w:hanging="567"/>
        <w:rPr>
          <w:sz w:val="22"/>
          <w:szCs w:val="22"/>
          <w:lang w:val="lt-LT"/>
        </w:rPr>
      </w:pPr>
      <w:r>
        <w:rPr>
          <w:sz w:val="22"/>
          <w:szCs w:val="22"/>
          <w:lang w:val="lt-LT"/>
        </w:rPr>
        <w:t>Pacientams, kurie serga cukriniu diabetu arba kurių inkstų funkcija sutrikusi (GFG &lt; 60 ml/min./1,73 m</w:t>
      </w:r>
      <w:r>
        <w:rPr>
          <w:sz w:val="22"/>
          <w:szCs w:val="22"/>
          <w:vertAlign w:val="superscript"/>
          <w:lang w:val="lt-LT"/>
        </w:rPr>
        <w:t>2</w:t>
      </w:r>
      <w:r>
        <w:rPr>
          <w:sz w:val="22"/>
          <w:szCs w:val="22"/>
          <w:lang w:val="lt-LT"/>
        </w:rPr>
        <w:t xml:space="preserve">), </w:t>
      </w:r>
      <w:proofErr w:type="spellStart"/>
      <w:r>
        <w:rPr>
          <w:rFonts w:eastAsia="Calibri"/>
          <w:sz w:val="22"/>
          <w:szCs w:val="22"/>
          <w:lang w:val="lt-LT"/>
        </w:rPr>
        <w:t>Perindopril</w:t>
      </w:r>
      <w:proofErr w:type="spellEnd"/>
      <w:r>
        <w:rPr>
          <w:rFonts w:eastAsia="Calibri"/>
          <w:sz w:val="22"/>
          <w:szCs w:val="22"/>
          <w:lang w:val="lt-LT"/>
        </w:rPr>
        <w:t xml:space="preserve"> </w:t>
      </w:r>
      <w:proofErr w:type="spellStart"/>
      <w:r>
        <w:rPr>
          <w:rFonts w:eastAsia="Calibri"/>
          <w:sz w:val="22"/>
          <w:szCs w:val="22"/>
          <w:lang w:val="lt-LT"/>
        </w:rPr>
        <w:t>arginine</w:t>
      </w:r>
      <w:proofErr w:type="spellEnd"/>
      <w:r>
        <w:rPr>
          <w:rFonts w:eastAsia="Calibri"/>
          <w:sz w:val="22"/>
          <w:szCs w:val="22"/>
          <w:lang w:val="lt-LT"/>
        </w:rPr>
        <w:t>/</w:t>
      </w:r>
      <w:proofErr w:type="spellStart"/>
      <w:r>
        <w:rPr>
          <w:rFonts w:eastAsia="Calibri"/>
          <w:sz w:val="22"/>
          <w:szCs w:val="22"/>
          <w:lang w:val="lt-LT"/>
        </w:rPr>
        <w:t>amlodipine</w:t>
      </w:r>
      <w:proofErr w:type="spellEnd"/>
      <w:r>
        <w:rPr>
          <w:rFonts w:eastAsia="Calibri"/>
          <w:sz w:val="22"/>
          <w:szCs w:val="22"/>
          <w:lang w:val="lt-LT"/>
        </w:rPr>
        <w:t xml:space="preserve"> </w:t>
      </w:r>
      <w:proofErr w:type="spellStart"/>
      <w:r>
        <w:rPr>
          <w:rFonts w:eastAsia="Calibri"/>
          <w:sz w:val="22"/>
          <w:szCs w:val="22"/>
          <w:lang w:val="lt-LT"/>
        </w:rPr>
        <w:t>Krka</w:t>
      </w:r>
      <w:proofErr w:type="spellEnd"/>
      <w:r>
        <w:rPr>
          <w:rFonts w:eastAsia="Calibri"/>
          <w:sz w:val="22"/>
          <w:szCs w:val="22"/>
          <w:lang w:val="lt-LT"/>
        </w:rPr>
        <w:t xml:space="preserve"> </w:t>
      </w:r>
      <w:r>
        <w:rPr>
          <w:sz w:val="22"/>
          <w:szCs w:val="22"/>
          <w:lang w:val="lt-LT"/>
        </w:rPr>
        <w:t xml:space="preserve">draudžiama vartoti kartu su vaistiniais preparatais, kurių sudėtyje yra </w:t>
      </w:r>
      <w:proofErr w:type="spellStart"/>
      <w:r>
        <w:rPr>
          <w:sz w:val="22"/>
          <w:szCs w:val="22"/>
          <w:lang w:val="lt-LT"/>
        </w:rPr>
        <w:t>aliskireno</w:t>
      </w:r>
      <w:proofErr w:type="spellEnd"/>
      <w:r>
        <w:rPr>
          <w:sz w:val="22"/>
          <w:szCs w:val="22"/>
          <w:lang w:val="lt-LT"/>
        </w:rPr>
        <w:t xml:space="preserve"> (žr. 4.5 ir 5.1 skyrius).</w:t>
      </w:r>
    </w:p>
    <w:p w14:paraId="69C4C04E" w14:textId="77777777" w:rsidR="006F7D08" w:rsidRDefault="004B34F9">
      <w:pPr>
        <w:widowControl w:val="0"/>
        <w:numPr>
          <w:ilvl w:val="0"/>
          <w:numId w:val="10"/>
        </w:numPr>
        <w:autoSpaceDE w:val="0"/>
        <w:autoSpaceDN w:val="0"/>
        <w:adjustRightInd w:val="0"/>
        <w:ind w:left="567" w:hanging="567"/>
        <w:rPr>
          <w:sz w:val="22"/>
          <w:szCs w:val="22"/>
          <w:lang w:val="lt-LT"/>
        </w:rPr>
      </w:pPr>
      <w:r>
        <w:rPr>
          <w:sz w:val="22"/>
          <w:szCs w:val="22"/>
          <w:lang w:val="lt-LT"/>
        </w:rPr>
        <w:t xml:space="preserve">Vartojimas kartu su </w:t>
      </w:r>
      <w:proofErr w:type="spellStart"/>
      <w:r>
        <w:rPr>
          <w:sz w:val="22"/>
          <w:szCs w:val="22"/>
          <w:lang w:val="lt-LT"/>
        </w:rPr>
        <w:t>sakubitrilu</w:t>
      </w:r>
      <w:proofErr w:type="spellEnd"/>
      <w:r>
        <w:rPr>
          <w:sz w:val="22"/>
          <w:szCs w:val="22"/>
          <w:lang w:val="lt-LT"/>
        </w:rPr>
        <w:t>/</w:t>
      </w:r>
      <w:proofErr w:type="spellStart"/>
      <w:r>
        <w:rPr>
          <w:sz w:val="22"/>
          <w:szCs w:val="22"/>
          <w:lang w:val="lt-LT"/>
        </w:rPr>
        <w:t>valsartanu</w:t>
      </w:r>
      <w:proofErr w:type="spellEnd"/>
      <w:r>
        <w:rPr>
          <w:sz w:val="22"/>
          <w:szCs w:val="22"/>
          <w:lang w:val="lt-LT"/>
        </w:rPr>
        <w:t xml:space="preserve"> (žr. 4.4 ir 4.5 skyrius).</w:t>
      </w:r>
    </w:p>
    <w:p w14:paraId="3C125A96" w14:textId="77777777" w:rsidR="006F7D08" w:rsidRDefault="004B34F9">
      <w:pPr>
        <w:widowControl w:val="0"/>
        <w:numPr>
          <w:ilvl w:val="0"/>
          <w:numId w:val="10"/>
        </w:numPr>
        <w:autoSpaceDE w:val="0"/>
        <w:autoSpaceDN w:val="0"/>
        <w:adjustRightInd w:val="0"/>
        <w:ind w:left="567" w:hanging="567"/>
        <w:rPr>
          <w:sz w:val="22"/>
          <w:szCs w:val="22"/>
          <w:lang w:val="lt-LT"/>
        </w:rPr>
      </w:pPr>
      <w:proofErr w:type="spellStart"/>
      <w:r>
        <w:rPr>
          <w:sz w:val="22"/>
          <w:szCs w:val="22"/>
          <w:lang w:val="lt-LT"/>
        </w:rPr>
        <w:t>Ekstrakorporinis</w:t>
      </w:r>
      <w:proofErr w:type="spellEnd"/>
      <w:r>
        <w:rPr>
          <w:sz w:val="22"/>
          <w:szCs w:val="22"/>
          <w:lang w:val="lt-LT"/>
        </w:rPr>
        <w:t xml:space="preserve"> gydymas, dėl kurio kraujas kontaktuoja su neigiamą krūvį turinčiais paviršiais (žr. 4.5 skyrių).</w:t>
      </w:r>
    </w:p>
    <w:p w14:paraId="2729F5B3" w14:textId="77777777" w:rsidR="006F7D08" w:rsidRDefault="004B34F9">
      <w:pPr>
        <w:widowControl w:val="0"/>
        <w:numPr>
          <w:ilvl w:val="0"/>
          <w:numId w:val="10"/>
        </w:numPr>
        <w:autoSpaceDE w:val="0"/>
        <w:autoSpaceDN w:val="0"/>
        <w:adjustRightInd w:val="0"/>
        <w:ind w:left="567" w:hanging="567"/>
        <w:rPr>
          <w:sz w:val="22"/>
          <w:szCs w:val="22"/>
          <w:lang w:val="lt-LT"/>
        </w:rPr>
      </w:pPr>
      <w:r>
        <w:rPr>
          <w:sz w:val="22"/>
          <w:szCs w:val="22"/>
          <w:lang w:val="lt-LT"/>
        </w:rPr>
        <w:t>Reikšminga abiejų inkstų arterijų stenozė arba vienintelio funkcionuojančio inksto arterijos stenozė (žr. 4.4 skyrių).</w:t>
      </w:r>
    </w:p>
    <w:p w14:paraId="0FC39944" w14:textId="77777777" w:rsidR="006F7D08" w:rsidRDefault="006F7D08">
      <w:pPr>
        <w:widowControl w:val="0"/>
        <w:autoSpaceDE w:val="0"/>
        <w:autoSpaceDN w:val="0"/>
        <w:adjustRightInd w:val="0"/>
        <w:rPr>
          <w:i/>
          <w:sz w:val="22"/>
          <w:szCs w:val="22"/>
          <w:lang w:val="lt-LT"/>
        </w:rPr>
      </w:pPr>
    </w:p>
    <w:p w14:paraId="5DDB72E2" w14:textId="77777777" w:rsidR="006F7D08" w:rsidRDefault="004B34F9">
      <w:pPr>
        <w:widowControl w:val="0"/>
        <w:autoSpaceDE w:val="0"/>
        <w:autoSpaceDN w:val="0"/>
        <w:adjustRightInd w:val="0"/>
        <w:rPr>
          <w:i/>
          <w:sz w:val="22"/>
          <w:szCs w:val="22"/>
          <w:lang w:val="lt-LT"/>
        </w:rPr>
      </w:pPr>
      <w:r>
        <w:rPr>
          <w:i/>
          <w:sz w:val="22"/>
          <w:szCs w:val="22"/>
          <w:lang w:val="lt-LT"/>
        </w:rPr>
        <w:t xml:space="preserve">Susijusios su </w:t>
      </w:r>
      <w:proofErr w:type="spellStart"/>
      <w:r>
        <w:rPr>
          <w:i/>
          <w:sz w:val="22"/>
          <w:szCs w:val="22"/>
          <w:lang w:val="lt-LT"/>
        </w:rPr>
        <w:t>amlodipinu</w:t>
      </w:r>
      <w:proofErr w:type="spellEnd"/>
    </w:p>
    <w:p w14:paraId="46D3363F" w14:textId="77777777" w:rsidR="006F7D08" w:rsidRDefault="004B34F9">
      <w:pPr>
        <w:widowControl w:val="0"/>
        <w:numPr>
          <w:ilvl w:val="0"/>
          <w:numId w:val="3"/>
        </w:numPr>
        <w:autoSpaceDE w:val="0"/>
        <w:autoSpaceDN w:val="0"/>
        <w:adjustRightInd w:val="0"/>
        <w:ind w:left="567" w:hanging="567"/>
        <w:rPr>
          <w:sz w:val="22"/>
          <w:szCs w:val="22"/>
          <w:lang w:val="lt-LT"/>
        </w:rPr>
      </w:pPr>
      <w:r>
        <w:rPr>
          <w:sz w:val="22"/>
          <w:szCs w:val="22"/>
          <w:lang w:val="lt-LT"/>
        </w:rPr>
        <w:t xml:space="preserve">Sunki </w:t>
      </w:r>
      <w:proofErr w:type="spellStart"/>
      <w:r>
        <w:rPr>
          <w:sz w:val="22"/>
          <w:szCs w:val="22"/>
          <w:lang w:val="lt-LT"/>
        </w:rPr>
        <w:t>hipotenzija</w:t>
      </w:r>
      <w:proofErr w:type="spellEnd"/>
      <w:r>
        <w:rPr>
          <w:sz w:val="22"/>
          <w:szCs w:val="22"/>
          <w:lang w:val="lt-LT"/>
        </w:rPr>
        <w:t>.</w:t>
      </w:r>
    </w:p>
    <w:p w14:paraId="2FD4E92D" w14:textId="77777777" w:rsidR="006F7D08" w:rsidRDefault="004B34F9">
      <w:pPr>
        <w:widowControl w:val="0"/>
        <w:numPr>
          <w:ilvl w:val="0"/>
          <w:numId w:val="3"/>
        </w:numPr>
        <w:autoSpaceDE w:val="0"/>
        <w:autoSpaceDN w:val="0"/>
        <w:adjustRightInd w:val="0"/>
        <w:ind w:left="567" w:hanging="567"/>
        <w:rPr>
          <w:sz w:val="22"/>
          <w:szCs w:val="22"/>
          <w:lang w:val="lt-LT"/>
        </w:rPr>
      </w:pPr>
      <w:r>
        <w:rPr>
          <w:sz w:val="22"/>
          <w:szCs w:val="22"/>
          <w:lang w:val="lt-LT"/>
        </w:rPr>
        <w:t xml:space="preserve">Padidėjęs jautrumas </w:t>
      </w:r>
      <w:proofErr w:type="spellStart"/>
      <w:r>
        <w:rPr>
          <w:sz w:val="22"/>
          <w:szCs w:val="22"/>
          <w:lang w:val="lt-LT"/>
        </w:rPr>
        <w:t>amlodipinui</w:t>
      </w:r>
      <w:proofErr w:type="spellEnd"/>
      <w:r>
        <w:rPr>
          <w:sz w:val="22"/>
          <w:szCs w:val="22"/>
          <w:lang w:val="lt-LT"/>
        </w:rPr>
        <w:t xml:space="preserve"> arba bet kuriam kitam </w:t>
      </w:r>
      <w:proofErr w:type="spellStart"/>
      <w:r>
        <w:rPr>
          <w:sz w:val="22"/>
          <w:szCs w:val="22"/>
          <w:lang w:val="lt-LT"/>
        </w:rPr>
        <w:t>dihidropiridino</w:t>
      </w:r>
      <w:proofErr w:type="spellEnd"/>
      <w:r>
        <w:rPr>
          <w:sz w:val="22"/>
          <w:szCs w:val="22"/>
          <w:lang w:val="lt-LT"/>
        </w:rPr>
        <w:t xml:space="preserve"> dariniui.</w:t>
      </w:r>
    </w:p>
    <w:p w14:paraId="16023878" w14:textId="77777777" w:rsidR="006F7D08" w:rsidRDefault="004B34F9">
      <w:pPr>
        <w:widowControl w:val="0"/>
        <w:numPr>
          <w:ilvl w:val="0"/>
          <w:numId w:val="3"/>
        </w:numPr>
        <w:autoSpaceDE w:val="0"/>
        <w:autoSpaceDN w:val="0"/>
        <w:adjustRightInd w:val="0"/>
        <w:ind w:left="567" w:hanging="567"/>
        <w:rPr>
          <w:sz w:val="22"/>
          <w:szCs w:val="22"/>
          <w:lang w:val="lt-LT"/>
        </w:rPr>
      </w:pPr>
      <w:r>
        <w:rPr>
          <w:sz w:val="22"/>
          <w:szCs w:val="22"/>
          <w:lang w:val="lt-LT"/>
        </w:rPr>
        <w:t xml:space="preserve">Šokas, įskaitant </w:t>
      </w:r>
      <w:proofErr w:type="spellStart"/>
      <w:r>
        <w:rPr>
          <w:sz w:val="22"/>
          <w:szCs w:val="22"/>
          <w:lang w:val="lt-LT"/>
        </w:rPr>
        <w:t>kardiogeninį</w:t>
      </w:r>
      <w:proofErr w:type="spellEnd"/>
      <w:r>
        <w:rPr>
          <w:sz w:val="22"/>
          <w:szCs w:val="22"/>
          <w:lang w:val="lt-LT"/>
        </w:rPr>
        <w:t xml:space="preserve"> šoką.</w:t>
      </w:r>
    </w:p>
    <w:p w14:paraId="6E3D1441" w14:textId="77777777" w:rsidR="006F7D08" w:rsidRDefault="004B34F9">
      <w:pPr>
        <w:widowControl w:val="0"/>
        <w:numPr>
          <w:ilvl w:val="0"/>
          <w:numId w:val="3"/>
        </w:numPr>
        <w:autoSpaceDE w:val="0"/>
        <w:autoSpaceDN w:val="0"/>
        <w:adjustRightInd w:val="0"/>
        <w:ind w:left="567" w:hanging="567"/>
        <w:rPr>
          <w:sz w:val="22"/>
          <w:szCs w:val="22"/>
          <w:lang w:val="lt-LT"/>
        </w:rPr>
      </w:pPr>
      <w:r>
        <w:rPr>
          <w:sz w:val="22"/>
          <w:szCs w:val="22"/>
          <w:lang w:val="lt-LT"/>
        </w:rPr>
        <w:t>Kairiojo širdies skilvelio nutekamojo trakto obstrukcija (pvz., didelio laipsnio aortos stenozė).</w:t>
      </w:r>
    </w:p>
    <w:p w14:paraId="383EF873" w14:textId="77777777" w:rsidR="006F7D08" w:rsidRDefault="004B34F9">
      <w:pPr>
        <w:widowControl w:val="0"/>
        <w:numPr>
          <w:ilvl w:val="0"/>
          <w:numId w:val="3"/>
        </w:numPr>
        <w:autoSpaceDE w:val="0"/>
        <w:autoSpaceDN w:val="0"/>
        <w:adjustRightInd w:val="0"/>
        <w:ind w:left="567" w:hanging="567"/>
        <w:rPr>
          <w:sz w:val="22"/>
          <w:szCs w:val="22"/>
          <w:lang w:val="lt-LT"/>
        </w:rPr>
      </w:pPr>
      <w:r>
        <w:rPr>
          <w:sz w:val="22"/>
          <w:szCs w:val="22"/>
          <w:lang w:val="lt-LT"/>
        </w:rPr>
        <w:t>Širdies nepakankamumas po ūminio miokardo infarkto, esant nestabiliai hemodinamikai.</w:t>
      </w:r>
    </w:p>
    <w:p w14:paraId="62CE30E9" w14:textId="77777777" w:rsidR="006F7D08" w:rsidRDefault="006F7D08">
      <w:pPr>
        <w:widowControl w:val="0"/>
        <w:autoSpaceDE w:val="0"/>
        <w:autoSpaceDN w:val="0"/>
        <w:adjustRightInd w:val="0"/>
        <w:rPr>
          <w:i/>
          <w:sz w:val="22"/>
          <w:szCs w:val="22"/>
          <w:lang w:val="lt-LT"/>
        </w:rPr>
      </w:pPr>
    </w:p>
    <w:p w14:paraId="1B375262" w14:textId="77777777" w:rsidR="006F7D08" w:rsidRDefault="004B34F9">
      <w:pPr>
        <w:widowControl w:val="0"/>
        <w:autoSpaceDE w:val="0"/>
        <w:autoSpaceDN w:val="0"/>
        <w:adjustRightInd w:val="0"/>
        <w:rPr>
          <w:i/>
          <w:sz w:val="22"/>
          <w:szCs w:val="22"/>
          <w:lang w:val="lt-LT"/>
        </w:rPr>
      </w:pPr>
      <w:r>
        <w:rPr>
          <w:i/>
          <w:sz w:val="22"/>
          <w:szCs w:val="22"/>
          <w:lang w:val="lt-LT"/>
        </w:rPr>
        <w:t xml:space="preserve">Susijusios su </w:t>
      </w:r>
      <w:proofErr w:type="spellStart"/>
      <w:r>
        <w:rPr>
          <w:i/>
          <w:sz w:val="22"/>
          <w:szCs w:val="22"/>
          <w:lang w:val="lt-LT"/>
        </w:rPr>
        <w:t>Perindopril</w:t>
      </w:r>
      <w:proofErr w:type="spellEnd"/>
      <w:r>
        <w:rPr>
          <w:i/>
          <w:sz w:val="22"/>
          <w:szCs w:val="22"/>
          <w:lang w:val="lt-LT"/>
        </w:rPr>
        <w:t xml:space="preserve"> </w:t>
      </w:r>
      <w:proofErr w:type="spellStart"/>
      <w:r>
        <w:rPr>
          <w:i/>
          <w:sz w:val="22"/>
          <w:szCs w:val="22"/>
          <w:lang w:val="lt-LT"/>
        </w:rPr>
        <w:t>arginine</w:t>
      </w:r>
      <w:proofErr w:type="spellEnd"/>
      <w:r>
        <w:rPr>
          <w:i/>
          <w:sz w:val="22"/>
          <w:szCs w:val="22"/>
          <w:lang w:val="lt-LT"/>
        </w:rPr>
        <w:t>/</w:t>
      </w:r>
      <w:proofErr w:type="spellStart"/>
      <w:r>
        <w:rPr>
          <w:i/>
          <w:sz w:val="22"/>
          <w:szCs w:val="22"/>
          <w:lang w:val="lt-LT"/>
        </w:rPr>
        <w:t>amlodipine</w:t>
      </w:r>
      <w:proofErr w:type="spellEnd"/>
      <w:r>
        <w:rPr>
          <w:i/>
          <w:sz w:val="22"/>
          <w:szCs w:val="22"/>
          <w:lang w:val="lt-LT"/>
        </w:rPr>
        <w:t xml:space="preserve"> </w:t>
      </w:r>
      <w:proofErr w:type="spellStart"/>
      <w:r>
        <w:rPr>
          <w:i/>
          <w:sz w:val="22"/>
          <w:szCs w:val="22"/>
          <w:lang w:val="lt-LT"/>
        </w:rPr>
        <w:t>Krka</w:t>
      </w:r>
      <w:proofErr w:type="spellEnd"/>
    </w:p>
    <w:p w14:paraId="3460371E" w14:textId="77777777" w:rsidR="006F7D08" w:rsidRDefault="004B34F9">
      <w:pPr>
        <w:widowControl w:val="0"/>
        <w:autoSpaceDE w:val="0"/>
        <w:autoSpaceDN w:val="0"/>
        <w:adjustRightInd w:val="0"/>
        <w:rPr>
          <w:sz w:val="22"/>
          <w:szCs w:val="22"/>
          <w:lang w:val="lt-LT"/>
        </w:rPr>
      </w:pPr>
      <w:r>
        <w:rPr>
          <w:sz w:val="22"/>
          <w:szCs w:val="22"/>
          <w:lang w:val="lt-LT"/>
        </w:rPr>
        <w:t xml:space="preserve">Visos aukščiau išvardytos su kiekviena atskira veikliąja medžiaga susijusios kontraindikacijos taikytinos ir fiksuotos dozės deriniui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w:t>
      </w:r>
    </w:p>
    <w:p w14:paraId="6A2F589B" w14:textId="77777777" w:rsidR="006F7D08" w:rsidRDefault="004B34F9">
      <w:pPr>
        <w:widowControl w:val="0"/>
        <w:numPr>
          <w:ilvl w:val="0"/>
          <w:numId w:val="3"/>
        </w:numPr>
        <w:autoSpaceDE w:val="0"/>
        <w:autoSpaceDN w:val="0"/>
        <w:adjustRightInd w:val="0"/>
        <w:ind w:left="567" w:hanging="567"/>
        <w:rPr>
          <w:sz w:val="22"/>
          <w:szCs w:val="22"/>
          <w:lang w:val="lt-LT"/>
        </w:rPr>
      </w:pPr>
      <w:r>
        <w:rPr>
          <w:sz w:val="22"/>
          <w:szCs w:val="22"/>
          <w:lang w:val="lt-LT"/>
        </w:rPr>
        <w:t>Padidėjęs jautrumas bet kuriai 6.1 skyriuje nurodytai pagalbinei medžiagai.</w:t>
      </w:r>
    </w:p>
    <w:p w14:paraId="356722ED" w14:textId="77777777" w:rsidR="006F7D08" w:rsidRDefault="006F7D08">
      <w:pPr>
        <w:widowControl w:val="0"/>
        <w:rPr>
          <w:rFonts w:eastAsia="Calibri"/>
          <w:sz w:val="22"/>
          <w:szCs w:val="22"/>
          <w:lang w:val="lt-LT"/>
        </w:rPr>
      </w:pPr>
    </w:p>
    <w:p w14:paraId="50B3B829" w14:textId="77777777" w:rsidR="006F7D08" w:rsidRDefault="004B34F9">
      <w:pPr>
        <w:widowControl w:val="0"/>
        <w:tabs>
          <w:tab w:val="left" w:pos="567"/>
        </w:tabs>
        <w:ind w:left="567" w:hanging="567"/>
        <w:outlineLvl w:val="2"/>
        <w:rPr>
          <w:b/>
          <w:kern w:val="28"/>
          <w:sz w:val="22"/>
          <w:szCs w:val="22"/>
          <w:lang w:val="lt-LT"/>
        </w:rPr>
      </w:pPr>
      <w:bookmarkStart w:id="19" w:name="_Toc129243230"/>
      <w:bookmarkStart w:id="20" w:name="_Toc129243105"/>
      <w:r>
        <w:rPr>
          <w:b/>
          <w:kern w:val="28"/>
          <w:sz w:val="22"/>
          <w:szCs w:val="22"/>
          <w:lang w:val="lt-LT"/>
        </w:rPr>
        <w:t>4.4</w:t>
      </w:r>
      <w:r>
        <w:rPr>
          <w:b/>
          <w:kern w:val="28"/>
          <w:sz w:val="22"/>
          <w:szCs w:val="22"/>
          <w:lang w:val="lt-LT"/>
        </w:rPr>
        <w:tab/>
        <w:t>Specialūs įspėjimai ir atsargumo priemonės</w:t>
      </w:r>
      <w:bookmarkEnd w:id="19"/>
      <w:bookmarkEnd w:id="20"/>
    </w:p>
    <w:p w14:paraId="19ACE379" w14:textId="77777777" w:rsidR="006F7D08" w:rsidRDefault="006F7D08">
      <w:pPr>
        <w:widowControl w:val="0"/>
        <w:rPr>
          <w:rFonts w:eastAsia="Calibri"/>
          <w:sz w:val="22"/>
          <w:szCs w:val="22"/>
          <w:lang w:val="lt-LT"/>
        </w:rPr>
      </w:pPr>
    </w:p>
    <w:p w14:paraId="189F65FC" w14:textId="77777777" w:rsidR="006F7D08" w:rsidRDefault="004B34F9">
      <w:pPr>
        <w:widowControl w:val="0"/>
        <w:autoSpaceDE w:val="0"/>
        <w:autoSpaceDN w:val="0"/>
        <w:adjustRightInd w:val="0"/>
        <w:rPr>
          <w:sz w:val="22"/>
          <w:szCs w:val="22"/>
          <w:lang w:val="lt-LT"/>
        </w:rPr>
      </w:pPr>
      <w:r>
        <w:rPr>
          <w:sz w:val="22"/>
          <w:szCs w:val="22"/>
          <w:lang w:val="lt-LT"/>
        </w:rPr>
        <w:t xml:space="preserve">Visi įspėjimai, susiję su kiekviena iš atskirų veikliųjų medžiagų, turi būti taikomi ir fiksuotos dozės deriniui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w:t>
      </w:r>
    </w:p>
    <w:p w14:paraId="361843E6" w14:textId="77777777" w:rsidR="006F7D08" w:rsidRDefault="006F7D08">
      <w:pPr>
        <w:widowControl w:val="0"/>
        <w:autoSpaceDE w:val="0"/>
        <w:autoSpaceDN w:val="0"/>
        <w:adjustRightInd w:val="0"/>
        <w:rPr>
          <w:i/>
          <w:sz w:val="22"/>
          <w:szCs w:val="22"/>
          <w:lang w:val="lt-LT"/>
        </w:rPr>
      </w:pPr>
    </w:p>
    <w:p w14:paraId="5BF18FBE" w14:textId="77777777" w:rsidR="006F7D08" w:rsidRDefault="004B34F9">
      <w:pPr>
        <w:widowControl w:val="0"/>
        <w:autoSpaceDE w:val="0"/>
        <w:autoSpaceDN w:val="0"/>
        <w:adjustRightInd w:val="0"/>
        <w:rPr>
          <w:i/>
          <w:sz w:val="22"/>
          <w:szCs w:val="22"/>
          <w:lang w:val="lt-LT"/>
        </w:rPr>
      </w:pPr>
      <w:r>
        <w:rPr>
          <w:i/>
          <w:sz w:val="22"/>
          <w:szCs w:val="22"/>
          <w:lang w:val="lt-LT"/>
        </w:rPr>
        <w:t xml:space="preserve">Susiję su </w:t>
      </w:r>
      <w:proofErr w:type="spellStart"/>
      <w:r>
        <w:rPr>
          <w:i/>
          <w:sz w:val="22"/>
          <w:szCs w:val="22"/>
          <w:lang w:val="lt-LT"/>
        </w:rPr>
        <w:t>perindopriliu</w:t>
      </w:r>
      <w:proofErr w:type="spellEnd"/>
    </w:p>
    <w:p w14:paraId="5D2446E9" w14:textId="77777777" w:rsidR="006F7D08" w:rsidRDefault="004B34F9">
      <w:pPr>
        <w:widowControl w:val="0"/>
        <w:autoSpaceDE w:val="0"/>
        <w:autoSpaceDN w:val="0"/>
        <w:adjustRightInd w:val="0"/>
        <w:rPr>
          <w:i/>
          <w:iCs/>
          <w:sz w:val="22"/>
          <w:szCs w:val="22"/>
          <w:u w:val="single"/>
          <w:lang w:val="lt-LT"/>
        </w:rPr>
      </w:pPr>
      <w:r>
        <w:rPr>
          <w:i/>
          <w:iCs/>
          <w:sz w:val="22"/>
          <w:szCs w:val="22"/>
          <w:u w:val="single"/>
          <w:lang w:val="lt-LT"/>
        </w:rPr>
        <w:t>Specialūs įspėjimai</w:t>
      </w:r>
    </w:p>
    <w:p w14:paraId="53C13F25" w14:textId="77777777" w:rsidR="006F7D08" w:rsidRDefault="006F7D08">
      <w:pPr>
        <w:widowControl w:val="0"/>
        <w:autoSpaceDE w:val="0"/>
        <w:autoSpaceDN w:val="0"/>
        <w:adjustRightInd w:val="0"/>
        <w:rPr>
          <w:i/>
          <w:sz w:val="22"/>
          <w:szCs w:val="22"/>
          <w:lang w:val="lt-LT"/>
        </w:rPr>
      </w:pPr>
    </w:p>
    <w:p w14:paraId="37A05ADD" w14:textId="77777777" w:rsidR="006F7D08" w:rsidRDefault="004B34F9">
      <w:pPr>
        <w:widowControl w:val="0"/>
        <w:autoSpaceDE w:val="0"/>
        <w:autoSpaceDN w:val="0"/>
        <w:adjustRightInd w:val="0"/>
        <w:rPr>
          <w:i/>
          <w:sz w:val="22"/>
          <w:szCs w:val="22"/>
          <w:lang w:val="lt-LT"/>
        </w:rPr>
      </w:pPr>
      <w:r>
        <w:rPr>
          <w:i/>
          <w:sz w:val="22"/>
          <w:szCs w:val="22"/>
          <w:lang w:val="lt-LT"/>
        </w:rPr>
        <w:t>Padidėjęs jautrumas / </w:t>
      </w:r>
      <w:proofErr w:type="spellStart"/>
      <w:r>
        <w:rPr>
          <w:i/>
          <w:sz w:val="22"/>
          <w:szCs w:val="22"/>
          <w:lang w:val="lt-LT"/>
        </w:rPr>
        <w:t>angioneurozinė</w:t>
      </w:r>
      <w:proofErr w:type="spellEnd"/>
      <w:r>
        <w:rPr>
          <w:i/>
          <w:sz w:val="22"/>
          <w:szCs w:val="22"/>
          <w:lang w:val="lt-LT"/>
        </w:rPr>
        <w:t xml:space="preserve"> edema</w:t>
      </w:r>
    </w:p>
    <w:p w14:paraId="1DCAA3C2" w14:textId="77777777" w:rsidR="006F7D08" w:rsidRDefault="004B34F9">
      <w:pPr>
        <w:widowControl w:val="0"/>
        <w:autoSpaceDE w:val="0"/>
        <w:autoSpaceDN w:val="0"/>
        <w:adjustRightInd w:val="0"/>
        <w:rPr>
          <w:sz w:val="22"/>
          <w:szCs w:val="22"/>
          <w:lang w:val="lt-LT"/>
        </w:rPr>
      </w:pPr>
      <w:r>
        <w:rPr>
          <w:sz w:val="22"/>
          <w:szCs w:val="22"/>
          <w:lang w:val="lt-LT"/>
        </w:rPr>
        <w:t xml:space="preserve">Pacientams, gydytiems AKF inhibitoriais, įskaitant </w:t>
      </w:r>
      <w:proofErr w:type="spellStart"/>
      <w:r>
        <w:rPr>
          <w:sz w:val="22"/>
          <w:szCs w:val="22"/>
          <w:lang w:val="lt-LT"/>
        </w:rPr>
        <w:t>perindoprilį</w:t>
      </w:r>
      <w:proofErr w:type="spellEnd"/>
      <w:r>
        <w:rPr>
          <w:sz w:val="22"/>
          <w:szCs w:val="22"/>
          <w:lang w:val="lt-LT"/>
        </w:rPr>
        <w:t xml:space="preserve">, retais atvejais atsirado veido, galūnių, lūpų, gleivinės, liežuvio, tikrojo balso aparato ir (arba) gerklų </w:t>
      </w:r>
      <w:proofErr w:type="spellStart"/>
      <w:r>
        <w:rPr>
          <w:sz w:val="22"/>
          <w:szCs w:val="22"/>
          <w:lang w:val="lt-LT"/>
        </w:rPr>
        <w:t>angioneurozinė</w:t>
      </w:r>
      <w:proofErr w:type="spellEnd"/>
      <w:r>
        <w:rPr>
          <w:sz w:val="22"/>
          <w:szCs w:val="22"/>
          <w:lang w:val="lt-LT"/>
        </w:rPr>
        <w:t xml:space="preserve"> edema (žr. 4.8 skyrių). Šių simptomų gali atsirasti bet kuriuo gydymo metu. Tokiam poveikiui pasireiškus,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vartojimą būtina tuoj pat nutraukti; pacientą būtina tinkamai stebėti tol, kol visiškai išnyks simptomai. Nors veidą ir lūpas apimanti edema paprastai išnykdavo savaime, simptomai buvo sėkmingai šalinami vartojant </w:t>
      </w:r>
      <w:proofErr w:type="spellStart"/>
      <w:r>
        <w:rPr>
          <w:sz w:val="22"/>
          <w:szCs w:val="22"/>
          <w:lang w:val="lt-LT"/>
        </w:rPr>
        <w:t>antihistamininių</w:t>
      </w:r>
      <w:proofErr w:type="spellEnd"/>
      <w:r>
        <w:rPr>
          <w:sz w:val="22"/>
          <w:szCs w:val="22"/>
          <w:lang w:val="lt-LT"/>
        </w:rPr>
        <w:t xml:space="preserve"> vaistinių preparatų.</w:t>
      </w:r>
    </w:p>
    <w:p w14:paraId="01F90A4B" w14:textId="77777777" w:rsidR="006F7D08" w:rsidRDefault="006F7D08">
      <w:pPr>
        <w:widowControl w:val="0"/>
        <w:autoSpaceDE w:val="0"/>
        <w:autoSpaceDN w:val="0"/>
        <w:adjustRightInd w:val="0"/>
        <w:rPr>
          <w:sz w:val="22"/>
          <w:szCs w:val="22"/>
          <w:lang w:val="lt-LT"/>
        </w:rPr>
      </w:pPr>
    </w:p>
    <w:p w14:paraId="4A0C974B" w14:textId="77777777" w:rsidR="006F7D08" w:rsidRDefault="004B34F9">
      <w:pPr>
        <w:widowControl w:val="0"/>
        <w:autoSpaceDE w:val="0"/>
        <w:autoSpaceDN w:val="0"/>
        <w:adjustRightInd w:val="0"/>
        <w:rPr>
          <w:sz w:val="22"/>
          <w:szCs w:val="22"/>
          <w:lang w:val="lt-LT"/>
        </w:rPr>
      </w:pPr>
      <w:r>
        <w:rPr>
          <w:sz w:val="22"/>
          <w:szCs w:val="22"/>
          <w:lang w:val="lt-LT"/>
        </w:rPr>
        <w:t xml:space="preserve">Su gerklų edema susijusi </w:t>
      </w:r>
      <w:proofErr w:type="spellStart"/>
      <w:r>
        <w:rPr>
          <w:sz w:val="22"/>
          <w:szCs w:val="22"/>
          <w:lang w:val="lt-LT"/>
        </w:rPr>
        <w:t>angioneurozinė</w:t>
      </w:r>
      <w:proofErr w:type="spellEnd"/>
      <w:r>
        <w:rPr>
          <w:sz w:val="22"/>
          <w:szCs w:val="22"/>
          <w:lang w:val="lt-LT"/>
        </w:rPr>
        <w:t xml:space="preserve"> edema gali būti mirtina. Jeigu edema apima liežuvį, tikrąjį balso aparatą ar gerklas, galima kvėpavimo takų obstrukcija, todėl tokiam pacientui būtina skubiai skirti tinkamą gydymą. Gali reikėti suleisti adrenalino ir (arba) palaikyti kvėpavimo takų praeinamumą. Tokiam pacientui būtina atidi medikų priežiūra tol, kol visiškai išnyks visi simptomai.</w:t>
      </w:r>
    </w:p>
    <w:p w14:paraId="6014ECFE" w14:textId="77777777" w:rsidR="006F7D08" w:rsidRDefault="006F7D08">
      <w:pPr>
        <w:widowControl w:val="0"/>
        <w:autoSpaceDE w:val="0"/>
        <w:autoSpaceDN w:val="0"/>
        <w:adjustRightInd w:val="0"/>
        <w:rPr>
          <w:sz w:val="22"/>
          <w:szCs w:val="22"/>
          <w:lang w:val="lt-LT"/>
        </w:rPr>
      </w:pPr>
    </w:p>
    <w:p w14:paraId="1DD4A777" w14:textId="77777777" w:rsidR="006F7D08" w:rsidRDefault="004B34F9">
      <w:pPr>
        <w:widowControl w:val="0"/>
        <w:autoSpaceDE w:val="0"/>
        <w:autoSpaceDN w:val="0"/>
        <w:adjustRightInd w:val="0"/>
        <w:rPr>
          <w:sz w:val="22"/>
          <w:szCs w:val="22"/>
          <w:lang w:val="lt-LT"/>
        </w:rPr>
      </w:pPr>
      <w:r>
        <w:rPr>
          <w:sz w:val="22"/>
          <w:szCs w:val="22"/>
          <w:lang w:val="lt-LT"/>
        </w:rPr>
        <w:t xml:space="preserve">Pacientams, kuriems buvo pasireiškusi su AKF inhibitorių vartojimu nesusijusi </w:t>
      </w:r>
      <w:proofErr w:type="spellStart"/>
      <w:r>
        <w:rPr>
          <w:sz w:val="22"/>
          <w:szCs w:val="22"/>
          <w:lang w:val="lt-LT"/>
        </w:rPr>
        <w:t>angioneurozinė</w:t>
      </w:r>
      <w:proofErr w:type="spellEnd"/>
      <w:r>
        <w:rPr>
          <w:sz w:val="22"/>
          <w:szCs w:val="22"/>
          <w:lang w:val="lt-LT"/>
        </w:rPr>
        <w:t xml:space="preserve"> edema, jos pasireiškimo rizika vartojant AKF inhibitorių gali būti didesnė (žr. 4.3 skyrių).</w:t>
      </w:r>
    </w:p>
    <w:p w14:paraId="022935E2" w14:textId="77777777" w:rsidR="006F7D08" w:rsidRDefault="006F7D08">
      <w:pPr>
        <w:widowControl w:val="0"/>
        <w:autoSpaceDE w:val="0"/>
        <w:autoSpaceDN w:val="0"/>
        <w:adjustRightInd w:val="0"/>
        <w:rPr>
          <w:sz w:val="22"/>
          <w:szCs w:val="22"/>
          <w:lang w:val="lt-LT"/>
        </w:rPr>
      </w:pPr>
    </w:p>
    <w:p w14:paraId="0204D4AE" w14:textId="77777777" w:rsidR="006F7D08" w:rsidRDefault="004B34F9">
      <w:pPr>
        <w:widowControl w:val="0"/>
        <w:autoSpaceDE w:val="0"/>
        <w:autoSpaceDN w:val="0"/>
        <w:adjustRightInd w:val="0"/>
        <w:rPr>
          <w:sz w:val="22"/>
          <w:szCs w:val="22"/>
          <w:lang w:val="lt-LT"/>
        </w:rPr>
      </w:pPr>
      <w:r>
        <w:rPr>
          <w:sz w:val="22"/>
          <w:szCs w:val="22"/>
          <w:lang w:val="lt-LT"/>
        </w:rPr>
        <w:t xml:space="preserve">AKF inhibitoriais gydomiems pacientams buvo retų žarnų </w:t>
      </w:r>
      <w:proofErr w:type="spellStart"/>
      <w:r>
        <w:rPr>
          <w:sz w:val="22"/>
          <w:szCs w:val="22"/>
          <w:lang w:val="lt-LT"/>
        </w:rPr>
        <w:t>angioneurozinės</w:t>
      </w:r>
      <w:proofErr w:type="spellEnd"/>
      <w:r>
        <w:rPr>
          <w:sz w:val="22"/>
          <w:szCs w:val="22"/>
          <w:lang w:val="lt-LT"/>
        </w:rPr>
        <w:t xml:space="preserve"> edemos atvejų. Toks poveikis pasireiškia pilvo skausmu (pykinimas ar vėmimas gali būti arba nebūti), kai kuriems pacientams veido edemos prieš tai neatsirado, C-1 </w:t>
      </w:r>
      <w:proofErr w:type="spellStart"/>
      <w:r>
        <w:rPr>
          <w:sz w:val="22"/>
          <w:szCs w:val="22"/>
          <w:lang w:val="lt-LT"/>
        </w:rPr>
        <w:t>esterazės</w:t>
      </w:r>
      <w:proofErr w:type="spellEnd"/>
      <w:r>
        <w:rPr>
          <w:sz w:val="22"/>
          <w:szCs w:val="22"/>
          <w:lang w:val="lt-LT"/>
        </w:rPr>
        <w:t xml:space="preserve"> kiekis buvo normalus. </w:t>
      </w:r>
      <w:proofErr w:type="spellStart"/>
      <w:r>
        <w:rPr>
          <w:sz w:val="22"/>
          <w:szCs w:val="22"/>
          <w:lang w:val="lt-LT"/>
        </w:rPr>
        <w:t>Angioneurozinė</w:t>
      </w:r>
      <w:proofErr w:type="spellEnd"/>
      <w:r>
        <w:rPr>
          <w:sz w:val="22"/>
          <w:szCs w:val="22"/>
          <w:lang w:val="lt-LT"/>
        </w:rPr>
        <w:t xml:space="preserve"> edema diagnozuota remiantis procedūrų (įskaitant pilvo kompiuterinę tomografiją, ultragarsinį tyrimą ar operaciją) duomenimis, simptomai išnykdavo nutraukus AKF inhibitoriaus vartojimą. Jei AKF inhibitoriumi gydomam pacientui pradeda skaudėti pilvą, nustatant to priežastį, reikia pagalvoti apie žarnų </w:t>
      </w:r>
      <w:proofErr w:type="spellStart"/>
      <w:r>
        <w:rPr>
          <w:sz w:val="22"/>
          <w:szCs w:val="22"/>
          <w:lang w:val="lt-LT"/>
        </w:rPr>
        <w:t>angioneurozinę</w:t>
      </w:r>
      <w:proofErr w:type="spellEnd"/>
      <w:r>
        <w:rPr>
          <w:sz w:val="22"/>
          <w:szCs w:val="22"/>
          <w:lang w:val="lt-LT"/>
        </w:rPr>
        <w:t xml:space="preserve"> edemą (žr. 4.8 skyrių).</w:t>
      </w:r>
    </w:p>
    <w:p w14:paraId="0E5FC5D2" w14:textId="77777777" w:rsidR="006F7D08" w:rsidRDefault="006F7D08">
      <w:pPr>
        <w:widowControl w:val="0"/>
        <w:autoSpaceDE w:val="0"/>
        <w:autoSpaceDN w:val="0"/>
        <w:adjustRightInd w:val="0"/>
        <w:rPr>
          <w:sz w:val="22"/>
          <w:szCs w:val="22"/>
          <w:lang w:val="lt-LT"/>
        </w:rPr>
      </w:pPr>
    </w:p>
    <w:p w14:paraId="0B34D304" w14:textId="77777777" w:rsidR="006F7D08" w:rsidRDefault="004B34F9">
      <w:pPr>
        <w:widowControl w:val="0"/>
        <w:autoSpaceDE w:val="0"/>
        <w:autoSpaceDN w:val="0"/>
        <w:adjustRightInd w:val="0"/>
        <w:rPr>
          <w:sz w:val="22"/>
          <w:szCs w:val="22"/>
          <w:lang w:val="lt-LT"/>
        </w:rPr>
      </w:pPr>
      <w:r>
        <w:rPr>
          <w:sz w:val="22"/>
          <w:szCs w:val="22"/>
          <w:lang w:val="lt-LT"/>
        </w:rPr>
        <w:t xml:space="preserve">Dėl padidėjusios </w:t>
      </w:r>
      <w:proofErr w:type="spellStart"/>
      <w:r>
        <w:rPr>
          <w:sz w:val="22"/>
          <w:szCs w:val="22"/>
          <w:lang w:val="lt-LT"/>
        </w:rPr>
        <w:t>angioneurozinės</w:t>
      </w:r>
      <w:proofErr w:type="spellEnd"/>
      <w:r>
        <w:rPr>
          <w:sz w:val="22"/>
          <w:szCs w:val="22"/>
          <w:lang w:val="lt-LT"/>
        </w:rPr>
        <w:t xml:space="preserve"> edemos rizikos </w:t>
      </w:r>
      <w:proofErr w:type="spellStart"/>
      <w:r>
        <w:rPr>
          <w:sz w:val="22"/>
          <w:szCs w:val="22"/>
          <w:lang w:val="lt-LT"/>
        </w:rPr>
        <w:t>perindoprilio</w:t>
      </w:r>
      <w:proofErr w:type="spellEnd"/>
      <w:r>
        <w:rPr>
          <w:sz w:val="22"/>
          <w:szCs w:val="22"/>
          <w:lang w:val="lt-LT"/>
        </w:rPr>
        <w:t xml:space="preserve"> draudžiama skirti kartu su </w:t>
      </w:r>
      <w:proofErr w:type="spellStart"/>
      <w:r>
        <w:rPr>
          <w:sz w:val="22"/>
          <w:szCs w:val="22"/>
          <w:lang w:val="lt-LT"/>
        </w:rPr>
        <w:t>sakubitrilo</w:t>
      </w:r>
      <w:proofErr w:type="spellEnd"/>
      <w:r>
        <w:rPr>
          <w:sz w:val="22"/>
          <w:szCs w:val="22"/>
          <w:lang w:val="lt-LT"/>
        </w:rPr>
        <w:t xml:space="preserve"> ir </w:t>
      </w:r>
      <w:proofErr w:type="spellStart"/>
      <w:r>
        <w:rPr>
          <w:sz w:val="22"/>
          <w:szCs w:val="22"/>
          <w:lang w:val="lt-LT"/>
        </w:rPr>
        <w:t>valsartano</w:t>
      </w:r>
      <w:proofErr w:type="spellEnd"/>
      <w:r>
        <w:rPr>
          <w:sz w:val="22"/>
          <w:szCs w:val="22"/>
          <w:lang w:val="lt-LT"/>
        </w:rPr>
        <w:t xml:space="preserve"> deriniu (žr. 4.3 skyrių). Gydymą </w:t>
      </w:r>
      <w:proofErr w:type="spellStart"/>
      <w:r>
        <w:rPr>
          <w:sz w:val="22"/>
          <w:szCs w:val="22"/>
          <w:lang w:val="lt-LT"/>
        </w:rPr>
        <w:t>sakubitrilo</w:t>
      </w:r>
      <w:proofErr w:type="spellEnd"/>
      <w:r>
        <w:rPr>
          <w:sz w:val="22"/>
          <w:szCs w:val="22"/>
          <w:lang w:val="lt-LT"/>
        </w:rPr>
        <w:t xml:space="preserve"> ir </w:t>
      </w:r>
      <w:proofErr w:type="spellStart"/>
      <w:r>
        <w:rPr>
          <w:sz w:val="22"/>
          <w:szCs w:val="22"/>
          <w:lang w:val="lt-LT"/>
        </w:rPr>
        <w:t>valsartano</w:t>
      </w:r>
      <w:proofErr w:type="spellEnd"/>
      <w:r>
        <w:rPr>
          <w:sz w:val="22"/>
          <w:szCs w:val="22"/>
          <w:lang w:val="lt-LT"/>
        </w:rPr>
        <w:t xml:space="preserve"> deriniu draudžiama pradėti </w:t>
      </w:r>
      <w:r>
        <w:rPr>
          <w:sz w:val="22"/>
          <w:szCs w:val="22"/>
          <w:lang w:val="lt-LT"/>
        </w:rPr>
        <w:lastRenderedPageBreak/>
        <w:t xml:space="preserve">nepraėjus 36 valandoms po paskutinės </w:t>
      </w:r>
      <w:proofErr w:type="spellStart"/>
      <w:r>
        <w:rPr>
          <w:sz w:val="22"/>
          <w:szCs w:val="22"/>
          <w:lang w:val="lt-LT"/>
        </w:rPr>
        <w:t>perindoprilio</w:t>
      </w:r>
      <w:proofErr w:type="spellEnd"/>
      <w:r>
        <w:rPr>
          <w:sz w:val="22"/>
          <w:szCs w:val="22"/>
          <w:lang w:val="lt-LT"/>
        </w:rPr>
        <w:t xml:space="preserve"> dozės pavartojimo. Jeigu gydymas </w:t>
      </w:r>
      <w:proofErr w:type="spellStart"/>
      <w:r>
        <w:rPr>
          <w:sz w:val="22"/>
          <w:szCs w:val="22"/>
          <w:lang w:val="lt-LT"/>
        </w:rPr>
        <w:t>sakubitrilo</w:t>
      </w:r>
      <w:proofErr w:type="spellEnd"/>
      <w:r>
        <w:rPr>
          <w:sz w:val="22"/>
          <w:szCs w:val="22"/>
          <w:lang w:val="lt-LT"/>
        </w:rPr>
        <w:t xml:space="preserve"> ir </w:t>
      </w:r>
      <w:proofErr w:type="spellStart"/>
      <w:r>
        <w:rPr>
          <w:sz w:val="22"/>
          <w:szCs w:val="22"/>
          <w:lang w:val="lt-LT"/>
        </w:rPr>
        <w:t>valsartano</w:t>
      </w:r>
      <w:proofErr w:type="spellEnd"/>
      <w:r>
        <w:rPr>
          <w:sz w:val="22"/>
          <w:szCs w:val="22"/>
          <w:lang w:val="lt-LT"/>
        </w:rPr>
        <w:t xml:space="preserve"> deriniu sustabdomas, gydymą </w:t>
      </w:r>
      <w:proofErr w:type="spellStart"/>
      <w:r>
        <w:rPr>
          <w:sz w:val="22"/>
          <w:szCs w:val="22"/>
          <w:lang w:val="lt-LT"/>
        </w:rPr>
        <w:t>perindopriliu</w:t>
      </w:r>
      <w:proofErr w:type="spellEnd"/>
      <w:r>
        <w:rPr>
          <w:sz w:val="22"/>
          <w:szCs w:val="22"/>
          <w:lang w:val="lt-LT"/>
        </w:rPr>
        <w:t xml:space="preserve"> draudžiama pradėti nepraėjus 36 valandoms po paskutinės </w:t>
      </w:r>
      <w:proofErr w:type="spellStart"/>
      <w:r>
        <w:rPr>
          <w:sz w:val="22"/>
          <w:szCs w:val="22"/>
          <w:lang w:val="lt-LT"/>
        </w:rPr>
        <w:t>sakubitrilo</w:t>
      </w:r>
      <w:proofErr w:type="spellEnd"/>
      <w:r>
        <w:rPr>
          <w:sz w:val="22"/>
          <w:szCs w:val="22"/>
          <w:lang w:val="lt-LT"/>
        </w:rPr>
        <w:t xml:space="preserve"> ir </w:t>
      </w:r>
      <w:proofErr w:type="spellStart"/>
      <w:r>
        <w:rPr>
          <w:sz w:val="22"/>
          <w:szCs w:val="22"/>
          <w:lang w:val="lt-LT"/>
        </w:rPr>
        <w:t>valsartano</w:t>
      </w:r>
      <w:proofErr w:type="spellEnd"/>
      <w:r>
        <w:rPr>
          <w:sz w:val="22"/>
          <w:szCs w:val="22"/>
          <w:lang w:val="lt-LT"/>
        </w:rPr>
        <w:t xml:space="preserve"> derinio dozės pavartojimo (žr. 4.3 ir 4.5 skyrius). AKF inhibitorius vartojant kartu su neutralios </w:t>
      </w:r>
      <w:proofErr w:type="spellStart"/>
      <w:r>
        <w:rPr>
          <w:sz w:val="22"/>
          <w:szCs w:val="22"/>
          <w:lang w:val="lt-LT"/>
        </w:rPr>
        <w:t>endopeptidazės</w:t>
      </w:r>
      <w:proofErr w:type="spellEnd"/>
      <w:r>
        <w:rPr>
          <w:sz w:val="22"/>
          <w:szCs w:val="22"/>
          <w:lang w:val="lt-LT"/>
        </w:rPr>
        <w:t xml:space="preserve"> (NEP) inhibitoriais (pvz., </w:t>
      </w:r>
      <w:proofErr w:type="spellStart"/>
      <w:r>
        <w:rPr>
          <w:sz w:val="22"/>
          <w:szCs w:val="22"/>
          <w:lang w:val="lt-LT"/>
        </w:rPr>
        <w:t>racekadotriliu</w:t>
      </w:r>
      <w:proofErr w:type="spellEnd"/>
      <w:r>
        <w:rPr>
          <w:sz w:val="22"/>
          <w:szCs w:val="22"/>
          <w:lang w:val="lt-LT"/>
        </w:rPr>
        <w:t xml:space="preserve">), </w:t>
      </w:r>
      <w:proofErr w:type="spellStart"/>
      <w:r>
        <w:rPr>
          <w:sz w:val="22"/>
          <w:szCs w:val="22"/>
          <w:lang w:val="lt-LT"/>
        </w:rPr>
        <w:t>mTOR</w:t>
      </w:r>
      <w:proofErr w:type="spellEnd"/>
      <w:r>
        <w:rPr>
          <w:sz w:val="22"/>
          <w:szCs w:val="22"/>
          <w:lang w:val="lt-LT"/>
        </w:rPr>
        <w:t xml:space="preserve"> inhibitoriais (pvz., </w:t>
      </w:r>
      <w:proofErr w:type="spellStart"/>
      <w:r>
        <w:rPr>
          <w:sz w:val="22"/>
          <w:szCs w:val="22"/>
          <w:lang w:val="lt-LT"/>
        </w:rPr>
        <w:t>sirolimuzu</w:t>
      </w:r>
      <w:proofErr w:type="spellEnd"/>
      <w:r>
        <w:rPr>
          <w:sz w:val="22"/>
          <w:szCs w:val="22"/>
          <w:lang w:val="lt-LT"/>
        </w:rPr>
        <w:t xml:space="preserve">, </w:t>
      </w:r>
      <w:proofErr w:type="spellStart"/>
      <w:r>
        <w:rPr>
          <w:sz w:val="22"/>
          <w:szCs w:val="22"/>
          <w:lang w:val="lt-LT"/>
        </w:rPr>
        <w:t>everolimuzu</w:t>
      </w:r>
      <w:proofErr w:type="spellEnd"/>
      <w:r>
        <w:rPr>
          <w:sz w:val="22"/>
          <w:szCs w:val="22"/>
          <w:lang w:val="lt-LT"/>
        </w:rPr>
        <w:t xml:space="preserve">, </w:t>
      </w:r>
      <w:proofErr w:type="spellStart"/>
      <w:r>
        <w:rPr>
          <w:sz w:val="22"/>
          <w:szCs w:val="22"/>
          <w:lang w:val="lt-LT"/>
        </w:rPr>
        <w:t>temsirolimuzu</w:t>
      </w:r>
      <w:proofErr w:type="spellEnd"/>
      <w:r>
        <w:rPr>
          <w:sz w:val="22"/>
          <w:szCs w:val="22"/>
          <w:lang w:val="lt-LT"/>
        </w:rPr>
        <w:t xml:space="preserve">) ir </w:t>
      </w:r>
      <w:proofErr w:type="spellStart"/>
      <w:r>
        <w:rPr>
          <w:sz w:val="22"/>
          <w:szCs w:val="22"/>
          <w:lang w:val="lt-LT"/>
        </w:rPr>
        <w:t>gliptinais</w:t>
      </w:r>
      <w:proofErr w:type="spellEnd"/>
      <w:r>
        <w:rPr>
          <w:sz w:val="22"/>
          <w:szCs w:val="22"/>
          <w:lang w:val="lt-LT"/>
        </w:rPr>
        <w:t xml:space="preserve"> (pvz., </w:t>
      </w:r>
      <w:proofErr w:type="spellStart"/>
      <w:r>
        <w:rPr>
          <w:sz w:val="22"/>
          <w:szCs w:val="22"/>
          <w:lang w:val="lt-LT"/>
        </w:rPr>
        <w:t>linagliptinu</w:t>
      </w:r>
      <w:proofErr w:type="spellEnd"/>
      <w:r>
        <w:rPr>
          <w:sz w:val="22"/>
          <w:szCs w:val="22"/>
          <w:lang w:val="lt-LT"/>
        </w:rPr>
        <w:t xml:space="preserve">, </w:t>
      </w:r>
      <w:proofErr w:type="spellStart"/>
      <w:r>
        <w:rPr>
          <w:sz w:val="22"/>
          <w:szCs w:val="22"/>
          <w:lang w:val="lt-LT"/>
        </w:rPr>
        <w:t>saksagliptinu</w:t>
      </w:r>
      <w:proofErr w:type="spellEnd"/>
      <w:r>
        <w:rPr>
          <w:sz w:val="22"/>
          <w:szCs w:val="22"/>
          <w:lang w:val="lt-LT"/>
        </w:rPr>
        <w:t xml:space="preserve">, </w:t>
      </w:r>
      <w:proofErr w:type="spellStart"/>
      <w:r>
        <w:rPr>
          <w:sz w:val="22"/>
          <w:szCs w:val="22"/>
          <w:lang w:val="lt-LT"/>
        </w:rPr>
        <w:t>sitagliptinu</w:t>
      </w:r>
      <w:proofErr w:type="spellEnd"/>
      <w:r>
        <w:rPr>
          <w:sz w:val="22"/>
          <w:szCs w:val="22"/>
          <w:lang w:val="lt-LT"/>
        </w:rPr>
        <w:t xml:space="preserve">, </w:t>
      </w:r>
      <w:proofErr w:type="spellStart"/>
      <w:r>
        <w:rPr>
          <w:sz w:val="22"/>
          <w:szCs w:val="22"/>
          <w:lang w:val="lt-LT"/>
        </w:rPr>
        <w:t>vildagliptinu</w:t>
      </w:r>
      <w:proofErr w:type="spellEnd"/>
      <w:r>
        <w:rPr>
          <w:sz w:val="22"/>
          <w:szCs w:val="22"/>
          <w:lang w:val="lt-LT"/>
        </w:rPr>
        <w:t xml:space="preserve">) gali būti didesnė </w:t>
      </w:r>
      <w:proofErr w:type="spellStart"/>
      <w:r>
        <w:rPr>
          <w:sz w:val="22"/>
          <w:szCs w:val="22"/>
          <w:lang w:val="lt-LT"/>
        </w:rPr>
        <w:t>angioneurozinės</w:t>
      </w:r>
      <w:proofErr w:type="spellEnd"/>
      <w:r>
        <w:rPr>
          <w:sz w:val="22"/>
          <w:szCs w:val="22"/>
          <w:lang w:val="lt-LT"/>
        </w:rPr>
        <w:t xml:space="preserve"> edemos (pvz., kvėpavimo takų ir liežuvio patinimo su kvėpavimo sutrikimu arba be kvėpavimo sutrikimo) atsiradimo rizika (žr. 4.5 skyrių). Reikia imtis atsargumo priemonių, pradedant gydymą </w:t>
      </w:r>
      <w:proofErr w:type="spellStart"/>
      <w:r>
        <w:rPr>
          <w:sz w:val="22"/>
          <w:szCs w:val="22"/>
          <w:lang w:val="lt-LT"/>
        </w:rPr>
        <w:t>racekadotriliu</w:t>
      </w:r>
      <w:proofErr w:type="spellEnd"/>
      <w:r>
        <w:rPr>
          <w:sz w:val="22"/>
          <w:szCs w:val="22"/>
          <w:lang w:val="lt-LT"/>
        </w:rPr>
        <w:t xml:space="preserve">, </w:t>
      </w:r>
      <w:proofErr w:type="spellStart"/>
      <w:r>
        <w:rPr>
          <w:sz w:val="22"/>
          <w:szCs w:val="22"/>
          <w:lang w:val="lt-LT"/>
        </w:rPr>
        <w:t>mTOR</w:t>
      </w:r>
      <w:proofErr w:type="spellEnd"/>
      <w:r>
        <w:rPr>
          <w:sz w:val="22"/>
          <w:szCs w:val="22"/>
          <w:lang w:val="lt-LT"/>
        </w:rPr>
        <w:t xml:space="preserve"> inhibitoriais (pvz., </w:t>
      </w:r>
      <w:proofErr w:type="spellStart"/>
      <w:r>
        <w:rPr>
          <w:sz w:val="22"/>
          <w:szCs w:val="22"/>
          <w:lang w:val="lt-LT"/>
        </w:rPr>
        <w:t>sirolimuzu</w:t>
      </w:r>
      <w:proofErr w:type="spellEnd"/>
      <w:r>
        <w:rPr>
          <w:sz w:val="22"/>
          <w:szCs w:val="22"/>
          <w:lang w:val="lt-LT"/>
        </w:rPr>
        <w:t xml:space="preserve">, </w:t>
      </w:r>
      <w:proofErr w:type="spellStart"/>
      <w:r>
        <w:rPr>
          <w:sz w:val="22"/>
          <w:szCs w:val="22"/>
          <w:lang w:val="lt-LT"/>
        </w:rPr>
        <w:t>everolimuzu</w:t>
      </w:r>
      <w:proofErr w:type="spellEnd"/>
      <w:r>
        <w:rPr>
          <w:sz w:val="22"/>
          <w:szCs w:val="22"/>
          <w:lang w:val="lt-LT"/>
        </w:rPr>
        <w:t xml:space="preserve">, </w:t>
      </w:r>
      <w:proofErr w:type="spellStart"/>
      <w:r>
        <w:rPr>
          <w:sz w:val="22"/>
          <w:szCs w:val="22"/>
          <w:lang w:val="lt-LT"/>
        </w:rPr>
        <w:t>temsirolimuzu</w:t>
      </w:r>
      <w:proofErr w:type="spellEnd"/>
      <w:r>
        <w:rPr>
          <w:sz w:val="22"/>
          <w:szCs w:val="22"/>
          <w:lang w:val="lt-LT"/>
        </w:rPr>
        <w:t xml:space="preserve">) ir </w:t>
      </w:r>
      <w:proofErr w:type="spellStart"/>
      <w:r>
        <w:rPr>
          <w:sz w:val="22"/>
          <w:szCs w:val="22"/>
          <w:lang w:val="lt-LT"/>
        </w:rPr>
        <w:t>gliptinais</w:t>
      </w:r>
      <w:proofErr w:type="spellEnd"/>
      <w:r>
        <w:rPr>
          <w:sz w:val="22"/>
          <w:szCs w:val="22"/>
          <w:lang w:val="lt-LT"/>
        </w:rPr>
        <w:t xml:space="preserve"> (pvz., </w:t>
      </w:r>
      <w:proofErr w:type="spellStart"/>
      <w:r>
        <w:rPr>
          <w:sz w:val="22"/>
          <w:szCs w:val="22"/>
          <w:lang w:val="lt-LT"/>
        </w:rPr>
        <w:t>linagliptinu</w:t>
      </w:r>
      <w:proofErr w:type="spellEnd"/>
      <w:r>
        <w:rPr>
          <w:sz w:val="22"/>
          <w:szCs w:val="22"/>
          <w:lang w:val="lt-LT"/>
        </w:rPr>
        <w:t xml:space="preserve">, </w:t>
      </w:r>
      <w:proofErr w:type="spellStart"/>
      <w:r>
        <w:rPr>
          <w:sz w:val="22"/>
          <w:szCs w:val="22"/>
          <w:lang w:val="lt-LT"/>
        </w:rPr>
        <w:t>saksagliptinu</w:t>
      </w:r>
      <w:proofErr w:type="spellEnd"/>
      <w:r>
        <w:rPr>
          <w:sz w:val="22"/>
          <w:szCs w:val="22"/>
          <w:lang w:val="lt-LT"/>
        </w:rPr>
        <w:t xml:space="preserve">, </w:t>
      </w:r>
      <w:proofErr w:type="spellStart"/>
      <w:r>
        <w:rPr>
          <w:sz w:val="22"/>
          <w:szCs w:val="22"/>
          <w:lang w:val="lt-LT"/>
        </w:rPr>
        <w:t>sitagliptinu</w:t>
      </w:r>
      <w:proofErr w:type="spellEnd"/>
      <w:r>
        <w:rPr>
          <w:sz w:val="22"/>
          <w:szCs w:val="22"/>
          <w:lang w:val="lt-LT"/>
        </w:rPr>
        <w:t xml:space="preserve">, </w:t>
      </w:r>
      <w:proofErr w:type="spellStart"/>
      <w:r>
        <w:rPr>
          <w:sz w:val="22"/>
          <w:szCs w:val="22"/>
          <w:lang w:val="lt-LT"/>
        </w:rPr>
        <w:t>vildagliptinu</w:t>
      </w:r>
      <w:proofErr w:type="spellEnd"/>
      <w:r>
        <w:rPr>
          <w:sz w:val="22"/>
          <w:szCs w:val="22"/>
          <w:lang w:val="lt-LT"/>
        </w:rPr>
        <w:t>) pacientams, kurie jau vartoja AKF inhibitoriaus.</w:t>
      </w:r>
    </w:p>
    <w:p w14:paraId="0490087B" w14:textId="77777777" w:rsidR="006F7D08" w:rsidRDefault="006F7D08">
      <w:pPr>
        <w:widowControl w:val="0"/>
        <w:autoSpaceDE w:val="0"/>
        <w:autoSpaceDN w:val="0"/>
        <w:adjustRightInd w:val="0"/>
        <w:rPr>
          <w:i/>
          <w:sz w:val="22"/>
          <w:szCs w:val="22"/>
          <w:lang w:val="lt-LT"/>
        </w:rPr>
      </w:pPr>
    </w:p>
    <w:p w14:paraId="24A217AB" w14:textId="77777777" w:rsidR="006F7D08" w:rsidRDefault="004B34F9">
      <w:pPr>
        <w:widowControl w:val="0"/>
        <w:autoSpaceDE w:val="0"/>
        <w:autoSpaceDN w:val="0"/>
        <w:adjustRightInd w:val="0"/>
        <w:rPr>
          <w:i/>
          <w:sz w:val="22"/>
          <w:szCs w:val="22"/>
          <w:lang w:val="lt-LT"/>
        </w:rPr>
      </w:pPr>
      <w:proofErr w:type="spellStart"/>
      <w:r>
        <w:rPr>
          <w:i/>
          <w:sz w:val="22"/>
          <w:szCs w:val="22"/>
          <w:lang w:val="lt-LT"/>
        </w:rPr>
        <w:t>Anafilaktoidinės</w:t>
      </w:r>
      <w:proofErr w:type="spellEnd"/>
      <w:r>
        <w:rPr>
          <w:i/>
          <w:sz w:val="22"/>
          <w:szCs w:val="22"/>
          <w:lang w:val="lt-LT"/>
        </w:rPr>
        <w:t xml:space="preserve"> reakcijos mažo tankio lipoproteinų (MTL) </w:t>
      </w:r>
      <w:proofErr w:type="spellStart"/>
      <w:r>
        <w:rPr>
          <w:i/>
          <w:sz w:val="22"/>
          <w:szCs w:val="22"/>
          <w:lang w:val="lt-LT"/>
        </w:rPr>
        <w:t>aferezės</w:t>
      </w:r>
      <w:proofErr w:type="spellEnd"/>
      <w:r>
        <w:rPr>
          <w:i/>
          <w:sz w:val="22"/>
          <w:szCs w:val="22"/>
          <w:lang w:val="lt-LT"/>
        </w:rPr>
        <w:t xml:space="preserve"> metu</w:t>
      </w:r>
    </w:p>
    <w:p w14:paraId="7972B941" w14:textId="77777777" w:rsidR="006F7D08" w:rsidRDefault="004B34F9">
      <w:pPr>
        <w:widowControl w:val="0"/>
        <w:autoSpaceDE w:val="0"/>
        <w:autoSpaceDN w:val="0"/>
        <w:adjustRightInd w:val="0"/>
        <w:rPr>
          <w:sz w:val="22"/>
          <w:szCs w:val="22"/>
          <w:lang w:val="lt-LT"/>
        </w:rPr>
      </w:pPr>
      <w:r>
        <w:rPr>
          <w:sz w:val="22"/>
          <w:szCs w:val="22"/>
          <w:lang w:val="lt-LT"/>
        </w:rPr>
        <w:t xml:space="preserve">AKF inhibitorių vartojantiems pacientams, kurių mažo tankio lipoproteinų (MTL) </w:t>
      </w:r>
      <w:proofErr w:type="spellStart"/>
      <w:r>
        <w:rPr>
          <w:sz w:val="22"/>
          <w:szCs w:val="22"/>
          <w:lang w:val="lt-LT"/>
        </w:rPr>
        <w:t>aferezei</w:t>
      </w:r>
      <w:proofErr w:type="spellEnd"/>
      <w:r>
        <w:rPr>
          <w:sz w:val="22"/>
          <w:szCs w:val="22"/>
          <w:lang w:val="lt-LT"/>
        </w:rPr>
        <w:t xml:space="preserve"> buvo naudota </w:t>
      </w:r>
      <w:proofErr w:type="spellStart"/>
      <w:r>
        <w:rPr>
          <w:sz w:val="22"/>
          <w:szCs w:val="22"/>
          <w:lang w:val="lt-LT"/>
        </w:rPr>
        <w:t>dekstrano</w:t>
      </w:r>
      <w:proofErr w:type="spellEnd"/>
      <w:r>
        <w:rPr>
          <w:sz w:val="22"/>
          <w:szCs w:val="22"/>
          <w:lang w:val="lt-LT"/>
        </w:rPr>
        <w:t xml:space="preserve"> sulfato, retais atvejais procedūros metu pasireikšdavo gyvybei pavojinga </w:t>
      </w:r>
      <w:proofErr w:type="spellStart"/>
      <w:r>
        <w:rPr>
          <w:sz w:val="22"/>
          <w:szCs w:val="22"/>
          <w:lang w:val="lt-LT"/>
        </w:rPr>
        <w:t>anafilaktoidinė</w:t>
      </w:r>
      <w:proofErr w:type="spellEnd"/>
      <w:r>
        <w:rPr>
          <w:sz w:val="22"/>
          <w:szCs w:val="22"/>
          <w:lang w:val="lt-LT"/>
        </w:rPr>
        <w:t xml:space="preserve"> reakcija. Prieš kiekvieną </w:t>
      </w:r>
      <w:proofErr w:type="spellStart"/>
      <w:r>
        <w:rPr>
          <w:sz w:val="22"/>
          <w:szCs w:val="22"/>
          <w:lang w:val="lt-LT"/>
        </w:rPr>
        <w:t>aferezę</w:t>
      </w:r>
      <w:proofErr w:type="spellEnd"/>
      <w:r>
        <w:rPr>
          <w:sz w:val="22"/>
          <w:szCs w:val="22"/>
          <w:lang w:val="lt-LT"/>
        </w:rPr>
        <w:t xml:space="preserve"> AKF inhibitorių vartojimą laikinai nutraukus, tokios reakcijos atvejų nebuvo.</w:t>
      </w:r>
    </w:p>
    <w:p w14:paraId="4139DAD7" w14:textId="77777777" w:rsidR="006F7D08" w:rsidRDefault="006F7D08">
      <w:pPr>
        <w:widowControl w:val="0"/>
        <w:autoSpaceDE w:val="0"/>
        <w:autoSpaceDN w:val="0"/>
        <w:adjustRightInd w:val="0"/>
        <w:rPr>
          <w:i/>
          <w:sz w:val="22"/>
          <w:szCs w:val="22"/>
          <w:lang w:val="lt-LT"/>
        </w:rPr>
      </w:pPr>
    </w:p>
    <w:p w14:paraId="638D370E" w14:textId="77777777" w:rsidR="006F7D08" w:rsidRDefault="004B34F9">
      <w:pPr>
        <w:widowControl w:val="0"/>
        <w:autoSpaceDE w:val="0"/>
        <w:autoSpaceDN w:val="0"/>
        <w:adjustRightInd w:val="0"/>
        <w:rPr>
          <w:i/>
          <w:sz w:val="22"/>
          <w:szCs w:val="22"/>
          <w:lang w:val="lt-LT"/>
        </w:rPr>
      </w:pPr>
      <w:proofErr w:type="spellStart"/>
      <w:r>
        <w:rPr>
          <w:i/>
          <w:sz w:val="22"/>
          <w:szCs w:val="22"/>
          <w:lang w:val="lt-LT"/>
        </w:rPr>
        <w:t>Anafilaktoidinės</w:t>
      </w:r>
      <w:proofErr w:type="spellEnd"/>
      <w:r>
        <w:rPr>
          <w:i/>
          <w:sz w:val="22"/>
          <w:szCs w:val="22"/>
          <w:lang w:val="lt-LT"/>
        </w:rPr>
        <w:t xml:space="preserve"> reakcijos </w:t>
      </w:r>
      <w:proofErr w:type="spellStart"/>
      <w:r>
        <w:rPr>
          <w:i/>
          <w:sz w:val="22"/>
          <w:szCs w:val="22"/>
          <w:lang w:val="lt-LT"/>
        </w:rPr>
        <w:t>desensibilizuojamojo</w:t>
      </w:r>
      <w:proofErr w:type="spellEnd"/>
      <w:r>
        <w:rPr>
          <w:i/>
          <w:sz w:val="22"/>
          <w:szCs w:val="22"/>
          <w:lang w:val="lt-LT"/>
        </w:rPr>
        <w:t xml:space="preserve"> gydymo metu</w:t>
      </w:r>
    </w:p>
    <w:p w14:paraId="3B8602D5" w14:textId="77777777" w:rsidR="006F7D08" w:rsidRDefault="004B34F9">
      <w:pPr>
        <w:widowControl w:val="0"/>
        <w:autoSpaceDE w:val="0"/>
        <w:autoSpaceDN w:val="0"/>
        <w:adjustRightInd w:val="0"/>
        <w:rPr>
          <w:sz w:val="22"/>
          <w:szCs w:val="22"/>
          <w:lang w:val="lt-LT"/>
        </w:rPr>
      </w:pPr>
      <w:r>
        <w:rPr>
          <w:sz w:val="22"/>
          <w:szCs w:val="22"/>
          <w:lang w:val="lt-LT"/>
        </w:rPr>
        <w:t xml:space="preserve">AKF inhibitorių vartojantiems pacientams </w:t>
      </w:r>
      <w:proofErr w:type="spellStart"/>
      <w:r>
        <w:rPr>
          <w:sz w:val="22"/>
          <w:szCs w:val="22"/>
          <w:lang w:val="lt-LT"/>
        </w:rPr>
        <w:t>desensibilizacijos</w:t>
      </w:r>
      <w:proofErr w:type="spellEnd"/>
      <w:r>
        <w:rPr>
          <w:sz w:val="22"/>
          <w:szCs w:val="22"/>
          <w:lang w:val="lt-LT"/>
        </w:rPr>
        <w:t xml:space="preserve"> (pvz., plėviasparnių vabzdžių nuodais) metu buvo </w:t>
      </w:r>
      <w:proofErr w:type="spellStart"/>
      <w:r>
        <w:rPr>
          <w:sz w:val="22"/>
          <w:szCs w:val="22"/>
          <w:lang w:val="lt-LT"/>
        </w:rPr>
        <w:t>anafilaktoidinės</w:t>
      </w:r>
      <w:proofErr w:type="spellEnd"/>
      <w:r>
        <w:rPr>
          <w:sz w:val="22"/>
          <w:szCs w:val="22"/>
          <w:lang w:val="lt-LT"/>
        </w:rPr>
        <w:t xml:space="preserve"> reakcijos atvejų. AKF inhibitorių vartojimą laikinai nutraukus, tokia reakcija minėtiems pacientams nepasireikšdavo, tačiau vartojimą netyčia atnaujinus, ji vėl pasikartodavo.</w:t>
      </w:r>
    </w:p>
    <w:p w14:paraId="1F276AB1" w14:textId="77777777" w:rsidR="006F7D08" w:rsidRDefault="006F7D08">
      <w:pPr>
        <w:widowControl w:val="0"/>
        <w:autoSpaceDE w:val="0"/>
        <w:autoSpaceDN w:val="0"/>
        <w:adjustRightInd w:val="0"/>
        <w:rPr>
          <w:i/>
          <w:sz w:val="22"/>
          <w:szCs w:val="22"/>
          <w:lang w:val="lt-LT"/>
        </w:rPr>
      </w:pPr>
    </w:p>
    <w:p w14:paraId="4634BC73" w14:textId="77777777" w:rsidR="006F7D08" w:rsidRDefault="004B34F9">
      <w:pPr>
        <w:widowControl w:val="0"/>
        <w:autoSpaceDE w:val="0"/>
        <w:autoSpaceDN w:val="0"/>
        <w:adjustRightInd w:val="0"/>
        <w:rPr>
          <w:i/>
          <w:sz w:val="22"/>
          <w:szCs w:val="22"/>
          <w:lang w:val="lt-LT"/>
        </w:rPr>
      </w:pPr>
      <w:proofErr w:type="spellStart"/>
      <w:r>
        <w:rPr>
          <w:i/>
          <w:sz w:val="22"/>
          <w:szCs w:val="22"/>
          <w:lang w:val="lt-LT"/>
        </w:rPr>
        <w:t>Neutropenija</w:t>
      </w:r>
      <w:proofErr w:type="spellEnd"/>
      <w:r>
        <w:rPr>
          <w:i/>
          <w:sz w:val="22"/>
          <w:szCs w:val="22"/>
          <w:lang w:val="lt-LT"/>
        </w:rPr>
        <w:t xml:space="preserve">, </w:t>
      </w:r>
      <w:proofErr w:type="spellStart"/>
      <w:r>
        <w:rPr>
          <w:i/>
          <w:sz w:val="22"/>
          <w:szCs w:val="22"/>
          <w:lang w:val="lt-LT"/>
        </w:rPr>
        <w:t>agranulocitozė</w:t>
      </w:r>
      <w:proofErr w:type="spellEnd"/>
      <w:r>
        <w:rPr>
          <w:i/>
          <w:sz w:val="22"/>
          <w:szCs w:val="22"/>
          <w:lang w:val="lt-LT"/>
        </w:rPr>
        <w:t xml:space="preserve">, </w:t>
      </w:r>
      <w:proofErr w:type="spellStart"/>
      <w:r>
        <w:rPr>
          <w:i/>
          <w:sz w:val="22"/>
          <w:szCs w:val="22"/>
          <w:lang w:val="lt-LT"/>
        </w:rPr>
        <w:t>trombocitopenija</w:t>
      </w:r>
      <w:proofErr w:type="spellEnd"/>
      <w:r>
        <w:rPr>
          <w:i/>
          <w:sz w:val="22"/>
          <w:szCs w:val="22"/>
          <w:lang w:val="lt-LT"/>
        </w:rPr>
        <w:t>, anemija</w:t>
      </w:r>
    </w:p>
    <w:p w14:paraId="702E71CC" w14:textId="77777777" w:rsidR="006F7D08" w:rsidRDefault="004B34F9">
      <w:pPr>
        <w:widowControl w:val="0"/>
        <w:autoSpaceDE w:val="0"/>
        <w:autoSpaceDN w:val="0"/>
        <w:adjustRightInd w:val="0"/>
        <w:rPr>
          <w:sz w:val="22"/>
          <w:szCs w:val="22"/>
          <w:lang w:val="lt-LT"/>
        </w:rPr>
      </w:pPr>
      <w:r>
        <w:rPr>
          <w:sz w:val="22"/>
          <w:szCs w:val="22"/>
          <w:lang w:val="lt-LT"/>
        </w:rPr>
        <w:t xml:space="preserve">Kai kuriems AKF inhibitoriais gydomiems pacientams pasireiškė </w:t>
      </w:r>
      <w:proofErr w:type="spellStart"/>
      <w:r>
        <w:rPr>
          <w:sz w:val="22"/>
          <w:szCs w:val="22"/>
          <w:lang w:val="lt-LT"/>
        </w:rPr>
        <w:t>neutropenija</w:t>
      </w:r>
      <w:proofErr w:type="spellEnd"/>
      <w:r>
        <w:rPr>
          <w:sz w:val="22"/>
          <w:szCs w:val="22"/>
          <w:lang w:val="lt-LT"/>
        </w:rPr>
        <w:t xml:space="preserve">, </w:t>
      </w:r>
      <w:proofErr w:type="spellStart"/>
      <w:r>
        <w:rPr>
          <w:sz w:val="22"/>
          <w:szCs w:val="22"/>
          <w:lang w:val="lt-LT"/>
        </w:rPr>
        <w:t>agranulocitozė</w:t>
      </w:r>
      <w:proofErr w:type="spellEnd"/>
      <w:r>
        <w:rPr>
          <w:sz w:val="22"/>
          <w:szCs w:val="22"/>
          <w:lang w:val="lt-LT"/>
        </w:rPr>
        <w:t xml:space="preserve">, </w:t>
      </w:r>
      <w:proofErr w:type="spellStart"/>
      <w:r>
        <w:rPr>
          <w:sz w:val="22"/>
          <w:szCs w:val="22"/>
          <w:lang w:val="lt-LT"/>
        </w:rPr>
        <w:t>trombocitopenija</w:t>
      </w:r>
      <w:proofErr w:type="spellEnd"/>
      <w:r>
        <w:rPr>
          <w:sz w:val="22"/>
          <w:szCs w:val="22"/>
          <w:lang w:val="lt-LT"/>
        </w:rPr>
        <w:t xml:space="preserve"> ir anemija. Jeigu inkstų funkcija normali ir nėra kitokių rizikos veiksnių, </w:t>
      </w:r>
      <w:proofErr w:type="spellStart"/>
      <w:r>
        <w:rPr>
          <w:sz w:val="22"/>
          <w:szCs w:val="22"/>
          <w:lang w:val="lt-LT"/>
        </w:rPr>
        <w:t>neutropenija</w:t>
      </w:r>
      <w:proofErr w:type="spellEnd"/>
      <w:r>
        <w:rPr>
          <w:sz w:val="22"/>
          <w:szCs w:val="22"/>
          <w:lang w:val="lt-LT"/>
        </w:rPr>
        <w:t xml:space="preserve"> atsiranda retai. Pacientus, kuriems yra kolageno (kraujagyslių) liga, kurie gydomi imuninę sistemą slopinančiais vaistiniais preparatais, kurie vartoja </w:t>
      </w:r>
      <w:proofErr w:type="spellStart"/>
      <w:r>
        <w:rPr>
          <w:sz w:val="22"/>
          <w:szCs w:val="22"/>
          <w:lang w:val="lt-LT"/>
        </w:rPr>
        <w:t>alopurinolio</w:t>
      </w:r>
      <w:proofErr w:type="spellEnd"/>
      <w:r>
        <w:rPr>
          <w:sz w:val="22"/>
          <w:szCs w:val="22"/>
          <w:lang w:val="lt-LT"/>
        </w:rPr>
        <w:t xml:space="preserve"> ar </w:t>
      </w:r>
      <w:proofErr w:type="spellStart"/>
      <w:r>
        <w:rPr>
          <w:sz w:val="22"/>
          <w:szCs w:val="22"/>
          <w:lang w:val="lt-LT"/>
        </w:rPr>
        <w:t>prokainamido</w:t>
      </w:r>
      <w:proofErr w:type="spellEnd"/>
      <w:r>
        <w:rPr>
          <w:sz w:val="22"/>
          <w:szCs w:val="22"/>
          <w:lang w:val="lt-LT"/>
        </w:rPr>
        <w:t xml:space="preserve"> arba kuriems yra keli minėti rizikos veiksniai (ypač tuo atveju, jeigu prieš gydymą jau buvo sutrikusi inkstų funkcija), </w:t>
      </w:r>
      <w:proofErr w:type="spellStart"/>
      <w:r>
        <w:rPr>
          <w:sz w:val="22"/>
          <w:szCs w:val="22"/>
          <w:lang w:val="lt-LT"/>
        </w:rPr>
        <w:t>perindopriliu</w:t>
      </w:r>
      <w:proofErr w:type="spellEnd"/>
      <w:r>
        <w:rPr>
          <w:sz w:val="22"/>
          <w:szCs w:val="22"/>
          <w:lang w:val="lt-LT"/>
        </w:rPr>
        <w:t xml:space="preserve"> reikia gydyti itin atsargiai. Kai kuriems iš minėtų pacientų gydymo metu pasireiškė sunki infekcinė liga, kurios intensyvus gydymas antibiotikais keliais atvejais buvo neveiksmingas. Tokius pacientus gydant </w:t>
      </w:r>
      <w:proofErr w:type="spellStart"/>
      <w:r>
        <w:rPr>
          <w:sz w:val="22"/>
          <w:szCs w:val="22"/>
          <w:lang w:val="lt-LT"/>
        </w:rPr>
        <w:t>perindopriliu</w:t>
      </w:r>
      <w:proofErr w:type="spellEnd"/>
      <w:r>
        <w:rPr>
          <w:sz w:val="22"/>
          <w:szCs w:val="22"/>
          <w:lang w:val="lt-LT"/>
        </w:rPr>
        <w:t>, reikia periodiškai tirti leukocitų kiekį kraujyje ir pacientus įspėti, kad atsiradus bet kokių infekcijos požymių, pvz., gerklės skausmui ar karščiavimui, apie tai informuotų gydytoją.</w:t>
      </w:r>
    </w:p>
    <w:p w14:paraId="40D0A023" w14:textId="77777777" w:rsidR="006F7D08" w:rsidRDefault="006F7D08">
      <w:pPr>
        <w:widowControl w:val="0"/>
        <w:autoSpaceDE w:val="0"/>
        <w:autoSpaceDN w:val="0"/>
        <w:adjustRightInd w:val="0"/>
        <w:rPr>
          <w:sz w:val="22"/>
          <w:szCs w:val="22"/>
          <w:lang w:val="lt-LT"/>
        </w:rPr>
      </w:pPr>
    </w:p>
    <w:p w14:paraId="1E9C3077" w14:textId="77777777" w:rsidR="006F7D08" w:rsidRDefault="004B34F9">
      <w:pPr>
        <w:widowControl w:val="0"/>
        <w:autoSpaceDE w:val="0"/>
        <w:autoSpaceDN w:val="0"/>
        <w:adjustRightInd w:val="0"/>
        <w:rPr>
          <w:i/>
          <w:sz w:val="22"/>
          <w:szCs w:val="22"/>
          <w:lang w:val="lt-LT"/>
        </w:rPr>
      </w:pPr>
      <w:proofErr w:type="spellStart"/>
      <w:r>
        <w:rPr>
          <w:i/>
          <w:sz w:val="22"/>
          <w:szCs w:val="22"/>
          <w:lang w:val="lt-LT"/>
        </w:rPr>
        <w:t>Renovaskulinė</w:t>
      </w:r>
      <w:proofErr w:type="spellEnd"/>
      <w:r>
        <w:rPr>
          <w:i/>
          <w:sz w:val="22"/>
          <w:szCs w:val="22"/>
          <w:lang w:val="lt-LT"/>
        </w:rPr>
        <w:t xml:space="preserve"> hipertenzija</w:t>
      </w:r>
    </w:p>
    <w:p w14:paraId="68FBFF39" w14:textId="77777777" w:rsidR="006F7D08" w:rsidRDefault="004B34F9">
      <w:pPr>
        <w:widowControl w:val="0"/>
        <w:autoSpaceDE w:val="0"/>
        <w:autoSpaceDN w:val="0"/>
        <w:adjustRightInd w:val="0"/>
        <w:rPr>
          <w:sz w:val="22"/>
          <w:szCs w:val="22"/>
          <w:lang w:val="lt-LT"/>
        </w:rPr>
      </w:pPr>
      <w:r>
        <w:rPr>
          <w:sz w:val="22"/>
          <w:szCs w:val="22"/>
          <w:lang w:val="lt-LT"/>
        </w:rPr>
        <w:t xml:space="preserve">Padidėjusi </w:t>
      </w:r>
      <w:proofErr w:type="spellStart"/>
      <w:r>
        <w:rPr>
          <w:sz w:val="22"/>
          <w:szCs w:val="22"/>
          <w:lang w:val="lt-LT"/>
        </w:rPr>
        <w:t>hipotenzijos</w:t>
      </w:r>
      <w:proofErr w:type="spellEnd"/>
      <w:r>
        <w:rPr>
          <w:sz w:val="22"/>
          <w:szCs w:val="22"/>
          <w:lang w:val="lt-LT"/>
        </w:rPr>
        <w:t xml:space="preserve"> ir inkstų nepakankamumo rizika yra pacientams, sergantiems abipuse inkstų arterijos stenoze ar vieno funkcionuojančio inksto arterijos stenoze, jeigu jie gydomi AKF inhibitoriais (žr. 4.3 skyrių). Gydymas diuretikais gali būti riziką didinantis veiksnys. Inkstų funkcijos pablogėjimas gali pasireikšti tik nedideliais kreatinino koncentracijos kraujo serume pokyčiais net pacientams, sergantiems vienpuse inkstų arterijos stenoze.</w:t>
      </w:r>
    </w:p>
    <w:p w14:paraId="267B1E2D" w14:textId="77777777" w:rsidR="006F7D08" w:rsidRDefault="006F7D08">
      <w:pPr>
        <w:widowControl w:val="0"/>
        <w:autoSpaceDE w:val="0"/>
        <w:autoSpaceDN w:val="0"/>
        <w:adjustRightInd w:val="0"/>
        <w:rPr>
          <w:sz w:val="22"/>
          <w:szCs w:val="22"/>
          <w:lang w:val="lt-LT"/>
        </w:rPr>
      </w:pPr>
    </w:p>
    <w:p w14:paraId="5C417079" w14:textId="77777777" w:rsidR="006F7D08" w:rsidRDefault="004B34F9">
      <w:pPr>
        <w:widowControl w:val="0"/>
        <w:tabs>
          <w:tab w:val="left" w:pos="567"/>
        </w:tabs>
        <w:snapToGrid w:val="0"/>
        <w:rPr>
          <w:i/>
          <w:sz w:val="22"/>
          <w:szCs w:val="22"/>
          <w:lang w:val="lt-LT"/>
        </w:rPr>
      </w:pPr>
      <w:r>
        <w:rPr>
          <w:i/>
          <w:sz w:val="22"/>
          <w:szCs w:val="22"/>
          <w:lang w:val="lt-LT"/>
        </w:rPr>
        <w:t xml:space="preserve">Dvigubas </w:t>
      </w:r>
      <w:proofErr w:type="spellStart"/>
      <w:r>
        <w:rPr>
          <w:i/>
          <w:sz w:val="22"/>
          <w:szCs w:val="22"/>
          <w:lang w:val="lt-LT"/>
        </w:rPr>
        <w:t>renino</w:t>
      </w:r>
      <w:proofErr w:type="spellEnd"/>
      <w:r>
        <w:rPr>
          <w:i/>
          <w:sz w:val="22"/>
          <w:szCs w:val="22"/>
          <w:lang w:val="lt-LT"/>
        </w:rPr>
        <w:t xml:space="preserve">, </w:t>
      </w:r>
      <w:proofErr w:type="spellStart"/>
      <w:r>
        <w:rPr>
          <w:i/>
          <w:sz w:val="22"/>
          <w:szCs w:val="22"/>
          <w:lang w:val="lt-LT"/>
        </w:rPr>
        <w:t>angiotenzino</w:t>
      </w:r>
      <w:proofErr w:type="spellEnd"/>
      <w:r>
        <w:rPr>
          <w:i/>
          <w:sz w:val="22"/>
          <w:szCs w:val="22"/>
          <w:lang w:val="lt-LT"/>
        </w:rPr>
        <w:t xml:space="preserve"> ir </w:t>
      </w:r>
      <w:proofErr w:type="spellStart"/>
      <w:r>
        <w:rPr>
          <w:i/>
          <w:sz w:val="22"/>
          <w:szCs w:val="22"/>
          <w:lang w:val="lt-LT"/>
        </w:rPr>
        <w:t>aldosterono</w:t>
      </w:r>
      <w:proofErr w:type="spellEnd"/>
      <w:r>
        <w:rPr>
          <w:i/>
          <w:sz w:val="22"/>
          <w:szCs w:val="22"/>
          <w:lang w:val="lt-LT"/>
        </w:rPr>
        <w:t xml:space="preserve"> sistemos (RAAS) nuslopinimas</w:t>
      </w:r>
    </w:p>
    <w:p w14:paraId="5584C0C6" w14:textId="77777777" w:rsidR="006F7D08" w:rsidRDefault="004B34F9">
      <w:pPr>
        <w:widowControl w:val="0"/>
        <w:tabs>
          <w:tab w:val="left" w:pos="567"/>
        </w:tabs>
        <w:snapToGrid w:val="0"/>
        <w:rPr>
          <w:sz w:val="22"/>
          <w:szCs w:val="22"/>
          <w:lang w:val="lt-LT"/>
        </w:rPr>
      </w:pPr>
      <w:r>
        <w:rPr>
          <w:sz w:val="22"/>
          <w:szCs w:val="22"/>
          <w:lang w:val="lt-LT"/>
        </w:rPr>
        <w:t xml:space="preserve">Turima įrodymų, kad kartu vartojant AKF inhibitorių, </w:t>
      </w:r>
      <w:proofErr w:type="spellStart"/>
      <w:r>
        <w:rPr>
          <w:sz w:val="22"/>
          <w:szCs w:val="22"/>
          <w:lang w:val="lt-LT"/>
        </w:rPr>
        <w:t>angiotenzino</w:t>
      </w:r>
      <w:proofErr w:type="spellEnd"/>
      <w:r>
        <w:rPr>
          <w:sz w:val="22"/>
          <w:szCs w:val="22"/>
          <w:lang w:val="lt-LT"/>
        </w:rPr>
        <w:t xml:space="preserve"> II receptorių blokatorių ar </w:t>
      </w:r>
      <w:proofErr w:type="spellStart"/>
      <w:r>
        <w:rPr>
          <w:sz w:val="22"/>
          <w:szCs w:val="22"/>
          <w:lang w:val="lt-LT"/>
        </w:rPr>
        <w:t>aliskireną</w:t>
      </w:r>
      <w:proofErr w:type="spellEnd"/>
      <w:r>
        <w:rPr>
          <w:sz w:val="22"/>
          <w:szCs w:val="22"/>
          <w:lang w:val="lt-LT"/>
        </w:rPr>
        <w:t xml:space="preserve"> padidėja </w:t>
      </w:r>
      <w:proofErr w:type="spellStart"/>
      <w:r>
        <w:rPr>
          <w:sz w:val="22"/>
          <w:szCs w:val="22"/>
          <w:lang w:val="lt-LT"/>
        </w:rPr>
        <w:t>hipotenzijos</w:t>
      </w:r>
      <w:proofErr w:type="spellEnd"/>
      <w:r>
        <w:rPr>
          <w:sz w:val="22"/>
          <w:szCs w:val="22"/>
          <w:lang w:val="lt-LT"/>
        </w:rPr>
        <w:t xml:space="preserve">, </w:t>
      </w:r>
      <w:proofErr w:type="spellStart"/>
      <w:r>
        <w:rPr>
          <w:sz w:val="22"/>
          <w:szCs w:val="22"/>
          <w:lang w:val="lt-LT"/>
        </w:rPr>
        <w:t>hiperkalemijos</w:t>
      </w:r>
      <w:proofErr w:type="spellEnd"/>
      <w:r>
        <w:rPr>
          <w:sz w:val="22"/>
          <w:szCs w:val="22"/>
          <w:lang w:val="lt-LT"/>
        </w:rPr>
        <w:t xml:space="preserve"> ir inkstų funkcijos susilpnėjimo (įskaitant ūminį inkstų nepakankamumą) rizika. Todėl nerekomenduojama dvigubai nuslopinti RAAS, vartojant AKF inhibitorių, </w:t>
      </w:r>
      <w:proofErr w:type="spellStart"/>
      <w:r>
        <w:rPr>
          <w:sz w:val="22"/>
          <w:szCs w:val="22"/>
          <w:lang w:val="lt-LT"/>
        </w:rPr>
        <w:t>angiotenzino</w:t>
      </w:r>
      <w:proofErr w:type="spellEnd"/>
      <w:r>
        <w:rPr>
          <w:sz w:val="22"/>
          <w:szCs w:val="22"/>
          <w:lang w:val="lt-LT"/>
        </w:rPr>
        <w:t xml:space="preserve"> II receptorių blokatorių ar </w:t>
      </w:r>
      <w:proofErr w:type="spellStart"/>
      <w:r>
        <w:rPr>
          <w:sz w:val="22"/>
          <w:szCs w:val="22"/>
          <w:lang w:val="lt-LT"/>
        </w:rPr>
        <w:t>aliskireno</w:t>
      </w:r>
      <w:proofErr w:type="spellEnd"/>
      <w:r>
        <w:rPr>
          <w:sz w:val="22"/>
          <w:szCs w:val="22"/>
          <w:lang w:val="lt-LT"/>
        </w:rPr>
        <w:t xml:space="preserve"> derinį (žr. 4.5 ir 5.1 skyrius).</w:t>
      </w:r>
    </w:p>
    <w:p w14:paraId="60E45E91" w14:textId="77777777" w:rsidR="006F7D08" w:rsidRDefault="006F7D08">
      <w:pPr>
        <w:widowControl w:val="0"/>
        <w:tabs>
          <w:tab w:val="left" w:pos="567"/>
        </w:tabs>
        <w:snapToGrid w:val="0"/>
        <w:rPr>
          <w:sz w:val="22"/>
          <w:szCs w:val="22"/>
          <w:lang w:val="lt-LT"/>
        </w:rPr>
      </w:pPr>
    </w:p>
    <w:p w14:paraId="340CDD6F" w14:textId="77777777" w:rsidR="006F7D08" w:rsidRDefault="004B34F9">
      <w:pPr>
        <w:widowControl w:val="0"/>
        <w:tabs>
          <w:tab w:val="left" w:pos="567"/>
        </w:tabs>
        <w:snapToGrid w:val="0"/>
        <w:rPr>
          <w:sz w:val="22"/>
          <w:szCs w:val="22"/>
          <w:lang w:val="lt-LT"/>
        </w:rPr>
      </w:pPr>
      <w:r>
        <w:rPr>
          <w:sz w:val="22"/>
          <w:szCs w:val="22"/>
          <w:lang w:val="lt-LT"/>
        </w:rPr>
        <w:t>Vis dėlto, jeigu dvigubas nuslopinimas laikomas absoliučiai būtinu, šis gydymas turi būti atliekamas tik prižiūrint specialistams ir dažnai bei atidžiai tiriant inkstų funkciją, elektrolitų koncentraciją bei kraujospūdį.</w:t>
      </w:r>
    </w:p>
    <w:p w14:paraId="6C97AF5B" w14:textId="77777777" w:rsidR="006F7D08" w:rsidRDefault="006F7D08">
      <w:pPr>
        <w:widowControl w:val="0"/>
        <w:tabs>
          <w:tab w:val="left" w:pos="567"/>
        </w:tabs>
        <w:snapToGrid w:val="0"/>
        <w:rPr>
          <w:sz w:val="22"/>
          <w:szCs w:val="22"/>
          <w:lang w:val="lt-LT"/>
        </w:rPr>
      </w:pPr>
    </w:p>
    <w:p w14:paraId="122F3391" w14:textId="77777777" w:rsidR="006F7D08" w:rsidRDefault="004B34F9">
      <w:pPr>
        <w:widowControl w:val="0"/>
        <w:tabs>
          <w:tab w:val="left" w:pos="567"/>
        </w:tabs>
        <w:snapToGrid w:val="0"/>
        <w:rPr>
          <w:sz w:val="22"/>
          <w:szCs w:val="22"/>
          <w:lang w:val="lt-LT"/>
        </w:rPr>
      </w:pPr>
      <w:r>
        <w:rPr>
          <w:sz w:val="22"/>
          <w:szCs w:val="22"/>
          <w:lang w:val="lt-LT"/>
        </w:rPr>
        <w:t xml:space="preserve">Pacientams, sergantiems diabetine </w:t>
      </w:r>
      <w:proofErr w:type="spellStart"/>
      <w:r>
        <w:rPr>
          <w:sz w:val="22"/>
          <w:szCs w:val="22"/>
          <w:lang w:val="lt-LT"/>
        </w:rPr>
        <w:t>nefropatija</w:t>
      </w:r>
      <w:proofErr w:type="spellEnd"/>
      <w:r>
        <w:rPr>
          <w:sz w:val="22"/>
          <w:szCs w:val="22"/>
          <w:lang w:val="lt-LT"/>
        </w:rPr>
        <w:t xml:space="preserve">, negalima kartu vartoti AKF inhibitorių ir </w:t>
      </w:r>
      <w:proofErr w:type="spellStart"/>
      <w:r>
        <w:rPr>
          <w:sz w:val="22"/>
          <w:szCs w:val="22"/>
          <w:lang w:val="lt-LT"/>
        </w:rPr>
        <w:t>angiotenzino</w:t>
      </w:r>
      <w:proofErr w:type="spellEnd"/>
      <w:r>
        <w:rPr>
          <w:sz w:val="22"/>
          <w:szCs w:val="22"/>
          <w:lang w:val="lt-LT"/>
        </w:rPr>
        <w:t xml:space="preserve"> II receptorių blokatorių.</w:t>
      </w:r>
    </w:p>
    <w:p w14:paraId="37D9FEBE" w14:textId="77777777" w:rsidR="006F7D08" w:rsidRDefault="006F7D08">
      <w:pPr>
        <w:widowControl w:val="0"/>
        <w:autoSpaceDE w:val="0"/>
        <w:autoSpaceDN w:val="0"/>
        <w:adjustRightInd w:val="0"/>
        <w:rPr>
          <w:sz w:val="22"/>
          <w:szCs w:val="22"/>
          <w:lang w:val="lt-LT"/>
        </w:rPr>
      </w:pPr>
    </w:p>
    <w:p w14:paraId="410E9A49" w14:textId="77777777" w:rsidR="006F7D08" w:rsidRDefault="004B34F9">
      <w:pPr>
        <w:widowControl w:val="0"/>
        <w:tabs>
          <w:tab w:val="left" w:pos="0"/>
          <w:tab w:val="left" w:pos="567"/>
        </w:tabs>
        <w:autoSpaceDE w:val="0"/>
        <w:autoSpaceDN w:val="0"/>
        <w:adjustRightInd w:val="0"/>
        <w:snapToGrid w:val="0"/>
        <w:rPr>
          <w:i/>
          <w:sz w:val="22"/>
          <w:szCs w:val="22"/>
          <w:lang w:val="lt-LT" w:eastAsia="en-GB"/>
        </w:rPr>
      </w:pPr>
      <w:r>
        <w:rPr>
          <w:i/>
          <w:sz w:val="22"/>
          <w:szCs w:val="22"/>
          <w:lang w:val="lt-LT" w:eastAsia="en-GB"/>
        </w:rPr>
        <w:t xml:space="preserve">Pirminis </w:t>
      </w:r>
      <w:proofErr w:type="spellStart"/>
      <w:r>
        <w:rPr>
          <w:i/>
          <w:sz w:val="22"/>
          <w:szCs w:val="22"/>
          <w:lang w:val="lt-LT" w:eastAsia="en-GB"/>
        </w:rPr>
        <w:t>aldosteronizmas</w:t>
      </w:r>
      <w:proofErr w:type="spellEnd"/>
    </w:p>
    <w:p w14:paraId="6841C57F" w14:textId="77777777" w:rsidR="006F7D08" w:rsidRDefault="004B34F9">
      <w:pPr>
        <w:widowControl w:val="0"/>
        <w:tabs>
          <w:tab w:val="left" w:pos="567"/>
        </w:tabs>
        <w:snapToGrid w:val="0"/>
        <w:jc w:val="both"/>
        <w:rPr>
          <w:sz w:val="22"/>
          <w:szCs w:val="22"/>
          <w:lang w:val="lt-LT" w:eastAsia="en-GB"/>
        </w:rPr>
      </w:pPr>
      <w:r>
        <w:rPr>
          <w:sz w:val="22"/>
          <w:szCs w:val="22"/>
          <w:lang w:val="lt-LT" w:eastAsia="en-GB"/>
        </w:rPr>
        <w:t xml:space="preserve">Pacientai, kuriems pasireiškia pirminis </w:t>
      </w:r>
      <w:proofErr w:type="spellStart"/>
      <w:r>
        <w:rPr>
          <w:sz w:val="22"/>
          <w:szCs w:val="22"/>
          <w:lang w:val="lt-LT" w:eastAsia="en-GB"/>
        </w:rPr>
        <w:t>hiperaldosteronizmas</w:t>
      </w:r>
      <w:proofErr w:type="spellEnd"/>
      <w:r>
        <w:rPr>
          <w:sz w:val="22"/>
          <w:szCs w:val="22"/>
          <w:lang w:val="lt-LT" w:eastAsia="en-GB"/>
        </w:rPr>
        <w:t xml:space="preserve">, paprastai nereaguoja į </w:t>
      </w:r>
      <w:proofErr w:type="spellStart"/>
      <w:r>
        <w:rPr>
          <w:sz w:val="22"/>
          <w:szCs w:val="22"/>
          <w:lang w:val="lt-LT" w:eastAsia="en-GB"/>
        </w:rPr>
        <w:t>antihipertenzinius</w:t>
      </w:r>
      <w:proofErr w:type="spellEnd"/>
      <w:r>
        <w:rPr>
          <w:sz w:val="22"/>
          <w:szCs w:val="22"/>
          <w:lang w:val="lt-LT" w:eastAsia="en-GB"/>
        </w:rPr>
        <w:t xml:space="preserve"> </w:t>
      </w:r>
      <w:r>
        <w:rPr>
          <w:sz w:val="22"/>
          <w:szCs w:val="22"/>
          <w:lang w:val="lt-LT" w:eastAsia="en-GB"/>
        </w:rPr>
        <w:lastRenderedPageBreak/>
        <w:t xml:space="preserve">vaistinius preparatus, slopinančius </w:t>
      </w:r>
      <w:proofErr w:type="spellStart"/>
      <w:r>
        <w:rPr>
          <w:sz w:val="22"/>
          <w:szCs w:val="22"/>
          <w:lang w:val="lt-LT" w:eastAsia="en-GB"/>
        </w:rPr>
        <w:t>renino</w:t>
      </w:r>
      <w:proofErr w:type="spellEnd"/>
      <w:r>
        <w:rPr>
          <w:sz w:val="22"/>
          <w:szCs w:val="22"/>
          <w:lang w:val="lt-LT" w:eastAsia="en-GB"/>
        </w:rPr>
        <w:t xml:space="preserve"> ir </w:t>
      </w:r>
      <w:proofErr w:type="spellStart"/>
      <w:r>
        <w:rPr>
          <w:sz w:val="22"/>
          <w:szCs w:val="22"/>
          <w:lang w:val="lt-LT" w:eastAsia="en-GB"/>
        </w:rPr>
        <w:t>angiotenzino</w:t>
      </w:r>
      <w:proofErr w:type="spellEnd"/>
      <w:r>
        <w:rPr>
          <w:sz w:val="22"/>
          <w:szCs w:val="22"/>
          <w:lang w:val="lt-LT" w:eastAsia="en-GB"/>
        </w:rPr>
        <w:t xml:space="preserve"> sistemą. Todėl šio vaistinio preparato tokiems pacientams vartoti nerekomenduojama.</w:t>
      </w:r>
    </w:p>
    <w:p w14:paraId="3E429751" w14:textId="77777777" w:rsidR="006F7D08" w:rsidRDefault="006F7D08">
      <w:pPr>
        <w:widowControl w:val="0"/>
        <w:tabs>
          <w:tab w:val="left" w:pos="1296"/>
        </w:tabs>
        <w:snapToGrid w:val="0"/>
        <w:rPr>
          <w:sz w:val="22"/>
          <w:szCs w:val="22"/>
          <w:lang w:val="lt-LT"/>
        </w:rPr>
      </w:pPr>
    </w:p>
    <w:p w14:paraId="1BB3D3C6" w14:textId="77777777" w:rsidR="006F7D08" w:rsidRDefault="004B34F9">
      <w:pPr>
        <w:widowControl w:val="0"/>
        <w:tabs>
          <w:tab w:val="left" w:pos="1296"/>
        </w:tabs>
        <w:snapToGrid w:val="0"/>
        <w:rPr>
          <w:i/>
          <w:sz w:val="22"/>
          <w:szCs w:val="22"/>
          <w:lang w:val="lt-LT"/>
        </w:rPr>
      </w:pPr>
      <w:r>
        <w:rPr>
          <w:i/>
          <w:sz w:val="22"/>
          <w:szCs w:val="22"/>
          <w:lang w:val="lt-LT"/>
        </w:rPr>
        <w:t>Nėštumas</w:t>
      </w:r>
    </w:p>
    <w:p w14:paraId="5CD00222" w14:textId="77777777" w:rsidR="006F7D08" w:rsidRDefault="004B34F9">
      <w:pPr>
        <w:widowControl w:val="0"/>
        <w:tabs>
          <w:tab w:val="left" w:pos="1296"/>
        </w:tabs>
        <w:snapToGrid w:val="0"/>
        <w:rPr>
          <w:sz w:val="22"/>
          <w:szCs w:val="22"/>
          <w:lang w:val="lt-LT"/>
        </w:rPr>
      </w:pPr>
      <w:r>
        <w:rPr>
          <w:sz w:val="22"/>
          <w:szCs w:val="22"/>
          <w:lang w:val="lt-LT"/>
        </w:rPr>
        <w:t xml:space="preserve">Nėščių moterų pradėti gydyti AKF inhibitoriais negalima. Išskyrus atvejus, kai tolesnis gydymas AKF inhibitoriais yra laikomas būtinu, pastoti planuojančioms moterims juos reikia keisti kitokiais </w:t>
      </w:r>
      <w:proofErr w:type="spellStart"/>
      <w:r>
        <w:rPr>
          <w:sz w:val="22"/>
          <w:szCs w:val="22"/>
          <w:lang w:val="lt-LT"/>
        </w:rPr>
        <w:t>antihipertenziniais</w:t>
      </w:r>
      <w:proofErr w:type="spellEnd"/>
      <w:r>
        <w:rPr>
          <w:sz w:val="22"/>
          <w:szCs w:val="22"/>
          <w:lang w:val="lt-LT"/>
        </w:rPr>
        <w:t xml:space="preserve"> vaistiniais preparatais, kurių vartojimo saugumas nėštumo metu ištirtas. Nustačius nėštumą, AKF inhibitorių vartojimą būtina nedelsiant nutraukti ir, jeigu reikia, skirti kitokį tinkamą gydymą (žr. 4.3 ir 4.6 skyrius).</w:t>
      </w:r>
    </w:p>
    <w:p w14:paraId="32EEBCD3" w14:textId="77777777" w:rsidR="006F7D08" w:rsidRDefault="006F7D08">
      <w:pPr>
        <w:widowControl w:val="0"/>
        <w:autoSpaceDE w:val="0"/>
        <w:autoSpaceDN w:val="0"/>
        <w:adjustRightInd w:val="0"/>
        <w:rPr>
          <w:i/>
          <w:sz w:val="22"/>
          <w:szCs w:val="22"/>
          <w:lang w:val="lt-LT"/>
        </w:rPr>
      </w:pPr>
    </w:p>
    <w:p w14:paraId="0BCEC8C4" w14:textId="77777777" w:rsidR="006F7D08" w:rsidRDefault="004B34F9">
      <w:pPr>
        <w:widowControl w:val="0"/>
        <w:autoSpaceDE w:val="0"/>
        <w:autoSpaceDN w:val="0"/>
        <w:adjustRightInd w:val="0"/>
        <w:rPr>
          <w:i/>
          <w:sz w:val="22"/>
          <w:szCs w:val="22"/>
          <w:u w:val="single"/>
          <w:lang w:val="lt-LT"/>
        </w:rPr>
      </w:pPr>
      <w:r>
        <w:rPr>
          <w:i/>
          <w:sz w:val="22"/>
          <w:szCs w:val="22"/>
          <w:u w:val="single"/>
          <w:lang w:val="lt-LT"/>
        </w:rPr>
        <w:t>Atsargumo priemonės</w:t>
      </w:r>
    </w:p>
    <w:p w14:paraId="16F8C014" w14:textId="77777777" w:rsidR="006F7D08" w:rsidRDefault="006F7D08">
      <w:pPr>
        <w:widowControl w:val="0"/>
        <w:autoSpaceDE w:val="0"/>
        <w:autoSpaceDN w:val="0"/>
        <w:adjustRightInd w:val="0"/>
        <w:rPr>
          <w:i/>
          <w:sz w:val="22"/>
          <w:szCs w:val="22"/>
          <w:lang w:val="lt-LT"/>
        </w:rPr>
      </w:pPr>
    </w:p>
    <w:p w14:paraId="5FED6D92" w14:textId="77777777" w:rsidR="006F7D08" w:rsidRDefault="004B34F9">
      <w:pPr>
        <w:widowControl w:val="0"/>
        <w:autoSpaceDE w:val="0"/>
        <w:autoSpaceDN w:val="0"/>
        <w:adjustRightInd w:val="0"/>
        <w:rPr>
          <w:i/>
          <w:sz w:val="22"/>
          <w:szCs w:val="22"/>
          <w:lang w:val="lt-LT"/>
        </w:rPr>
      </w:pPr>
      <w:proofErr w:type="spellStart"/>
      <w:r>
        <w:rPr>
          <w:i/>
          <w:sz w:val="22"/>
          <w:szCs w:val="22"/>
          <w:lang w:val="lt-LT"/>
        </w:rPr>
        <w:t>Hipotenzija</w:t>
      </w:r>
      <w:proofErr w:type="spellEnd"/>
    </w:p>
    <w:p w14:paraId="32915D9F" w14:textId="77777777" w:rsidR="006F7D08" w:rsidRDefault="004B34F9">
      <w:pPr>
        <w:widowControl w:val="0"/>
        <w:autoSpaceDE w:val="0"/>
        <w:autoSpaceDN w:val="0"/>
        <w:adjustRightInd w:val="0"/>
        <w:rPr>
          <w:sz w:val="22"/>
          <w:szCs w:val="22"/>
          <w:lang w:val="lt-LT"/>
        </w:rPr>
      </w:pPr>
      <w:r>
        <w:rPr>
          <w:sz w:val="22"/>
          <w:szCs w:val="22"/>
          <w:lang w:val="lt-LT"/>
        </w:rPr>
        <w:t xml:space="preserve">AKF inhibitoriai gali sukelti kraujospūdžio sumažėjimą. Jeigu arterinė hipertenzija yra nekomplikuota, simptominė </w:t>
      </w:r>
      <w:proofErr w:type="spellStart"/>
      <w:r>
        <w:rPr>
          <w:sz w:val="22"/>
          <w:szCs w:val="22"/>
          <w:lang w:val="lt-LT"/>
        </w:rPr>
        <w:t>hipotenzija</w:t>
      </w:r>
      <w:proofErr w:type="spellEnd"/>
      <w:r>
        <w:rPr>
          <w:sz w:val="22"/>
          <w:szCs w:val="22"/>
          <w:lang w:val="lt-LT"/>
        </w:rPr>
        <w:t xml:space="preserve"> pasireiškia retai. Ji labiau tikėtina tiems pacientams, kurių organizme trūksta skysčių, pvz., dėl diuretikų vartojimo, druskos kiekio ribojimo maiste, dializės, viduriavimo ar vėmimo, arba kurie serga sunkia nuo </w:t>
      </w:r>
      <w:proofErr w:type="spellStart"/>
      <w:r>
        <w:rPr>
          <w:sz w:val="22"/>
          <w:szCs w:val="22"/>
          <w:lang w:val="lt-LT"/>
        </w:rPr>
        <w:t>renino</w:t>
      </w:r>
      <w:proofErr w:type="spellEnd"/>
      <w:r>
        <w:rPr>
          <w:sz w:val="22"/>
          <w:szCs w:val="22"/>
          <w:lang w:val="lt-LT"/>
        </w:rPr>
        <w:t xml:space="preserve"> priklausoma hipertenzija (žr. 4.5 ir 4.8 skyrius). Pacientams, kuriems yra didelė simptominės </w:t>
      </w:r>
      <w:proofErr w:type="spellStart"/>
      <w:r>
        <w:rPr>
          <w:sz w:val="22"/>
          <w:szCs w:val="22"/>
          <w:lang w:val="lt-LT"/>
        </w:rPr>
        <w:t>hipotenzijos</w:t>
      </w:r>
      <w:proofErr w:type="spellEnd"/>
      <w:r>
        <w:rPr>
          <w:sz w:val="22"/>
          <w:szCs w:val="22"/>
          <w:lang w:val="lt-LT"/>
        </w:rPr>
        <w:t xml:space="preserve"> rizika, gydymo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metu reikia atidžiai stebėti kraujospūdį, inkstų funkciją ir kalio kiekį kraujo serume.</w:t>
      </w:r>
    </w:p>
    <w:p w14:paraId="0DC15F9A" w14:textId="77777777" w:rsidR="006F7D08" w:rsidRDefault="006F7D08">
      <w:pPr>
        <w:widowControl w:val="0"/>
        <w:autoSpaceDE w:val="0"/>
        <w:autoSpaceDN w:val="0"/>
        <w:adjustRightInd w:val="0"/>
        <w:rPr>
          <w:sz w:val="22"/>
          <w:szCs w:val="22"/>
          <w:lang w:val="lt-LT"/>
        </w:rPr>
      </w:pPr>
    </w:p>
    <w:p w14:paraId="4E7D4B52" w14:textId="77777777" w:rsidR="006F7D08" w:rsidRDefault="004B34F9">
      <w:pPr>
        <w:widowControl w:val="0"/>
        <w:autoSpaceDE w:val="0"/>
        <w:autoSpaceDN w:val="0"/>
        <w:adjustRightInd w:val="0"/>
        <w:rPr>
          <w:sz w:val="22"/>
          <w:szCs w:val="22"/>
          <w:lang w:val="lt-LT"/>
        </w:rPr>
      </w:pPr>
      <w:r>
        <w:rPr>
          <w:sz w:val="22"/>
          <w:szCs w:val="22"/>
          <w:lang w:val="lt-LT"/>
        </w:rPr>
        <w:t>Tokių pat atsargumo priemonių būtina laikytis ir gydant išemine širdies arba smegenų kraujagyslių liga sergančius pacientus, kuriems labai sumažėjęs kraujospūdis gali sukelti miokardo infarktą arba smegenų kraujagyslių sutrikimą.</w:t>
      </w:r>
    </w:p>
    <w:p w14:paraId="37BF615B" w14:textId="77777777" w:rsidR="006F7D08" w:rsidRDefault="006F7D08">
      <w:pPr>
        <w:widowControl w:val="0"/>
        <w:autoSpaceDE w:val="0"/>
        <w:autoSpaceDN w:val="0"/>
        <w:adjustRightInd w:val="0"/>
        <w:rPr>
          <w:sz w:val="22"/>
          <w:szCs w:val="22"/>
          <w:lang w:val="lt-LT"/>
        </w:rPr>
      </w:pPr>
    </w:p>
    <w:p w14:paraId="4406AE5C" w14:textId="77777777" w:rsidR="006F7D08" w:rsidRDefault="004B34F9">
      <w:pPr>
        <w:widowControl w:val="0"/>
        <w:autoSpaceDE w:val="0"/>
        <w:autoSpaceDN w:val="0"/>
        <w:adjustRightInd w:val="0"/>
        <w:rPr>
          <w:sz w:val="22"/>
          <w:szCs w:val="22"/>
          <w:lang w:val="lt-LT"/>
        </w:rPr>
      </w:pPr>
      <w:r>
        <w:rPr>
          <w:sz w:val="22"/>
          <w:szCs w:val="22"/>
          <w:lang w:val="lt-LT"/>
        </w:rPr>
        <w:t xml:space="preserve">Pasireiškus </w:t>
      </w:r>
      <w:proofErr w:type="spellStart"/>
      <w:r>
        <w:rPr>
          <w:sz w:val="22"/>
          <w:szCs w:val="22"/>
          <w:lang w:val="lt-LT"/>
        </w:rPr>
        <w:t>hipotenzijai</w:t>
      </w:r>
      <w:proofErr w:type="spellEnd"/>
      <w:r>
        <w:rPr>
          <w:sz w:val="22"/>
          <w:szCs w:val="22"/>
          <w:lang w:val="lt-LT"/>
        </w:rPr>
        <w:t xml:space="preserve">, pacientą reikia paguldyti ant nugaros, ir, jei reikia, į veną </w:t>
      </w:r>
      <w:proofErr w:type="spellStart"/>
      <w:r>
        <w:rPr>
          <w:sz w:val="22"/>
          <w:szCs w:val="22"/>
          <w:lang w:val="lt-LT"/>
        </w:rPr>
        <w:t>infuzuoti</w:t>
      </w:r>
      <w:proofErr w:type="spellEnd"/>
      <w:r>
        <w:rPr>
          <w:sz w:val="22"/>
          <w:szCs w:val="22"/>
          <w:lang w:val="lt-LT"/>
        </w:rPr>
        <w:t xml:space="preserve"> natrio chlorido 9 mg/ml (0,9 %) tirpalo. Jei pasireiškia laikina </w:t>
      </w:r>
      <w:proofErr w:type="spellStart"/>
      <w:r>
        <w:rPr>
          <w:sz w:val="22"/>
          <w:szCs w:val="22"/>
          <w:lang w:val="lt-LT"/>
        </w:rPr>
        <w:t>hipotenzija</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vartojimą galima tęsti: paprastai tolesnių dozių vartojimas po to, kai padidinus kraujo tūrį kraujospūdis tampa normalus, problemų nesukelia.</w:t>
      </w:r>
    </w:p>
    <w:p w14:paraId="4F5BD224" w14:textId="77777777" w:rsidR="006F7D08" w:rsidRDefault="006F7D08">
      <w:pPr>
        <w:widowControl w:val="0"/>
        <w:autoSpaceDE w:val="0"/>
        <w:autoSpaceDN w:val="0"/>
        <w:adjustRightInd w:val="0"/>
        <w:rPr>
          <w:i/>
          <w:sz w:val="22"/>
          <w:szCs w:val="22"/>
          <w:lang w:val="lt-LT"/>
        </w:rPr>
      </w:pPr>
    </w:p>
    <w:p w14:paraId="10999D4D" w14:textId="77777777" w:rsidR="006F7D08" w:rsidRDefault="004B34F9">
      <w:pPr>
        <w:widowControl w:val="0"/>
        <w:autoSpaceDE w:val="0"/>
        <w:autoSpaceDN w:val="0"/>
        <w:adjustRightInd w:val="0"/>
        <w:rPr>
          <w:i/>
          <w:sz w:val="22"/>
          <w:szCs w:val="22"/>
          <w:lang w:val="lt-LT"/>
        </w:rPr>
      </w:pPr>
      <w:r>
        <w:rPr>
          <w:i/>
          <w:sz w:val="22"/>
          <w:szCs w:val="22"/>
          <w:lang w:val="lt-LT"/>
        </w:rPr>
        <w:t xml:space="preserve">Aortos ir </w:t>
      </w:r>
      <w:proofErr w:type="spellStart"/>
      <w:r>
        <w:rPr>
          <w:i/>
          <w:sz w:val="22"/>
          <w:szCs w:val="22"/>
          <w:lang w:val="lt-LT"/>
        </w:rPr>
        <w:t>dviburio</w:t>
      </w:r>
      <w:proofErr w:type="spellEnd"/>
      <w:r>
        <w:rPr>
          <w:i/>
          <w:sz w:val="22"/>
          <w:szCs w:val="22"/>
          <w:lang w:val="lt-LT"/>
        </w:rPr>
        <w:t xml:space="preserve"> vožtuvo stenozė, </w:t>
      </w:r>
      <w:proofErr w:type="spellStart"/>
      <w:r>
        <w:rPr>
          <w:i/>
          <w:sz w:val="22"/>
          <w:szCs w:val="22"/>
          <w:lang w:val="lt-LT"/>
        </w:rPr>
        <w:t>hipertrofinė</w:t>
      </w:r>
      <w:proofErr w:type="spellEnd"/>
      <w:r>
        <w:rPr>
          <w:i/>
          <w:sz w:val="22"/>
          <w:szCs w:val="22"/>
          <w:lang w:val="lt-LT"/>
        </w:rPr>
        <w:t xml:space="preserve"> kardiomiopatija</w:t>
      </w:r>
    </w:p>
    <w:p w14:paraId="70344DDD" w14:textId="77777777" w:rsidR="006F7D08" w:rsidRDefault="004B34F9">
      <w:pPr>
        <w:widowControl w:val="0"/>
        <w:autoSpaceDE w:val="0"/>
        <w:autoSpaceDN w:val="0"/>
        <w:adjustRightInd w:val="0"/>
        <w:rPr>
          <w:sz w:val="22"/>
          <w:szCs w:val="22"/>
          <w:lang w:val="lt-LT"/>
        </w:rPr>
      </w:pPr>
      <w:r>
        <w:rPr>
          <w:sz w:val="22"/>
          <w:szCs w:val="22"/>
          <w:lang w:val="lt-LT"/>
        </w:rPr>
        <w:t xml:space="preserve">Jeigu yra </w:t>
      </w:r>
      <w:proofErr w:type="spellStart"/>
      <w:r>
        <w:rPr>
          <w:sz w:val="22"/>
          <w:szCs w:val="22"/>
          <w:lang w:val="lt-LT"/>
        </w:rPr>
        <w:t>dviburio</w:t>
      </w:r>
      <w:proofErr w:type="spellEnd"/>
      <w:r>
        <w:rPr>
          <w:sz w:val="22"/>
          <w:szCs w:val="22"/>
          <w:lang w:val="lt-LT"/>
        </w:rPr>
        <w:t xml:space="preserve"> vožtuvo stenozė arba kairiojo širdies skilvelio nutekamojo trakto obstrukcija, pvz., aortos stenozė ar </w:t>
      </w:r>
      <w:proofErr w:type="spellStart"/>
      <w:r>
        <w:rPr>
          <w:sz w:val="22"/>
          <w:szCs w:val="22"/>
          <w:lang w:val="lt-LT"/>
        </w:rPr>
        <w:t>hipertrofinė</w:t>
      </w:r>
      <w:proofErr w:type="spellEnd"/>
      <w:r>
        <w:rPr>
          <w:sz w:val="22"/>
          <w:szCs w:val="22"/>
          <w:lang w:val="lt-LT"/>
        </w:rPr>
        <w:t xml:space="preserve"> kardiomiopatija, </w:t>
      </w:r>
      <w:proofErr w:type="spellStart"/>
      <w:r>
        <w:rPr>
          <w:sz w:val="22"/>
          <w:szCs w:val="22"/>
          <w:lang w:val="lt-LT"/>
        </w:rPr>
        <w:t>perindopriliu</w:t>
      </w:r>
      <w:proofErr w:type="spellEnd"/>
      <w:r>
        <w:rPr>
          <w:sz w:val="22"/>
          <w:szCs w:val="22"/>
          <w:lang w:val="lt-LT"/>
        </w:rPr>
        <w:t>, kaip ir kitokiais AKF inhibitoriais, reikia gydyti atsargiai.</w:t>
      </w:r>
    </w:p>
    <w:p w14:paraId="219C0EA6" w14:textId="77777777" w:rsidR="006F7D08" w:rsidRDefault="006F7D08">
      <w:pPr>
        <w:widowControl w:val="0"/>
        <w:autoSpaceDE w:val="0"/>
        <w:autoSpaceDN w:val="0"/>
        <w:adjustRightInd w:val="0"/>
        <w:rPr>
          <w:i/>
          <w:sz w:val="22"/>
          <w:szCs w:val="22"/>
          <w:lang w:val="lt-LT"/>
        </w:rPr>
      </w:pPr>
    </w:p>
    <w:p w14:paraId="7AEAB76A" w14:textId="77777777" w:rsidR="006F7D08" w:rsidRDefault="004B34F9">
      <w:pPr>
        <w:widowControl w:val="0"/>
        <w:autoSpaceDE w:val="0"/>
        <w:autoSpaceDN w:val="0"/>
        <w:adjustRightInd w:val="0"/>
        <w:rPr>
          <w:i/>
          <w:sz w:val="22"/>
          <w:szCs w:val="22"/>
          <w:lang w:val="lt-LT"/>
        </w:rPr>
      </w:pPr>
      <w:r>
        <w:rPr>
          <w:i/>
          <w:sz w:val="22"/>
          <w:szCs w:val="22"/>
          <w:lang w:val="lt-LT"/>
        </w:rPr>
        <w:t>Inkstų funkcijos sutrikimas</w:t>
      </w:r>
    </w:p>
    <w:p w14:paraId="198B57CB" w14:textId="77777777" w:rsidR="006F7D08" w:rsidRDefault="004B34F9">
      <w:pPr>
        <w:widowControl w:val="0"/>
        <w:autoSpaceDE w:val="0"/>
        <w:autoSpaceDN w:val="0"/>
        <w:adjustRightInd w:val="0"/>
        <w:rPr>
          <w:sz w:val="22"/>
          <w:szCs w:val="22"/>
          <w:lang w:val="lt-LT"/>
        </w:rPr>
      </w:pPr>
      <w:r>
        <w:rPr>
          <w:sz w:val="22"/>
          <w:szCs w:val="22"/>
          <w:lang w:val="lt-LT"/>
        </w:rPr>
        <w:t>Jei yra inkstų funkcijos sutrikimas (kreatinino klirensas &lt; 60 ml/min.), individualią dozę rekomenduojama parinkti kiekvienai veikliajai medžiagai atskirai (žr. 4.2 skyrių).</w:t>
      </w:r>
    </w:p>
    <w:p w14:paraId="11B3CB02" w14:textId="77777777" w:rsidR="006F7D08" w:rsidRDefault="006F7D08">
      <w:pPr>
        <w:widowControl w:val="0"/>
        <w:autoSpaceDE w:val="0"/>
        <w:autoSpaceDN w:val="0"/>
        <w:adjustRightInd w:val="0"/>
        <w:rPr>
          <w:sz w:val="22"/>
          <w:szCs w:val="22"/>
          <w:lang w:val="lt-LT"/>
        </w:rPr>
      </w:pPr>
    </w:p>
    <w:p w14:paraId="397FD169" w14:textId="77777777" w:rsidR="006F7D08" w:rsidRDefault="004B34F9">
      <w:pPr>
        <w:widowControl w:val="0"/>
        <w:autoSpaceDE w:val="0"/>
        <w:autoSpaceDN w:val="0"/>
        <w:adjustRightInd w:val="0"/>
        <w:rPr>
          <w:sz w:val="22"/>
          <w:szCs w:val="22"/>
          <w:lang w:val="lt-LT"/>
        </w:rPr>
      </w:pPr>
      <w:r>
        <w:rPr>
          <w:sz w:val="22"/>
          <w:szCs w:val="22"/>
          <w:lang w:val="lt-LT"/>
        </w:rPr>
        <w:t>Pacientų, kurių inkstų funkcija sutrikusi, įprasta medicininė priežiūra turi apimti kalio ir kreatinino kiekio stebėjimą (žr. 4.8 skyrių).</w:t>
      </w:r>
    </w:p>
    <w:p w14:paraId="77918022" w14:textId="77777777" w:rsidR="006F7D08" w:rsidRDefault="006F7D08">
      <w:pPr>
        <w:widowControl w:val="0"/>
        <w:autoSpaceDE w:val="0"/>
        <w:autoSpaceDN w:val="0"/>
        <w:adjustRightInd w:val="0"/>
        <w:rPr>
          <w:sz w:val="22"/>
          <w:szCs w:val="22"/>
          <w:lang w:val="lt-LT"/>
        </w:rPr>
      </w:pPr>
    </w:p>
    <w:p w14:paraId="23ED9423" w14:textId="77777777" w:rsidR="006F7D08" w:rsidRDefault="004B34F9">
      <w:pPr>
        <w:widowControl w:val="0"/>
        <w:autoSpaceDE w:val="0"/>
        <w:autoSpaceDN w:val="0"/>
        <w:adjustRightInd w:val="0"/>
        <w:rPr>
          <w:sz w:val="22"/>
          <w:szCs w:val="22"/>
          <w:lang w:val="lt-LT"/>
        </w:rPr>
      </w:pPr>
      <w:r>
        <w:rPr>
          <w:sz w:val="22"/>
          <w:szCs w:val="22"/>
          <w:lang w:val="lt-LT"/>
        </w:rPr>
        <w:t xml:space="preserve">Gydant AKF inhibitoriais, kai kuriems pacientams, kuriems buvo abiejų inkstų (arba vienintelio inksto) arterijų stenozė, padidėjo karbamido kiekis kraujyje ir kreatinino kiekis kraujo serume, toks poveikis gydymą nutraukus paprastai išnykdavo. Toks poveikis labiausiai tikėtinas inkstų nepakankamumu sergantiems pacientams. Pacientams, sergantiems ir </w:t>
      </w:r>
      <w:proofErr w:type="spellStart"/>
      <w:r>
        <w:rPr>
          <w:sz w:val="22"/>
          <w:szCs w:val="22"/>
          <w:lang w:val="lt-LT"/>
        </w:rPr>
        <w:t>renovaskuline</w:t>
      </w:r>
      <w:proofErr w:type="spellEnd"/>
      <w:r>
        <w:rPr>
          <w:sz w:val="22"/>
          <w:szCs w:val="22"/>
          <w:lang w:val="lt-LT"/>
        </w:rPr>
        <w:t xml:space="preserve"> hipertenzija, sunkios </w:t>
      </w:r>
      <w:proofErr w:type="spellStart"/>
      <w:r>
        <w:rPr>
          <w:sz w:val="22"/>
          <w:szCs w:val="22"/>
          <w:lang w:val="lt-LT"/>
        </w:rPr>
        <w:t>hipotenzijos</w:t>
      </w:r>
      <w:proofErr w:type="spellEnd"/>
      <w:r>
        <w:rPr>
          <w:sz w:val="22"/>
          <w:szCs w:val="22"/>
          <w:lang w:val="lt-LT"/>
        </w:rPr>
        <w:t xml:space="preserve"> ir inkstų nepakankamumo pasireiškimo rizika yra didesnė. Kai kuriems </w:t>
      </w:r>
      <w:proofErr w:type="spellStart"/>
      <w:r>
        <w:rPr>
          <w:sz w:val="22"/>
          <w:szCs w:val="22"/>
          <w:lang w:val="lt-LT"/>
        </w:rPr>
        <w:t>perindoprilio</w:t>
      </w:r>
      <w:proofErr w:type="spellEnd"/>
      <w:r>
        <w:rPr>
          <w:sz w:val="22"/>
          <w:szCs w:val="22"/>
          <w:lang w:val="lt-LT"/>
        </w:rPr>
        <w:t>, ypač kartu su diuretikais, vartojusiems arterine hipertenzija sergantiems pacientams, kurie prieš gydymą akivaizdžia inkstų kraujagyslių liga nesirgo, padidėjo karbamido kiekis kraujyje ir kreatinino kiekis kraujo serume. Toks poveikis paprastai būna nedidelis ir laikinas. Tokio poveikio rizika yra didesnė pacientams, kurių inkstų funkcija yra sutrikusi prieš pradedant gydyti.</w:t>
      </w:r>
    </w:p>
    <w:p w14:paraId="6C58B8E3" w14:textId="77777777" w:rsidR="006F7D08" w:rsidRDefault="006F7D08">
      <w:pPr>
        <w:widowControl w:val="0"/>
        <w:autoSpaceDE w:val="0"/>
        <w:autoSpaceDN w:val="0"/>
        <w:adjustRightInd w:val="0"/>
        <w:rPr>
          <w:i/>
          <w:sz w:val="22"/>
          <w:szCs w:val="22"/>
          <w:lang w:val="lt-LT"/>
        </w:rPr>
      </w:pPr>
    </w:p>
    <w:p w14:paraId="22B9C2D2" w14:textId="77777777" w:rsidR="006F7D08" w:rsidRDefault="004B34F9">
      <w:pPr>
        <w:widowControl w:val="0"/>
        <w:autoSpaceDE w:val="0"/>
        <w:autoSpaceDN w:val="0"/>
        <w:adjustRightInd w:val="0"/>
        <w:rPr>
          <w:i/>
          <w:sz w:val="22"/>
          <w:szCs w:val="22"/>
          <w:lang w:val="lt-LT"/>
        </w:rPr>
      </w:pPr>
      <w:r>
        <w:rPr>
          <w:i/>
          <w:sz w:val="22"/>
          <w:szCs w:val="22"/>
          <w:lang w:val="lt-LT"/>
        </w:rPr>
        <w:t>Kepenų nepakankamumas</w:t>
      </w:r>
    </w:p>
    <w:p w14:paraId="4B73AA8F" w14:textId="77777777" w:rsidR="006F7D08" w:rsidRDefault="004B34F9">
      <w:pPr>
        <w:widowControl w:val="0"/>
        <w:tabs>
          <w:tab w:val="left" w:pos="1296"/>
        </w:tabs>
        <w:snapToGrid w:val="0"/>
        <w:rPr>
          <w:sz w:val="22"/>
          <w:szCs w:val="22"/>
          <w:lang w:val="lt-LT"/>
        </w:rPr>
      </w:pPr>
      <w:r>
        <w:rPr>
          <w:sz w:val="22"/>
          <w:szCs w:val="22"/>
          <w:lang w:val="lt-LT"/>
        </w:rPr>
        <w:t xml:space="preserve">Retais atvejais AKF inhibitorių vartojimas buvo susijęs su sindromu, kuris prasideda </w:t>
      </w:r>
      <w:proofErr w:type="spellStart"/>
      <w:r>
        <w:rPr>
          <w:sz w:val="22"/>
          <w:szCs w:val="22"/>
          <w:lang w:val="lt-LT"/>
        </w:rPr>
        <w:t>cholestazine</w:t>
      </w:r>
      <w:proofErr w:type="spellEnd"/>
      <w:r>
        <w:rPr>
          <w:sz w:val="22"/>
          <w:szCs w:val="22"/>
          <w:lang w:val="lt-LT"/>
        </w:rPr>
        <w:t xml:space="preserve"> gelta, progresuoja į žaibinę kepenų nekrozę ir (kartais) baigiasi mirtimi. Šio sindromo mechanizmas nėra aiškus. AKF inhibitorių vartojantys pacientai, kuriems pasireiškia gelta arba labai padidėja kepenų fermentų aktyvumas, turi nutraukti AKF inhibitorių vartojimą ir būti atitinkamai prižiūrimi </w:t>
      </w:r>
      <w:r>
        <w:rPr>
          <w:sz w:val="22"/>
          <w:szCs w:val="22"/>
          <w:lang w:val="lt-LT"/>
        </w:rPr>
        <w:lastRenderedPageBreak/>
        <w:t>medikų (žr. 4.8 skyrių).</w:t>
      </w:r>
    </w:p>
    <w:p w14:paraId="2F631999" w14:textId="77777777" w:rsidR="006F7D08" w:rsidRDefault="006F7D08">
      <w:pPr>
        <w:widowControl w:val="0"/>
        <w:autoSpaceDE w:val="0"/>
        <w:autoSpaceDN w:val="0"/>
        <w:adjustRightInd w:val="0"/>
        <w:rPr>
          <w:iCs/>
          <w:sz w:val="22"/>
          <w:szCs w:val="22"/>
          <w:lang w:val="lt-LT"/>
        </w:rPr>
      </w:pPr>
    </w:p>
    <w:p w14:paraId="07D9E0C5" w14:textId="77777777" w:rsidR="006F7D08" w:rsidRDefault="004B34F9">
      <w:pPr>
        <w:widowControl w:val="0"/>
        <w:autoSpaceDE w:val="0"/>
        <w:autoSpaceDN w:val="0"/>
        <w:adjustRightInd w:val="0"/>
        <w:rPr>
          <w:i/>
          <w:sz w:val="22"/>
          <w:szCs w:val="22"/>
          <w:lang w:val="lt-LT"/>
        </w:rPr>
      </w:pPr>
      <w:r>
        <w:rPr>
          <w:i/>
          <w:sz w:val="22"/>
          <w:szCs w:val="22"/>
          <w:lang w:val="lt-LT"/>
        </w:rPr>
        <w:t>Etniniai skirtumai</w:t>
      </w:r>
    </w:p>
    <w:p w14:paraId="4C90A568" w14:textId="77777777" w:rsidR="006F7D08" w:rsidRDefault="004B34F9">
      <w:pPr>
        <w:widowControl w:val="0"/>
        <w:autoSpaceDE w:val="0"/>
        <w:autoSpaceDN w:val="0"/>
        <w:adjustRightInd w:val="0"/>
        <w:rPr>
          <w:sz w:val="22"/>
          <w:szCs w:val="22"/>
          <w:lang w:val="lt-LT"/>
        </w:rPr>
      </w:pPr>
      <w:r>
        <w:rPr>
          <w:sz w:val="22"/>
          <w:szCs w:val="22"/>
          <w:lang w:val="lt-LT"/>
        </w:rPr>
        <w:t xml:space="preserve">Juodaodžiams AKF inhibitoriai </w:t>
      </w:r>
      <w:proofErr w:type="spellStart"/>
      <w:r>
        <w:rPr>
          <w:sz w:val="22"/>
          <w:szCs w:val="22"/>
          <w:lang w:val="lt-LT"/>
        </w:rPr>
        <w:t>angioneurozinę</w:t>
      </w:r>
      <w:proofErr w:type="spellEnd"/>
      <w:r>
        <w:rPr>
          <w:sz w:val="22"/>
          <w:szCs w:val="22"/>
          <w:lang w:val="lt-LT"/>
        </w:rPr>
        <w:t xml:space="preserve"> edemą sukelia dažniau nei nejuodaodžiams.</w:t>
      </w:r>
    </w:p>
    <w:p w14:paraId="64265754" w14:textId="77777777" w:rsidR="006F7D08" w:rsidRDefault="006F7D08">
      <w:pPr>
        <w:widowControl w:val="0"/>
        <w:autoSpaceDE w:val="0"/>
        <w:autoSpaceDN w:val="0"/>
        <w:adjustRightInd w:val="0"/>
        <w:rPr>
          <w:sz w:val="22"/>
          <w:szCs w:val="22"/>
          <w:lang w:val="lt-LT"/>
        </w:rPr>
      </w:pPr>
    </w:p>
    <w:p w14:paraId="2DF11579" w14:textId="77777777" w:rsidR="006F7D08" w:rsidRDefault="004B34F9">
      <w:pPr>
        <w:widowControl w:val="0"/>
        <w:autoSpaceDE w:val="0"/>
        <w:autoSpaceDN w:val="0"/>
        <w:adjustRightInd w:val="0"/>
        <w:rPr>
          <w:sz w:val="22"/>
          <w:szCs w:val="22"/>
          <w:lang w:val="lt-LT"/>
        </w:rPr>
      </w:pPr>
      <w:proofErr w:type="spellStart"/>
      <w:r>
        <w:rPr>
          <w:sz w:val="22"/>
          <w:szCs w:val="22"/>
          <w:lang w:val="lt-LT"/>
        </w:rPr>
        <w:t>Perindoprilis</w:t>
      </w:r>
      <w:proofErr w:type="spellEnd"/>
      <w:r>
        <w:rPr>
          <w:sz w:val="22"/>
          <w:szCs w:val="22"/>
          <w:lang w:val="lt-LT"/>
        </w:rPr>
        <w:t xml:space="preserve">, kaip ir kitokie </w:t>
      </w:r>
      <w:proofErr w:type="spellStart"/>
      <w:r>
        <w:rPr>
          <w:sz w:val="22"/>
          <w:szCs w:val="22"/>
          <w:lang w:val="lt-LT"/>
        </w:rPr>
        <w:t>angiotenziną</w:t>
      </w:r>
      <w:proofErr w:type="spellEnd"/>
      <w:r>
        <w:rPr>
          <w:sz w:val="22"/>
          <w:szCs w:val="22"/>
          <w:lang w:val="lt-LT"/>
        </w:rPr>
        <w:t xml:space="preserve"> konvertuojančio fermento inhibitoriai, juodaodžių kraujospūdį gali mažinti silpniau negu nejuodaodžių galbūt todėl, kad hipertenzija sergančių juodaodžių kraujyje </w:t>
      </w:r>
      <w:proofErr w:type="spellStart"/>
      <w:r>
        <w:rPr>
          <w:sz w:val="22"/>
          <w:szCs w:val="22"/>
          <w:lang w:val="lt-LT"/>
        </w:rPr>
        <w:t>renino</w:t>
      </w:r>
      <w:proofErr w:type="spellEnd"/>
      <w:r>
        <w:rPr>
          <w:sz w:val="22"/>
          <w:szCs w:val="22"/>
          <w:lang w:val="lt-LT"/>
        </w:rPr>
        <w:t xml:space="preserve"> kiekis dažnai būna mažas.</w:t>
      </w:r>
    </w:p>
    <w:p w14:paraId="14D18246" w14:textId="77777777" w:rsidR="006F7D08" w:rsidRDefault="006F7D08">
      <w:pPr>
        <w:widowControl w:val="0"/>
        <w:autoSpaceDE w:val="0"/>
        <w:autoSpaceDN w:val="0"/>
        <w:adjustRightInd w:val="0"/>
        <w:rPr>
          <w:i/>
          <w:sz w:val="22"/>
          <w:szCs w:val="22"/>
          <w:lang w:val="lt-LT"/>
        </w:rPr>
      </w:pPr>
    </w:p>
    <w:p w14:paraId="447F7D90" w14:textId="77777777" w:rsidR="006F7D08" w:rsidRDefault="004B34F9">
      <w:pPr>
        <w:widowControl w:val="0"/>
        <w:autoSpaceDE w:val="0"/>
        <w:autoSpaceDN w:val="0"/>
        <w:adjustRightInd w:val="0"/>
        <w:rPr>
          <w:i/>
          <w:sz w:val="22"/>
          <w:szCs w:val="22"/>
          <w:lang w:val="lt-LT"/>
        </w:rPr>
      </w:pPr>
      <w:r>
        <w:rPr>
          <w:i/>
          <w:sz w:val="22"/>
          <w:szCs w:val="22"/>
          <w:lang w:val="lt-LT"/>
        </w:rPr>
        <w:t>Kosulys</w:t>
      </w:r>
    </w:p>
    <w:p w14:paraId="6A00D7C0" w14:textId="77777777" w:rsidR="006F7D08" w:rsidRDefault="004B34F9">
      <w:pPr>
        <w:widowControl w:val="0"/>
        <w:autoSpaceDE w:val="0"/>
        <w:autoSpaceDN w:val="0"/>
        <w:adjustRightInd w:val="0"/>
        <w:rPr>
          <w:sz w:val="22"/>
          <w:szCs w:val="22"/>
          <w:lang w:val="lt-LT"/>
        </w:rPr>
      </w:pPr>
      <w:r>
        <w:rPr>
          <w:sz w:val="22"/>
          <w:szCs w:val="22"/>
          <w:lang w:val="lt-LT"/>
        </w:rPr>
        <w:t>Vartojant AKF inhibitorių, gali atsirasti kosulys. Papratai jis būna neproduktyvus, nuolatinis ir išnyksta gydymą nutraukus. Nustatant kosulio priežastį reikia turėti omenyje, kad jį galėjo sukelti AKF inhibitoriai.</w:t>
      </w:r>
    </w:p>
    <w:p w14:paraId="3D61C3CE" w14:textId="77777777" w:rsidR="006F7D08" w:rsidRDefault="006F7D08">
      <w:pPr>
        <w:widowControl w:val="0"/>
        <w:autoSpaceDE w:val="0"/>
        <w:autoSpaceDN w:val="0"/>
        <w:adjustRightInd w:val="0"/>
        <w:rPr>
          <w:sz w:val="22"/>
          <w:szCs w:val="22"/>
          <w:lang w:val="lt-LT"/>
        </w:rPr>
      </w:pPr>
    </w:p>
    <w:p w14:paraId="6AA1949E" w14:textId="77777777" w:rsidR="006F7D08" w:rsidRDefault="004B34F9">
      <w:pPr>
        <w:widowControl w:val="0"/>
        <w:autoSpaceDE w:val="0"/>
        <w:autoSpaceDN w:val="0"/>
        <w:adjustRightInd w:val="0"/>
        <w:rPr>
          <w:i/>
          <w:sz w:val="22"/>
          <w:szCs w:val="22"/>
          <w:lang w:val="lt-LT"/>
        </w:rPr>
      </w:pPr>
      <w:r>
        <w:rPr>
          <w:i/>
          <w:sz w:val="22"/>
          <w:szCs w:val="22"/>
          <w:lang w:val="lt-LT"/>
        </w:rPr>
        <w:t>Chirurginės operacijos ar anestezija</w:t>
      </w:r>
    </w:p>
    <w:p w14:paraId="53CF68FC" w14:textId="77777777" w:rsidR="006F7D08" w:rsidRDefault="004B34F9">
      <w:pPr>
        <w:widowControl w:val="0"/>
        <w:autoSpaceDE w:val="0"/>
        <w:autoSpaceDN w:val="0"/>
        <w:adjustRightInd w:val="0"/>
        <w:rPr>
          <w:sz w:val="22"/>
          <w:szCs w:val="22"/>
          <w:lang w:val="lt-LT"/>
        </w:rPr>
      </w:pPr>
      <w:r>
        <w:rPr>
          <w:sz w:val="22"/>
          <w:szCs w:val="22"/>
          <w:lang w:val="lt-LT"/>
        </w:rPr>
        <w:t xml:space="preserve">Jeigu atliekama didelė operacija arba anestezijos metu vartojama kraujospūdį mažinančių vaistinių preparatų,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gali blokuoti </w:t>
      </w:r>
      <w:proofErr w:type="spellStart"/>
      <w:r>
        <w:rPr>
          <w:sz w:val="22"/>
          <w:szCs w:val="22"/>
          <w:lang w:val="lt-LT"/>
        </w:rPr>
        <w:t>angiotenzino</w:t>
      </w:r>
      <w:proofErr w:type="spellEnd"/>
      <w:r>
        <w:rPr>
          <w:sz w:val="22"/>
          <w:szCs w:val="22"/>
          <w:lang w:val="lt-LT"/>
        </w:rPr>
        <w:t xml:space="preserve"> II susidarymą, vykstantį dėl kompensacinio </w:t>
      </w:r>
      <w:proofErr w:type="spellStart"/>
      <w:r>
        <w:rPr>
          <w:sz w:val="22"/>
          <w:szCs w:val="22"/>
          <w:lang w:val="lt-LT"/>
        </w:rPr>
        <w:t>renino</w:t>
      </w:r>
      <w:proofErr w:type="spellEnd"/>
      <w:r>
        <w:rPr>
          <w:sz w:val="22"/>
          <w:szCs w:val="22"/>
          <w:lang w:val="lt-LT"/>
        </w:rPr>
        <w:t xml:space="preserve"> išsiskyrimo. Likus parai iki operacijos, </w:t>
      </w:r>
      <w:proofErr w:type="spellStart"/>
      <w:r>
        <w:rPr>
          <w:sz w:val="22"/>
          <w:szCs w:val="22"/>
          <w:lang w:val="lt-LT"/>
        </w:rPr>
        <w:t>perindoprilio</w:t>
      </w:r>
      <w:proofErr w:type="spellEnd"/>
      <w:r>
        <w:rPr>
          <w:sz w:val="22"/>
          <w:szCs w:val="22"/>
          <w:lang w:val="lt-LT"/>
        </w:rPr>
        <w:t xml:space="preserve"> vartojimą reikia nutraukti. Dėl minėtos priežasties pasireiškusią </w:t>
      </w:r>
      <w:proofErr w:type="spellStart"/>
      <w:r>
        <w:rPr>
          <w:sz w:val="22"/>
          <w:szCs w:val="22"/>
          <w:lang w:val="lt-LT"/>
        </w:rPr>
        <w:t>hipotenziją</w:t>
      </w:r>
      <w:proofErr w:type="spellEnd"/>
      <w:r>
        <w:rPr>
          <w:sz w:val="22"/>
          <w:szCs w:val="22"/>
          <w:lang w:val="lt-LT"/>
        </w:rPr>
        <w:t xml:space="preserve"> galima pašalinti padidinus kraujo tūrį.</w:t>
      </w:r>
    </w:p>
    <w:p w14:paraId="56FB617D" w14:textId="77777777" w:rsidR="006F7D08" w:rsidRDefault="006F7D08">
      <w:pPr>
        <w:widowControl w:val="0"/>
        <w:autoSpaceDE w:val="0"/>
        <w:autoSpaceDN w:val="0"/>
        <w:adjustRightInd w:val="0"/>
        <w:rPr>
          <w:i/>
          <w:sz w:val="22"/>
          <w:szCs w:val="22"/>
          <w:lang w:val="lt-LT"/>
        </w:rPr>
      </w:pPr>
    </w:p>
    <w:p w14:paraId="04D7DF5E" w14:textId="77777777" w:rsidR="006F7D08" w:rsidRDefault="004B34F9">
      <w:pPr>
        <w:widowControl w:val="0"/>
        <w:autoSpaceDE w:val="0"/>
        <w:autoSpaceDN w:val="0"/>
        <w:adjustRightInd w:val="0"/>
        <w:rPr>
          <w:i/>
          <w:sz w:val="22"/>
          <w:szCs w:val="22"/>
          <w:lang w:val="lt-LT"/>
        </w:rPr>
      </w:pPr>
      <w:proofErr w:type="spellStart"/>
      <w:r>
        <w:rPr>
          <w:i/>
          <w:sz w:val="22"/>
          <w:szCs w:val="22"/>
          <w:lang w:val="lt-LT"/>
        </w:rPr>
        <w:t>Hiperkalemija</w:t>
      </w:r>
      <w:proofErr w:type="spellEnd"/>
    </w:p>
    <w:p w14:paraId="68A0BC4A" w14:textId="77777777" w:rsidR="006F7D08" w:rsidRDefault="004B34F9">
      <w:pPr>
        <w:widowControl w:val="0"/>
        <w:autoSpaceDE w:val="0"/>
        <w:autoSpaceDN w:val="0"/>
        <w:adjustRightInd w:val="0"/>
        <w:rPr>
          <w:sz w:val="22"/>
          <w:szCs w:val="22"/>
          <w:lang w:val="lt-LT"/>
        </w:rPr>
      </w:pPr>
      <w:r>
        <w:rPr>
          <w:sz w:val="22"/>
          <w:szCs w:val="22"/>
          <w:lang w:val="lt-LT"/>
        </w:rPr>
        <w:t xml:space="preserve">Pastebėta, kad kai kuriems pacientams, gydomiems AKF inhibitoriais, įskaitant ir </w:t>
      </w:r>
      <w:proofErr w:type="spellStart"/>
      <w:r>
        <w:rPr>
          <w:sz w:val="22"/>
          <w:szCs w:val="22"/>
          <w:lang w:val="lt-LT"/>
        </w:rPr>
        <w:t>perindoprilį</w:t>
      </w:r>
      <w:proofErr w:type="spellEnd"/>
      <w:r>
        <w:rPr>
          <w:sz w:val="22"/>
          <w:szCs w:val="22"/>
          <w:lang w:val="lt-LT"/>
        </w:rPr>
        <w:t xml:space="preserve">, padidėja kalio kiekio serume. AKF inhibitoriai gali sukelti </w:t>
      </w:r>
      <w:proofErr w:type="spellStart"/>
      <w:r>
        <w:rPr>
          <w:sz w:val="22"/>
          <w:szCs w:val="22"/>
          <w:lang w:val="lt-LT"/>
        </w:rPr>
        <w:t>hiperkalemiją</w:t>
      </w:r>
      <w:proofErr w:type="spellEnd"/>
      <w:r>
        <w:rPr>
          <w:sz w:val="22"/>
          <w:szCs w:val="22"/>
          <w:lang w:val="lt-LT"/>
        </w:rPr>
        <w:t xml:space="preserve">, nes jie slopina </w:t>
      </w:r>
      <w:proofErr w:type="spellStart"/>
      <w:r>
        <w:rPr>
          <w:sz w:val="22"/>
          <w:szCs w:val="22"/>
          <w:lang w:val="lt-LT"/>
        </w:rPr>
        <w:t>aldosterono</w:t>
      </w:r>
      <w:proofErr w:type="spellEnd"/>
      <w:r>
        <w:rPr>
          <w:sz w:val="22"/>
          <w:szCs w:val="22"/>
          <w:lang w:val="lt-LT"/>
        </w:rPr>
        <w:t xml:space="preserve"> išskyrimą. Paprastai pacientams, kurių inkstų funkcija normali, poveikis nėra reikšmingas. </w:t>
      </w:r>
      <w:proofErr w:type="spellStart"/>
      <w:r>
        <w:rPr>
          <w:sz w:val="22"/>
          <w:szCs w:val="22"/>
          <w:lang w:val="lt-LT"/>
        </w:rPr>
        <w:t>Hiperkalemijos</w:t>
      </w:r>
      <w:proofErr w:type="spellEnd"/>
      <w:r>
        <w:rPr>
          <w:sz w:val="22"/>
          <w:szCs w:val="22"/>
          <w:lang w:val="lt-LT"/>
        </w:rPr>
        <w:t xml:space="preserve"> rizikos veiksniai yra inkstų nepakankamumas, inkstų funkcijos pablogėjimas, amžius (&gt; 70 metų), cukrinis diabetas, lydinčios būklės, pvz., dehidratacija, ūminis širdies nepakankamumas,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acidozė</w:t>
      </w:r>
      <w:proofErr w:type="spellEnd"/>
      <w:r>
        <w:rPr>
          <w:sz w:val="22"/>
          <w:szCs w:val="22"/>
          <w:lang w:val="lt-LT"/>
        </w:rPr>
        <w:t xml:space="preserve"> ir kartu vartojami kalį tausojantys diuretikai (pvz., </w:t>
      </w:r>
      <w:proofErr w:type="spellStart"/>
      <w:r>
        <w:rPr>
          <w:sz w:val="22"/>
          <w:szCs w:val="22"/>
          <w:lang w:val="lt-LT"/>
        </w:rPr>
        <w:t>spironolaktonas</w:t>
      </w:r>
      <w:proofErr w:type="spellEnd"/>
      <w:r>
        <w:rPr>
          <w:sz w:val="22"/>
          <w:szCs w:val="22"/>
          <w:lang w:val="lt-LT"/>
        </w:rPr>
        <w:t xml:space="preserve">, </w:t>
      </w:r>
      <w:proofErr w:type="spellStart"/>
      <w:r>
        <w:rPr>
          <w:sz w:val="22"/>
          <w:szCs w:val="22"/>
          <w:lang w:val="lt-LT"/>
        </w:rPr>
        <w:t>eplerenonas</w:t>
      </w:r>
      <w:proofErr w:type="spellEnd"/>
      <w:r>
        <w:rPr>
          <w:sz w:val="22"/>
          <w:szCs w:val="22"/>
          <w:lang w:val="lt-LT"/>
        </w:rPr>
        <w:t xml:space="preserve">, </w:t>
      </w:r>
      <w:proofErr w:type="spellStart"/>
      <w:r>
        <w:rPr>
          <w:sz w:val="22"/>
          <w:szCs w:val="22"/>
          <w:lang w:val="lt-LT"/>
        </w:rPr>
        <w:t>triamterenas</w:t>
      </w:r>
      <w:proofErr w:type="spellEnd"/>
      <w:r>
        <w:rPr>
          <w:sz w:val="22"/>
          <w:szCs w:val="22"/>
          <w:lang w:val="lt-LT"/>
        </w:rPr>
        <w:t xml:space="preserve"> ar </w:t>
      </w:r>
      <w:proofErr w:type="spellStart"/>
      <w:r>
        <w:rPr>
          <w:sz w:val="22"/>
          <w:szCs w:val="22"/>
          <w:lang w:val="lt-LT"/>
        </w:rPr>
        <w:t>amiloridas</w:t>
      </w:r>
      <w:proofErr w:type="spellEnd"/>
      <w:r>
        <w:rPr>
          <w:sz w:val="22"/>
          <w:szCs w:val="22"/>
          <w:lang w:val="lt-LT"/>
        </w:rPr>
        <w:t xml:space="preserve">), kalio papildai ar druskos pakaitalai, kuriuose yra kalio, bei kiti vaistiniai preparatai, galintys padidinti kalio kiekį kraujyje (pvz., heparinas, </w:t>
      </w:r>
      <w:proofErr w:type="spellStart"/>
      <w:r>
        <w:rPr>
          <w:sz w:val="22"/>
          <w:szCs w:val="22"/>
          <w:lang w:val="lt-LT"/>
        </w:rPr>
        <w:t>kotrimoksazolas</w:t>
      </w:r>
      <w:proofErr w:type="spellEnd"/>
      <w:r>
        <w:rPr>
          <w:sz w:val="22"/>
          <w:szCs w:val="22"/>
          <w:lang w:val="lt-LT"/>
        </w:rPr>
        <w:t xml:space="preserve">, kuris dar vadinamas </w:t>
      </w:r>
      <w:proofErr w:type="spellStart"/>
      <w:r>
        <w:rPr>
          <w:sz w:val="22"/>
          <w:szCs w:val="22"/>
          <w:lang w:val="lt-LT"/>
        </w:rPr>
        <w:t>trimetoprimu</w:t>
      </w:r>
      <w:proofErr w:type="spellEnd"/>
      <w:r>
        <w:rPr>
          <w:sz w:val="22"/>
          <w:szCs w:val="22"/>
          <w:lang w:val="lt-LT"/>
        </w:rPr>
        <w:t xml:space="preserve"> / </w:t>
      </w:r>
      <w:proofErr w:type="spellStart"/>
      <w:r>
        <w:rPr>
          <w:sz w:val="22"/>
          <w:szCs w:val="22"/>
          <w:lang w:val="lt-LT"/>
        </w:rPr>
        <w:t>sulfametoksazolu</w:t>
      </w:r>
      <w:proofErr w:type="spellEnd"/>
      <w:r>
        <w:rPr>
          <w:sz w:val="22"/>
          <w:szCs w:val="22"/>
          <w:lang w:val="lt-LT"/>
        </w:rPr>
        <w:t xml:space="preserve">) ir ypač </w:t>
      </w:r>
      <w:proofErr w:type="spellStart"/>
      <w:r>
        <w:rPr>
          <w:sz w:val="22"/>
          <w:szCs w:val="22"/>
          <w:lang w:val="lt-LT"/>
        </w:rPr>
        <w:t>aldosterono</w:t>
      </w:r>
      <w:proofErr w:type="spellEnd"/>
      <w:r>
        <w:rPr>
          <w:sz w:val="22"/>
          <w:szCs w:val="22"/>
          <w:lang w:val="lt-LT"/>
        </w:rPr>
        <w:t xml:space="preserve"> antagonistai ar </w:t>
      </w:r>
      <w:proofErr w:type="spellStart"/>
      <w:r>
        <w:rPr>
          <w:sz w:val="22"/>
          <w:szCs w:val="22"/>
          <w:lang w:val="lt-LT"/>
        </w:rPr>
        <w:t>angiotenzino</w:t>
      </w:r>
      <w:proofErr w:type="spellEnd"/>
      <w:r>
        <w:rPr>
          <w:sz w:val="22"/>
          <w:szCs w:val="22"/>
          <w:lang w:val="lt-LT"/>
        </w:rPr>
        <w:t xml:space="preserve"> receptorių blokatoriai. Kalio papildų, kalį tausojančių diuretikų ar druskos pakaitalų su kaliu vartojimas gali sukelti pastebimą kalio kiekio serume padidėjimą, ypač pacientams, kurių inkstų funkcija sutrikusi. </w:t>
      </w:r>
      <w:proofErr w:type="spellStart"/>
      <w:r>
        <w:rPr>
          <w:sz w:val="22"/>
          <w:szCs w:val="22"/>
          <w:lang w:val="lt-LT"/>
        </w:rPr>
        <w:t>Hiperkalemija</w:t>
      </w:r>
      <w:proofErr w:type="spellEnd"/>
      <w:r>
        <w:rPr>
          <w:sz w:val="22"/>
          <w:szCs w:val="22"/>
          <w:lang w:val="lt-LT"/>
        </w:rPr>
        <w:t xml:space="preserve"> gali sukelti sunkias, kartais mirtinas aritmijas. Kalį tausojantys diuretikai ir </w:t>
      </w:r>
      <w:proofErr w:type="spellStart"/>
      <w:r>
        <w:rPr>
          <w:sz w:val="22"/>
          <w:szCs w:val="22"/>
          <w:lang w:val="lt-LT"/>
        </w:rPr>
        <w:t>angiotenzino</w:t>
      </w:r>
      <w:proofErr w:type="spellEnd"/>
      <w:r>
        <w:rPr>
          <w:sz w:val="22"/>
          <w:szCs w:val="22"/>
          <w:lang w:val="lt-LT"/>
        </w:rPr>
        <w:t xml:space="preserve"> receptorių blokatoriai turi būti vartojami atsargiai, matuojant kalio koncentraciją serume ir sekant inkstų funkciją. Jei manoma, kad anksčiau paminėtus vaistinius preparatus reikia vartoti kartu, juos reikia vartoti atsargiai ir dažnai tikrinti kalio kiekį serume (žr. 4.5 skyrių).</w:t>
      </w:r>
    </w:p>
    <w:p w14:paraId="796443FD" w14:textId="77777777" w:rsidR="006F7D08" w:rsidRDefault="006F7D08">
      <w:pPr>
        <w:widowControl w:val="0"/>
        <w:autoSpaceDE w:val="0"/>
        <w:autoSpaceDN w:val="0"/>
        <w:adjustRightInd w:val="0"/>
        <w:rPr>
          <w:i/>
          <w:sz w:val="22"/>
          <w:szCs w:val="22"/>
          <w:lang w:val="lt-LT"/>
        </w:rPr>
      </w:pPr>
    </w:p>
    <w:p w14:paraId="16912A56" w14:textId="77777777" w:rsidR="006F7D08" w:rsidRDefault="004B34F9">
      <w:pPr>
        <w:widowControl w:val="0"/>
        <w:autoSpaceDE w:val="0"/>
        <w:autoSpaceDN w:val="0"/>
        <w:adjustRightInd w:val="0"/>
        <w:rPr>
          <w:i/>
          <w:sz w:val="22"/>
          <w:szCs w:val="22"/>
          <w:lang w:val="lt-LT"/>
        </w:rPr>
      </w:pPr>
      <w:r>
        <w:rPr>
          <w:i/>
          <w:sz w:val="22"/>
          <w:szCs w:val="22"/>
          <w:lang w:val="lt-LT"/>
        </w:rPr>
        <w:t>Cukriniu diabetu sergantys pacientai</w:t>
      </w:r>
    </w:p>
    <w:p w14:paraId="5A11EE99" w14:textId="77777777" w:rsidR="006F7D08" w:rsidRDefault="004B34F9">
      <w:pPr>
        <w:widowControl w:val="0"/>
        <w:autoSpaceDE w:val="0"/>
        <w:autoSpaceDN w:val="0"/>
        <w:adjustRightInd w:val="0"/>
        <w:rPr>
          <w:sz w:val="22"/>
          <w:szCs w:val="22"/>
          <w:lang w:val="lt-LT"/>
        </w:rPr>
      </w:pPr>
      <w:r>
        <w:rPr>
          <w:sz w:val="22"/>
          <w:szCs w:val="22"/>
          <w:lang w:val="lt-LT"/>
        </w:rPr>
        <w:t>Cukriniu diabetu sergantiems pacientams, gydomiems geriamaisiais vaistiniais preparatais nuo cukrinio diabeto arba insulinu, reikia dažnai tirti gliukozės kiekį kraujyje, ypač pirmąjį gydymo AKF inhibitoriumi mėnesį (žr. 4.5 skyrių).</w:t>
      </w:r>
    </w:p>
    <w:p w14:paraId="7CFB36C0" w14:textId="77777777" w:rsidR="006F7D08" w:rsidRDefault="006F7D08">
      <w:pPr>
        <w:widowControl w:val="0"/>
        <w:autoSpaceDE w:val="0"/>
        <w:autoSpaceDN w:val="0"/>
        <w:adjustRightInd w:val="0"/>
        <w:rPr>
          <w:sz w:val="22"/>
          <w:szCs w:val="22"/>
          <w:lang w:val="lt-LT"/>
        </w:rPr>
      </w:pPr>
    </w:p>
    <w:p w14:paraId="4C70556A" w14:textId="77777777" w:rsidR="006F7D08" w:rsidRDefault="004B34F9">
      <w:pPr>
        <w:widowControl w:val="0"/>
        <w:autoSpaceDE w:val="0"/>
        <w:autoSpaceDN w:val="0"/>
        <w:adjustRightInd w:val="0"/>
        <w:rPr>
          <w:i/>
          <w:sz w:val="22"/>
          <w:szCs w:val="22"/>
          <w:lang w:val="lt-LT"/>
        </w:rPr>
      </w:pPr>
      <w:r>
        <w:rPr>
          <w:i/>
          <w:sz w:val="22"/>
          <w:szCs w:val="22"/>
          <w:lang w:val="lt-LT"/>
        </w:rPr>
        <w:t xml:space="preserve">Susiję su </w:t>
      </w:r>
      <w:proofErr w:type="spellStart"/>
      <w:r>
        <w:rPr>
          <w:i/>
          <w:sz w:val="22"/>
          <w:szCs w:val="22"/>
          <w:lang w:val="lt-LT"/>
        </w:rPr>
        <w:t>amlodipinu</w:t>
      </w:r>
      <w:proofErr w:type="spellEnd"/>
    </w:p>
    <w:p w14:paraId="0C89B27B" w14:textId="77777777" w:rsidR="006F7D08" w:rsidRDefault="004B34F9">
      <w:pPr>
        <w:widowControl w:val="0"/>
        <w:autoSpaceDE w:val="0"/>
        <w:autoSpaceDN w:val="0"/>
        <w:adjustRightInd w:val="0"/>
        <w:rPr>
          <w:i/>
          <w:sz w:val="22"/>
          <w:szCs w:val="22"/>
          <w:u w:val="single"/>
          <w:lang w:val="lt-LT"/>
        </w:rPr>
      </w:pPr>
      <w:r>
        <w:rPr>
          <w:i/>
          <w:sz w:val="22"/>
          <w:szCs w:val="22"/>
          <w:u w:val="single"/>
          <w:lang w:val="lt-LT"/>
        </w:rPr>
        <w:t>Atsargumo priemonės</w:t>
      </w:r>
    </w:p>
    <w:p w14:paraId="1990CC89" w14:textId="77777777" w:rsidR="006F7D08" w:rsidRDefault="006F7D08">
      <w:pPr>
        <w:widowControl w:val="0"/>
        <w:autoSpaceDE w:val="0"/>
        <w:autoSpaceDN w:val="0"/>
        <w:adjustRightInd w:val="0"/>
        <w:rPr>
          <w:i/>
          <w:sz w:val="22"/>
          <w:szCs w:val="22"/>
          <w:lang w:val="lt-LT"/>
        </w:rPr>
      </w:pPr>
    </w:p>
    <w:p w14:paraId="630371EB" w14:textId="77777777" w:rsidR="006F7D08" w:rsidRDefault="004B34F9">
      <w:pPr>
        <w:widowControl w:val="0"/>
        <w:autoSpaceDE w:val="0"/>
        <w:autoSpaceDN w:val="0"/>
        <w:adjustRightInd w:val="0"/>
        <w:rPr>
          <w:sz w:val="22"/>
          <w:szCs w:val="22"/>
          <w:lang w:val="lt-LT"/>
        </w:rPr>
      </w:pPr>
      <w:proofErr w:type="spellStart"/>
      <w:r>
        <w:rPr>
          <w:sz w:val="22"/>
          <w:szCs w:val="22"/>
          <w:lang w:val="lt-LT"/>
        </w:rPr>
        <w:t>Amlodipino</w:t>
      </w:r>
      <w:proofErr w:type="spellEnd"/>
      <w:r>
        <w:rPr>
          <w:sz w:val="22"/>
          <w:szCs w:val="22"/>
          <w:lang w:val="lt-LT"/>
        </w:rPr>
        <w:t xml:space="preserve"> saugumas ir veiksmingumas </w:t>
      </w:r>
      <w:proofErr w:type="spellStart"/>
      <w:r>
        <w:rPr>
          <w:sz w:val="22"/>
          <w:szCs w:val="22"/>
          <w:lang w:val="lt-LT"/>
        </w:rPr>
        <w:t>hipertenzinės</w:t>
      </w:r>
      <w:proofErr w:type="spellEnd"/>
      <w:r>
        <w:rPr>
          <w:sz w:val="22"/>
          <w:szCs w:val="22"/>
          <w:lang w:val="lt-LT"/>
        </w:rPr>
        <w:t xml:space="preserve"> krizės atveju nebuvo nustatytas.</w:t>
      </w:r>
    </w:p>
    <w:p w14:paraId="16362F85" w14:textId="77777777" w:rsidR="006F7D08" w:rsidRDefault="006F7D08">
      <w:pPr>
        <w:widowControl w:val="0"/>
        <w:autoSpaceDE w:val="0"/>
        <w:autoSpaceDN w:val="0"/>
        <w:adjustRightInd w:val="0"/>
        <w:rPr>
          <w:i/>
          <w:sz w:val="22"/>
          <w:szCs w:val="22"/>
          <w:lang w:val="lt-LT"/>
        </w:rPr>
      </w:pPr>
    </w:p>
    <w:p w14:paraId="37C9D16A" w14:textId="77777777" w:rsidR="006F7D08" w:rsidRDefault="004B34F9">
      <w:pPr>
        <w:widowControl w:val="0"/>
        <w:autoSpaceDE w:val="0"/>
        <w:autoSpaceDN w:val="0"/>
        <w:adjustRightInd w:val="0"/>
        <w:rPr>
          <w:i/>
          <w:sz w:val="22"/>
          <w:szCs w:val="22"/>
          <w:lang w:val="lt-LT"/>
        </w:rPr>
      </w:pPr>
      <w:r>
        <w:rPr>
          <w:i/>
          <w:sz w:val="22"/>
          <w:szCs w:val="22"/>
          <w:lang w:val="lt-LT"/>
        </w:rPr>
        <w:t>Širdies nepakankamumas</w:t>
      </w:r>
    </w:p>
    <w:p w14:paraId="5473B004" w14:textId="77777777" w:rsidR="006F7D08" w:rsidRDefault="004B34F9">
      <w:pPr>
        <w:widowControl w:val="0"/>
        <w:autoSpaceDE w:val="0"/>
        <w:autoSpaceDN w:val="0"/>
        <w:adjustRightInd w:val="0"/>
        <w:rPr>
          <w:sz w:val="22"/>
          <w:szCs w:val="22"/>
          <w:lang w:val="lt-LT"/>
        </w:rPr>
      </w:pPr>
      <w:r>
        <w:rPr>
          <w:sz w:val="22"/>
          <w:szCs w:val="22"/>
          <w:lang w:val="lt-LT"/>
        </w:rPr>
        <w:t>Pacientus, kuriems diagnozuotas širdies nepakankamumas, gydyti reikia atsargiai.</w:t>
      </w:r>
    </w:p>
    <w:p w14:paraId="7534617E" w14:textId="77777777" w:rsidR="006F7D08" w:rsidRDefault="006F7D08">
      <w:pPr>
        <w:widowControl w:val="0"/>
        <w:autoSpaceDE w:val="0"/>
        <w:autoSpaceDN w:val="0"/>
        <w:adjustRightInd w:val="0"/>
        <w:rPr>
          <w:sz w:val="22"/>
          <w:szCs w:val="22"/>
          <w:lang w:val="lt-LT"/>
        </w:rPr>
      </w:pPr>
    </w:p>
    <w:p w14:paraId="758D0905" w14:textId="77777777" w:rsidR="006F7D08" w:rsidRDefault="004B34F9">
      <w:pPr>
        <w:widowControl w:val="0"/>
        <w:autoSpaceDE w:val="0"/>
        <w:autoSpaceDN w:val="0"/>
        <w:adjustRightInd w:val="0"/>
        <w:rPr>
          <w:sz w:val="22"/>
          <w:szCs w:val="22"/>
          <w:lang w:val="lt-LT"/>
        </w:rPr>
      </w:pPr>
      <w:r>
        <w:rPr>
          <w:sz w:val="22"/>
          <w:szCs w:val="22"/>
          <w:lang w:val="lt-LT"/>
        </w:rPr>
        <w:t xml:space="preserve">Ilgalaikio placebu kontroliuoto klinikinio tyrimo metu pacientams, sergantiems sunkiu širdies nepakankamumu (III ir IV klasės pagal NYHA klasifikaciją), plaučių edema buvo dažnesnė </w:t>
      </w:r>
      <w:proofErr w:type="spellStart"/>
      <w:r>
        <w:rPr>
          <w:sz w:val="22"/>
          <w:szCs w:val="22"/>
          <w:lang w:val="lt-LT"/>
        </w:rPr>
        <w:t>amlodipino</w:t>
      </w:r>
      <w:proofErr w:type="spellEnd"/>
      <w:r>
        <w:rPr>
          <w:sz w:val="22"/>
          <w:szCs w:val="22"/>
          <w:lang w:val="lt-LT"/>
        </w:rPr>
        <w:t xml:space="preserve"> vartojusių grupėje, palyginti su placebo grupe (žr. 5.1 skyrių). Kalcio kanalų blokatorių, įskaitant </w:t>
      </w:r>
      <w:proofErr w:type="spellStart"/>
      <w:r>
        <w:rPr>
          <w:sz w:val="22"/>
          <w:szCs w:val="22"/>
          <w:lang w:val="lt-LT"/>
        </w:rPr>
        <w:t>amlodipiną</w:t>
      </w:r>
      <w:proofErr w:type="spellEnd"/>
      <w:r>
        <w:rPr>
          <w:sz w:val="22"/>
          <w:szCs w:val="22"/>
          <w:lang w:val="lt-LT"/>
        </w:rPr>
        <w:t xml:space="preserve">, </w:t>
      </w:r>
      <w:proofErr w:type="spellStart"/>
      <w:r>
        <w:rPr>
          <w:sz w:val="22"/>
          <w:szCs w:val="22"/>
          <w:lang w:val="lt-LT"/>
        </w:rPr>
        <w:t>staziniu</w:t>
      </w:r>
      <w:proofErr w:type="spellEnd"/>
      <w:r>
        <w:rPr>
          <w:sz w:val="22"/>
          <w:szCs w:val="22"/>
          <w:lang w:val="lt-LT"/>
        </w:rPr>
        <w:t xml:space="preserve"> širdies nepakankamumu sergantys pacientai turi vartoti atsargiai, nes jie gali padidinti būsimų širdies ir kraujagyslių sistemos sutrikimų ir mirties riziką.</w:t>
      </w:r>
    </w:p>
    <w:p w14:paraId="3E9FF489" w14:textId="77777777" w:rsidR="006F7D08" w:rsidRDefault="006F7D08">
      <w:pPr>
        <w:widowControl w:val="0"/>
        <w:autoSpaceDE w:val="0"/>
        <w:autoSpaceDN w:val="0"/>
        <w:adjustRightInd w:val="0"/>
        <w:rPr>
          <w:i/>
          <w:iCs/>
          <w:sz w:val="22"/>
          <w:szCs w:val="22"/>
          <w:lang w:val="lt-LT"/>
        </w:rPr>
      </w:pPr>
    </w:p>
    <w:p w14:paraId="1974FF04" w14:textId="77777777" w:rsidR="006F7D08" w:rsidRDefault="004B34F9">
      <w:pPr>
        <w:widowControl w:val="0"/>
        <w:autoSpaceDE w:val="0"/>
        <w:autoSpaceDN w:val="0"/>
        <w:adjustRightInd w:val="0"/>
        <w:rPr>
          <w:i/>
          <w:iCs/>
          <w:sz w:val="22"/>
          <w:szCs w:val="22"/>
          <w:lang w:val="lt-LT"/>
        </w:rPr>
      </w:pPr>
      <w:r>
        <w:rPr>
          <w:i/>
          <w:iCs/>
          <w:sz w:val="22"/>
          <w:szCs w:val="22"/>
          <w:lang w:val="lt-LT"/>
        </w:rPr>
        <w:lastRenderedPageBreak/>
        <w:t>Pacientai, kuriems yra kepenų funkcijos sutrikimas</w:t>
      </w:r>
    </w:p>
    <w:p w14:paraId="38680EBA" w14:textId="77777777" w:rsidR="006F7D08" w:rsidRDefault="004B34F9">
      <w:pPr>
        <w:widowControl w:val="0"/>
        <w:autoSpaceDE w:val="0"/>
        <w:autoSpaceDN w:val="0"/>
        <w:adjustRightInd w:val="0"/>
        <w:rPr>
          <w:sz w:val="22"/>
          <w:szCs w:val="22"/>
          <w:lang w:val="lt-LT"/>
        </w:rPr>
      </w:pPr>
      <w:r>
        <w:rPr>
          <w:sz w:val="22"/>
          <w:szCs w:val="22"/>
          <w:lang w:val="lt-LT"/>
        </w:rPr>
        <w:t xml:space="preserve">Pacientų, kurių kepenų funkcija sutrikusi, organizme pailgėja </w:t>
      </w:r>
      <w:proofErr w:type="spellStart"/>
      <w:r>
        <w:rPr>
          <w:sz w:val="22"/>
          <w:szCs w:val="22"/>
          <w:lang w:val="lt-LT"/>
        </w:rPr>
        <w:t>amlodipino</w:t>
      </w:r>
      <w:proofErr w:type="spellEnd"/>
      <w:r>
        <w:rPr>
          <w:sz w:val="22"/>
          <w:szCs w:val="22"/>
          <w:lang w:val="lt-LT"/>
        </w:rPr>
        <w:t xml:space="preserve"> pusinės eliminacijos laikas ir padidėja AUC rodmuo, bet dozavimo rekomendacijos nebuvo nustatytos. Todėl tokiems pacientams </w:t>
      </w:r>
      <w:proofErr w:type="spellStart"/>
      <w:r>
        <w:rPr>
          <w:sz w:val="22"/>
          <w:szCs w:val="22"/>
          <w:lang w:val="lt-LT"/>
        </w:rPr>
        <w:t>amlodipino</w:t>
      </w:r>
      <w:proofErr w:type="spellEnd"/>
      <w:r>
        <w:rPr>
          <w:sz w:val="22"/>
          <w:szCs w:val="22"/>
          <w:lang w:val="lt-LT"/>
        </w:rPr>
        <w:t xml:space="preserve"> pradėti vartoti reikia nuo mažiausios dozės ir imtis atsargumo priemonių tiek pradedant gydymą, tiek didinant dozę. Pacientams, kuriems yra sunkus kepenų funkcijos sutrikimas, reikia lėtai palaipsniui didinti dozę ir juos būtina atidžiai stebėti.</w:t>
      </w:r>
    </w:p>
    <w:p w14:paraId="0B09B9FC" w14:textId="77777777" w:rsidR="006F7D08" w:rsidRDefault="006F7D08">
      <w:pPr>
        <w:widowControl w:val="0"/>
        <w:autoSpaceDE w:val="0"/>
        <w:autoSpaceDN w:val="0"/>
        <w:adjustRightInd w:val="0"/>
        <w:rPr>
          <w:i/>
          <w:sz w:val="22"/>
          <w:szCs w:val="22"/>
          <w:lang w:val="lt-LT"/>
        </w:rPr>
      </w:pPr>
    </w:p>
    <w:p w14:paraId="0F30A5CF" w14:textId="77777777" w:rsidR="006F7D08" w:rsidRDefault="004B34F9">
      <w:pPr>
        <w:widowControl w:val="0"/>
        <w:autoSpaceDE w:val="0"/>
        <w:autoSpaceDN w:val="0"/>
        <w:adjustRightInd w:val="0"/>
        <w:rPr>
          <w:i/>
          <w:sz w:val="22"/>
          <w:szCs w:val="22"/>
          <w:lang w:val="lt-LT"/>
        </w:rPr>
      </w:pPr>
      <w:r>
        <w:rPr>
          <w:i/>
          <w:sz w:val="22"/>
          <w:szCs w:val="22"/>
          <w:lang w:val="lt-LT"/>
        </w:rPr>
        <w:t>Senyvi pacientai</w:t>
      </w:r>
    </w:p>
    <w:p w14:paraId="58559E96" w14:textId="77777777" w:rsidR="006F7D08" w:rsidRDefault="004B34F9">
      <w:pPr>
        <w:widowControl w:val="0"/>
        <w:autoSpaceDE w:val="0"/>
        <w:autoSpaceDN w:val="0"/>
        <w:adjustRightInd w:val="0"/>
        <w:rPr>
          <w:sz w:val="22"/>
          <w:szCs w:val="22"/>
          <w:lang w:val="lt-LT"/>
        </w:rPr>
      </w:pPr>
      <w:r>
        <w:rPr>
          <w:sz w:val="22"/>
          <w:szCs w:val="22"/>
          <w:lang w:val="lt-LT"/>
        </w:rPr>
        <w:t>Senyviems pacientams dozę reikia didinti atsargiai (žr. 4.2 ir 5.2 skyrius).</w:t>
      </w:r>
    </w:p>
    <w:p w14:paraId="67B1B6A8" w14:textId="77777777" w:rsidR="006F7D08" w:rsidRDefault="006F7D08">
      <w:pPr>
        <w:widowControl w:val="0"/>
        <w:autoSpaceDE w:val="0"/>
        <w:autoSpaceDN w:val="0"/>
        <w:adjustRightInd w:val="0"/>
        <w:rPr>
          <w:sz w:val="22"/>
          <w:szCs w:val="22"/>
          <w:lang w:val="lt-LT"/>
        </w:rPr>
      </w:pPr>
    </w:p>
    <w:p w14:paraId="27B946E4" w14:textId="77777777" w:rsidR="006F7D08" w:rsidRDefault="004B34F9">
      <w:pPr>
        <w:widowControl w:val="0"/>
        <w:rPr>
          <w:rFonts w:eastAsia="Calibri"/>
          <w:i/>
          <w:sz w:val="22"/>
          <w:szCs w:val="22"/>
          <w:lang w:val="lt-LT"/>
        </w:rPr>
      </w:pPr>
      <w:r>
        <w:rPr>
          <w:rFonts w:eastAsia="Calibri"/>
          <w:i/>
          <w:sz w:val="22"/>
          <w:szCs w:val="22"/>
          <w:lang w:val="lt-LT"/>
        </w:rPr>
        <w:t>Pacientai, kurių inkstų funkcija sutrikusi</w:t>
      </w:r>
    </w:p>
    <w:p w14:paraId="09E155F9" w14:textId="77777777" w:rsidR="006F7D08" w:rsidRDefault="004B34F9">
      <w:pPr>
        <w:widowControl w:val="0"/>
        <w:rPr>
          <w:rFonts w:eastAsia="Calibri"/>
          <w:sz w:val="22"/>
          <w:szCs w:val="22"/>
          <w:lang w:val="lt-LT"/>
        </w:rPr>
      </w:pPr>
      <w:proofErr w:type="spellStart"/>
      <w:r>
        <w:rPr>
          <w:rFonts w:eastAsia="Calibri"/>
          <w:sz w:val="22"/>
          <w:szCs w:val="22"/>
          <w:lang w:val="lt-LT"/>
        </w:rPr>
        <w:t>Amlodipino</w:t>
      </w:r>
      <w:proofErr w:type="spellEnd"/>
      <w:r>
        <w:rPr>
          <w:rFonts w:eastAsia="Calibri"/>
          <w:sz w:val="22"/>
          <w:szCs w:val="22"/>
          <w:lang w:val="lt-LT"/>
        </w:rPr>
        <w:t xml:space="preserve"> tokiems pacientams galima vartoti įprastinėmis dozėmis. </w:t>
      </w:r>
      <w:proofErr w:type="spellStart"/>
      <w:r>
        <w:rPr>
          <w:rFonts w:eastAsia="Calibri"/>
          <w:sz w:val="22"/>
          <w:szCs w:val="22"/>
          <w:lang w:val="lt-LT"/>
        </w:rPr>
        <w:t>Amlodipino</w:t>
      </w:r>
      <w:proofErr w:type="spellEnd"/>
      <w:r>
        <w:rPr>
          <w:rFonts w:eastAsia="Calibri"/>
          <w:sz w:val="22"/>
          <w:szCs w:val="22"/>
          <w:lang w:val="lt-LT"/>
        </w:rPr>
        <w:t xml:space="preserve"> koncentracijos kraujo plazmoje pokyčiai nekoreliavo su inkstų funkcijos sutrikimo sunkumu. Dializės metu </w:t>
      </w:r>
      <w:proofErr w:type="spellStart"/>
      <w:r>
        <w:rPr>
          <w:rFonts w:eastAsia="Calibri"/>
          <w:sz w:val="22"/>
          <w:szCs w:val="22"/>
          <w:lang w:val="lt-LT"/>
        </w:rPr>
        <w:t>amlodipinas</w:t>
      </w:r>
      <w:proofErr w:type="spellEnd"/>
      <w:r>
        <w:rPr>
          <w:rFonts w:eastAsia="Calibri"/>
          <w:sz w:val="22"/>
          <w:szCs w:val="22"/>
          <w:lang w:val="lt-LT"/>
        </w:rPr>
        <w:t xml:space="preserve"> nėra šalinamas.</w:t>
      </w:r>
    </w:p>
    <w:p w14:paraId="24ABED54" w14:textId="77777777" w:rsidR="006F7D08" w:rsidRDefault="006F7D08">
      <w:pPr>
        <w:widowControl w:val="0"/>
        <w:rPr>
          <w:rFonts w:eastAsia="Calibri"/>
          <w:sz w:val="22"/>
          <w:szCs w:val="22"/>
          <w:lang w:val="lt-LT"/>
        </w:rPr>
      </w:pPr>
    </w:p>
    <w:p w14:paraId="72BC6802" w14:textId="77777777" w:rsidR="006F7D08" w:rsidRDefault="004B34F9">
      <w:pPr>
        <w:widowControl w:val="0"/>
        <w:rPr>
          <w:rFonts w:eastAsia="Calibri"/>
          <w:i/>
          <w:iCs/>
          <w:sz w:val="22"/>
          <w:szCs w:val="22"/>
          <w:lang w:val="lt-LT"/>
        </w:rPr>
      </w:pPr>
      <w:r>
        <w:rPr>
          <w:rFonts w:eastAsia="Calibri"/>
          <w:i/>
          <w:iCs/>
          <w:sz w:val="22"/>
          <w:szCs w:val="22"/>
          <w:lang w:val="lt-LT"/>
        </w:rPr>
        <w:t>Susiję su</w:t>
      </w:r>
      <w:r>
        <w:rPr>
          <w:i/>
          <w:iCs/>
          <w:lang w:val="lt-LT"/>
        </w:rPr>
        <w:t xml:space="preserve"> </w:t>
      </w:r>
      <w:proofErr w:type="spellStart"/>
      <w:r>
        <w:rPr>
          <w:rFonts w:eastAsia="Calibri"/>
          <w:i/>
          <w:iCs/>
          <w:sz w:val="22"/>
          <w:szCs w:val="22"/>
          <w:lang w:val="lt-LT"/>
        </w:rPr>
        <w:t>Perindopril</w:t>
      </w:r>
      <w:proofErr w:type="spellEnd"/>
      <w:r>
        <w:rPr>
          <w:rFonts w:eastAsia="Calibri"/>
          <w:i/>
          <w:iCs/>
          <w:sz w:val="22"/>
          <w:szCs w:val="22"/>
          <w:lang w:val="lt-LT"/>
        </w:rPr>
        <w:t xml:space="preserve"> </w:t>
      </w:r>
      <w:proofErr w:type="spellStart"/>
      <w:r>
        <w:rPr>
          <w:rFonts w:eastAsia="Calibri"/>
          <w:i/>
          <w:iCs/>
          <w:sz w:val="22"/>
          <w:szCs w:val="22"/>
          <w:lang w:val="lt-LT"/>
        </w:rPr>
        <w:t>arginine</w:t>
      </w:r>
      <w:proofErr w:type="spellEnd"/>
      <w:r>
        <w:rPr>
          <w:rFonts w:eastAsia="Calibri"/>
          <w:i/>
          <w:iCs/>
          <w:sz w:val="22"/>
          <w:szCs w:val="22"/>
          <w:lang w:val="lt-LT"/>
        </w:rPr>
        <w:t>/</w:t>
      </w:r>
      <w:proofErr w:type="spellStart"/>
      <w:r>
        <w:rPr>
          <w:rFonts w:eastAsia="Calibri"/>
          <w:i/>
          <w:iCs/>
          <w:sz w:val="22"/>
          <w:szCs w:val="22"/>
          <w:lang w:val="lt-LT"/>
        </w:rPr>
        <w:t>amlodipine</w:t>
      </w:r>
      <w:proofErr w:type="spellEnd"/>
      <w:r>
        <w:rPr>
          <w:rFonts w:eastAsia="Calibri"/>
          <w:i/>
          <w:iCs/>
          <w:sz w:val="22"/>
          <w:szCs w:val="22"/>
          <w:lang w:val="lt-LT"/>
        </w:rPr>
        <w:t xml:space="preserve"> </w:t>
      </w:r>
      <w:proofErr w:type="spellStart"/>
      <w:r>
        <w:rPr>
          <w:rFonts w:eastAsia="Calibri"/>
          <w:i/>
          <w:iCs/>
          <w:sz w:val="22"/>
          <w:szCs w:val="22"/>
          <w:lang w:val="lt-LT"/>
        </w:rPr>
        <w:t>Krka</w:t>
      </w:r>
      <w:proofErr w:type="spellEnd"/>
    </w:p>
    <w:p w14:paraId="40EF1348" w14:textId="77777777" w:rsidR="006F7D08" w:rsidRDefault="004B34F9">
      <w:pPr>
        <w:widowControl w:val="0"/>
        <w:rPr>
          <w:rFonts w:eastAsia="Calibri"/>
          <w:bCs/>
          <w:sz w:val="22"/>
          <w:szCs w:val="22"/>
          <w:lang w:val="lt-LT"/>
        </w:rPr>
      </w:pPr>
      <w:r>
        <w:rPr>
          <w:rFonts w:eastAsia="Calibri"/>
          <w:bCs/>
          <w:sz w:val="22"/>
          <w:szCs w:val="22"/>
          <w:lang w:val="lt-LT"/>
        </w:rPr>
        <w:t xml:space="preserve">Visi įspėjimai, susiję su kiekviena atskira veikliąja medžiaga, taikytini ir fiksuotos dozės deriniui </w:t>
      </w:r>
      <w:proofErr w:type="spellStart"/>
      <w:r>
        <w:rPr>
          <w:rFonts w:eastAsia="Calibri"/>
          <w:bCs/>
          <w:sz w:val="22"/>
          <w:szCs w:val="22"/>
          <w:lang w:val="lt-LT"/>
        </w:rPr>
        <w:t>Perindopril</w:t>
      </w:r>
      <w:proofErr w:type="spellEnd"/>
      <w:r>
        <w:rPr>
          <w:rFonts w:eastAsia="Calibri"/>
          <w:bCs/>
          <w:sz w:val="22"/>
          <w:szCs w:val="22"/>
          <w:lang w:val="lt-LT"/>
        </w:rPr>
        <w:t xml:space="preserve"> </w:t>
      </w:r>
      <w:proofErr w:type="spellStart"/>
      <w:r>
        <w:rPr>
          <w:rFonts w:eastAsia="Calibri"/>
          <w:bCs/>
          <w:sz w:val="22"/>
          <w:szCs w:val="22"/>
          <w:lang w:val="lt-LT"/>
        </w:rPr>
        <w:t>arginine</w:t>
      </w:r>
      <w:proofErr w:type="spellEnd"/>
      <w:r>
        <w:rPr>
          <w:rFonts w:eastAsia="Calibri"/>
          <w:bCs/>
          <w:sz w:val="22"/>
          <w:szCs w:val="22"/>
          <w:lang w:val="lt-LT"/>
        </w:rPr>
        <w:t>/</w:t>
      </w:r>
      <w:proofErr w:type="spellStart"/>
      <w:r>
        <w:rPr>
          <w:rFonts w:eastAsia="Calibri"/>
          <w:bCs/>
          <w:sz w:val="22"/>
          <w:szCs w:val="22"/>
          <w:lang w:val="lt-LT"/>
        </w:rPr>
        <w:t>amlodipine</w:t>
      </w:r>
      <w:proofErr w:type="spellEnd"/>
      <w:r>
        <w:rPr>
          <w:rFonts w:eastAsia="Calibri"/>
          <w:bCs/>
          <w:sz w:val="22"/>
          <w:szCs w:val="22"/>
          <w:lang w:val="lt-LT"/>
        </w:rPr>
        <w:t xml:space="preserve"> </w:t>
      </w:r>
      <w:proofErr w:type="spellStart"/>
      <w:r>
        <w:rPr>
          <w:rFonts w:eastAsia="Calibri"/>
          <w:bCs/>
          <w:sz w:val="22"/>
          <w:szCs w:val="22"/>
          <w:lang w:val="lt-LT"/>
        </w:rPr>
        <w:t>Krka</w:t>
      </w:r>
      <w:proofErr w:type="spellEnd"/>
    </w:p>
    <w:p w14:paraId="2EC3830E" w14:textId="77777777" w:rsidR="006F7D08" w:rsidRDefault="006F7D08">
      <w:pPr>
        <w:widowControl w:val="0"/>
        <w:rPr>
          <w:rFonts w:eastAsia="Calibri"/>
          <w:bCs/>
          <w:sz w:val="22"/>
          <w:szCs w:val="22"/>
          <w:lang w:val="lt-LT"/>
        </w:rPr>
      </w:pPr>
      <w:bookmarkStart w:id="21" w:name="_Toc129243231"/>
      <w:bookmarkStart w:id="22" w:name="_Toc129243106"/>
    </w:p>
    <w:p w14:paraId="1D877805" w14:textId="77777777" w:rsidR="006F7D08" w:rsidRDefault="004B34F9">
      <w:pPr>
        <w:widowControl w:val="0"/>
        <w:rPr>
          <w:rFonts w:eastAsia="Calibri"/>
          <w:bCs/>
          <w:i/>
          <w:iCs/>
          <w:sz w:val="22"/>
          <w:szCs w:val="22"/>
          <w:lang w:val="lt-LT"/>
        </w:rPr>
      </w:pPr>
      <w:r>
        <w:rPr>
          <w:rFonts w:eastAsia="Calibri"/>
          <w:bCs/>
          <w:i/>
          <w:iCs/>
          <w:sz w:val="22"/>
          <w:szCs w:val="22"/>
          <w:lang w:val="lt-LT"/>
        </w:rPr>
        <w:t>Sąveika</w:t>
      </w:r>
    </w:p>
    <w:p w14:paraId="711419AD" w14:textId="77777777" w:rsidR="006F7D08" w:rsidRDefault="004B34F9">
      <w:pPr>
        <w:widowControl w:val="0"/>
        <w:rPr>
          <w:rFonts w:eastAsia="Calibri"/>
          <w:bCs/>
          <w:sz w:val="22"/>
          <w:szCs w:val="22"/>
          <w:lang w:val="lt-LT"/>
        </w:rPr>
      </w:pPr>
      <w:proofErr w:type="spellStart"/>
      <w:r>
        <w:rPr>
          <w:rFonts w:eastAsia="Calibri"/>
          <w:bCs/>
          <w:sz w:val="22"/>
          <w:szCs w:val="22"/>
          <w:lang w:val="lt-LT"/>
        </w:rPr>
        <w:t>Perindopril</w:t>
      </w:r>
      <w:proofErr w:type="spellEnd"/>
      <w:r>
        <w:rPr>
          <w:rFonts w:eastAsia="Calibri"/>
          <w:bCs/>
          <w:sz w:val="22"/>
          <w:szCs w:val="22"/>
          <w:lang w:val="lt-LT"/>
        </w:rPr>
        <w:t xml:space="preserve"> </w:t>
      </w:r>
      <w:proofErr w:type="spellStart"/>
      <w:r>
        <w:rPr>
          <w:rFonts w:eastAsia="Calibri"/>
          <w:bCs/>
          <w:sz w:val="22"/>
          <w:szCs w:val="22"/>
          <w:lang w:val="lt-LT"/>
        </w:rPr>
        <w:t>arginine</w:t>
      </w:r>
      <w:proofErr w:type="spellEnd"/>
      <w:r>
        <w:rPr>
          <w:rFonts w:eastAsia="Calibri"/>
          <w:bCs/>
          <w:sz w:val="22"/>
          <w:szCs w:val="22"/>
          <w:lang w:val="lt-LT"/>
        </w:rPr>
        <w:t>/</w:t>
      </w:r>
      <w:proofErr w:type="spellStart"/>
      <w:r>
        <w:rPr>
          <w:rFonts w:eastAsia="Calibri"/>
          <w:bCs/>
          <w:sz w:val="22"/>
          <w:szCs w:val="22"/>
          <w:lang w:val="lt-LT"/>
        </w:rPr>
        <w:t>amlodipine</w:t>
      </w:r>
      <w:proofErr w:type="spellEnd"/>
      <w:r>
        <w:rPr>
          <w:rFonts w:eastAsia="Calibri"/>
          <w:bCs/>
          <w:sz w:val="22"/>
          <w:szCs w:val="22"/>
          <w:lang w:val="lt-LT"/>
        </w:rPr>
        <w:t xml:space="preserve"> </w:t>
      </w:r>
      <w:proofErr w:type="spellStart"/>
      <w:r>
        <w:rPr>
          <w:rFonts w:eastAsia="Calibri"/>
          <w:bCs/>
          <w:sz w:val="22"/>
          <w:szCs w:val="22"/>
          <w:lang w:val="lt-LT"/>
        </w:rPr>
        <w:t>Krka</w:t>
      </w:r>
      <w:proofErr w:type="spellEnd"/>
      <w:r>
        <w:rPr>
          <w:rFonts w:eastAsia="Calibri"/>
          <w:bCs/>
          <w:sz w:val="22"/>
          <w:szCs w:val="22"/>
          <w:lang w:val="lt-LT"/>
        </w:rPr>
        <w:t xml:space="preserve"> vartoti kartu su ličiu, kalį organizme sulaikančiais diuretikais ar kalio papildais nerekomenduojama (žr. 4.5 skyrių).</w:t>
      </w:r>
    </w:p>
    <w:p w14:paraId="2B29F517" w14:textId="77777777" w:rsidR="006F7D08" w:rsidRDefault="006F7D08">
      <w:pPr>
        <w:widowControl w:val="0"/>
        <w:rPr>
          <w:rFonts w:eastAsia="Calibri"/>
          <w:bCs/>
          <w:sz w:val="22"/>
          <w:szCs w:val="22"/>
          <w:lang w:val="lt-LT"/>
        </w:rPr>
      </w:pPr>
    </w:p>
    <w:p w14:paraId="03AC34EC" w14:textId="77777777" w:rsidR="006F7D08" w:rsidRDefault="004B34F9">
      <w:pPr>
        <w:widowControl w:val="0"/>
        <w:rPr>
          <w:rFonts w:eastAsia="Calibri"/>
          <w:bCs/>
          <w:i/>
          <w:iCs/>
          <w:sz w:val="22"/>
          <w:szCs w:val="22"/>
          <w:lang w:val="lt-LT"/>
        </w:rPr>
      </w:pPr>
      <w:r>
        <w:rPr>
          <w:rFonts w:eastAsia="Calibri"/>
          <w:bCs/>
          <w:i/>
          <w:iCs/>
          <w:sz w:val="22"/>
          <w:szCs w:val="22"/>
          <w:lang w:val="lt-LT"/>
        </w:rPr>
        <w:t>Natris</w:t>
      </w:r>
    </w:p>
    <w:p w14:paraId="0076F2BE" w14:textId="77777777" w:rsidR="006F7D08" w:rsidRDefault="004B34F9">
      <w:pPr>
        <w:widowControl w:val="0"/>
        <w:rPr>
          <w:rFonts w:eastAsia="Calibri"/>
          <w:sz w:val="22"/>
          <w:szCs w:val="22"/>
          <w:lang w:val="lt-LT"/>
        </w:rPr>
      </w:pPr>
      <w:r>
        <w:rPr>
          <w:rFonts w:eastAsia="Calibri"/>
          <w:sz w:val="22"/>
          <w:szCs w:val="22"/>
          <w:lang w:val="lt-LT"/>
        </w:rPr>
        <w:t>Šio vaistinio preparato tabletėje yra mažiau kaip 1 </w:t>
      </w:r>
      <w:proofErr w:type="spellStart"/>
      <w:r>
        <w:rPr>
          <w:rFonts w:eastAsia="Calibri"/>
          <w:sz w:val="22"/>
          <w:szCs w:val="22"/>
          <w:lang w:val="lt-LT"/>
        </w:rPr>
        <w:t>mmol</w:t>
      </w:r>
      <w:proofErr w:type="spellEnd"/>
      <w:r>
        <w:rPr>
          <w:rFonts w:eastAsia="Calibri"/>
          <w:sz w:val="22"/>
          <w:szCs w:val="22"/>
          <w:lang w:val="lt-LT"/>
        </w:rPr>
        <w:t xml:space="preserve"> (23 mg) natrio,</w:t>
      </w:r>
      <w:r>
        <w:rPr>
          <w:sz w:val="22"/>
          <w:szCs w:val="22"/>
          <w:lang w:val="lt-LT"/>
        </w:rPr>
        <w:t xml:space="preserve"> t. y., jis beveik neturi reikšmės. </w:t>
      </w:r>
    </w:p>
    <w:p w14:paraId="6E4B0E8E" w14:textId="77777777" w:rsidR="006F7D08" w:rsidRDefault="006F7D08">
      <w:pPr>
        <w:widowControl w:val="0"/>
        <w:rPr>
          <w:rFonts w:eastAsia="Calibri"/>
          <w:sz w:val="22"/>
          <w:szCs w:val="22"/>
          <w:lang w:val="lt-LT"/>
        </w:rPr>
      </w:pPr>
    </w:p>
    <w:p w14:paraId="507A4BE2" w14:textId="77777777" w:rsidR="006F7D08" w:rsidRDefault="004B34F9">
      <w:pPr>
        <w:widowControl w:val="0"/>
        <w:tabs>
          <w:tab w:val="left" w:pos="567"/>
        </w:tabs>
        <w:ind w:left="567" w:hanging="567"/>
        <w:outlineLvl w:val="2"/>
        <w:rPr>
          <w:b/>
          <w:kern w:val="28"/>
          <w:sz w:val="22"/>
          <w:szCs w:val="22"/>
          <w:lang w:val="lt-LT"/>
        </w:rPr>
      </w:pPr>
      <w:r>
        <w:rPr>
          <w:b/>
          <w:kern w:val="28"/>
          <w:sz w:val="22"/>
          <w:szCs w:val="22"/>
          <w:lang w:val="lt-LT"/>
        </w:rPr>
        <w:t>4.5</w:t>
      </w:r>
      <w:r>
        <w:rPr>
          <w:b/>
          <w:kern w:val="28"/>
          <w:sz w:val="22"/>
          <w:szCs w:val="22"/>
          <w:lang w:val="lt-LT"/>
        </w:rPr>
        <w:tab/>
        <w:t>Sąveika su kitais vaistiniais preparatais ir kitokia sąveika</w:t>
      </w:r>
      <w:bookmarkEnd w:id="21"/>
      <w:bookmarkEnd w:id="22"/>
    </w:p>
    <w:p w14:paraId="7EBDEA80" w14:textId="77777777" w:rsidR="006F7D08" w:rsidRDefault="006F7D08">
      <w:pPr>
        <w:widowControl w:val="0"/>
        <w:rPr>
          <w:rFonts w:eastAsia="Calibri"/>
          <w:sz w:val="22"/>
          <w:szCs w:val="22"/>
          <w:lang w:val="lt-LT"/>
        </w:rPr>
      </w:pPr>
    </w:p>
    <w:p w14:paraId="56DA22B1" w14:textId="77777777" w:rsidR="006F7D08" w:rsidRDefault="004B34F9">
      <w:pPr>
        <w:widowControl w:val="0"/>
        <w:autoSpaceDE w:val="0"/>
        <w:autoSpaceDN w:val="0"/>
        <w:adjustRightInd w:val="0"/>
        <w:rPr>
          <w:i/>
          <w:sz w:val="22"/>
          <w:szCs w:val="22"/>
          <w:lang w:val="lt-LT"/>
        </w:rPr>
      </w:pPr>
      <w:r>
        <w:rPr>
          <w:i/>
          <w:sz w:val="22"/>
          <w:szCs w:val="22"/>
          <w:lang w:val="lt-LT"/>
        </w:rPr>
        <w:t xml:space="preserve">Susijusi su </w:t>
      </w:r>
      <w:proofErr w:type="spellStart"/>
      <w:r>
        <w:rPr>
          <w:i/>
          <w:sz w:val="22"/>
          <w:szCs w:val="22"/>
          <w:lang w:val="lt-LT"/>
        </w:rPr>
        <w:t>perindopriliu</w:t>
      </w:r>
      <w:proofErr w:type="spellEnd"/>
    </w:p>
    <w:p w14:paraId="0971B340" w14:textId="77777777" w:rsidR="006F7D08" w:rsidRDefault="006F7D08">
      <w:pPr>
        <w:widowControl w:val="0"/>
        <w:autoSpaceDE w:val="0"/>
        <w:autoSpaceDN w:val="0"/>
        <w:adjustRightInd w:val="0"/>
        <w:rPr>
          <w:i/>
          <w:sz w:val="22"/>
          <w:szCs w:val="22"/>
          <w:u w:val="single"/>
          <w:lang w:val="lt-LT"/>
        </w:rPr>
      </w:pPr>
    </w:p>
    <w:p w14:paraId="69F654A5" w14:textId="77777777" w:rsidR="006F7D08" w:rsidRDefault="004B34F9">
      <w:pPr>
        <w:widowControl w:val="0"/>
        <w:tabs>
          <w:tab w:val="left" w:pos="1296"/>
        </w:tabs>
        <w:snapToGrid w:val="0"/>
        <w:rPr>
          <w:sz w:val="22"/>
          <w:szCs w:val="22"/>
          <w:lang w:val="lt-LT"/>
        </w:rPr>
      </w:pPr>
      <w:r>
        <w:rPr>
          <w:sz w:val="22"/>
          <w:szCs w:val="22"/>
          <w:lang w:val="lt-LT"/>
        </w:rPr>
        <w:t xml:space="preserve">Klinikinių tyrimų duomenys parodė, kad, palyginti su vieno RAAS veikiančio preparato vartojimu, dvigubas </w:t>
      </w:r>
      <w:proofErr w:type="spellStart"/>
      <w:r>
        <w:rPr>
          <w:sz w:val="22"/>
          <w:szCs w:val="22"/>
          <w:lang w:val="lt-LT"/>
        </w:rPr>
        <w:t>renino</w:t>
      </w:r>
      <w:proofErr w:type="spellEnd"/>
      <w:r>
        <w:rPr>
          <w:sz w:val="22"/>
          <w:szCs w:val="22"/>
          <w:lang w:val="lt-LT"/>
        </w:rPr>
        <w:t xml:space="preserve">, </w:t>
      </w:r>
      <w:proofErr w:type="spellStart"/>
      <w:r>
        <w:rPr>
          <w:sz w:val="22"/>
          <w:szCs w:val="22"/>
          <w:lang w:val="lt-LT"/>
        </w:rPr>
        <w:t>angiotenzino</w:t>
      </w:r>
      <w:proofErr w:type="spellEnd"/>
      <w:r>
        <w:rPr>
          <w:sz w:val="22"/>
          <w:szCs w:val="22"/>
          <w:lang w:val="lt-LT"/>
        </w:rPr>
        <w:t xml:space="preserve"> ir </w:t>
      </w:r>
      <w:proofErr w:type="spellStart"/>
      <w:r>
        <w:rPr>
          <w:sz w:val="22"/>
          <w:szCs w:val="22"/>
          <w:lang w:val="lt-LT"/>
        </w:rPr>
        <w:t>aldosterono</w:t>
      </w:r>
      <w:proofErr w:type="spellEnd"/>
      <w:r>
        <w:rPr>
          <w:sz w:val="22"/>
          <w:szCs w:val="22"/>
          <w:lang w:val="lt-LT"/>
        </w:rPr>
        <w:t xml:space="preserve"> sistemos (RAAS) nuslopinimas, kai vartojamas AKF inhibitorių, </w:t>
      </w:r>
      <w:proofErr w:type="spellStart"/>
      <w:r>
        <w:rPr>
          <w:sz w:val="22"/>
          <w:szCs w:val="22"/>
          <w:lang w:val="lt-LT"/>
        </w:rPr>
        <w:t>angiotenzino</w:t>
      </w:r>
      <w:proofErr w:type="spellEnd"/>
      <w:r>
        <w:rPr>
          <w:sz w:val="22"/>
          <w:szCs w:val="22"/>
          <w:lang w:val="lt-LT"/>
        </w:rPr>
        <w:t xml:space="preserve"> II receptorių blokatorių ar </w:t>
      </w:r>
      <w:proofErr w:type="spellStart"/>
      <w:r>
        <w:rPr>
          <w:sz w:val="22"/>
          <w:szCs w:val="22"/>
          <w:lang w:val="lt-LT"/>
        </w:rPr>
        <w:t>aliskireno</w:t>
      </w:r>
      <w:proofErr w:type="spellEnd"/>
      <w:r>
        <w:rPr>
          <w:sz w:val="22"/>
          <w:szCs w:val="22"/>
          <w:lang w:val="lt-LT"/>
        </w:rPr>
        <w:t xml:space="preserve"> derinys, siejamas su dažniau pasitaikančiais nepageidaujamais reiškiniais, tokiais kaip </w:t>
      </w:r>
      <w:proofErr w:type="spellStart"/>
      <w:r>
        <w:rPr>
          <w:sz w:val="22"/>
          <w:szCs w:val="22"/>
          <w:lang w:val="lt-LT"/>
        </w:rPr>
        <w:t>hipotenzija</w:t>
      </w:r>
      <w:proofErr w:type="spellEnd"/>
      <w:r>
        <w:rPr>
          <w:sz w:val="22"/>
          <w:szCs w:val="22"/>
          <w:lang w:val="lt-LT"/>
        </w:rPr>
        <w:t xml:space="preserve">, </w:t>
      </w:r>
      <w:proofErr w:type="spellStart"/>
      <w:r>
        <w:rPr>
          <w:sz w:val="22"/>
          <w:szCs w:val="22"/>
          <w:lang w:val="lt-LT"/>
        </w:rPr>
        <w:t>hiperkalemija</w:t>
      </w:r>
      <w:proofErr w:type="spellEnd"/>
      <w:r>
        <w:rPr>
          <w:sz w:val="22"/>
          <w:szCs w:val="22"/>
          <w:lang w:val="lt-LT"/>
        </w:rPr>
        <w:t xml:space="preserve"> ir inkstų funkcijos susilpnėjimas (įskaitant ūminį inkstų nepakankamumą) (žr. 4.3, 4.4 ir 5.1 skyrius).</w:t>
      </w:r>
    </w:p>
    <w:p w14:paraId="2A1A3933" w14:textId="77777777" w:rsidR="006F7D08" w:rsidRDefault="006F7D08">
      <w:pPr>
        <w:widowControl w:val="0"/>
        <w:tabs>
          <w:tab w:val="left" w:pos="1296"/>
        </w:tabs>
        <w:snapToGrid w:val="0"/>
        <w:rPr>
          <w:sz w:val="22"/>
          <w:szCs w:val="22"/>
          <w:lang w:val="lt-LT"/>
        </w:rPr>
      </w:pPr>
    </w:p>
    <w:p w14:paraId="4B112BA6" w14:textId="77777777" w:rsidR="006F7D08" w:rsidRDefault="004B34F9">
      <w:pPr>
        <w:widowControl w:val="0"/>
        <w:tabs>
          <w:tab w:val="left" w:pos="1296"/>
        </w:tabs>
        <w:snapToGrid w:val="0"/>
        <w:rPr>
          <w:i/>
          <w:sz w:val="22"/>
          <w:szCs w:val="22"/>
          <w:u w:val="single"/>
          <w:lang w:val="lt-LT"/>
        </w:rPr>
      </w:pPr>
      <w:r>
        <w:rPr>
          <w:i/>
          <w:sz w:val="22"/>
          <w:szCs w:val="22"/>
          <w:u w:val="single"/>
          <w:lang w:val="lt-LT"/>
        </w:rPr>
        <w:t xml:space="preserve">Vaistiniai preparatai, didinantys </w:t>
      </w:r>
      <w:proofErr w:type="spellStart"/>
      <w:r>
        <w:rPr>
          <w:i/>
          <w:sz w:val="22"/>
          <w:szCs w:val="22"/>
          <w:u w:val="single"/>
          <w:lang w:val="lt-LT"/>
        </w:rPr>
        <w:t>angioneurozinės</w:t>
      </w:r>
      <w:proofErr w:type="spellEnd"/>
      <w:r>
        <w:rPr>
          <w:i/>
          <w:sz w:val="22"/>
          <w:szCs w:val="22"/>
          <w:u w:val="single"/>
          <w:lang w:val="lt-LT"/>
        </w:rPr>
        <w:t xml:space="preserve"> edemos riziką</w:t>
      </w:r>
    </w:p>
    <w:p w14:paraId="6CC45C23" w14:textId="77777777" w:rsidR="006F7D08" w:rsidRDefault="006F7D08">
      <w:pPr>
        <w:widowControl w:val="0"/>
        <w:tabs>
          <w:tab w:val="left" w:pos="1296"/>
        </w:tabs>
        <w:snapToGrid w:val="0"/>
        <w:rPr>
          <w:i/>
          <w:sz w:val="22"/>
          <w:szCs w:val="22"/>
          <w:u w:val="single"/>
          <w:lang w:val="lt-LT"/>
        </w:rPr>
      </w:pPr>
    </w:p>
    <w:p w14:paraId="440FACF1" w14:textId="77777777" w:rsidR="006F7D08" w:rsidRDefault="004B34F9">
      <w:pPr>
        <w:widowControl w:val="0"/>
        <w:tabs>
          <w:tab w:val="left" w:pos="1296"/>
        </w:tabs>
        <w:snapToGrid w:val="0"/>
        <w:rPr>
          <w:sz w:val="22"/>
          <w:szCs w:val="22"/>
          <w:lang w:val="lt-LT"/>
        </w:rPr>
      </w:pPr>
      <w:r>
        <w:rPr>
          <w:sz w:val="22"/>
          <w:szCs w:val="22"/>
          <w:lang w:val="lt-LT"/>
        </w:rPr>
        <w:t xml:space="preserve">AKF inhibitorių negalima vartoti kartu su </w:t>
      </w:r>
      <w:proofErr w:type="spellStart"/>
      <w:r>
        <w:rPr>
          <w:sz w:val="22"/>
          <w:szCs w:val="22"/>
          <w:lang w:val="lt-LT"/>
        </w:rPr>
        <w:t>sakubitrilu</w:t>
      </w:r>
      <w:proofErr w:type="spellEnd"/>
      <w:r>
        <w:rPr>
          <w:sz w:val="22"/>
          <w:szCs w:val="22"/>
          <w:lang w:val="lt-LT"/>
        </w:rPr>
        <w:t xml:space="preserve"> / </w:t>
      </w:r>
      <w:proofErr w:type="spellStart"/>
      <w:r>
        <w:rPr>
          <w:sz w:val="22"/>
          <w:szCs w:val="22"/>
          <w:lang w:val="lt-LT"/>
        </w:rPr>
        <w:t>valsartanu</w:t>
      </w:r>
      <w:proofErr w:type="spellEnd"/>
      <w:r>
        <w:rPr>
          <w:sz w:val="22"/>
          <w:szCs w:val="22"/>
          <w:lang w:val="lt-LT"/>
        </w:rPr>
        <w:t xml:space="preserve"> dėl padidėjusios </w:t>
      </w:r>
      <w:proofErr w:type="spellStart"/>
      <w:r>
        <w:rPr>
          <w:sz w:val="22"/>
          <w:szCs w:val="22"/>
          <w:lang w:val="lt-LT"/>
        </w:rPr>
        <w:t>angioneurozinės</w:t>
      </w:r>
      <w:proofErr w:type="spellEnd"/>
      <w:r>
        <w:rPr>
          <w:sz w:val="22"/>
          <w:szCs w:val="22"/>
          <w:lang w:val="lt-LT"/>
        </w:rPr>
        <w:t xml:space="preserve"> edemos rizikos (žr. 4.3 ir 4.4 skyrius). </w:t>
      </w:r>
      <w:proofErr w:type="spellStart"/>
      <w:r>
        <w:rPr>
          <w:sz w:val="22"/>
          <w:szCs w:val="22"/>
          <w:lang w:val="lt-LT"/>
        </w:rPr>
        <w:t>Sakubitrilo</w:t>
      </w:r>
      <w:proofErr w:type="spellEnd"/>
      <w:r>
        <w:rPr>
          <w:sz w:val="22"/>
          <w:szCs w:val="22"/>
          <w:lang w:val="lt-LT"/>
        </w:rPr>
        <w:t xml:space="preserve"> / </w:t>
      </w:r>
      <w:proofErr w:type="spellStart"/>
      <w:r>
        <w:rPr>
          <w:sz w:val="22"/>
          <w:szCs w:val="22"/>
          <w:lang w:val="lt-LT"/>
        </w:rPr>
        <w:t>valsartano</w:t>
      </w:r>
      <w:proofErr w:type="spellEnd"/>
      <w:r>
        <w:rPr>
          <w:sz w:val="22"/>
          <w:szCs w:val="22"/>
          <w:lang w:val="lt-LT"/>
        </w:rPr>
        <w:t xml:space="preserve"> negalima pradėti vartoti tol, kol nepraėjo 36 valandos po paskutinės </w:t>
      </w:r>
      <w:proofErr w:type="spellStart"/>
      <w:r>
        <w:rPr>
          <w:sz w:val="22"/>
          <w:szCs w:val="22"/>
          <w:lang w:val="lt-LT"/>
        </w:rPr>
        <w:t>perindoprilio</w:t>
      </w:r>
      <w:proofErr w:type="spellEnd"/>
      <w:r>
        <w:rPr>
          <w:sz w:val="22"/>
          <w:szCs w:val="22"/>
          <w:lang w:val="lt-LT"/>
        </w:rPr>
        <w:t xml:space="preserve"> dozės suvartojimo. Nutraukus </w:t>
      </w:r>
      <w:proofErr w:type="spellStart"/>
      <w:r>
        <w:rPr>
          <w:sz w:val="22"/>
          <w:szCs w:val="22"/>
          <w:lang w:val="lt-LT"/>
        </w:rPr>
        <w:t>sakubitrilo</w:t>
      </w:r>
      <w:proofErr w:type="spellEnd"/>
      <w:r>
        <w:rPr>
          <w:sz w:val="22"/>
          <w:szCs w:val="22"/>
          <w:lang w:val="lt-LT"/>
        </w:rPr>
        <w:t xml:space="preserve"> / </w:t>
      </w:r>
      <w:proofErr w:type="spellStart"/>
      <w:r>
        <w:rPr>
          <w:sz w:val="22"/>
          <w:szCs w:val="22"/>
          <w:lang w:val="lt-LT"/>
        </w:rPr>
        <w:t>valsartano</w:t>
      </w:r>
      <w:proofErr w:type="spellEnd"/>
      <w:r>
        <w:rPr>
          <w:sz w:val="22"/>
          <w:szCs w:val="22"/>
          <w:lang w:val="lt-LT"/>
        </w:rPr>
        <w:t xml:space="preserve"> vartojimą, gydymo </w:t>
      </w:r>
      <w:proofErr w:type="spellStart"/>
      <w:r>
        <w:rPr>
          <w:sz w:val="22"/>
          <w:szCs w:val="22"/>
          <w:lang w:val="lt-LT"/>
        </w:rPr>
        <w:t>perindopriliu</w:t>
      </w:r>
      <w:proofErr w:type="spellEnd"/>
      <w:r>
        <w:rPr>
          <w:sz w:val="22"/>
          <w:szCs w:val="22"/>
          <w:lang w:val="lt-LT"/>
        </w:rPr>
        <w:t xml:space="preserve"> negalima pradėti tol, kol nepraėjo 36 valandos po paskutinės </w:t>
      </w:r>
      <w:proofErr w:type="spellStart"/>
      <w:r>
        <w:rPr>
          <w:sz w:val="22"/>
          <w:szCs w:val="22"/>
          <w:lang w:val="lt-LT"/>
        </w:rPr>
        <w:t>sakubitrilo</w:t>
      </w:r>
      <w:proofErr w:type="spellEnd"/>
      <w:r>
        <w:rPr>
          <w:sz w:val="22"/>
          <w:szCs w:val="22"/>
          <w:lang w:val="lt-LT"/>
        </w:rPr>
        <w:t xml:space="preserve"> / </w:t>
      </w:r>
      <w:proofErr w:type="spellStart"/>
      <w:r>
        <w:rPr>
          <w:sz w:val="22"/>
          <w:szCs w:val="22"/>
          <w:lang w:val="lt-LT"/>
        </w:rPr>
        <w:t>valsartano</w:t>
      </w:r>
      <w:proofErr w:type="spellEnd"/>
      <w:r>
        <w:rPr>
          <w:sz w:val="22"/>
          <w:szCs w:val="22"/>
          <w:lang w:val="lt-LT"/>
        </w:rPr>
        <w:t xml:space="preserve"> dozės suvartojimo (žr. 4.3 ir 4.4 skyrius).</w:t>
      </w:r>
    </w:p>
    <w:p w14:paraId="286A67B4" w14:textId="77777777" w:rsidR="006F7D08" w:rsidRDefault="004B34F9">
      <w:pPr>
        <w:widowControl w:val="0"/>
        <w:tabs>
          <w:tab w:val="left" w:pos="1296"/>
        </w:tabs>
        <w:snapToGrid w:val="0"/>
        <w:rPr>
          <w:sz w:val="22"/>
          <w:szCs w:val="22"/>
          <w:lang w:val="lt-LT"/>
        </w:rPr>
      </w:pPr>
      <w:r>
        <w:rPr>
          <w:sz w:val="22"/>
          <w:szCs w:val="22"/>
          <w:lang w:val="lt-LT"/>
        </w:rPr>
        <w:t xml:space="preserve">Kartu vartojant AKF inhibitorius su </w:t>
      </w:r>
      <w:proofErr w:type="spellStart"/>
      <w:r>
        <w:rPr>
          <w:sz w:val="22"/>
          <w:szCs w:val="22"/>
          <w:lang w:val="lt-LT"/>
        </w:rPr>
        <w:t>racekadotriliu</w:t>
      </w:r>
      <w:proofErr w:type="spellEnd"/>
      <w:r>
        <w:rPr>
          <w:sz w:val="22"/>
          <w:szCs w:val="22"/>
          <w:lang w:val="lt-LT"/>
        </w:rPr>
        <w:t xml:space="preserve">, </w:t>
      </w:r>
      <w:proofErr w:type="spellStart"/>
      <w:r>
        <w:rPr>
          <w:sz w:val="22"/>
          <w:szCs w:val="22"/>
          <w:lang w:val="lt-LT"/>
        </w:rPr>
        <w:t>mTOR</w:t>
      </w:r>
      <w:proofErr w:type="spellEnd"/>
      <w:r>
        <w:rPr>
          <w:sz w:val="22"/>
          <w:szCs w:val="22"/>
          <w:lang w:val="lt-LT"/>
        </w:rPr>
        <w:t xml:space="preserve"> inhibitoriais (pvz., </w:t>
      </w:r>
      <w:proofErr w:type="spellStart"/>
      <w:r>
        <w:rPr>
          <w:sz w:val="22"/>
          <w:szCs w:val="22"/>
          <w:lang w:val="lt-LT"/>
        </w:rPr>
        <w:t>sirolimuzu</w:t>
      </w:r>
      <w:proofErr w:type="spellEnd"/>
      <w:r>
        <w:rPr>
          <w:sz w:val="22"/>
          <w:szCs w:val="22"/>
          <w:lang w:val="lt-LT"/>
        </w:rPr>
        <w:t xml:space="preserve">, </w:t>
      </w:r>
      <w:proofErr w:type="spellStart"/>
      <w:r>
        <w:rPr>
          <w:sz w:val="22"/>
          <w:szCs w:val="22"/>
          <w:lang w:val="lt-LT"/>
        </w:rPr>
        <w:t>everolimuzu</w:t>
      </w:r>
      <w:proofErr w:type="spellEnd"/>
      <w:r>
        <w:rPr>
          <w:sz w:val="22"/>
          <w:szCs w:val="22"/>
          <w:lang w:val="lt-LT"/>
        </w:rPr>
        <w:t xml:space="preserve">, </w:t>
      </w:r>
      <w:proofErr w:type="spellStart"/>
      <w:r>
        <w:rPr>
          <w:sz w:val="22"/>
          <w:szCs w:val="22"/>
          <w:lang w:val="lt-LT"/>
        </w:rPr>
        <w:t>temsirolimuzu</w:t>
      </w:r>
      <w:proofErr w:type="spellEnd"/>
      <w:r>
        <w:rPr>
          <w:sz w:val="22"/>
          <w:szCs w:val="22"/>
          <w:lang w:val="lt-LT"/>
        </w:rPr>
        <w:t xml:space="preserve">) ir </w:t>
      </w:r>
      <w:proofErr w:type="spellStart"/>
      <w:r>
        <w:rPr>
          <w:sz w:val="22"/>
          <w:szCs w:val="22"/>
          <w:lang w:val="lt-LT"/>
        </w:rPr>
        <w:t>gliptinais</w:t>
      </w:r>
      <w:proofErr w:type="spellEnd"/>
      <w:r>
        <w:rPr>
          <w:sz w:val="22"/>
          <w:szCs w:val="22"/>
          <w:lang w:val="lt-LT"/>
        </w:rPr>
        <w:t xml:space="preserve"> (pvz., </w:t>
      </w:r>
      <w:proofErr w:type="spellStart"/>
      <w:r>
        <w:rPr>
          <w:sz w:val="22"/>
          <w:szCs w:val="22"/>
          <w:lang w:val="lt-LT"/>
        </w:rPr>
        <w:t>linagliptinu</w:t>
      </w:r>
      <w:proofErr w:type="spellEnd"/>
      <w:r>
        <w:rPr>
          <w:sz w:val="22"/>
          <w:szCs w:val="22"/>
          <w:lang w:val="lt-LT"/>
        </w:rPr>
        <w:t xml:space="preserve">, </w:t>
      </w:r>
      <w:proofErr w:type="spellStart"/>
      <w:r>
        <w:rPr>
          <w:sz w:val="22"/>
          <w:szCs w:val="22"/>
          <w:lang w:val="lt-LT"/>
        </w:rPr>
        <w:t>saksagliptinu</w:t>
      </w:r>
      <w:proofErr w:type="spellEnd"/>
      <w:r>
        <w:rPr>
          <w:sz w:val="22"/>
          <w:szCs w:val="22"/>
          <w:lang w:val="lt-LT"/>
        </w:rPr>
        <w:t xml:space="preserve">, </w:t>
      </w:r>
      <w:proofErr w:type="spellStart"/>
      <w:r>
        <w:rPr>
          <w:sz w:val="22"/>
          <w:szCs w:val="22"/>
          <w:lang w:val="lt-LT"/>
        </w:rPr>
        <w:t>sitagliptinu</w:t>
      </w:r>
      <w:proofErr w:type="spellEnd"/>
      <w:r>
        <w:rPr>
          <w:sz w:val="22"/>
          <w:szCs w:val="22"/>
          <w:lang w:val="lt-LT"/>
        </w:rPr>
        <w:t xml:space="preserve">, </w:t>
      </w:r>
      <w:proofErr w:type="spellStart"/>
      <w:r>
        <w:rPr>
          <w:sz w:val="22"/>
          <w:szCs w:val="22"/>
          <w:lang w:val="lt-LT"/>
        </w:rPr>
        <w:t>vildagliptinu</w:t>
      </w:r>
      <w:proofErr w:type="spellEnd"/>
      <w:r>
        <w:rPr>
          <w:sz w:val="22"/>
          <w:szCs w:val="22"/>
          <w:lang w:val="lt-LT"/>
        </w:rPr>
        <w:t xml:space="preserve">) gali būti didesnė </w:t>
      </w:r>
      <w:proofErr w:type="spellStart"/>
      <w:r>
        <w:rPr>
          <w:sz w:val="22"/>
          <w:szCs w:val="22"/>
          <w:lang w:val="lt-LT"/>
        </w:rPr>
        <w:t>angioneurozinės</w:t>
      </w:r>
      <w:proofErr w:type="spellEnd"/>
      <w:r>
        <w:rPr>
          <w:sz w:val="22"/>
          <w:szCs w:val="22"/>
          <w:lang w:val="lt-LT"/>
        </w:rPr>
        <w:t xml:space="preserve"> edemos atsiradimo rizika (žr. 4.4 skyrių).</w:t>
      </w:r>
    </w:p>
    <w:p w14:paraId="1519292E" w14:textId="77777777" w:rsidR="006F7D08" w:rsidRDefault="006F7D08">
      <w:pPr>
        <w:widowControl w:val="0"/>
        <w:tabs>
          <w:tab w:val="left" w:pos="1296"/>
        </w:tabs>
        <w:snapToGrid w:val="0"/>
        <w:rPr>
          <w:i/>
          <w:sz w:val="22"/>
          <w:szCs w:val="22"/>
          <w:u w:val="single"/>
          <w:lang w:val="lt-LT"/>
        </w:rPr>
      </w:pPr>
    </w:p>
    <w:p w14:paraId="014D7373" w14:textId="77777777" w:rsidR="006F7D08" w:rsidRDefault="004B34F9">
      <w:pPr>
        <w:widowControl w:val="0"/>
        <w:tabs>
          <w:tab w:val="left" w:pos="1296"/>
        </w:tabs>
        <w:snapToGrid w:val="0"/>
        <w:rPr>
          <w:i/>
          <w:sz w:val="22"/>
          <w:szCs w:val="22"/>
          <w:u w:val="single"/>
          <w:lang w:val="lt-LT"/>
        </w:rPr>
      </w:pPr>
      <w:r>
        <w:rPr>
          <w:i/>
          <w:sz w:val="22"/>
          <w:szCs w:val="22"/>
          <w:u w:val="single"/>
          <w:lang w:val="lt-LT"/>
        </w:rPr>
        <w:t xml:space="preserve">Vaistiniai preparatai, sukeliantys </w:t>
      </w:r>
      <w:proofErr w:type="spellStart"/>
      <w:r>
        <w:rPr>
          <w:i/>
          <w:sz w:val="22"/>
          <w:szCs w:val="22"/>
          <w:u w:val="single"/>
          <w:lang w:val="lt-LT"/>
        </w:rPr>
        <w:t>hiperkalemiją</w:t>
      </w:r>
      <w:proofErr w:type="spellEnd"/>
    </w:p>
    <w:p w14:paraId="1352BCED" w14:textId="77777777" w:rsidR="006F7D08" w:rsidRDefault="006F7D08">
      <w:pPr>
        <w:widowControl w:val="0"/>
        <w:tabs>
          <w:tab w:val="left" w:pos="1296"/>
        </w:tabs>
        <w:snapToGrid w:val="0"/>
        <w:rPr>
          <w:i/>
          <w:sz w:val="22"/>
          <w:szCs w:val="22"/>
          <w:u w:val="single"/>
          <w:lang w:val="lt-LT"/>
        </w:rPr>
      </w:pPr>
    </w:p>
    <w:p w14:paraId="682681C6" w14:textId="77777777" w:rsidR="006F7D08" w:rsidRDefault="004B34F9">
      <w:pPr>
        <w:widowControl w:val="0"/>
        <w:tabs>
          <w:tab w:val="left" w:pos="1296"/>
        </w:tabs>
        <w:snapToGrid w:val="0"/>
        <w:rPr>
          <w:sz w:val="22"/>
          <w:szCs w:val="22"/>
          <w:lang w:val="lt-LT"/>
        </w:rPr>
      </w:pPr>
      <w:r>
        <w:rPr>
          <w:sz w:val="22"/>
          <w:szCs w:val="22"/>
          <w:lang w:val="lt-LT"/>
        </w:rPr>
        <w:t xml:space="preserve">Nors kalio koncentracija kraujyje paprastai neviršija normos, kai kuriems pacientams, gydomiems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gali pasireikšti </w:t>
      </w:r>
      <w:proofErr w:type="spellStart"/>
      <w:r>
        <w:rPr>
          <w:sz w:val="22"/>
          <w:szCs w:val="22"/>
          <w:lang w:val="lt-LT"/>
        </w:rPr>
        <w:t>hiperkalemija</w:t>
      </w:r>
      <w:proofErr w:type="spellEnd"/>
      <w:r>
        <w:rPr>
          <w:sz w:val="22"/>
          <w:szCs w:val="22"/>
          <w:lang w:val="lt-LT"/>
        </w:rPr>
        <w:t xml:space="preserve">. Kai kurie vaistiniai preparatai ar jų grupės gali sukelti </w:t>
      </w:r>
      <w:proofErr w:type="spellStart"/>
      <w:r>
        <w:rPr>
          <w:sz w:val="22"/>
          <w:szCs w:val="22"/>
          <w:lang w:val="lt-LT"/>
        </w:rPr>
        <w:t>hiperkalemiją</w:t>
      </w:r>
      <w:proofErr w:type="spellEnd"/>
      <w:r>
        <w:rPr>
          <w:sz w:val="22"/>
          <w:szCs w:val="22"/>
          <w:lang w:val="lt-LT"/>
        </w:rPr>
        <w:t xml:space="preserve">: </w:t>
      </w:r>
      <w:proofErr w:type="spellStart"/>
      <w:r>
        <w:rPr>
          <w:sz w:val="22"/>
          <w:szCs w:val="22"/>
          <w:lang w:val="lt-LT"/>
        </w:rPr>
        <w:t>aliskirenas</w:t>
      </w:r>
      <w:proofErr w:type="spellEnd"/>
      <w:r>
        <w:rPr>
          <w:sz w:val="22"/>
          <w:szCs w:val="22"/>
          <w:lang w:val="lt-LT"/>
        </w:rPr>
        <w:t xml:space="preserve">, kalio druskos, kalį tausojantys diuretikai (pvz., </w:t>
      </w:r>
      <w:proofErr w:type="spellStart"/>
      <w:r>
        <w:rPr>
          <w:sz w:val="22"/>
          <w:szCs w:val="22"/>
          <w:lang w:val="lt-LT"/>
        </w:rPr>
        <w:t>spirinolaktonas</w:t>
      </w:r>
      <w:proofErr w:type="spellEnd"/>
      <w:r>
        <w:rPr>
          <w:sz w:val="22"/>
          <w:szCs w:val="22"/>
          <w:lang w:val="lt-LT"/>
        </w:rPr>
        <w:t xml:space="preserve">, </w:t>
      </w:r>
      <w:proofErr w:type="spellStart"/>
      <w:r>
        <w:rPr>
          <w:sz w:val="22"/>
          <w:szCs w:val="22"/>
          <w:lang w:val="lt-LT"/>
        </w:rPr>
        <w:t>triamterenas</w:t>
      </w:r>
      <w:proofErr w:type="spellEnd"/>
      <w:r>
        <w:rPr>
          <w:sz w:val="22"/>
          <w:szCs w:val="22"/>
          <w:lang w:val="lt-LT"/>
        </w:rPr>
        <w:t xml:space="preserve"> ar </w:t>
      </w:r>
      <w:proofErr w:type="spellStart"/>
      <w:r>
        <w:rPr>
          <w:sz w:val="22"/>
          <w:szCs w:val="22"/>
          <w:lang w:val="lt-LT"/>
        </w:rPr>
        <w:t>amiloridas</w:t>
      </w:r>
      <w:proofErr w:type="spellEnd"/>
      <w:r>
        <w:rPr>
          <w:sz w:val="22"/>
          <w:szCs w:val="22"/>
          <w:lang w:val="lt-LT"/>
        </w:rPr>
        <w:t xml:space="preserve">), AKF inhibitoriai, </w:t>
      </w:r>
      <w:proofErr w:type="spellStart"/>
      <w:r>
        <w:rPr>
          <w:sz w:val="22"/>
          <w:szCs w:val="22"/>
          <w:lang w:val="lt-LT"/>
        </w:rPr>
        <w:t>angiotenzino</w:t>
      </w:r>
      <w:proofErr w:type="spellEnd"/>
      <w:r>
        <w:rPr>
          <w:sz w:val="22"/>
          <w:szCs w:val="22"/>
          <w:lang w:val="lt-LT"/>
        </w:rPr>
        <w:t xml:space="preserve"> II receptorių antagonistai, NVNU, heparinai, imunosupresiniai vaistiniai preparatai, tokie kaip </w:t>
      </w:r>
      <w:proofErr w:type="spellStart"/>
      <w:r>
        <w:rPr>
          <w:sz w:val="22"/>
          <w:szCs w:val="22"/>
          <w:lang w:val="lt-LT"/>
        </w:rPr>
        <w:t>ciklosporinas</w:t>
      </w:r>
      <w:proofErr w:type="spellEnd"/>
      <w:r>
        <w:rPr>
          <w:sz w:val="22"/>
          <w:szCs w:val="22"/>
          <w:lang w:val="lt-LT"/>
        </w:rPr>
        <w:t xml:space="preserve"> arba </w:t>
      </w:r>
      <w:proofErr w:type="spellStart"/>
      <w:r>
        <w:rPr>
          <w:sz w:val="22"/>
          <w:szCs w:val="22"/>
          <w:lang w:val="lt-LT"/>
        </w:rPr>
        <w:t>takrolimas</w:t>
      </w:r>
      <w:proofErr w:type="spellEnd"/>
      <w:r>
        <w:rPr>
          <w:sz w:val="22"/>
          <w:szCs w:val="22"/>
          <w:lang w:val="lt-LT"/>
        </w:rPr>
        <w:t xml:space="preserve">, </w:t>
      </w:r>
      <w:proofErr w:type="spellStart"/>
      <w:r>
        <w:rPr>
          <w:sz w:val="22"/>
          <w:szCs w:val="22"/>
          <w:lang w:val="lt-LT"/>
        </w:rPr>
        <w:t>trimetoprimas</w:t>
      </w:r>
      <w:proofErr w:type="spellEnd"/>
      <w:r>
        <w:rPr>
          <w:sz w:val="22"/>
          <w:szCs w:val="22"/>
          <w:lang w:val="lt-LT"/>
        </w:rPr>
        <w:t xml:space="preserve"> ir </w:t>
      </w:r>
      <w:proofErr w:type="spellStart"/>
      <w:r>
        <w:rPr>
          <w:sz w:val="22"/>
          <w:szCs w:val="22"/>
          <w:lang w:val="lt-LT"/>
        </w:rPr>
        <w:t>kotrimoksazolas</w:t>
      </w:r>
      <w:proofErr w:type="spellEnd"/>
      <w:r>
        <w:rPr>
          <w:sz w:val="22"/>
          <w:szCs w:val="22"/>
          <w:lang w:val="lt-LT"/>
        </w:rPr>
        <w:t xml:space="preserve"> (</w:t>
      </w:r>
      <w:proofErr w:type="spellStart"/>
      <w:r>
        <w:rPr>
          <w:sz w:val="22"/>
          <w:szCs w:val="22"/>
          <w:lang w:val="lt-LT"/>
        </w:rPr>
        <w:t>trimetoprimas</w:t>
      </w:r>
      <w:proofErr w:type="spellEnd"/>
      <w:r>
        <w:rPr>
          <w:sz w:val="22"/>
          <w:szCs w:val="22"/>
          <w:lang w:val="lt-LT"/>
        </w:rPr>
        <w:t>/</w:t>
      </w:r>
      <w:proofErr w:type="spellStart"/>
      <w:r>
        <w:rPr>
          <w:sz w:val="22"/>
          <w:szCs w:val="22"/>
          <w:lang w:val="lt-LT"/>
        </w:rPr>
        <w:t>sulfametoksazolas</w:t>
      </w:r>
      <w:proofErr w:type="spellEnd"/>
      <w:r>
        <w:rPr>
          <w:sz w:val="22"/>
          <w:szCs w:val="22"/>
          <w:lang w:val="lt-LT"/>
        </w:rPr>
        <w:t xml:space="preserve">), nes žinoma, kad </w:t>
      </w:r>
      <w:proofErr w:type="spellStart"/>
      <w:r>
        <w:rPr>
          <w:sz w:val="22"/>
          <w:szCs w:val="22"/>
          <w:lang w:val="lt-LT"/>
        </w:rPr>
        <w:t>trimetoprimas</w:t>
      </w:r>
      <w:proofErr w:type="spellEnd"/>
      <w:r>
        <w:rPr>
          <w:sz w:val="22"/>
          <w:szCs w:val="22"/>
          <w:lang w:val="lt-LT"/>
        </w:rPr>
        <w:t xml:space="preserve"> veikia kaip kalį tausojantis diuretikas, panašiai kaip </w:t>
      </w:r>
      <w:proofErr w:type="spellStart"/>
      <w:r>
        <w:rPr>
          <w:sz w:val="22"/>
          <w:szCs w:val="22"/>
          <w:lang w:val="lt-LT"/>
        </w:rPr>
        <w:t>amiloridas</w:t>
      </w:r>
      <w:proofErr w:type="spellEnd"/>
      <w:r>
        <w:rPr>
          <w:sz w:val="22"/>
          <w:szCs w:val="22"/>
          <w:lang w:val="lt-LT"/>
        </w:rPr>
        <w:t xml:space="preserve">. Šių vaistinių preparatų derinys sukelia </w:t>
      </w:r>
      <w:proofErr w:type="spellStart"/>
      <w:r>
        <w:rPr>
          <w:sz w:val="22"/>
          <w:szCs w:val="22"/>
          <w:lang w:val="lt-LT"/>
        </w:rPr>
        <w:lastRenderedPageBreak/>
        <w:t>hiperkalemijos</w:t>
      </w:r>
      <w:proofErr w:type="spellEnd"/>
      <w:r>
        <w:rPr>
          <w:sz w:val="22"/>
          <w:szCs w:val="22"/>
          <w:lang w:val="lt-LT"/>
        </w:rPr>
        <w:t xml:space="preserve"> riziką. Todėl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vartoti kartu su pirmiau išvardintais vaistiniais preparatais nerekomenduojama. Jeigu vis dėlto vartoti kartu yra būtina, juos reikia vartoti atsargiai ir dažnai matuoti kalio kiekį serume.</w:t>
      </w:r>
    </w:p>
    <w:p w14:paraId="284D7EAE" w14:textId="77777777" w:rsidR="006F7D08" w:rsidRDefault="006F7D08">
      <w:pPr>
        <w:widowControl w:val="0"/>
        <w:tabs>
          <w:tab w:val="left" w:pos="1296"/>
        </w:tabs>
        <w:snapToGrid w:val="0"/>
        <w:rPr>
          <w:rFonts w:eastAsia="Calibri"/>
          <w:i/>
          <w:sz w:val="22"/>
          <w:szCs w:val="22"/>
          <w:lang w:val="lt-LT"/>
        </w:rPr>
      </w:pPr>
    </w:p>
    <w:p w14:paraId="4001B107" w14:textId="77777777" w:rsidR="006F7D08" w:rsidRDefault="004B34F9">
      <w:pPr>
        <w:widowControl w:val="0"/>
        <w:tabs>
          <w:tab w:val="left" w:pos="1296"/>
        </w:tabs>
        <w:snapToGrid w:val="0"/>
        <w:rPr>
          <w:rFonts w:eastAsia="Calibri"/>
          <w:i/>
          <w:sz w:val="22"/>
          <w:szCs w:val="22"/>
          <w:u w:val="single"/>
          <w:lang w:val="lt-LT"/>
        </w:rPr>
      </w:pPr>
      <w:r>
        <w:rPr>
          <w:rFonts w:eastAsia="Calibri"/>
          <w:i/>
          <w:sz w:val="22"/>
          <w:szCs w:val="22"/>
          <w:u w:val="single"/>
          <w:lang w:val="lt-LT"/>
        </w:rPr>
        <w:t xml:space="preserve">Vaistiniai preparatai, kurių kartu su </w:t>
      </w:r>
      <w:proofErr w:type="spellStart"/>
      <w:r>
        <w:rPr>
          <w:rFonts w:eastAsia="Calibri"/>
          <w:i/>
          <w:sz w:val="22"/>
          <w:szCs w:val="22"/>
          <w:u w:val="single"/>
          <w:lang w:val="lt-LT"/>
        </w:rPr>
        <w:t>perindopriliu</w:t>
      </w:r>
      <w:proofErr w:type="spellEnd"/>
      <w:r>
        <w:rPr>
          <w:rFonts w:eastAsia="Calibri"/>
          <w:i/>
          <w:sz w:val="22"/>
          <w:szCs w:val="22"/>
          <w:u w:val="single"/>
          <w:lang w:val="lt-LT"/>
        </w:rPr>
        <w:t xml:space="preserve"> vartoti draudžiama (žr. 4.3 skyrių)</w:t>
      </w:r>
    </w:p>
    <w:p w14:paraId="1BF12EE4" w14:textId="77777777" w:rsidR="006F7D08" w:rsidRDefault="006F7D08">
      <w:pPr>
        <w:widowControl w:val="0"/>
        <w:tabs>
          <w:tab w:val="left" w:pos="1296"/>
        </w:tabs>
        <w:snapToGrid w:val="0"/>
        <w:spacing w:line="260" w:lineRule="exact"/>
        <w:rPr>
          <w:rFonts w:eastAsia="Calibri"/>
          <w:sz w:val="22"/>
          <w:szCs w:val="22"/>
          <w:lang w:val="lt-LT" w:eastAsia="en-US"/>
        </w:rPr>
      </w:pPr>
    </w:p>
    <w:p w14:paraId="0EA09009" w14:textId="77777777" w:rsidR="006F7D08" w:rsidRDefault="004B34F9">
      <w:pPr>
        <w:widowControl w:val="0"/>
        <w:tabs>
          <w:tab w:val="left" w:pos="1296"/>
        </w:tabs>
        <w:snapToGrid w:val="0"/>
        <w:spacing w:line="260" w:lineRule="exact"/>
        <w:rPr>
          <w:rFonts w:eastAsia="Calibri"/>
          <w:i/>
          <w:iCs/>
          <w:sz w:val="22"/>
          <w:szCs w:val="22"/>
          <w:lang w:val="lt-LT" w:eastAsia="en-US"/>
        </w:rPr>
      </w:pPr>
      <w:proofErr w:type="spellStart"/>
      <w:r>
        <w:rPr>
          <w:rFonts w:eastAsia="Calibri"/>
          <w:i/>
          <w:iCs/>
          <w:sz w:val="22"/>
          <w:szCs w:val="22"/>
          <w:lang w:val="lt-LT" w:eastAsia="en-US"/>
        </w:rPr>
        <w:t>Aliskirenas</w:t>
      </w:r>
      <w:proofErr w:type="spellEnd"/>
    </w:p>
    <w:p w14:paraId="40C26D61" w14:textId="77777777" w:rsidR="006F7D08" w:rsidRDefault="006F7D08">
      <w:pPr>
        <w:widowControl w:val="0"/>
        <w:tabs>
          <w:tab w:val="left" w:pos="1296"/>
        </w:tabs>
        <w:snapToGrid w:val="0"/>
        <w:spacing w:line="260" w:lineRule="exact"/>
        <w:rPr>
          <w:rFonts w:eastAsia="Calibri"/>
          <w:sz w:val="22"/>
          <w:szCs w:val="22"/>
          <w:lang w:val="lt-LT" w:eastAsia="en-US"/>
        </w:rPr>
      </w:pPr>
    </w:p>
    <w:p w14:paraId="7DEB0058" w14:textId="77777777" w:rsidR="006F7D08" w:rsidRDefault="004B34F9">
      <w:pPr>
        <w:widowControl w:val="0"/>
        <w:tabs>
          <w:tab w:val="left" w:pos="1296"/>
        </w:tabs>
        <w:snapToGrid w:val="0"/>
        <w:spacing w:line="260" w:lineRule="exact"/>
        <w:rPr>
          <w:rFonts w:eastAsia="Calibri"/>
          <w:sz w:val="22"/>
          <w:szCs w:val="22"/>
          <w:lang w:val="lt-LT" w:eastAsia="en-US"/>
        </w:rPr>
      </w:pPr>
      <w:r>
        <w:rPr>
          <w:rFonts w:eastAsia="Calibri"/>
          <w:sz w:val="22"/>
          <w:szCs w:val="22"/>
          <w:lang w:val="lt-LT" w:eastAsia="en-US"/>
        </w:rPr>
        <w:t xml:space="preserve">Cukriniu diabetu sergantiems pacientams arba pacientams, kurių inkstų funkcija sutrikusi, padidėja </w:t>
      </w:r>
      <w:proofErr w:type="spellStart"/>
      <w:r>
        <w:rPr>
          <w:rFonts w:eastAsia="Calibri"/>
          <w:sz w:val="22"/>
          <w:szCs w:val="22"/>
          <w:lang w:val="lt-LT" w:eastAsia="en-US"/>
        </w:rPr>
        <w:t>hiperkalemijos</w:t>
      </w:r>
      <w:proofErr w:type="spellEnd"/>
      <w:r>
        <w:rPr>
          <w:rFonts w:eastAsia="Calibri"/>
          <w:sz w:val="22"/>
          <w:szCs w:val="22"/>
          <w:lang w:val="lt-LT" w:eastAsia="en-US"/>
        </w:rPr>
        <w:t>, inkstų funkcijos pablogėjimo ir kardiovaskulinio sergamumo bei mirtingumo rizika.</w:t>
      </w:r>
    </w:p>
    <w:p w14:paraId="3B793591" w14:textId="77777777" w:rsidR="006F7D08" w:rsidRDefault="006F7D08">
      <w:pPr>
        <w:widowControl w:val="0"/>
        <w:tabs>
          <w:tab w:val="left" w:pos="1296"/>
        </w:tabs>
        <w:snapToGrid w:val="0"/>
        <w:spacing w:line="260" w:lineRule="exact"/>
        <w:rPr>
          <w:sz w:val="22"/>
          <w:szCs w:val="22"/>
          <w:lang w:val="lt-LT"/>
        </w:rPr>
      </w:pPr>
      <w:bookmarkStart w:id="23" w:name="_Hlk505796627"/>
    </w:p>
    <w:p w14:paraId="3408D06C" w14:textId="77777777" w:rsidR="006F7D08" w:rsidRDefault="004B34F9">
      <w:pPr>
        <w:widowControl w:val="0"/>
        <w:tabs>
          <w:tab w:val="left" w:pos="1296"/>
        </w:tabs>
        <w:snapToGrid w:val="0"/>
        <w:spacing w:line="260" w:lineRule="exact"/>
        <w:rPr>
          <w:i/>
          <w:iCs/>
          <w:sz w:val="22"/>
          <w:szCs w:val="22"/>
          <w:lang w:val="lt-LT"/>
        </w:rPr>
      </w:pPr>
      <w:proofErr w:type="spellStart"/>
      <w:r>
        <w:rPr>
          <w:i/>
          <w:iCs/>
          <w:sz w:val="22"/>
          <w:szCs w:val="22"/>
          <w:lang w:val="lt-LT"/>
        </w:rPr>
        <w:t>Ekstrakorporinis</w:t>
      </w:r>
      <w:proofErr w:type="spellEnd"/>
      <w:r>
        <w:rPr>
          <w:i/>
          <w:iCs/>
          <w:sz w:val="22"/>
          <w:szCs w:val="22"/>
          <w:lang w:val="lt-LT"/>
        </w:rPr>
        <w:t xml:space="preserve"> gydymas</w:t>
      </w:r>
      <w:bookmarkEnd w:id="23"/>
    </w:p>
    <w:p w14:paraId="5130836B" w14:textId="77777777" w:rsidR="006F7D08" w:rsidRDefault="004B34F9">
      <w:pPr>
        <w:widowControl w:val="0"/>
        <w:tabs>
          <w:tab w:val="left" w:pos="1296"/>
        </w:tabs>
        <w:snapToGrid w:val="0"/>
        <w:spacing w:line="260" w:lineRule="exact"/>
        <w:rPr>
          <w:sz w:val="22"/>
          <w:szCs w:val="22"/>
          <w:lang w:val="lt-LT"/>
        </w:rPr>
      </w:pPr>
      <w:proofErr w:type="spellStart"/>
      <w:r>
        <w:rPr>
          <w:sz w:val="22"/>
          <w:szCs w:val="22"/>
          <w:lang w:val="lt-LT"/>
        </w:rPr>
        <w:t>Ekstrakorporinio</w:t>
      </w:r>
      <w:proofErr w:type="spellEnd"/>
      <w:r>
        <w:rPr>
          <w:sz w:val="22"/>
          <w:szCs w:val="22"/>
          <w:lang w:val="lt-LT"/>
        </w:rPr>
        <w:t xml:space="preserve"> gydymo, dėl kurio kraujas sąveikauja su neigiamą krūvį turinčiais paviršiais, pavyzdžiui, dializės arba </w:t>
      </w:r>
      <w:proofErr w:type="spellStart"/>
      <w:r>
        <w:rPr>
          <w:sz w:val="22"/>
          <w:szCs w:val="22"/>
          <w:lang w:val="lt-LT"/>
        </w:rPr>
        <w:t>hemofiltracijos</w:t>
      </w:r>
      <w:proofErr w:type="spellEnd"/>
      <w:r>
        <w:rPr>
          <w:sz w:val="22"/>
          <w:szCs w:val="22"/>
          <w:lang w:val="lt-LT"/>
        </w:rPr>
        <w:t xml:space="preserve"> metu naudojant tam tikras didelio pralaidumo membranas (pvz., </w:t>
      </w:r>
      <w:proofErr w:type="spellStart"/>
      <w:r>
        <w:rPr>
          <w:sz w:val="22"/>
          <w:szCs w:val="22"/>
          <w:lang w:val="lt-LT"/>
        </w:rPr>
        <w:t>poliakrilonitrilo</w:t>
      </w:r>
      <w:proofErr w:type="spellEnd"/>
      <w:r>
        <w:rPr>
          <w:sz w:val="22"/>
          <w:szCs w:val="22"/>
          <w:lang w:val="lt-LT"/>
        </w:rPr>
        <w:t xml:space="preserve"> membranas) ar atliekant mažo tankio lipoproteinų </w:t>
      </w:r>
      <w:proofErr w:type="spellStart"/>
      <w:r>
        <w:rPr>
          <w:sz w:val="22"/>
          <w:szCs w:val="22"/>
          <w:lang w:val="lt-LT"/>
        </w:rPr>
        <w:t>aferezę</w:t>
      </w:r>
      <w:proofErr w:type="spellEnd"/>
      <w:r>
        <w:rPr>
          <w:sz w:val="22"/>
          <w:szCs w:val="22"/>
          <w:lang w:val="lt-LT"/>
        </w:rPr>
        <w:t xml:space="preserve"> su </w:t>
      </w:r>
      <w:proofErr w:type="spellStart"/>
      <w:r>
        <w:rPr>
          <w:sz w:val="22"/>
          <w:szCs w:val="22"/>
          <w:lang w:val="lt-LT"/>
        </w:rPr>
        <w:t>dekstrano</w:t>
      </w:r>
      <w:proofErr w:type="spellEnd"/>
      <w:r>
        <w:rPr>
          <w:sz w:val="22"/>
          <w:szCs w:val="22"/>
          <w:lang w:val="lt-LT"/>
        </w:rPr>
        <w:t xml:space="preserve"> sulfatu, gali padidėti sunkių </w:t>
      </w:r>
      <w:proofErr w:type="spellStart"/>
      <w:r>
        <w:rPr>
          <w:sz w:val="22"/>
          <w:szCs w:val="22"/>
          <w:lang w:val="lt-LT"/>
        </w:rPr>
        <w:t>anafilaktoidinių</w:t>
      </w:r>
      <w:proofErr w:type="spellEnd"/>
      <w:r>
        <w:rPr>
          <w:sz w:val="22"/>
          <w:szCs w:val="22"/>
          <w:lang w:val="lt-LT"/>
        </w:rPr>
        <w:t xml:space="preserve"> reakcijų rizika (žr. 4.3 skyrių). Jeigu reikia tokio gydymo, būtina apsvarstyti kitokio tipo dializės membranos naudojimą arba kitos grupės </w:t>
      </w:r>
      <w:proofErr w:type="spellStart"/>
      <w:r>
        <w:rPr>
          <w:sz w:val="22"/>
          <w:szCs w:val="22"/>
          <w:lang w:val="lt-LT"/>
        </w:rPr>
        <w:t>antihipertenzinio</w:t>
      </w:r>
      <w:proofErr w:type="spellEnd"/>
      <w:r>
        <w:rPr>
          <w:sz w:val="22"/>
          <w:szCs w:val="22"/>
          <w:lang w:val="lt-LT"/>
        </w:rPr>
        <w:t xml:space="preserve"> vaistinio preparato skyrimą.</w:t>
      </w:r>
    </w:p>
    <w:p w14:paraId="4D2E84F3" w14:textId="77777777" w:rsidR="006F7D08" w:rsidRDefault="006F7D08">
      <w:pPr>
        <w:widowControl w:val="0"/>
        <w:tabs>
          <w:tab w:val="left" w:pos="1296"/>
        </w:tabs>
        <w:snapToGrid w:val="0"/>
        <w:rPr>
          <w:rFonts w:eastAsia="Calibri"/>
          <w:sz w:val="22"/>
          <w:szCs w:val="22"/>
          <w:lang w:val="lt-LT"/>
        </w:rPr>
      </w:pPr>
    </w:p>
    <w:p w14:paraId="0CAF3965" w14:textId="77777777" w:rsidR="006F7D08" w:rsidRDefault="004B34F9">
      <w:pPr>
        <w:widowControl w:val="0"/>
        <w:tabs>
          <w:tab w:val="left" w:pos="1296"/>
        </w:tabs>
        <w:snapToGrid w:val="0"/>
        <w:rPr>
          <w:rFonts w:eastAsia="Calibri"/>
          <w:i/>
          <w:sz w:val="22"/>
          <w:szCs w:val="22"/>
          <w:u w:val="single"/>
          <w:lang w:val="lt-LT"/>
        </w:rPr>
      </w:pPr>
      <w:r>
        <w:rPr>
          <w:rFonts w:eastAsia="Calibri"/>
          <w:i/>
          <w:sz w:val="22"/>
          <w:szCs w:val="22"/>
          <w:u w:val="single"/>
          <w:lang w:val="lt-LT"/>
        </w:rPr>
        <w:t xml:space="preserve">Vaistiniai preparatai, kurių kartu su </w:t>
      </w:r>
      <w:proofErr w:type="spellStart"/>
      <w:r>
        <w:rPr>
          <w:rFonts w:eastAsia="Calibri"/>
          <w:i/>
          <w:sz w:val="22"/>
          <w:szCs w:val="22"/>
          <w:u w:val="single"/>
          <w:lang w:val="lt-LT"/>
        </w:rPr>
        <w:t>perindopriliu</w:t>
      </w:r>
      <w:proofErr w:type="spellEnd"/>
      <w:r>
        <w:rPr>
          <w:rFonts w:eastAsia="Calibri"/>
          <w:i/>
          <w:sz w:val="22"/>
          <w:szCs w:val="22"/>
          <w:u w:val="single"/>
          <w:lang w:val="lt-LT"/>
        </w:rPr>
        <w:t xml:space="preserve"> vartoti nerekomenduojama (žr. 4.4 skyrių)</w:t>
      </w:r>
    </w:p>
    <w:p w14:paraId="3939865F" w14:textId="77777777" w:rsidR="006F7D08" w:rsidRDefault="006F7D08">
      <w:pPr>
        <w:widowControl w:val="0"/>
        <w:tabs>
          <w:tab w:val="left" w:pos="1296"/>
        </w:tabs>
        <w:snapToGrid w:val="0"/>
        <w:rPr>
          <w:rFonts w:eastAsia="Calibri"/>
          <w:i/>
          <w:sz w:val="22"/>
          <w:szCs w:val="22"/>
          <w:lang w:val="lt-LT"/>
        </w:rPr>
      </w:pPr>
    </w:p>
    <w:p w14:paraId="6EE4CA91" w14:textId="77777777" w:rsidR="006F7D08" w:rsidRDefault="004B34F9">
      <w:pPr>
        <w:widowControl w:val="0"/>
        <w:tabs>
          <w:tab w:val="left" w:pos="1296"/>
        </w:tabs>
        <w:snapToGrid w:val="0"/>
        <w:spacing w:line="260" w:lineRule="exact"/>
        <w:rPr>
          <w:rFonts w:eastAsia="Calibri"/>
          <w:bCs/>
          <w:i/>
          <w:sz w:val="22"/>
          <w:szCs w:val="22"/>
          <w:lang w:val="lt-LT" w:eastAsia="en-US"/>
        </w:rPr>
      </w:pPr>
      <w:proofErr w:type="spellStart"/>
      <w:r>
        <w:rPr>
          <w:rFonts w:eastAsia="Calibri"/>
          <w:bCs/>
          <w:i/>
          <w:sz w:val="22"/>
          <w:szCs w:val="22"/>
          <w:lang w:val="lt-LT" w:eastAsia="en-US"/>
        </w:rPr>
        <w:t>Aliskirenas</w:t>
      </w:r>
      <w:proofErr w:type="spellEnd"/>
    </w:p>
    <w:p w14:paraId="5A3C17A2" w14:textId="77777777" w:rsidR="006F7D08" w:rsidRDefault="004B34F9">
      <w:pPr>
        <w:widowControl w:val="0"/>
        <w:tabs>
          <w:tab w:val="left" w:pos="1296"/>
        </w:tabs>
        <w:snapToGrid w:val="0"/>
        <w:spacing w:line="260" w:lineRule="exact"/>
        <w:rPr>
          <w:rFonts w:eastAsia="Calibri"/>
          <w:sz w:val="22"/>
          <w:szCs w:val="22"/>
          <w:lang w:val="lt-LT" w:eastAsia="en-US"/>
        </w:rPr>
      </w:pPr>
      <w:r>
        <w:rPr>
          <w:rFonts w:eastAsia="Calibri"/>
          <w:sz w:val="22"/>
          <w:szCs w:val="22"/>
          <w:lang w:val="lt-LT" w:eastAsia="en-US"/>
        </w:rPr>
        <w:t xml:space="preserve">Pacientams, kurie neserga cukriniu diabetu arba kurių inkstų funkcija nėra sutrikusi, padidėja </w:t>
      </w:r>
      <w:proofErr w:type="spellStart"/>
      <w:r>
        <w:rPr>
          <w:rFonts w:eastAsia="Calibri"/>
          <w:sz w:val="22"/>
          <w:szCs w:val="22"/>
          <w:lang w:val="lt-LT" w:eastAsia="en-US"/>
        </w:rPr>
        <w:t>hiperkalemijos</w:t>
      </w:r>
      <w:proofErr w:type="spellEnd"/>
      <w:r>
        <w:rPr>
          <w:rFonts w:eastAsia="Calibri"/>
          <w:sz w:val="22"/>
          <w:szCs w:val="22"/>
          <w:lang w:val="lt-LT" w:eastAsia="en-US"/>
        </w:rPr>
        <w:t>, inkstų funkcijos blogėjimo bei sergamumo širdies ir kraujagyslių sistemos ligomis bei mirties nuo jų rizika.</w:t>
      </w:r>
    </w:p>
    <w:p w14:paraId="4E637E8A" w14:textId="77777777" w:rsidR="006F7D08" w:rsidRDefault="006F7D08">
      <w:pPr>
        <w:widowControl w:val="0"/>
        <w:tabs>
          <w:tab w:val="left" w:pos="1296"/>
        </w:tabs>
        <w:snapToGrid w:val="0"/>
        <w:spacing w:line="260" w:lineRule="exact"/>
        <w:rPr>
          <w:rFonts w:eastAsia="Calibri"/>
          <w:bCs/>
          <w:iCs/>
          <w:sz w:val="22"/>
          <w:szCs w:val="22"/>
          <w:lang w:val="lt-LT" w:eastAsia="en-US"/>
        </w:rPr>
      </w:pPr>
    </w:p>
    <w:p w14:paraId="59FA420F" w14:textId="77777777" w:rsidR="006F7D08" w:rsidRDefault="004B34F9">
      <w:pPr>
        <w:widowControl w:val="0"/>
        <w:tabs>
          <w:tab w:val="left" w:pos="567"/>
        </w:tabs>
        <w:snapToGrid w:val="0"/>
        <w:rPr>
          <w:rFonts w:eastAsia="Calibri"/>
          <w:i/>
          <w:iCs/>
          <w:sz w:val="22"/>
          <w:szCs w:val="22"/>
          <w:lang w:val="lt-LT" w:eastAsia="en-US"/>
        </w:rPr>
      </w:pPr>
      <w:r>
        <w:rPr>
          <w:rFonts w:eastAsia="Calibri"/>
          <w:i/>
          <w:iCs/>
          <w:sz w:val="22"/>
          <w:szCs w:val="22"/>
          <w:lang w:val="lt-LT" w:eastAsia="en-US"/>
        </w:rPr>
        <w:t xml:space="preserve">AKF inhibitorių ir </w:t>
      </w:r>
      <w:proofErr w:type="spellStart"/>
      <w:r>
        <w:rPr>
          <w:rFonts w:eastAsia="Calibri"/>
          <w:i/>
          <w:iCs/>
          <w:sz w:val="22"/>
          <w:szCs w:val="22"/>
          <w:lang w:val="lt-LT" w:eastAsia="en-US"/>
        </w:rPr>
        <w:t>angiotenzino</w:t>
      </w:r>
      <w:proofErr w:type="spellEnd"/>
      <w:r>
        <w:rPr>
          <w:rFonts w:eastAsia="Calibri"/>
          <w:i/>
          <w:iCs/>
          <w:sz w:val="22"/>
          <w:szCs w:val="22"/>
          <w:lang w:val="lt-LT" w:eastAsia="en-US"/>
        </w:rPr>
        <w:t xml:space="preserve"> receptorių blokatorių vartojimas kartu</w:t>
      </w:r>
    </w:p>
    <w:p w14:paraId="70C50FB0" w14:textId="77777777" w:rsidR="006F7D08" w:rsidRDefault="004B34F9">
      <w:pPr>
        <w:widowControl w:val="0"/>
        <w:tabs>
          <w:tab w:val="left" w:pos="567"/>
        </w:tabs>
        <w:snapToGrid w:val="0"/>
        <w:rPr>
          <w:rFonts w:eastAsia="Calibri"/>
          <w:sz w:val="22"/>
          <w:szCs w:val="22"/>
          <w:lang w:val="lt-LT" w:eastAsia="en-US"/>
        </w:rPr>
      </w:pPr>
      <w:r>
        <w:rPr>
          <w:rFonts w:eastAsia="Calibri"/>
          <w:sz w:val="22"/>
          <w:szCs w:val="22"/>
          <w:lang w:val="lt-LT" w:eastAsia="en-US"/>
        </w:rPr>
        <w:t xml:space="preserve">Mokslinėje literatūroje aprašyta, kad pacientams, sergantiems nustatyta aterosklerozine liga, širdies nepakankamumu arba cukriniu diabetu su organų-taikinių pažeidimu, AKF inhibitorių ir </w:t>
      </w:r>
      <w:proofErr w:type="spellStart"/>
      <w:r>
        <w:rPr>
          <w:rFonts w:eastAsia="Calibri"/>
          <w:sz w:val="22"/>
          <w:szCs w:val="22"/>
          <w:lang w:val="lt-LT" w:eastAsia="en-US"/>
        </w:rPr>
        <w:t>angiotenzino</w:t>
      </w:r>
      <w:proofErr w:type="spellEnd"/>
      <w:r>
        <w:rPr>
          <w:rFonts w:eastAsia="Calibri"/>
          <w:sz w:val="22"/>
          <w:szCs w:val="22"/>
          <w:lang w:val="lt-LT" w:eastAsia="en-US"/>
        </w:rPr>
        <w:t xml:space="preserve"> receptorių blokatorių vartojimas tuo pat metu, palyginti su vieno </w:t>
      </w:r>
      <w:proofErr w:type="spellStart"/>
      <w:r>
        <w:rPr>
          <w:rFonts w:eastAsia="Calibri"/>
          <w:sz w:val="22"/>
          <w:szCs w:val="22"/>
          <w:lang w:val="lt-LT" w:eastAsia="en-US"/>
        </w:rPr>
        <w:t>renino</w:t>
      </w:r>
      <w:proofErr w:type="spellEnd"/>
      <w:r>
        <w:rPr>
          <w:rFonts w:eastAsia="Calibri"/>
          <w:sz w:val="22"/>
          <w:szCs w:val="22"/>
          <w:lang w:val="lt-LT" w:eastAsia="en-US"/>
        </w:rPr>
        <w:t xml:space="preserve">, </w:t>
      </w:r>
      <w:proofErr w:type="spellStart"/>
      <w:r>
        <w:rPr>
          <w:rFonts w:eastAsia="Calibri"/>
          <w:sz w:val="22"/>
          <w:szCs w:val="22"/>
          <w:lang w:val="lt-LT" w:eastAsia="en-US"/>
        </w:rPr>
        <w:t>angiotenzino</w:t>
      </w:r>
      <w:proofErr w:type="spellEnd"/>
      <w:r>
        <w:rPr>
          <w:rFonts w:eastAsia="Calibri"/>
          <w:sz w:val="22"/>
          <w:szCs w:val="22"/>
          <w:lang w:val="lt-LT" w:eastAsia="en-US"/>
        </w:rPr>
        <w:t xml:space="preserve"> ir </w:t>
      </w:r>
      <w:proofErr w:type="spellStart"/>
      <w:r>
        <w:rPr>
          <w:rFonts w:eastAsia="Calibri"/>
          <w:sz w:val="22"/>
          <w:szCs w:val="22"/>
          <w:lang w:val="lt-LT" w:eastAsia="en-US"/>
        </w:rPr>
        <w:t>aldosterono</w:t>
      </w:r>
      <w:proofErr w:type="spellEnd"/>
      <w:r>
        <w:rPr>
          <w:rFonts w:eastAsia="Calibri"/>
          <w:sz w:val="22"/>
          <w:szCs w:val="22"/>
          <w:lang w:val="lt-LT" w:eastAsia="en-US"/>
        </w:rPr>
        <w:t xml:space="preserve"> sistemą veikiančio vaistinio preparato vartojimu, yra susijęs su didesniu </w:t>
      </w:r>
      <w:proofErr w:type="spellStart"/>
      <w:r>
        <w:rPr>
          <w:rFonts w:eastAsia="Calibri"/>
          <w:sz w:val="22"/>
          <w:szCs w:val="22"/>
          <w:lang w:val="lt-LT" w:eastAsia="en-US"/>
        </w:rPr>
        <w:t>hipotenzijos</w:t>
      </w:r>
      <w:proofErr w:type="spellEnd"/>
      <w:r>
        <w:rPr>
          <w:rFonts w:eastAsia="Calibri"/>
          <w:sz w:val="22"/>
          <w:szCs w:val="22"/>
          <w:lang w:val="lt-LT" w:eastAsia="en-US"/>
        </w:rPr>
        <w:t xml:space="preserve">, apalpimo, </w:t>
      </w:r>
      <w:proofErr w:type="spellStart"/>
      <w:r>
        <w:rPr>
          <w:rFonts w:eastAsia="Calibri"/>
          <w:sz w:val="22"/>
          <w:szCs w:val="22"/>
          <w:lang w:val="lt-LT" w:eastAsia="en-US"/>
        </w:rPr>
        <w:t>hiperkalemijos</w:t>
      </w:r>
      <w:proofErr w:type="spellEnd"/>
      <w:r>
        <w:rPr>
          <w:rFonts w:eastAsia="Calibri"/>
          <w:sz w:val="22"/>
          <w:szCs w:val="22"/>
          <w:lang w:val="lt-LT" w:eastAsia="en-US"/>
        </w:rPr>
        <w:t xml:space="preserve"> ir inkstų funkcijos pablogėjimo (įskaitant ūminį inkstų nepakankamumą) dažniu. Dviguba blokada (pvz., kartu vartojant AKF inhibitorių ir </w:t>
      </w:r>
      <w:proofErr w:type="spellStart"/>
      <w:r>
        <w:rPr>
          <w:rFonts w:eastAsia="Calibri"/>
          <w:sz w:val="22"/>
          <w:szCs w:val="22"/>
          <w:lang w:val="lt-LT" w:eastAsia="en-US"/>
        </w:rPr>
        <w:t>angiotenzino</w:t>
      </w:r>
      <w:proofErr w:type="spellEnd"/>
      <w:r>
        <w:rPr>
          <w:rFonts w:eastAsia="Calibri"/>
          <w:sz w:val="22"/>
          <w:szCs w:val="22"/>
          <w:lang w:val="lt-LT" w:eastAsia="en-US"/>
        </w:rPr>
        <w:t xml:space="preserve"> II receptorių antagonistą) turi būti skiriama tik atskirais atvejais, atidžiai stebint inkstų funkciją, kalio kiekį kraujyje ir kraujospūdį.</w:t>
      </w:r>
    </w:p>
    <w:p w14:paraId="52F7D5C3" w14:textId="77777777" w:rsidR="006F7D08" w:rsidRDefault="006F7D08">
      <w:pPr>
        <w:widowControl w:val="0"/>
        <w:tabs>
          <w:tab w:val="left" w:pos="567"/>
        </w:tabs>
        <w:snapToGrid w:val="0"/>
        <w:rPr>
          <w:rFonts w:eastAsia="Calibri"/>
          <w:sz w:val="22"/>
          <w:szCs w:val="22"/>
          <w:lang w:val="lt-LT" w:eastAsia="en-US"/>
        </w:rPr>
      </w:pPr>
    </w:p>
    <w:p w14:paraId="08D07961" w14:textId="77777777" w:rsidR="006F7D08" w:rsidRDefault="004B34F9">
      <w:pPr>
        <w:widowControl w:val="0"/>
        <w:tabs>
          <w:tab w:val="left" w:pos="567"/>
        </w:tabs>
        <w:snapToGrid w:val="0"/>
        <w:rPr>
          <w:rFonts w:eastAsia="Calibri"/>
          <w:sz w:val="22"/>
          <w:szCs w:val="22"/>
          <w:lang w:val="lt-LT" w:eastAsia="en-US"/>
        </w:rPr>
      </w:pPr>
      <w:proofErr w:type="spellStart"/>
      <w:r>
        <w:rPr>
          <w:rFonts w:eastAsia="Calibri"/>
          <w:i/>
          <w:iCs/>
          <w:sz w:val="22"/>
          <w:szCs w:val="22"/>
          <w:lang w:val="lt-LT" w:eastAsia="en-US"/>
        </w:rPr>
        <w:t>Estramustinas</w:t>
      </w:r>
      <w:proofErr w:type="spellEnd"/>
    </w:p>
    <w:p w14:paraId="40CD220E" w14:textId="77777777" w:rsidR="006F7D08" w:rsidRDefault="004B34F9">
      <w:pPr>
        <w:widowControl w:val="0"/>
        <w:tabs>
          <w:tab w:val="left" w:pos="567"/>
        </w:tabs>
        <w:snapToGrid w:val="0"/>
        <w:rPr>
          <w:rFonts w:eastAsia="Calibri"/>
          <w:sz w:val="22"/>
          <w:szCs w:val="22"/>
          <w:lang w:val="lt-LT" w:eastAsia="en-US"/>
        </w:rPr>
      </w:pPr>
      <w:r>
        <w:rPr>
          <w:rFonts w:eastAsia="Calibri"/>
          <w:sz w:val="22"/>
          <w:szCs w:val="22"/>
          <w:lang w:val="lt-LT" w:eastAsia="en-US"/>
        </w:rPr>
        <w:t xml:space="preserve">Padidėja tokio nepageidaujamo poveikio kaip </w:t>
      </w:r>
      <w:proofErr w:type="spellStart"/>
      <w:r>
        <w:rPr>
          <w:rFonts w:eastAsia="Calibri"/>
          <w:sz w:val="22"/>
          <w:szCs w:val="22"/>
          <w:lang w:val="lt-LT" w:eastAsia="en-US"/>
        </w:rPr>
        <w:t>angioneurozinė</w:t>
      </w:r>
      <w:proofErr w:type="spellEnd"/>
      <w:r>
        <w:rPr>
          <w:rFonts w:eastAsia="Calibri"/>
          <w:sz w:val="22"/>
          <w:szCs w:val="22"/>
          <w:lang w:val="lt-LT" w:eastAsia="en-US"/>
        </w:rPr>
        <w:t xml:space="preserve"> edema (</w:t>
      </w:r>
      <w:proofErr w:type="spellStart"/>
      <w:r>
        <w:rPr>
          <w:rFonts w:eastAsia="Calibri"/>
          <w:sz w:val="22"/>
          <w:szCs w:val="22"/>
          <w:lang w:val="lt-LT" w:eastAsia="en-US"/>
        </w:rPr>
        <w:t>angioedema</w:t>
      </w:r>
      <w:proofErr w:type="spellEnd"/>
      <w:r>
        <w:rPr>
          <w:rFonts w:eastAsia="Calibri"/>
          <w:sz w:val="22"/>
          <w:szCs w:val="22"/>
          <w:lang w:val="lt-LT" w:eastAsia="en-US"/>
        </w:rPr>
        <w:t>) rizika.</w:t>
      </w:r>
    </w:p>
    <w:p w14:paraId="18A0462F" w14:textId="77777777" w:rsidR="006F7D08" w:rsidRDefault="006F7D08">
      <w:pPr>
        <w:tabs>
          <w:tab w:val="left" w:pos="1296"/>
        </w:tabs>
        <w:snapToGrid w:val="0"/>
        <w:rPr>
          <w:rFonts w:eastAsia="Calibri"/>
          <w:sz w:val="22"/>
          <w:szCs w:val="22"/>
          <w:lang w:val="lt-LT" w:eastAsia="en-US"/>
        </w:rPr>
      </w:pPr>
    </w:p>
    <w:p w14:paraId="57B13D68" w14:textId="77777777" w:rsidR="006F7D08" w:rsidRDefault="004B34F9">
      <w:pPr>
        <w:widowControl w:val="0"/>
        <w:tabs>
          <w:tab w:val="left" w:pos="567"/>
        </w:tabs>
        <w:snapToGrid w:val="0"/>
        <w:rPr>
          <w:i/>
          <w:iCs/>
          <w:sz w:val="22"/>
          <w:szCs w:val="22"/>
          <w:lang w:val="lt-LT"/>
        </w:rPr>
      </w:pPr>
      <w:r>
        <w:rPr>
          <w:i/>
          <w:iCs/>
          <w:sz w:val="22"/>
          <w:szCs w:val="22"/>
          <w:lang w:val="lt-LT"/>
        </w:rPr>
        <w:t xml:space="preserve">Kalį tausojantys diuretikai (tokie kaip </w:t>
      </w:r>
      <w:proofErr w:type="spellStart"/>
      <w:r>
        <w:rPr>
          <w:i/>
          <w:iCs/>
          <w:sz w:val="22"/>
          <w:szCs w:val="22"/>
          <w:lang w:val="lt-LT"/>
        </w:rPr>
        <w:t>triamterenas</w:t>
      </w:r>
      <w:proofErr w:type="spellEnd"/>
      <w:r>
        <w:rPr>
          <w:i/>
          <w:iCs/>
          <w:sz w:val="22"/>
          <w:szCs w:val="22"/>
          <w:lang w:val="lt-LT"/>
        </w:rPr>
        <w:t xml:space="preserve">, </w:t>
      </w:r>
      <w:proofErr w:type="spellStart"/>
      <w:r>
        <w:rPr>
          <w:i/>
          <w:iCs/>
          <w:sz w:val="22"/>
          <w:szCs w:val="22"/>
          <w:lang w:val="lt-LT"/>
        </w:rPr>
        <w:t>amiloridas</w:t>
      </w:r>
      <w:proofErr w:type="spellEnd"/>
      <w:r>
        <w:rPr>
          <w:i/>
          <w:iCs/>
          <w:sz w:val="22"/>
          <w:szCs w:val="22"/>
          <w:lang w:val="lt-LT"/>
        </w:rPr>
        <w:t>), kalio druskos</w:t>
      </w:r>
    </w:p>
    <w:p w14:paraId="458DB1CC" w14:textId="77777777" w:rsidR="006F7D08" w:rsidRDefault="004B34F9">
      <w:pPr>
        <w:widowControl w:val="0"/>
        <w:tabs>
          <w:tab w:val="left" w:pos="567"/>
        </w:tabs>
        <w:snapToGrid w:val="0"/>
        <w:rPr>
          <w:iCs/>
          <w:sz w:val="22"/>
          <w:szCs w:val="22"/>
          <w:lang w:val="lt-LT"/>
        </w:rPr>
      </w:pPr>
      <w:proofErr w:type="spellStart"/>
      <w:r>
        <w:rPr>
          <w:iCs/>
          <w:sz w:val="22"/>
          <w:szCs w:val="22"/>
          <w:lang w:val="lt-LT"/>
        </w:rPr>
        <w:t>Hiperkalemija</w:t>
      </w:r>
      <w:proofErr w:type="spellEnd"/>
      <w:r>
        <w:rPr>
          <w:iCs/>
          <w:sz w:val="22"/>
          <w:szCs w:val="22"/>
          <w:lang w:val="lt-LT"/>
        </w:rPr>
        <w:t xml:space="preserve"> (galimai mirtina), ypač esant inkstų funkcijos nepakankamumui (pasireiškia suminis </w:t>
      </w:r>
      <w:proofErr w:type="spellStart"/>
      <w:r>
        <w:rPr>
          <w:iCs/>
          <w:sz w:val="22"/>
          <w:szCs w:val="22"/>
          <w:lang w:val="lt-LT"/>
        </w:rPr>
        <w:t>hiperkaleminis</w:t>
      </w:r>
      <w:proofErr w:type="spellEnd"/>
      <w:r>
        <w:rPr>
          <w:iCs/>
          <w:sz w:val="22"/>
          <w:szCs w:val="22"/>
          <w:lang w:val="lt-LT"/>
        </w:rPr>
        <w:t xml:space="preserve"> poveikis). </w:t>
      </w:r>
    </w:p>
    <w:p w14:paraId="67EAB1FA" w14:textId="77777777" w:rsidR="006F7D08" w:rsidRDefault="004B34F9">
      <w:pPr>
        <w:widowControl w:val="0"/>
        <w:tabs>
          <w:tab w:val="left" w:pos="567"/>
        </w:tabs>
        <w:snapToGrid w:val="0"/>
        <w:rPr>
          <w:iCs/>
          <w:sz w:val="22"/>
          <w:szCs w:val="22"/>
          <w:lang w:val="lt-LT"/>
        </w:rPr>
      </w:pPr>
      <w:r>
        <w:rPr>
          <w:iCs/>
          <w:sz w:val="22"/>
          <w:szCs w:val="22"/>
          <w:lang w:val="lt-LT"/>
        </w:rPr>
        <w:t xml:space="preserve">Dėl to minėtų vaistinių preparatų kartu su </w:t>
      </w:r>
      <w:proofErr w:type="spellStart"/>
      <w:r>
        <w:rPr>
          <w:iCs/>
          <w:sz w:val="22"/>
          <w:szCs w:val="22"/>
          <w:lang w:val="lt-LT"/>
        </w:rPr>
        <w:t>perindopriliu</w:t>
      </w:r>
      <w:proofErr w:type="spellEnd"/>
      <w:r>
        <w:rPr>
          <w:iCs/>
          <w:sz w:val="22"/>
          <w:szCs w:val="22"/>
          <w:lang w:val="lt-LT"/>
        </w:rPr>
        <w:t xml:space="preserve"> vartoti nerekomenduojama (žr. 4.4 skyrių). Jeigu šie vaistiniai preparatai vis tik būtini, jų reikia vartoti atsargiai ir dažnai nustatinėti kalio kiekį kraujo serume. Dėl </w:t>
      </w:r>
      <w:proofErr w:type="spellStart"/>
      <w:r>
        <w:rPr>
          <w:iCs/>
          <w:sz w:val="22"/>
          <w:szCs w:val="22"/>
          <w:lang w:val="lt-LT"/>
        </w:rPr>
        <w:t>spironolaktono</w:t>
      </w:r>
      <w:proofErr w:type="spellEnd"/>
      <w:r>
        <w:rPr>
          <w:iCs/>
          <w:sz w:val="22"/>
          <w:szCs w:val="22"/>
          <w:lang w:val="lt-LT"/>
        </w:rPr>
        <w:t xml:space="preserve"> vartojimo širdies nepakankamumo atveju žiūrėti toliau.</w:t>
      </w:r>
    </w:p>
    <w:p w14:paraId="31BABFFA" w14:textId="77777777" w:rsidR="006F7D08" w:rsidRDefault="006F7D08">
      <w:pPr>
        <w:widowControl w:val="0"/>
        <w:tabs>
          <w:tab w:val="left" w:pos="567"/>
        </w:tabs>
        <w:snapToGrid w:val="0"/>
        <w:rPr>
          <w:i/>
          <w:iCs/>
          <w:sz w:val="22"/>
          <w:szCs w:val="22"/>
          <w:lang w:val="lt-LT"/>
        </w:rPr>
      </w:pPr>
    </w:p>
    <w:p w14:paraId="6463B2D5" w14:textId="77777777" w:rsidR="006F7D08" w:rsidRDefault="004B34F9">
      <w:pPr>
        <w:widowControl w:val="0"/>
        <w:tabs>
          <w:tab w:val="left" w:pos="567"/>
        </w:tabs>
        <w:snapToGrid w:val="0"/>
        <w:rPr>
          <w:i/>
          <w:iCs/>
          <w:sz w:val="22"/>
          <w:szCs w:val="22"/>
          <w:lang w:val="lt-LT"/>
        </w:rPr>
      </w:pPr>
      <w:r>
        <w:rPr>
          <w:i/>
          <w:iCs/>
          <w:sz w:val="22"/>
          <w:szCs w:val="22"/>
          <w:lang w:val="lt-LT"/>
        </w:rPr>
        <w:t>Litis</w:t>
      </w:r>
    </w:p>
    <w:p w14:paraId="5FD08D7D" w14:textId="77777777" w:rsidR="006F7D08" w:rsidRDefault="004B34F9">
      <w:pPr>
        <w:widowControl w:val="0"/>
        <w:tabs>
          <w:tab w:val="left" w:pos="567"/>
        </w:tabs>
        <w:snapToGrid w:val="0"/>
        <w:rPr>
          <w:i/>
          <w:iCs/>
          <w:sz w:val="22"/>
          <w:szCs w:val="22"/>
          <w:lang w:val="lt-LT"/>
        </w:rPr>
      </w:pPr>
      <w:r>
        <w:rPr>
          <w:iCs/>
          <w:sz w:val="22"/>
          <w:szCs w:val="22"/>
          <w:lang w:val="lt-LT"/>
        </w:rPr>
        <w:t xml:space="preserve">Kartu su AKF inhibitoriais vartojant ličio, laikinai padidėdavo ličio koncentracija kraujo serume, sustiprėdavo toksinis jo poveikis. Kartu su </w:t>
      </w:r>
      <w:proofErr w:type="spellStart"/>
      <w:r>
        <w:rPr>
          <w:iCs/>
          <w:sz w:val="22"/>
          <w:szCs w:val="22"/>
          <w:lang w:val="lt-LT"/>
        </w:rPr>
        <w:t>perindopriliu</w:t>
      </w:r>
      <w:proofErr w:type="spellEnd"/>
      <w:r>
        <w:rPr>
          <w:iCs/>
          <w:sz w:val="22"/>
          <w:szCs w:val="22"/>
          <w:lang w:val="lt-LT"/>
        </w:rPr>
        <w:t xml:space="preserve"> ličio vartoti nerekomenduojama. Jeigu taip gydyti būtina, reikia atidžiai sekti ličio kiekį kraujo serume (žr. 4.4 skyrių).</w:t>
      </w:r>
    </w:p>
    <w:p w14:paraId="5ED0D4C4" w14:textId="77777777" w:rsidR="006F7D08" w:rsidRDefault="006F7D08">
      <w:pPr>
        <w:widowControl w:val="0"/>
        <w:tabs>
          <w:tab w:val="left" w:pos="567"/>
        </w:tabs>
        <w:snapToGrid w:val="0"/>
        <w:rPr>
          <w:rFonts w:eastAsia="Calibri"/>
          <w:sz w:val="22"/>
          <w:szCs w:val="22"/>
          <w:u w:val="single"/>
          <w:lang w:val="lt-LT" w:eastAsia="en-US"/>
        </w:rPr>
      </w:pPr>
    </w:p>
    <w:p w14:paraId="0C7F53AD" w14:textId="77777777" w:rsidR="006F7D08" w:rsidRDefault="004B34F9">
      <w:pPr>
        <w:widowControl w:val="0"/>
        <w:tabs>
          <w:tab w:val="left" w:pos="567"/>
        </w:tabs>
        <w:snapToGrid w:val="0"/>
        <w:rPr>
          <w:rFonts w:eastAsia="Calibri"/>
          <w:i/>
          <w:sz w:val="22"/>
          <w:szCs w:val="22"/>
          <w:u w:val="single"/>
          <w:lang w:val="lt-LT" w:eastAsia="en-US"/>
        </w:rPr>
      </w:pPr>
      <w:r>
        <w:rPr>
          <w:rFonts w:eastAsia="Calibri"/>
          <w:i/>
          <w:sz w:val="22"/>
          <w:szCs w:val="22"/>
          <w:u w:val="single"/>
          <w:lang w:val="lt-LT" w:eastAsia="en-US"/>
        </w:rPr>
        <w:t xml:space="preserve">Vaistiniai preparatai, kurių vartojant kartu su </w:t>
      </w:r>
      <w:proofErr w:type="spellStart"/>
      <w:r>
        <w:rPr>
          <w:rFonts w:eastAsia="Calibri"/>
          <w:i/>
          <w:sz w:val="22"/>
          <w:szCs w:val="22"/>
          <w:u w:val="single"/>
          <w:lang w:val="lt-LT" w:eastAsia="en-US"/>
        </w:rPr>
        <w:t>perindopriliu</w:t>
      </w:r>
      <w:proofErr w:type="spellEnd"/>
      <w:r>
        <w:rPr>
          <w:rFonts w:eastAsia="Calibri"/>
          <w:i/>
          <w:sz w:val="22"/>
          <w:szCs w:val="22"/>
          <w:u w:val="single"/>
          <w:lang w:val="lt-LT" w:eastAsia="en-US"/>
        </w:rPr>
        <w:t xml:space="preserve"> būtinas ypatingas atsargumas</w:t>
      </w:r>
    </w:p>
    <w:p w14:paraId="0BB9B99D" w14:textId="77777777" w:rsidR="006F7D08" w:rsidRDefault="006F7D08">
      <w:pPr>
        <w:widowControl w:val="0"/>
        <w:tabs>
          <w:tab w:val="left" w:pos="567"/>
        </w:tabs>
        <w:snapToGrid w:val="0"/>
        <w:rPr>
          <w:rFonts w:eastAsia="Calibri"/>
          <w:sz w:val="22"/>
          <w:szCs w:val="22"/>
          <w:u w:val="single"/>
          <w:lang w:val="lt-LT" w:eastAsia="en-US"/>
        </w:rPr>
      </w:pPr>
    </w:p>
    <w:p w14:paraId="6F12847D" w14:textId="77777777" w:rsidR="006F7D08" w:rsidRDefault="004B34F9">
      <w:pPr>
        <w:widowControl w:val="0"/>
        <w:tabs>
          <w:tab w:val="left" w:pos="567"/>
        </w:tabs>
        <w:snapToGrid w:val="0"/>
        <w:rPr>
          <w:rFonts w:eastAsia="Calibri"/>
          <w:i/>
          <w:iCs/>
          <w:sz w:val="22"/>
          <w:szCs w:val="22"/>
          <w:lang w:val="lt-LT" w:eastAsia="en-US"/>
        </w:rPr>
      </w:pPr>
      <w:r>
        <w:rPr>
          <w:rFonts w:eastAsia="Calibri"/>
          <w:i/>
          <w:iCs/>
          <w:sz w:val="22"/>
          <w:szCs w:val="22"/>
          <w:lang w:val="lt-LT" w:eastAsia="en-US"/>
        </w:rPr>
        <w:t xml:space="preserve">Antidiabetiniai vaistiniai preparatai (insulinas, geriamieji </w:t>
      </w:r>
      <w:proofErr w:type="spellStart"/>
      <w:r>
        <w:rPr>
          <w:rFonts w:eastAsia="Calibri"/>
          <w:i/>
          <w:iCs/>
          <w:sz w:val="22"/>
          <w:szCs w:val="22"/>
          <w:lang w:val="lt-LT" w:eastAsia="en-US"/>
        </w:rPr>
        <w:t>glikemiją</w:t>
      </w:r>
      <w:proofErr w:type="spellEnd"/>
      <w:r>
        <w:rPr>
          <w:rFonts w:eastAsia="Calibri"/>
          <w:i/>
          <w:iCs/>
          <w:sz w:val="22"/>
          <w:szCs w:val="22"/>
          <w:lang w:val="lt-LT" w:eastAsia="en-US"/>
        </w:rPr>
        <w:t xml:space="preserve"> mažinantys vaistiniai preparatai)</w:t>
      </w:r>
    </w:p>
    <w:p w14:paraId="3471A20D" w14:textId="77777777" w:rsidR="006F7D08" w:rsidRDefault="004B34F9">
      <w:pPr>
        <w:widowControl w:val="0"/>
        <w:tabs>
          <w:tab w:val="left" w:pos="567"/>
        </w:tabs>
        <w:snapToGrid w:val="0"/>
        <w:rPr>
          <w:rFonts w:eastAsia="Calibri"/>
          <w:sz w:val="22"/>
          <w:szCs w:val="22"/>
          <w:lang w:val="lt-LT" w:eastAsia="en-US"/>
        </w:rPr>
      </w:pPr>
      <w:r>
        <w:rPr>
          <w:rFonts w:eastAsia="Calibri"/>
          <w:sz w:val="22"/>
          <w:szCs w:val="22"/>
          <w:lang w:val="lt-LT" w:eastAsia="en-US"/>
        </w:rPr>
        <w:t xml:space="preserve">Epidemiologinių tyrimų duomenys rodo, jog AKF inhibitorių vartojant kartu su antidiabetiniais vaistiniais preparatais (insulinu, geriamaisiais </w:t>
      </w:r>
      <w:proofErr w:type="spellStart"/>
      <w:r>
        <w:rPr>
          <w:rFonts w:eastAsia="Calibri"/>
          <w:sz w:val="22"/>
          <w:szCs w:val="22"/>
          <w:lang w:val="lt-LT" w:eastAsia="en-US"/>
        </w:rPr>
        <w:t>glikemiją</w:t>
      </w:r>
      <w:proofErr w:type="spellEnd"/>
      <w:r>
        <w:rPr>
          <w:rFonts w:eastAsia="Calibri"/>
          <w:sz w:val="22"/>
          <w:szCs w:val="22"/>
          <w:lang w:val="lt-LT" w:eastAsia="en-US"/>
        </w:rPr>
        <w:t xml:space="preserve"> mažinančiais vaistiniais preparatais) gali sustiprėti </w:t>
      </w:r>
      <w:proofErr w:type="spellStart"/>
      <w:r>
        <w:rPr>
          <w:rFonts w:eastAsia="Calibri"/>
          <w:sz w:val="22"/>
          <w:szCs w:val="22"/>
          <w:lang w:val="lt-LT" w:eastAsia="en-US"/>
        </w:rPr>
        <w:t>glikemiją</w:t>
      </w:r>
      <w:proofErr w:type="spellEnd"/>
      <w:r>
        <w:rPr>
          <w:rFonts w:eastAsia="Calibri"/>
          <w:sz w:val="22"/>
          <w:szCs w:val="22"/>
          <w:lang w:val="lt-LT" w:eastAsia="en-US"/>
        </w:rPr>
        <w:t xml:space="preserve"> mažinantis poveikis ir atsirasti hipoglikemijos pasireiškimo rizika. Tokia sąveika labiau tikėtina pirmosiomis kombinuotojo gydymo savaitėmis ir pacientams, kurių inkstų funkcija </w:t>
      </w:r>
      <w:r>
        <w:rPr>
          <w:rFonts w:eastAsia="Calibri"/>
          <w:sz w:val="22"/>
          <w:szCs w:val="22"/>
          <w:lang w:val="lt-LT" w:eastAsia="en-US"/>
        </w:rPr>
        <w:lastRenderedPageBreak/>
        <w:t>sutrikusi.</w:t>
      </w:r>
    </w:p>
    <w:p w14:paraId="0662A345" w14:textId="77777777" w:rsidR="006F7D08" w:rsidRDefault="006F7D08">
      <w:pPr>
        <w:widowControl w:val="0"/>
        <w:tabs>
          <w:tab w:val="left" w:pos="567"/>
        </w:tabs>
        <w:snapToGrid w:val="0"/>
        <w:rPr>
          <w:rFonts w:eastAsia="Calibri"/>
          <w:sz w:val="22"/>
          <w:szCs w:val="22"/>
          <w:lang w:val="lt-LT" w:eastAsia="en-US"/>
        </w:rPr>
      </w:pPr>
    </w:p>
    <w:p w14:paraId="111E39AE" w14:textId="77777777" w:rsidR="006F7D08" w:rsidRDefault="004B34F9">
      <w:pPr>
        <w:widowControl w:val="0"/>
        <w:tabs>
          <w:tab w:val="left" w:pos="567"/>
        </w:tabs>
        <w:snapToGrid w:val="0"/>
        <w:rPr>
          <w:rFonts w:eastAsia="Calibri"/>
          <w:i/>
          <w:iCs/>
          <w:sz w:val="22"/>
          <w:szCs w:val="22"/>
          <w:lang w:val="lt-LT" w:eastAsia="en-US"/>
        </w:rPr>
      </w:pPr>
      <w:r>
        <w:rPr>
          <w:rFonts w:eastAsia="Calibri"/>
          <w:i/>
          <w:iCs/>
          <w:sz w:val="22"/>
          <w:szCs w:val="22"/>
          <w:lang w:val="lt-LT" w:eastAsia="en-US"/>
        </w:rPr>
        <w:t>Kalio organizme nesulaikantys diuretikai</w:t>
      </w:r>
    </w:p>
    <w:p w14:paraId="4F9770BF" w14:textId="77777777" w:rsidR="006F7D08" w:rsidRDefault="004B34F9">
      <w:pPr>
        <w:widowControl w:val="0"/>
        <w:tabs>
          <w:tab w:val="left" w:pos="567"/>
        </w:tabs>
        <w:snapToGrid w:val="0"/>
        <w:rPr>
          <w:rFonts w:eastAsia="Calibri"/>
          <w:sz w:val="22"/>
          <w:szCs w:val="22"/>
          <w:lang w:val="lt-LT" w:eastAsia="en-US"/>
        </w:rPr>
      </w:pPr>
      <w:r>
        <w:rPr>
          <w:rFonts w:eastAsia="Calibri"/>
          <w:sz w:val="22"/>
          <w:szCs w:val="22"/>
          <w:lang w:val="lt-LT" w:eastAsia="en-US"/>
        </w:rPr>
        <w:t xml:space="preserve">Pradėjus gydyti AKF inhibitoriais, gali labai sumažėti diuretikų vartojančių pacientų, ypač tų, kurių organizme trūksta skysčių ir (arba) druskų, kraujospūdis. Jeigu prieš gydymą nutraukiamas diuretikų vartojimas, padidinamas skysčio kiekis organizme ar daugiau vartojama druskų bei pacientas pradedamas gydyti maža doze, kuri didinama palaipsniui, </w:t>
      </w:r>
      <w:proofErr w:type="spellStart"/>
      <w:r>
        <w:rPr>
          <w:rFonts w:eastAsia="Calibri"/>
          <w:sz w:val="22"/>
          <w:szCs w:val="22"/>
          <w:lang w:val="lt-LT" w:eastAsia="en-US"/>
        </w:rPr>
        <w:t>hipotenzinio</w:t>
      </w:r>
      <w:proofErr w:type="spellEnd"/>
      <w:r>
        <w:rPr>
          <w:rFonts w:eastAsia="Calibri"/>
          <w:sz w:val="22"/>
          <w:szCs w:val="22"/>
          <w:lang w:val="lt-LT" w:eastAsia="en-US"/>
        </w:rPr>
        <w:t xml:space="preserve"> poveikio rizika sumažėja.</w:t>
      </w:r>
    </w:p>
    <w:p w14:paraId="7FCD337D" w14:textId="77777777" w:rsidR="006F7D08" w:rsidRDefault="006F7D08">
      <w:pPr>
        <w:widowControl w:val="0"/>
        <w:tabs>
          <w:tab w:val="left" w:pos="567"/>
        </w:tabs>
        <w:snapToGrid w:val="0"/>
        <w:rPr>
          <w:rFonts w:eastAsia="Calibri"/>
          <w:sz w:val="22"/>
          <w:szCs w:val="22"/>
          <w:lang w:val="lt-LT" w:eastAsia="en-US"/>
        </w:rPr>
      </w:pPr>
    </w:p>
    <w:p w14:paraId="7E3D3605" w14:textId="77777777" w:rsidR="006F7D08" w:rsidRDefault="004B34F9">
      <w:pPr>
        <w:widowControl w:val="0"/>
        <w:tabs>
          <w:tab w:val="left" w:pos="567"/>
        </w:tabs>
        <w:snapToGrid w:val="0"/>
        <w:rPr>
          <w:rFonts w:eastAsia="Calibri"/>
          <w:sz w:val="22"/>
          <w:szCs w:val="22"/>
          <w:lang w:val="lt-LT" w:eastAsia="en-US"/>
        </w:rPr>
      </w:pPr>
      <w:r>
        <w:rPr>
          <w:rFonts w:eastAsia="Calibri"/>
          <w:i/>
          <w:sz w:val="22"/>
          <w:szCs w:val="22"/>
          <w:lang w:val="lt-LT" w:eastAsia="en-US"/>
        </w:rPr>
        <w:t>Gydant arterinę hipertenziją</w:t>
      </w:r>
      <w:r>
        <w:rPr>
          <w:rFonts w:eastAsia="Calibri"/>
          <w:sz w:val="22"/>
          <w:szCs w:val="22"/>
          <w:lang w:val="lt-LT" w:eastAsia="en-US"/>
        </w:rPr>
        <w:t>, jei ankstesnis gydymas diuretikais buvo sumažinęs druskų ar skysčių tūrio kiekį, prieš pradedant gydymą AKF inhibitoriumi būtina arba nutraukti diuretiko vartojimą (tokiu atveju po to galima atnaujinti kalio organizme nesulaikančio diuretiko vartojimą), arba pradėti gydymą maža AKF inhibitoriaus doze ir ją laipsniškai didinti.</w:t>
      </w:r>
    </w:p>
    <w:p w14:paraId="0D4E6883" w14:textId="77777777" w:rsidR="006F7D08" w:rsidRDefault="006F7D08">
      <w:pPr>
        <w:widowControl w:val="0"/>
        <w:tabs>
          <w:tab w:val="left" w:pos="567"/>
        </w:tabs>
        <w:snapToGrid w:val="0"/>
        <w:rPr>
          <w:rFonts w:eastAsia="Calibri"/>
          <w:sz w:val="22"/>
          <w:szCs w:val="22"/>
          <w:lang w:val="lt-LT" w:eastAsia="en-US"/>
        </w:rPr>
      </w:pPr>
    </w:p>
    <w:p w14:paraId="140C2576" w14:textId="77777777" w:rsidR="006F7D08" w:rsidRDefault="004B34F9">
      <w:pPr>
        <w:widowControl w:val="0"/>
        <w:tabs>
          <w:tab w:val="left" w:pos="567"/>
        </w:tabs>
        <w:snapToGrid w:val="0"/>
        <w:rPr>
          <w:rFonts w:eastAsia="Calibri"/>
          <w:sz w:val="22"/>
          <w:szCs w:val="22"/>
          <w:lang w:val="lt-LT" w:eastAsia="en-US"/>
        </w:rPr>
      </w:pPr>
      <w:r>
        <w:rPr>
          <w:rFonts w:eastAsia="Calibri"/>
          <w:i/>
          <w:sz w:val="22"/>
          <w:szCs w:val="22"/>
          <w:lang w:val="lt-LT" w:eastAsia="en-US"/>
        </w:rPr>
        <w:t xml:space="preserve">Diuretikais gydant </w:t>
      </w:r>
      <w:proofErr w:type="spellStart"/>
      <w:r>
        <w:rPr>
          <w:rFonts w:eastAsia="Calibri"/>
          <w:i/>
          <w:sz w:val="22"/>
          <w:szCs w:val="22"/>
          <w:lang w:val="lt-LT" w:eastAsia="en-US"/>
        </w:rPr>
        <w:t>stazinį</w:t>
      </w:r>
      <w:proofErr w:type="spellEnd"/>
      <w:r>
        <w:rPr>
          <w:rFonts w:eastAsia="Calibri"/>
          <w:i/>
          <w:sz w:val="22"/>
          <w:szCs w:val="22"/>
          <w:lang w:val="lt-LT" w:eastAsia="en-US"/>
        </w:rPr>
        <w:t xml:space="preserve"> širdies nepakankamumą</w:t>
      </w:r>
      <w:r>
        <w:rPr>
          <w:rFonts w:eastAsia="Calibri"/>
          <w:sz w:val="22"/>
          <w:szCs w:val="22"/>
          <w:lang w:val="lt-LT" w:eastAsia="en-US"/>
        </w:rPr>
        <w:t>, AKF inhibitorių reikia pradėti vartoti labai maža doze galimai po to, kai bus sumažinta kartu vartojamo kalio organizme nesulaikančio diuretiko dozė.</w:t>
      </w:r>
    </w:p>
    <w:p w14:paraId="3105D85D" w14:textId="77777777" w:rsidR="006F7D08" w:rsidRDefault="006F7D08">
      <w:pPr>
        <w:widowControl w:val="0"/>
        <w:tabs>
          <w:tab w:val="left" w:pos="567"/>
        </w:tabs>
        <w:snapToGrid w:val="0"/>
        <w:rPr>
          <w:rFonts w:eastAsia="Calibri"/>
          <w:sz w:val="22"/>
          <w:szCs w:val="22"/>
          <w:lang w:val="lt-LT" w:eastAsia="en-US"/>
        </w:rPr>
      </w:pPr>
    </w:p>
    <w:p w14:paraId="484A3FFA" w14:textId="77777777" w:rsidR="006F7D08" w:rsidRDefault="004B34F9">
      <w:pPr>
        <w:widowControl w:val="0"/>
        <w:tabs>
          <w:tab w:val="left" w:pos="567"/>
        </w:tabs>
        <w:snapToGrid w:val="0"/>
        <w:rPr>
          <w:rFonts w:eastAsia="Calibri"/>
          <w:sz w:val="22"/>
          <w:szCs w:val="22"/>
          <w:lang w:val="lt-LT" w:eastAsia="en-US"/>
        </w:rPr>
      </w:pPr>
      <w:r>
        <w:rPr>
          <w:rFonts w:eastAsia="Calibri"/>
          <w:sz w:val="22"/>
          <w:szCs w:val="22"/>
          <w:lang w:val="lt-LT" w:eastAsia="en-US"/>
        </w:rPr>
        <w:t>Visais atvejais pirmąsias kelias gydymo AKF inhibitoriumi savaites būtina stebėti inkstų funkciją (kreatinino kiekį).</w:t>
      </w:r>
    </w:p>
    <w:p w14:paraId="63852BA4" w14:textId="77777777" w:rsidR="006F7D08" w:rsidRDefault="006F7D08">
      <w:pPr>
        <w:widowControl w:val="0"/>
        <w:tabs>
          <w:tab w:val="left" w:pos="567"/>
        </w:tabs>
        <w:snapToGrid w:val="0"/>
        <w:rPr>
          <w:rFonts w:eastAsia="Calibri"/>
          <w:sz w:val="22"/>
          <w:szCs w:val="22"/>
          <w:lang w:val="lt-LT" w:eastAsia="en-US"/>
        </w:rPr>
      </w:pPr>
    </w:p>
    <w:p w14:paraId="06E819E8" w14:textId="77777777" w:rsidR="006F7D08" w:rsidRDefault="004B34F9">
      <w:pPr>
        <w:widowControl w:val="0"/>
        <w:tabs>
          <w:tab w:val="left" w:pos="567"/>
        </w:tabs>
        <w:snapToGrid w:val="0"/>
        <w:rPr>
          <w:rFonts w:eastAsia="Calibri"/>
          <w:sz w:val="22"/>
          <w:szCs w:val="22"/>
          <w:lang w:val="lt-LT" w:eastAsia="en-US"/>
        </w:rPr>
      </w:pPr>
      <w:r>
        <w:rPr>
          <w:rFonts w:eastAsia="Calibri"/>
          <w:i/>
          <w:iCs/>
          <w:sz w:val="22"/>
          <w:szCs w:val="22"/>
          <w:lang w:val="lt-LT" w:eastAsia="en-US"/>
        </w:rPr>
        <w:t>Kalį organizme sulaikantys diuretikai (</w:t>
      </w:r>
      <w:proofErr w:type="spellStart"/>
      <w:r>
        <w:rPr>
          <w:rFonts w:eastAsia="Calibri"/>
          <w:i/>
          <w:iCs/>
          <w:sz w:val="22"/>
          <w:szCs w:val="22"/>
          <w:lang w:val="lt-LT" w:eastAsia="en-US"/>
        </w:rPr>
        <w:t>epleronas</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spironolaktonas</w:t>
      </w:r>
      <w:proofErr w:type="spellEnd"/>
      <w:r>
        <w:rPr>
          <w:rFonts w:eastAsia="Calibri"/>
          <w:i/>
          <w:iCs/>
          <w:sz w:val="22"/>
          <w:szCs w:val="22"/>
          <w:lang w:val="lt-LT" w:eastAsia="en-US"/>
        </w:rPr>
        <w:t>)</w:t>
      </w:r>
    </w:p>
    <w:p w14:paraId="11369F44" w14:textId="77777777" w:rsidR="006F7D08" w:rsidRDefault="004B34F9">
      <w:pPr>
        <w:widowControl w:val="0"/>
        <w:tabs>
          <w:tab w:val="left" w:pos="567"/>
        </w:tabs>
        <w:snapToGrid w:val="0"/>
        <w:rPr>
          <w:rFonts w:eastAsia="Calibri"/>
          <w:sz w:val="22"/>
          <w:szCs w:val="22"/>
          <w:lang w:val="lt-LT" w:eastAsia="en-US"/>
        </w:rPr>
      </w:pPr>
      <w:r>
        <w:rPr>
          <w:rFonts w:eastAsia="Calibri"/>
          <w:sz w:val="22"/>
          <w:szCs w:val="22"/>
          <w:lang w:val="lt-LT" w:eastAsia="en-US"/>
        </w:rPr>
        <w:t>Vartojant 12,5</w:t>
      </w:r>
      <w:r>
        <w:rPr>
          <w:rFonts w:eastAsia="Calibri"/>
          <w:sz w:val="22"/>
          <w:szCs w:val="22"/>
          <w:lang w:val="lt-LT" w:eastAsia="en-US"/>
        </w:rPr>
        <w:noBreakHyphen/>
        <w:t xml:space="preserve">50 mg </w:t>
      </w:r>
      <w:proofErr w:type="spellStart"/>
      <w:r>
        <w:rPr>
          <w:rFonts w:eastAsia="Calibri"/>
          <w:sz w:val="22"/>
          <w:szCs w:val="22"/>
          <w:lang w:val="lt-LT" w:eastAsia="en-US"/>
        </w:rPr>
        <w:t>eplerenono</w:t>
      </w:r>
      <w:proofErr w:type="spellEnd"/>
      <w:r>
        <w:rPr>
          <w:rFonts w:eastAsia="Calibri"/>
          <w:sz w:val="22"/>
          <w:szCs w:val="22"/>
          <w:lang w:val="lt-LT" w:eastAsia="en-US"/>
        </w:rPr>
        <w:t xml:space="preserve"> ar </w:t>
      </w:r>
      <w:proofErr w:type="spellStart"/>
      <w:r>
        <w:rPr>
          <w:rFonts w:eastAsia="Calibri"/>
          <w:sz w:val="22"/>
          <w:szCs w:val="22"/>
          <w:lang w:val="lt-LT" w:eastAsia="en-US"/>
        </w:rPr>
        <w:t>spironolaktono</w:t>
      </w:r>
      <w:proofErr w:type="spellEnd"/>
      <w:r>
        <w:rPr>
          <w:rFonts w:eastAsia="Calibri"/>
          <w:sz w:val="22"/>
          <w:szCs w:val="22"/>
          <w:lang w:val="lt-LT" w:eastAsia="en-US"/>
        </w:rPr>
        <w:t xml:space="preserve"> paros dozę ir mažą AKF inhibitorių dozę:</w:t>
      </w:r>
    </w:p>
    <w:p w14:paraId="7788C034" w14:textId="77777777" w:rsidR="006F7D08" w:rsidRDefault="006F7D08">
      <w:pPr>
        <w:widowControl w:val="0"/>
        <w:tabs>
          <w:tab w:val="left" w:pos="567"/>
        </w:tabs>
        <w:snapToGrid w:val="0"/>
        <w:rPr>
          <w:rFonts w:eastAsia="Calibri"/>
          <w:sz w:val="22"/>
          <w:szCs w:val="22"/>
          <w:lang w:val="lt-LT" w:eastAsia="en-US"/>
        </w:rPr>
      </w:pPr>
    </w:p>
    <w:p w14:paraId="54427630" w14:textId="77777777" w:rsidR="006F7D08" w:rsidRDefault="004B34F9">
      <w:pPr>
        <w:widowControl w:val="0"/>
        <w:tabs>
          <w:tab w:val="left" w:pos="567"/>
        </w:tabs>
        <w:snapToGrid w:val="0"/>
        <w:rPr>
          <w:rFonts w:eastAsia="Calibri"/>
          <w:sz w:val="22"/>
          <w:szCs w:val="22"/>
          <w:lang w:val="lt-LT" w:eastAsia="en-US"/>
        </w:rPr>
      </w:pPr>
      <w:r>
        <w:rPr>
          <w:rFonts w:eastAsia="Calibri"/>
          <w:sz w:val="22"/>
          <w:szCs w:val="22"/>
          <w:lang w:val="lt-LT" w:eastAsia="en-US"/>
        </w:rPr>
        <w:t>Gydant III</w:t>
      </w:r>
      <w:r>
        <w:rPr>
          <w:rFonts w:eastAsia="Calibri"/>
          <w:sz w:val="22"/>
          <w:szCs w:val="22"/>
          <w:lang w:val="lt-LT" w:eastAsia="en-US"/>
        </w:rPr>
        <w:noBreakHyphen/>
        <w:t xml:space="preserve">IV funkcinės klasės pagal NYHA širdies nepakankamumą, kai išstūmimo frakcija yra &lt; 40 %, jei anksčiau vartota AKF inhibitorių ir </w:t>
      </w:r>
      <w:proofErr w:type="spellStart"/>
      <w:r>
        <w:rPr>
          <w:rFonts w:eastAsia="Calibri"/>
          <w:sz w:val="22"/>
          <w:szCs w:val="22"/>
          <w:lang w:val="lt-LT" w:eastAsia="en-US"/>
        </w:rPr>
        <w:t>Henlės</w:t>
      </w:r>
      <w:proofErr w:type="spellEnd"/>
      <w:r>
        <w:rPr>
          <w:rFonts w:eastAsia="Calibri"/>
          <w:sz w:val="22"/>
          <w:szCs w:val="22"/>
          <w:lang w:val="lt-LT" w:eastAsia="en-US"/>
        </w:rPr>
        <w:t xml:space="preserve"> kilpoje veikiančių diuretikų, galima </w:t>
      </w:r>
      <w:proofErr w:type="spellStart"/>
      <w:r>
        <w:rPr>
          <w:rFonts w:eastAsia="Calibri"/>
          <w:sz w:val="22"/>
          <w:szCs w:val="22"/>
          <w:lang w:val="lt-LT" w:eastAsia="en-US"/>
        </w:rPr>
        <w:t>hiperkalemijos</w:t>
      </w:r>
      <w:proofErr w:type="spellEnd"/>
      <w:r>
        <w:rPr>
          <w:rFonts w:eastAsia="Calibri"/>
          <w:sz w:val="22"/>
          <w:szCs w:val="22"/>
          <w:lang w:val="lt-LT" w:eastAsia="en-US"/>
        </w:rPr>
        <w:t>, kuri gali būti mirtina, pasireiškimo rizika, ypač jei nesilaikoma šio derinio skyrimo rekomendacijų.</w:t>
      </w:r>
    </w:p>
    <w:p w14:paraId="14BCED7A" w14:textId="77777777" w:rsidR="006F7D08" w:rsidRDefault="006F7D08">
      <w:pPr>
        <w:widowControl w:val="0"/>
        <w:tabs>
          <w:tab w:val="left" w:pos="567"/>
        </w:tabs>
        <w:snapToGrid w:val="0"/>
        <w:rPr>
          <w:rFonts w:eastAsia="Calibri"/>
          <w:sz w:val="22"/>
          <w:szCs w:val="22"/>
          <w:lang w:val="lt-LT" w:eastAsia="en-US"/>
        </w:rPr>
      </w:pPr>
    </w:p>
    <w:p w14:paraId="2EEF1339" w14:textId="77777777" w:rsidR="006F7D08" w:rsidRDefault="004B34F9">
      <w:pPr>
        <w:widowControl w:val="0"/>
        <w:tabs>
          <w:tab w:val="left" w:pos="567"/>
        </w:tabs>
        <w:snapToGrid w:val="0"/>
        <w:rPr>
          <w:rFonts w:eastAsia="Calibri"/>
          <w:sz w:val="22"/>
          <w:szCs w:val="22"/>
          <w:lang w:val="lt-LT" w:eastAsia="en-US"/>
        </w:rPr>
      </w:pPr>
      <w:r>
        <w:rPr>
          <w:rFonts w:eastAsia="Calibri"/>
          <w:sz w:val="22"/>
          <w:szCs w:val="22"/>
          <w:lang w:val="lt-LT" w:eastAsia="en-US"/>
        </w:rPr>
        <w:t xml:space="preserve">Prieš skiriant tokį derinį būtina įvertinti, ar nėra </w:t>
      </w:r>
      <w:proofErr w:type="spellStart"/>
      <w:r>
        <w:rPr>
          <w:rFonts w:eastAsia="Calibri"/>
          <w:sz w:val="22"/>
          <w:szCs w:val="22"/>
          <w:lang w:val="lt-LT" w:eastAsia="en-US"/>
        </w:rPr>
        <w:t>hiperkalemijos</w:t>
      </w:r>
      <w:proofErr w:type="spellEnd"/>
      <w:r>
        <w:rPr>
          <w:rFonts w:eastAsia="Calibri"/>
          <w:sz w:val="22"/>
          <w:szCs w:val="22"/>
          <w:lang w:val="lt-LT" w:eastAsia="en-US"/>
        </w:rPr>
        <w:t xml:space="preserve"> ir inkstų funkcijos sutrikimo.</w:t>
      </w:r>
    </w:p>
    <w:p w14:paraId="24C14A80" w14:textId="77777777" w:rsidR="006F7D08" w:rsidRDefault="006F7D08">
      <w:pPr>
        <w:widowControl w:val="0"/>
        <w:tabs>
          <w:tab w:val="left" w:pos="567"/>
        </w:tabs>
        <w:snapToGrid w:val="0"/>
        <w:rPr>
          <w:rFonts w:eastAsia="Calibri"/>
          <w:sz w:val="22"/>
          <w:szCs w:val="22"/>
          <w:lang w:val="lt-LT" w:eastAsia="en-US"/>
        </w:rPr>
      </w:pPr>
    </w:p>
    <w:p w14:paraId="2653CD58" w14:textId="77777777" w:rsidR="006F7D08" w:rsidRDefault="004B34F9">
      <w:pPr>
        <w:widowControl w:val="0"/>
        <w:tabs>
          <w:tab w:val="left" w:pos="567"/>
        </w:tabs>
        <w:snapToGrid w:val="0"/>
        <w:rPr>
          <w:rFonts w:eastAsia="Calibri"/>
          <w:sz w:val="22"/>
          <w:szCs w:val="22"/>
          <w:lang w:val="lt-LT" w:eastAsia="en-US"/>
        </w:rPr>
      </w:pPr>
      <w:r>
        <w:rPr>
          <w:rFonts w:eastAsia="Calibri"/>
          <w:sz w:val="22"/>
          <w:szCs w:val="22"/>
          <w:lang w:val="lt-LT" w:eastAsia="en-US"/>
        </w:rPr>
        <w:t>Rekomenduojamas atidus kalio ir kreatinino kiekio kraujyje stebėjimas: pirmąjį mėnesį − kartą per savaitę, vėliau – kartą per mėnesį.</w:t>
      </w:r>
    </w:p>
    <w:p w14:paraId="77F96F53" w14:textId="77777777" w:rsidR="006F7D08" w:rsidRDefault="006F7D08">
      <w:pPr>
        <w:widowControl w:val="0"/>
        <w:tabs>
          <w:tab w:val="left" w:pos="567"/>
        </w:tabs>
        <w:snapToGrid w:val="0"/>
        <w:rPr>
          <w:rFonts w:eastAsia="Calibri"/>
          <w:sz w:val="22"/>
          <w:szCs w:val="22"/>
          <w:lang w:val="lt-LT" w:eastAsia="en-US"/>
        </w:rPr>
      </w:pPr>
    </w:p>
    <w:p w14:paraId="3730B27F" w14:textId="77777777" w:rsidR="006F7D08" w:rsidRDefault="004B34F9">
      <w:pPr>
        <w:widowControl w:val="0"/>
        <w:tabs>
          <w:tab w:val="left" w:pos="567"/>
        </w:tabs>
        <w:snapToGrid w:val="0"/>
        <w:rPr>
          <w:rFonts w:eastAsia="Calibri"/>
          <w:sz w:val="22"/>
          <w:szCs w:val="22"/>
          <w:lang w:val="lt-LT" w:eastAsia="en-US"/>
        </w:rPr>
      </w:pPr>
      <w:r>
        <w:rPr>
          <w:rFonts w:eastAsia="Calibri"/>
          <w:i/>
          <w:iCs/>
          <w:sz w:val="22"/>
          <w:szCs w:val="22"/>
          <w:lang w:val="lt-LT" w:eastAsia="en-US"/>
        </w:rPr>
        <w:t xml:space="preserve">Nesteroidiniai vaistiniai preparatai nuo uždegimo (NVPNU), įskaitant </w:t>
      </w:r>
      <w:r>
        <w:rPr>
          <w:rFonts w:eastAsia="Calibri"/>
          <w:i/>
          <w:iCs/>
          <w:sz w:val="22"/>
          <w:szCs w:val="22"/>
          <w:lang w:val="lt-LT" w:eastAsia="en-US"/>
        </w:rPr>
        <w:sym w:font="Symbol" w:char="F0B3"/>
      </w:r>
      <w:r>
        <w:rPr>
          <w:rFonts w:eastAsia="Calibri"/>
          <w:i/>
          <w:iCs/>
          <w:sz w:val="22"/>
          <w:szCs w:val="22"/>
          <w:lang w:val="lt-LT" w:eastAsia="en-US"/>
        </w:rPr>
        <w:t> 3 g aspirino paros dozę</w:t>
      </w:r>
    </w:p>
    <w:p w14:paraId="623C88FA" w14:textId="77777777" w:rsidR="006F7D08" w:rsidRDefault="004B34F9">
      <w:pPr>
        <w:widowControl w:val="0"/>
        <w:tabs>
          <w:tab w:val="left" w:pos="567"/>
        </w:tabs>
        <w:snapToGrid w:val="0"/>
        <w:rPr>
          <w:rFonts w:eastAsia="Calibri"/>
          <w:sz w:val="22"/>
          <w:szCs w:val="22"/>
          <w:lang w:val="lt-LT" w:eastAsia="en-US"/>
        </w:rPr>
      </w:pPr>
      <w:r>
        <w:rPr>
          <w:rFonts w:eastAsia="Calibri"/>
          <w:sz w:val="22"/>
          <w:szCs w:val="22"/>
          <w:lang w:val="lt-LT" w:eastAsia="en-US"/>
        </w:rPr>
        <w:t xml:space="preserve">AKF inhibitorių vartojant kartu su nesteroidiniais vaistiniais preparatais nuo uždegimo (t. y. uždegimą slopinančiomis </w:t>
      </w:r>
      <w:proofErr w:type="spellStart"/>
      <w:r>
        <w:rPr>
          <w:rFonts w:eastAsia="Calibri"/>
          <w:sz w:val="22"/>
          <w:szCs w:val="22"/>
          <w:lang w:val="lt-LT" w:eastAsia="en-US"/>
        </w:rPr>
        <w:t>acetilsalicilo</w:t>
      </w:r>
      <w:proofErr w:type="spellEnd"/>
      <w:r>
        <w:rPr>
          <w:rFonts w:eastAsia="Calibri"/>
          <w:sz w:val="22"/>
          <w:szCs w:val="22"/>
          <w:lang w:val="lt-LT" w:eastAsia="en-US"/>
        </w:rPr>
        <w:t xml:space="preserve"> rūgšties dozėmis, COX-2 inhibitoriais ir neselektyvaus poveikio NVPNU), gali sumažėti kraujospūdį mažinantis poveikis. Kartu vartojant AKF inhibitorių ir NVPNU, gali padidėti inkstų funkcijos pablogėjimo rizika, įskaitant ūminio inkstų nepakankamumo galimybę, ir padidėti kalio kiekis kraujo serume, ypač tiems pacientams, kurių inkstų funkcija ir anksčiau buvo bloga. Minėtų vaistinių preparatų kartu su </w:t>
      </w:r>
      <w:proofErr w:type="spellStart"/>
      <w:r>
        <w:rPr>
          <w:rFonts w:eastAsia="Calibri"/>
          <w:sz w:val="22"/>
          <w:szCs w:val="22"/>
          <w:lang w:val="lt-LT" w:eastAsia="en-US"/>
        </w:rPr>
        <w:t>perindopriliu</w:t>
      </w:r>
      <w:proofErr w:type="spellEnd"/>
      <w:r>
        <w:rPr>
          <w:rFonts w:eastAsia="Calibri"/>
          <w:sz w:val="22"/>
          <w:szCs w:val="22"/>
          <w:lang w:val="lt-LT" w:eastAsia="en-US"/>
        </w:rPr>
        <w:t xml:space="preserve"> reikia vartoti atsargiai, ypač senyviems pacientams. Pacientų organizme skysčių kiekis turi būti pakankamas, be to, būtina apsvarstyti inkstų funkcijos ištyrimą kombinuotojo gydymo pradžioje ir reguliariai jo metu.</w:t>
      </w:r>
    </w:p>
    <w:p w14:paraId="475FCCAA" w14:textId="77777777" w:rsidR="006F7D08" w:rsidRDefault="006F7D08">
      <w:pPr>
        <w:widowControl w:val="0"/>
        <w:tabs>
          <w:tab w:val="left" w:pos="567"/>
        </w:tabs>
        <w:snapToGrid w:val="0"/>
        <w:rPr>
          <w:rFonts w:eastAsia="Calibri"/>
          <w:sz w:val="22"/>
          <w:szCs w:val="22"/>
          <w:u w:val="single"/>
          <w:lang w:val="lt-LT" w:eastAsia="en-US"/>
        </w:rPr>
      </w:pPr>
    </w:p>
    <w:p w14:paraId="413B7A89" w14:textId="77777777" w:rsidR="006F7D08" w:rsidRDefault="004B34F9">
      <w:pPr>
        <w:widowControl w:val="0"/>
        <w:tabs>
          <w:tab w:val="left" w:pos="567"/>
        </w:tabs>
        <w:snapToGrid w:val="0"/>
        <w:rPr>
          <w:rFonts w:eastAsia="Calibri"/>
          <w:i/>
          <w:sz w:val="22"/>
          <w:szCs w:val="22"/>
          <w:u w:val="single"/>
          <w:lang w:val="lt-LT" w:eastAsia="en-US"/>
        </w:rPr>
      </w:pPr>
      <w:r>
        <w:rPr>
          <w:rFonts w:eastAsia="Calibri"/>
          <w:i/>
          <w:sz w:val="22"/>
          <w:szCs w:val="22"/>
          <w:u w:val="single"/>
          <w:lang w:val="lt-LT" w:eastAsia="en-US"/>
        </w:rPr>
        <w:t xml:space="preserve">Vaistiniai preparatai, kurių vartojant kartu su </w:t>
      </w:r>
      <w:proofErr w:type="spellStart"/>
      <w:r>
        <w:rPr>
          <w:rFonts w:eastAsia="Calibri"/>
          <w:i/>
          <w:sz w:val="22"/>
          <w:szCs w:val="22"/>
          <w:u w:val="single"/>
          <w:lang w:val="lt-LT" w:eastAsia="en-US"/>
        </w:rPr>
        <w:t>perindopriliu</w:t>
      </w:r>
      <w:proofErr w:type="spellEnd"/>
      <w:r>
        <w:rPr>
          <w:rFonts w:eastAsia="Calibri"/>
          <w:i/>
          <w:sz w:val="22"/>
          <w:szCs w:val="22"/>
          <w:u w:val="single"/>
          <w:lang w:val="lt-LT" w:eastAsia="en-US"/>
        </w:rPr>
        <w:t xml:space="preserve"> būtinas tam tikras atsargumas</w:t>
      </w:r>
    </w:p>
    <w:p w14:paraId="21D8BF60" w14:textId="77777777" w:rsidR="006F7D08" w:rsidRDefault="006F7D08">
      <w:pPr>
        <w:widowControl w:val="0"/>
        <w:tabs>
          <w:tab w:val="left" w:pos="567"/>
        </w:tabs>
        <w:snapToGrid w:val="0"/>
        <w:rPr>
          <w:rFonts w:eastAsia="Calibri"/>
          <w:sz w:val="22"/>
          <w:szCs w:val="22"/>
          <w:lang w:val="lt-LT" w:eastAsia="en-US"/>
        </w:rPr>
      </w:pPr>
    </w:p>
    <w:p w14:paraId="1332850B" w14:textId="77777777" w:rsidR="006F7D08" w:rsidRDefault="004B34F9">
      <w:pPr>
        <w:widowControl w:val="0"/>
        <w:tabs>
          <w:tab w:val="left" w:pos="567"/>
        </w:tabs>
        <w:snapToGrid w:val="0"/>
        <w:rPr>
          <w:rFonts w:eastAsia="Calibri"/>
          <w:sz w:val="22"/>
          <w:szCs w:val="22"/>
          <w:lang w:val="lt-LT" w:eastAsia="en-US"/>
        </w:rPr>
      </w:pPr>
      <w:proofErr w:type="spellStart"/>
      <w:r>
        <w:rPr>
          <w:rFonts w:eastAsia="Calibri"/>
          <w:i/>
          <w:iCs/>
          <w:sz w:val="22"/>
          <w:szCs w:val="22"/>
          <w:lang w:val="lt-LT" w:eastAsia="en-US"/>
        </w:rPr>
        <w:t>Simpatikomimetikai</w:t>
      </w:r>
      <w:proofErr w:type="spellEnd"/>
    </w:p>
    <w:p w14:paraId="1426AF32" w14:textId="77777777" w:rsidR="006F7D08" w:rsidRDefault="004B34F9">
      <w:pPr>
        <w:widowControl w:val="0"/>
        <w:tabs>
          <w:tab w:val="left" w:pos="567"/>
        </w:tabs>
        <w:snapToGrid w:val="0"/>
        <w:rPr>
          <w:rFonts w:eastAsia="Calibri"/>
          <w:sz w:val="22"/>
          <w:szCs w:val="22"/>
          <w:lang w:val="lt-LT" w:eastAsia="en-US"/>
        </w:rPr>
      </w:pPr>
      <w:proofErr w:type="spellStart"/>
      <w:r>
        <w:rPr>
          <w:rFonts w:eastAsia="Calibri"/>
          <w:sz w:val="22"/>
          <w:szCs w:val="22"/>
          <w:lang w:val="lt-LT" w:eastAsia="en-US"/>
        </w:rPr>
        <w:t>Simpatikomimetikai</w:t>
      </w:r>
      <w:proofErr w:type="spellEnd"/>
      <w:r>
        <w:rPr>
          <w:rFonts w:eastAsia="Calibri"/>
          <w:sz w:val="22"/>
          <w:szCs w:val="22"/>
          <w:lang w:val="lt-LT" w:eastAsia="en-US"/>
        </w:rPr>
        <w:t xml:space="preserve"> gali silpninti AKF inhibitorių sukeliamą </w:t>
      </w:r>
      <w:proofErr w:type="spellStart"/>
      <w:r>
        <w:rPr>
          <w:rFonts w:eastAsia="Calibri"/>
          <w:sz w:val="22"/>
          <w:szCs w:val="22"/>
          <w:lang w:val="lt-LT" w:eastAsia="en-US"/>
        </w:rPr>
        <w:t>antihipertenzinį</w:t>
      </w:r>
      <w:proofErr w:type="spellEnd"/>
      <w:r>
        <w:rPr>
          <w:rFonts w:eastAsia="Calibri"/>
          <w:sz w:val="22"/>
          <w:szCs w:val="22"/>
          <w:lang w:val="lt-LT" w:eastAsia="en-US"/>
        </w:rPr>
        <w:t xml:space="preserve"> poveikį.</w:t>
      </w:r>
    </w:p>
    <w:p w14:paraId="2B1BCD7C" w14:textId="77777777" w:rsidR="006F7D08" w:rsidRDefault="006F7D08">
      <w:pPr>
        <w:widowControl w:val="0"/>
        <w:tabs>
          <w:tab w:val="left" w:pos="567"/>
        </w:tabs>
        <w:snapToGrid w:val="0"/>
        <w:rPr>
          <w:rFonts w:eastAsia="Calibri"/>
          <w:sz w:val="22"/>
          <w:szCs w:val="22"/>
          <w:lang w:val="lt-LT" w:eastAsia="en-US"/>
        </w:rPr>
      </w:pPr>
    </w:p>
    <w:p w14:paraId="64A6C9FD" w14:textId="77777777" w:rsidR="006F7D08" w:rsidRDefault="004B34F9">
      <w:pPr>
        <w:widowControl w:val="0"/>
        <w:tabs>
          <w:tab w:val="left" w:pos="1296"/>
        </w:tabs>
        <w:autoSpaceDE w:val="0"/>
        <w:autoSpaceDN w:val="0"/>
        <w:snapToGrid w:val="0"/>
        <w:rPr>
          <w:sz w:val="22"/>
          <w:szCs w:val="22"/>
          <w:lang w:val="lt-LT"/>
        </w:rPr>
      </w:pPr>
      <w:r>
        <w:rPr>
          <w:i/>
          <w:sz w:val="22"/>
          <w:szCs w:val="22"/>
          <w:lang w:val="lt-LT"/>
        </w:rPr>
        <w:t>Aukso preparatai</w:t>
      </w:r>
    </w:p>
    <w:p w14:paraId="6D9FD4BC" w14:textId="77777777" w:rsidR="006F7D08" w:rsidRDefault="004B34F9">
      <w:pPr>
        <w:widowControl w:val="0"/>
        <w:tabs>
          <w:tab w:val="left" w:pos="1296"/>
        </w:tabs>
        <w:autoSpaceDE w:val="0"/>
        <w:autoSpaceDN w:val="0"/>
        <w:snapToGrid w:val="0"/>
        <w:rPr>
          <w:sz w:val="22"/>
          <w:szCs w:val="22"/>
          <w:lang w:val="lt-LT"/>
        </w:rPr>
      </w:pPr>
      <w:r>
        <w:rPr>
          <w:sz w:val="22"/>
          <w:szCs w:val="22"/>
          <w:lang w:val="lt-LT"/>
        </w:rPr>
        <w:t xml:space="preserve">Retais atvejais pacientams, tuo pat metu gydomiems injekciniu aukso preparatu (natrio </w:t>
      </w:r>
      <w:proofErr w:type="spellStart"/>
      <w:r>
        <w:rPr>
          <w:sz w:val="22"/>
          <w:szCs w:val="22"/>
          <w:lang w:val="lt-LT"/>
        </w:rPr>
        <w:t>aurotiomalatu</w:t>
      </w:r>
      <w:proofErr w:type="spellEnd"/>
      <w:r>
        <w:rPr>
          <w:sz w:val="22"/>
          <w:szCs w:val="22"/>
          <w:lang w:val="lt-LT"/>
        </w:rPr>
        <w:t xml:space="preserve">) ir AKF inhibitoriumi, įskaitant </w:t>
      </w:r>
      <w:proofErr w:type="spellStart"/>
      <w:r>
        <w:rPr>
          <w:sz w:val="22"/>
          <w:szCs w:val="22"/>
          <w:lang w:val="lt-LT"/>
        </w:rPr>
        <w:t>perindoprilį</w:t>
      </w:r>
      <w:proofErr w:type="spellEnd"/>
      <w:r>
        <w:rPr>
          <w:sz w:val="22"/>
          <w:szCs w:val="22"/>
          <w:lang w:val="lt-LT"/>
        </w:rPr>
        <w:t xml:space="preserve">, atsirado </w:t>
      </w:r>
      <w:proofErr w:type="spellStart"/>
      <w:r>
        <w:rPr>
          <w:sz w:val="22"/>
          <w:szCs w:val="22"/>
          <w:lang w:val="lt-LT"/>
        </w:rPr>
        <w:t>nitritoidinių</w:t>
      </w:r>
      <w:proofErr w:type="spellEnd"/>
      <w:r>
        <w:rPr>
          <w:sz w:val="22"/>
          <w:szCs w:val="22"/>
          <w:lang w:val="lt-LT"/>
        </w:rPr>
        <w:t xml:space="preserve"> reakcijų (galimi simptomai yra veido paraudimas, pykinimas, vėmimas ir </w:t>
      </w:r>
      <w:proofErr w:type="spellStart"/>
      <w:r>
        <w:rPr>
          <w:sz w:val="22"/>
          <w:szCs w:val="22"/>
          <w:lang w:val="lt-LT"/>
        </w:rPr>
        <w:t>hipotenzija</w:t>
      </w:r>
      <w:proofErr w:type="spellEnd"/>
      <w:r>
        <w:rPr>
          <w:sz w:val="22"/>
          <w:szCs w:val="22"/>
          <w:lang w:val="lt-LT"/>
        </w:rPr>
        <w:t>).</w:t>
      </w:r>
    </w:p>
    <w:p w14:paraId="27B12ABB" w14:textId="77777777" w:rsidR="006F7D08" w:rsidRDefault="006F7D08">
      <w:pPr>
        <w:widowControl w:val="0"/>
        <w:tabs>
          <w:tab w:val="left" w:pos="567"/>
        </w:tabs>
        <w:autoSpaceDE w:val="0"/>
        <w:autoSpaceDN w:val="0"/>
        <w:adjustRightInd w:val="0"/>
        <w:snapToGrid w:val="0"/>
        <w:rPr>
          <w:rFonts w:eastAsia="Calibri"/>
          <w:i/>
          <w:sz w:val="22"/>
          <w:szCs w:val="22"/>
          <w:lang w:val="lt-LT" w:eastAsia="en-US"/>
        </w:rPr>
      </w:pPr>
    </w:p>
    <w:p w14:paraId="52C11A47" w14:textId="77777777" w:rsidR="006F7D08" w:rsidRDefault="004B34F9">
      <w:pPr>
        <w:widowControl w:val="0"/>
        <w:tabs>
          <w:tab w:val="left" w:pos="567"/>
        </w:tabs>
        <w:snapToGrid w:val="0"/>
        <w:rPr>
          <w:rFonts w:eastAsia="Calibri"/>
          <w:i/>
          <w:iCs/>
          <w:sz w:val="22"/>
          <w:szCs w:val="22"/>
          <w:lang w:val="lt-LT" w:eastAsia="en-US"/>
        </w:rPr>
      </w:pPr>
      <w:r>
        <w:rPr>
          <w:rFonts w:eastAsia="Calibri"/>
          <w:i/>
          <w:iCs/>
          <w:sz w:val="22"/>
          <w:szCs w:val="22"/>
          <w:lang w:val="lt-LT" w:eastAsia="en-US"/>
        </w:rPr>
        <w:t xml:space="preserve">Susijusi su </w:t>
      </w:r>
      <w:proofErr w:type="spellStart"/>
      <w:r>
        <w:rPr>
          <w:rFonts w:eastAsia="Calibri"/>
          <w:i/>
          <w:iCs/>
          <w:sz w:val="22"/>
          <w:szCs w:val="22"/>
          <w:lang w:val="lt-LT" w:eastAsia="en-US"/>
        </w:rPr>
        <w:t>amlodipinu</w:t>
      </w:r>
      <w:proofErr w:type="spellEnd"/>
    </w:p>
    <w:p w14:paraId="551A0788" w14:textId="77777777" w:rsidR="006F7D08" w:rsidRDefault="006F7D08">
      <w:pPr>
        <w:widowControl w:val="0"/>
        <w:tabs>
          <w:tab w:val="left" w:pos="567"/>
        </w:tabs>
        <w:snapToGrid w:val="0"/>
        <w:rPr>
          <w:rFonts w:eastAsia="Calibri"/>
          <w:sz w:val="22"/>
          <w:szCs w:val="22"/>
          <w:lang w:val="lt-LT" w:eastAsia="en-US"/>
        </w:rPr>
      </w:pPr>
    </w:p>
    <w:p w14:paraId="629FE244" w14:textId="77777777" w:rsidR="006F7D08" w:rsidRDefault="004B34F9">
      <w:pPr>
        <w:widowControl w:val="0"/>
        <w:tabs>
          <w:tab w:val="left" w:pos="1296"/>
        </w:tabs>
        <w:snapToGrid w:val="0"/>
        <w:rPr>
          <w:rFonts w:eastAsia="Calibri"/>
          <w:i/>
          <w:sz w:val="22"/>
          <w:szCs w:val="22"/>
          <w:u w:val="single"/>
          <w:lang w:val="lt-LT"/>
        </w:rPr>
      </w:pPr>
      <w:r>
        <w:rPr>
          <w:rFonts w:eastAsia="Calibri"/>
          <w:i/>
          <w:sz w:val="22"/>
          <w:szCs w:val="22"/>
          <w:u w:val="single"/>
          <w:lang w:val="lt-LT"/>
        </w:rPr>
        <w:t xml:space="preserve">Vaistiniai preparatai, kurių kartu su </w:t>
      </w:r>
      <w:proofErr w:type="spellStart"/>
      <w:r>
        <w:rPr>
          <w:rFonts w:eastAsia="Calibri"/>
          <w:i/>
          <w:sz w:val="22"/>
          <w:szCs w:val="22"/>
          <w:u w:val="single"/>
          <w:lang w:val="lt-LT"/>
        </w:rPr>
        <w:t>amlodipinu</w:t>
      </w:r>
      <w:proofErr w:type="spellEnd"/>
      <w:r>
        <w:rPr>
          <w:rFonts w:eastAsia="Calibri"/>
          <w:i/>
          <w:sz w:val="22"/>
          <w:szCs w:val="22"/>
          <w:u w:val="single"/>
          <w:lang w:val="lt-LT"/>
        </w:rPr>
        <w:t xml:space="preserve"> vartoti nerekomenduojama</w:t>
      </w:r>
    </w:p>
    <w:p w14:paraId="2AB84031" w14:textId="77777777" w:rsidR="006F7D08" w:rsidRDefault="006F7D08">
      <w:pPr>
        <w:widowControl w:val="0"/>
        <w:tabs>
          <w:tab w:val="left" w:pos="1296"/>
        </w:tabs>
        <w:snapToGrid w:val="0"/>
        <w:rPr>
          <w:i/>
          <w:sz w:val="22"/>
          <w:szCs w:val="22"/>
          <w:lang w:val="lt-LT"/>
        </w:rPr>
      </w:pPr>
    </w:p>
    <w:p w14:paraId="79836A72" w14:textId="77777777" w:rsidR="006F7D08" w:rsidRDefault="004B34F9">
      <w:pPr>
        <w:widowControl w:val="0"/>
        <w:tabs>
          <w:tab w:val="left" w:pos="1296"/>
        </w:tabs>
        <w:autoSpaceDE w:val="0"/>
        <w:autoSpaceDN w:val="0"/>
        <w:adjustRightInd w:val="0"/>
        <w:snapToGrid w:val="0"/>
        <w:rPr>
          <w:sz w:val="22"/>
          <w:szCs w:val="22"/>
          <w:lang w:val="lt-LT"/>
        </w:rPr>
      </w:pPr>
      <w:proofErr w:type="spellStart"/>
      <w:r>
        <w:rPr>
          <w:i/>
          <w:iCs/>
          <w:sz w:val="22"/>
          <w:szCs w:val="22"/>
          <w:lang w:val="lt-LT"/>
        </w:rPr>
        <w:t>Dantrolenas</w:t>
      </w:r>
      <w:proofErr w:type="spellEnd"/>
      <w:r>
        <w:rPr>
          <w:i/>
          <w:iCs/>
          <w:sz w:val="22"/>
          <w:szCs w:val="22"/>
          <w:lang w:val="lt-LT"/>
        </w:rPr>
        <w:t xml:space="preserve"> (infuzija)</w:t>
      </w:r>
      <w:r>
        <w:rPr>
          <w:sz w:val="22"/>
          <w:szCs w:val="22"/>
          <w:lang w:val="lt-LT"/>
        </w:rPr>
        <w:t xml:space="preserve">. Gyvūnams </w:t>
      </w:r>
      <w:proofErr w:type="spellStart"/>
      <w:r>
        <w:rPr>
          <w:sz w:val="22"/>
          <w:szCs w:val="22"/>
          <w:lang w:val="lt-LT"/>
        </w:rPr>
        <w:t>verapamilį</w:t>
      </w:r>
      <w:proofErr w:type="spellEnd"/>
      <w:r>
        <w:rPr>
          <w:sz w:val="22"/>
          <w:szCs w:val="22"/>
          <w:lang w:val="lt-LT"/>
        </w:rPr>
        <w:t xml:space="preserve"> paskyrus kartu su intraveniniu </w:t>
      </w:r>
      <w:proofErr w:type="spellStart"/>
      <w:r>
        <w:rPr>
          <w:sz w:val="22"/>
          <w:szCs w:val="22"/>
          <w:lang w:val="lt-LT"/>
        </w:rPr>
        <w:t>dantrolenu</w:t>
      </w:r>
      <w:proofErr w:type="spellEnd"/>
      <w:r>
        <w:rPr>
          <w:sz w:val="22"/>
          <w:szCs w:val="22"/>
          <w:lang w:val="lt-LT"/>
        </w:rPr>
        <w:t xml:space="preserve"> buvo </w:t>
      </w:r>
      <w:r>
        <w:rPr>
          <w:sz w:val="22"/>
          <w:szCs w:val="22"/>
          <w:lang w:val="lt-LT"/>
        </w:rPr>
        <w:lastRenderedPageBreak/>
        <w:t xml:space="preserve">nustatytas su </w:t>
      </w:r>
      <w:proofErr w:type="spellStart"/>
      <w:r>
        <w:rPr>
          <w:sz w:val="22"/>
          <w:szCs w:val="22"/>
          <w:lang w:val="lt-LT"/>
        </w:rPr>
        <w:t>hiperkalemija</w:t>
      </w:r>
      <w:proofErr w:type="spellEnd"/>
      <w:r>
        <w:rPr>
          <w:sz w:val="22"/>
          <w:szCs w:val="22"/>
          <w:lang w:val="lt-LT"/>
        </w:rPr>
        <w:t xml:space="preserve"> susijęs nugaišimą sukėlęs skilvelių virpėjimas ir kardiovaskulinis </w:t>
      </w:r>
      <w:proofErr w:type="spellStart"/>
      <w:r>
        <w:rPr>
          <w:sz w:val="22"/>
          <w:szCs w:val="22"/>
          <w:lang w:val="lt-LT"/>
        </w:rPr>
        <w:t>kolapsas</w:t>
      </w:r>
      <w:proofErr w:type="spellEnd"/>
      <w:r>
        <w:rPr>
          <w:sz w:val="22"/>
          <w:szCs w:val="22"/>
          <w:lang w:val="lt-LT"/>
        </w:rPr>
        <w:t xml:space="preserve">. Dėl </w:t>
      </w:r>
      <w:proofErr w:type="spellStart"/>
      <w:r>
        <w:rPr>
          <w:sz w:val="22"/>
          <w:szCs w:val="22"/>
          <w:lang w:val="lt-LT"/>
        </w:rPr>
        <w:t>hiperkalemijos</w:t>
      </w:r>
      <w:proofErr w:type="spellEnd"/>
      <w:r>
        <w:rPr>
          <w:sz w:val="22"/>
          <w:szCs w:val="22"/>
          <w:lang w:val="lt-LT"/>
        </w:rPr>
        <w:t xml:space="preserve"> rizikos pacientams, kuriems yra piktybinės hipertermijos rizika, o taip pat gydant piktybinę hipertermiją, rekomenduojama vengti kartu su </w:t>
      </w:r>
      <w:proofErr w:type="spellStart"/>
      <w:r>
        <w:rPr>
          <w:sz w:val="22"/>
          <w:szCs w:val="22"/>
          <w:lang w:val="lt-LT"/>
        </w:rPr>
        <w:t>dantrolenu</w:t>
      </w:r>
      <w:proofErr w:type="spellEnd"/>
      <w:r>
        <w:rPr>
          <w:sz w:val="22"/>
          <w:szCs w:val="22"/>
          <w:lang w:val="lt-LT"/>
        </w:rPr>
        <w:t xml:space="preserve"> skirti kalcio kanalų blokatorių, tokių kaip </w:t>
      </w:r>
      <w:proofErr w:type="spellStart"/>
      <w:r>
        <w:rPr>
          <w:sz w:val="22"/>
          <w:szCs w:val="22"/>
          <w:lang w:val="lt-LT"/>
        </w:rPr>
        <w:t>amlodipinas</w:t>
      </w:r>
      <w:proofErr w:type="spellEnd"/>
      <w:r>
        <w:rPr>
          <w:sz w:val="22"/>
          <w:szCs w:val="22"/>
          <w:lang w:val="lt-LT"/>
        </w:rPr>
        <w:t>.</w:t>
      </w:r>
    </w:p>
    <w:p w14:paraId="41977EAA" w14:textId="77777777" w:rsidR="006F7D08" w:rsidRDefault="006F7D08">
      <w:pPr>
        <w:widowControl w:val="0"/>
        <w:tabs>
          <w:tab w:val="left" w:pos="1296"/>
        </w:tabs>
        <w:snapToGrid w:val="0"/>
        <w:rPr>
          <w:i/>
          <w:sz w:val="22"/>
          <w:szCs w:val="22"/>
          <w:lang w:val="lt-LT"/>
        </w:rPr>
      </w:pPr>
    </w:p>
    <w:p w14:paraId="6BE32549" w14:textId="77777777" w:rsidR="006F7D08" w:rsidRDefault="004B34F9">
      <w:pPr>
        <w:widowControl w:val="0"/>
        <w:tabs>
          <w:tab w:val="left" w:pos="567"/>
        </w:tabs>
        <w:snapToGrid w:val="0"/>
        <w:rPr>
          <w:rFonts w:eastAsia="Calibri"/>
          <w:i/>
          <w:sz w:val="22"/>
          <w:szCs w:val="22"/>
          <w:u w:val="single"/>
          <w:lang w:val="lt-LT" w:eastAsia="en-US"/>
        </w:rPr>
      </w:pPr>
      <w:r>
        <w:rPr>
          <w:rFonts w:eastAsia="Calibri"/>
          <w:i/>
          <w:sz w:val="22"/>
          <w:szCs w:val="22"/>
          <w:u w:val="single"/>
          <w:lang w:val="lt-LT" w:eastAsia="en-US"/>
        </w:rPr>
        <w:t xml:space="preserve">Vaistiniai preparatai, kurių vartojant kartu su </w:t>
      </w:r>
      <w:proofErr w:type="spellStart"/>
      <w:r>
        <w:rPr>
          <w:rFonts w:eastAsia="Calibri"/>
          <w:i/>
          <w:sz w:val="22"/>
          <w:szCs w:val="22"/>
          <w:u w:val="single"/>
          <w:lang w:val="lt-LT"/>
        </w:rPr>
        <w:t>amlodipinu</w:t>
      </w:r>
      <w:proofErr w:type="spellEnd"/>
      <w:r>
        <w:rPr>
          <w:rFonts w:eastAsia="Calibri"/>
          <w:i/>
          <w:sz w:val="22"/>
          <w:szCs w:val="22"/>
          <w:u w:val="single"/>
          <w:lang w:val="lt-LT"/>
        </w:rPr>
        <w:t xml:space="preserve"> </w:t>
      </w:r>
      <w:r>
        <w:rPr>
          <w:rFonts w:eastAsia="Calibri"/>
          <w:i/>
          <w:sz w:val="22"/>
          <w:szCs w:val="22"/>
          <w:u w:val="single"/>
          <w:lang w:val="lt-LT" w:eastAsia="en-US"/>
        </w:rPr>
        <w:t>būtinas ypatingas atsargumas</w:t>
      </w:r>
    </w:p>
    <w:p w14:paraId="041A4015" w14:textId="77777777" w:rsidR="006F7D08" w:rsidRDefault="006F7D08">
      <w:pPr>
        <w:widowControl w:val="0"/>
        <w:tabs>
          <w:tab w:val="left" w:pos="1296"/>
        </w:tabs>
        <w:snapToGrid w:val="0"/>
        <w:rPr>
          <w:i/>
          <w:sz w:val="22"/>
          <w:szCs w:val="22"/>
          <w:lang w:val="lt-LT"/>
        </w:rPr>
      </w:pPr>
    </w:p>
    <w:p w14:paraId="7E192218" w14:textId="77777777" w:rsidR="006F7D08" w:rsidRDefault="004B34F9">
      <w:pPr>
        <w:widowControl w:val="0"/>
        <w:tabs>
          <w:tab w:val="left" w:pos="1296"/>
        </w:tabs>
        <w:snapToGrid w:val="0"/>
        <w:rPr>
          <w:sz w:val="22"/>
          <w:szCs w:val="22"/>
          <w:lang w:val="lt-LT"/>
        </w:rPr>
      </w:pPr>
      <w:r>
        <w:rPr>
          <w:i/>
          <w:sz w:val="22"/>
          <w:szCs w:val="22"/>
          <w:lang w:val="lt-LT"/>
        </w:rPr>
        <w:t xml:space="preserve">CYP3A4 </w:t>
      </w:r>
      <w:proofErr w:type="spellStart"/>
      <w:r>
        <w:rPr>
          <w:i/>
          <w:sz w:val="22"/>
          <w:szCs w:val="22"/>
          <w:lang w:val="lt-LT"/>
        </w:rPr>
        <w:t>induktoriai</w:t>
      </w:r>
      <w:proofErr w:type="spellEnd"/>
      <w:r>
        <w:rPr>
          <w:i/>
          <w:sz w:val="22"/>
          <w:szCs w:val="22"/>
          <w:lang w:val="lt-LT"/>
        </w:rPr>
        <w:t xml:space="preserve">. </w:t>
      </w:r>
      <w:r>
        <w:rPr>
          <w:iCs/>
          <w:sz w:val="22"/>
          <w:szCs w:val="22"/>
          <w:lang w:val="lt-LT"/>
        </w:rPr>
        <w:t>Kartu</w:t>
      </w:r>
      <w:r>
        <w:rPr>
          <w:sz w:val="22"/>
          <w:szCs w:val="22"/>
          <w:lang w:val="lt-LT"/>
        </w:rPr>
        <w:t xml:space="preserve"> vartojant žinomų CYP3A4 </w:t>
      </w:r>
      <w:proofErr w:type="spellStart"/>
      <w:r>
        <w:rPr>
          <w:sz w:val="22"/>
          <w:szCs w:val="22"/>
          <w:lang w:val="lt-LT"/>
        </w:rPr>
        <w:t>induktorių</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koncentracija kraujo plazmoje gali kisti, todėl reikia stebėti kraujospūdį ir įvertinti dozės koregavimo poreikį vartojant šių vaistinių preparatų kartu ir po kombinuotojo gydymo, ypač jeigu kartu vartojama stiprių CYP3A4 </w:t>
      </w:r>
      <w:proofErr w:type="spellStart"/>
      <w:r>
        <w:rPr>
          <w:sz w:val="22"/>
          <w:szCs w:val="22"/>
          <w:lang w:val="lt-LT"/>
        </w:rPr>
        <w:t>induktorių</w:t>
      </w:r>
      <w:proofErr w:type="spellEnd"/>
      <w:r>
        <w:rPr>
          <w:sz w:val="22"/>
          <w:szCs w:val="22"/>
          <w:lang w:val="lt-LT"/>
        </w:rPr>
        <w:t xml:space="preserve"> (pvz., </w:t>
      </w:r>
      <w:proofErr w:type="spellStart"/>
      <w:r>
        <w:rPr>
          <w:sz w:val="22"/>
          <w:szCs w:val="22"/>
          <w:lang w:val="lt-LT"/>
        </w:rPr>
        <w:t>rifampicino</w:t>
      </w:r>
      <w:proofErr w:type="spellEnd"/>
      <w:r>
        <w:rPr>
          <w:sz w:val="22"/>
          <w:szCs w:val="22"/>
          <w:lang w:val="lt-LT"/>
        </w:rPr>
        <w:t xml:space="preserve"> ar paprastųjų jonažolių [</w:t>
      </w:r>
      <w:proofErr w:type="spellStart"/>
      <w:r>
        <w:rPr>
          <w:i/>
          <w:iCs/>
          <w:sz w:val="22"/>
          <w:szCs w:val="22"/>
          <w:lang w:val="lt-LT"/>
        </w:rPr>
        <w:t>Hypericum</w:t>
      </w:r>
      <w:proofErr w:type="spellEnd"/>
      <w:r>
        <w:rPr>
          <w:i/>
          <w:iCs/>
          <w:sz w:val="22"/>
          <w:szCs w:val="22"/>
          <w:lang w:val="lt-LT"/>
        </w:rPr>
        <w:t xml:space="preserve"> </w:t>
      </w:r>
      <w:proofErr w:type="spellStart"/>
      <w:r>
        <w:rPr>
          <w:i/>
          <w:iCs/>
          <w:sz w:val="22"/>
          <w:szCs w:val="22"/>
          <w:lang w:val="lt-LT"/>
        </w:rPr>
        <w:t>perforatum</w:t>
      </w:r>
      <w:proofErr w:type="spellEnd"/>
      <w:r>
        <w:rPr>
          <w:sz w:val="22"/>
          <w:szCs w:val="22"/>
          <w:lang w:val="lt-LT"/>
        </w:rPr>
        <w:t>] preparatų).</w:t>
      </w:r>
    </w:p>
    <w:p w14:paraId="253DE2F7" w14:textId="77777777" w:rsidR="006F7D08" w:rsidRDefault="006F7D08">
      <w:pPr>
        <w:widowControl w:val="0"/>
        <w:tabs>
          <w:tab w:val="left" w:pos="1296"/>
        </w:tabs>
        <w:snapToGrid w:val="0"/>
        <w:rPr>
          <w:i/>
          <w:sz w:val="22"/>
          <w:szCs w:val="22"/>
          <w:lang w:val="lt-LT"/>
        </w:rPr>
      </w:pPr>
    </w:p>
    <w:p w14:paraId="5238D51A" w14:textId="77777777" w:rsidR="006F7D08" w:rsidRDefault="004B34F9">
      <w:pPr>
        <w:widowControl w:val="0"/>
        <w:tabs>
          <w:tab w:val="left" w:pos="1296"/>
        </w:tabs>
        <w:snapToGrid w:val="0"/>
        <w:rPr>
          <w:sz w:val="22"/>
          <w:szCs w:val="22"/>
          <w:lang w:val="lt-LT"/>
        </w:rPr>
      </w:pPr>
      <w:r>
        <w:rPr>
          <w:i/>
          <w:sz w:val="22"/>
          <w:szCs w:val="22"/>
          <w:lang w:val="lt-LT"/>
        </w:rPr>
        <w:t xml:space="preserve">CYP3A4 inhibitoriai. </w:t>
      </w:r>
      <w:proofErr w:type="spellStart"/>
      <w:r>
        <w:rPr>
          <w:sz w:val="22"/>
          <w:szCs w:val="22"/>
          <w:lang w:val="lt-LT"/>
        </w:rPr>
        <w:t>Amlodipino</w:t>
      </w:r>
      <w:proofErr w:type="spellEnd"/>
      <w:r>
        <w:rPr>
          <w:sz w:val="22"/>
          <w:szCs w:val="22"/>
          <w:lang w:val="lt-LT"/>
        </w:rPr>
        <w:t xml:space="preserve"> vartojimas kartu su stipriais arba vidutinio stiprumo CYP3A4 inhibitoriais (proteazės inhibitoriais, </w:t>
      </w:r>
      <w:proofErr w:type="spellStart"/>
      <w:r>
        <w:rPr>
          <w:sz w:val="22"/>
          <w:szCs w:val="22"/>
          <w:lang w:val="lt-LT"/>
        </w:rPr>
        <w:t>azolo</w:t>
      </w:r>
      <w:proofErr w:type="spellEnd"/>
      <w:r>
        <w:rPr>
          <w:sz w:val="22"/>
          <w:szCs w:val="22"/>
          <w:lang w:val="lt-LT"/>
        </w:rPr>
        <w:t xml:space="preserve"> grupės priešgrybeliniais vaistiniais preparatais, </w:t>
      </w:r>
      <w:proofErr w:type="spellStart"/>
      <w:r>
        <w:rPr>
          <w:sz w:val="22"/>
          <w:szCs w:val="22"/>
          <w:lang w:val="lt-LT"/>
        </w:rPr>
        <w:t>makrolidais</w:t>
      </w:r>
      <w:proofErr w:type="spellEnd"/>
      <w:r>
        <w:rPr>
          <w:sz w:val="22"/>
          <w:szCs w:val="22"/>
          <w:lang w:val="lt-LT"/>
        </w:rPr>
        <w:t xml:space="preserve">, pvz., </w:t>
      </w:r>
      <w:proofErr w:type="spellStart"/>
      <w:r>
        <w:rPr>
          <w:sz w:val="22"/>
          <w:szCs w:val="22"/>
          <w:lang w:val="lt-LT"/>
        </w:rPr>
        <w:t>eritromicinu</w:t>
      </w:r>
      <w:proofErr w:type="spellEnd"/>
      <w:r>
        <w:rPr>
          <w:sz w:val="22"/>
          <w:szCs w:val="22"/>
          <w:lang w:val="lt-LT"/>
        </w:rPr>
        <w:t xml:space="preserve"> ar </w:t>
      </w:r>
      <w:proofErr w:type="spellStart"/>
      <w:r>
        <w:rPr>
          <w:sz w:val="22"/>
          <w:szCs w:val="22"/>
          <w:lang w:val="lt-LT"/>
        </w:rPr>
        <w:t>klaritromicinu</w:t>
      </w:r>
      <w:proofErr w:type="spellEnd"/>
      <w:r>
        <w:rPr>
          <w:sz w:val="22"/>
          <w:szCs w:val="22"/>
          <w:lang w:val="lt-LT"/>
        </w:rPr>
        <w:t xml:space="preserve">, </w:t>
      </w:r>
      <w:proofErr w:type="spellStart"/>
      <w:r>
        <w:rPr>
          <w:sz w:val="22"/>
          <w:szCs w:val="22"/>
          <w:lang w:val="lt-LT"/>
        </w:rPr>
        <w:t>verapamiliu</w:t>
      </w:r>
      <w:proofErr w:type="spellEnd"/>
      <w:r>
        <w:rPr>
          <w:sz w:val="22"/>
          <w:szCs w:val="22"/>
          <w:lang w:val="lt-LT"/>
        </w:rPr>
        <w:t xml:space="preserve"> ar </w:t>
      </w:r>
      <w:proofErr w:type="spellStart"/>
      <w:r>
        <w:rPr>
          <w:sz w:val="22"/>
          <w:szCs w:val="22"/>
          <w:lang w:val="lt-LT"/>
        </w:rPr>
        <w:t>diltiazemu</w:t>
      </w:r>
      <w:proofErr w:type="spellEnd"/>
      <w:r>
        <w:rPr>
          <w:sz w:val="22"/>
          <w:szCs w:val="22"/>
          <w:lang w:val="lt-LT"/>
        </w:rPr>
        <w:t xml:space="preserve">) gali reikšmingai padidinti </w:t>
      </w:r>
      <w:proofErr w:type="spellStart"/>
      <w:r>
        <w:rPr>
          <w:sz w:val="22"/>
          <w:szCs w:val="22"/>
          <w:lang w:val="lt-LT"/>
        </w:rPr>
        <w:t>amlodipino</w:t>
      </w:r>
      <w:proofErr w:type="spellEnd"/>
      <w:r>
        <w:rPr>
          <w:sz w:val="22"/>
          <w:szCs w:val="22"/>
          <w:lang w:val="lt-LT"/>
        </w:rPr>
        <w:t xml:space="preserve"> ekspoziciją. Šie klinikiniai farmakokinetikos pokyčiai gali būti stipresni senyviems pacientams. Gali reikėti stebėti klinikinę pacientų būklę ir koreguoti dozę.</w:t>
      </w:r>
    </w:p>
    <w:p w14:paraId="69542933" w14:textId="77777777" w:rsidR="006F7D08" w:rsidRDefault="006F7D08">
      <w:pPr>
        <w:widowControl w:val="0"/>
        <w:tabs>
          <w:tab w:val="left" w:pos="1296"/>
        </w:tabs>
        <w:autoSpaceDE w:val="0"/>
        <w:autoSpaceDN w:val="0"/>
        <w:adjustRightInd w:val="0"/>
        <w:snapToGrid w:val="0"/>
        <w:rPr>
          <w:i/>
          <w:sz w:val="22"/>
          <w:szCs w:val="22"/>
          <w:lang w:val="lt-LT"/>
        </w:rPr>
      </w:pPr>
    </w:p>
    <w:p w14:paraId="5CBD72CD" w14:textId="77777777" w:rsidR="006F7D08" w:rsidRDefault="004B34F9">
      <w:pPr>
        <w:widowControl w:val="0"/>
        <w:rPr>
          <w:sz w:val="22"/>
          <w:szCs w:val="22"/>
          <w:lang w:val="lt-LT"/>
        </w:rPr>
      </w:pPr>
      <w:r>
        <w:rPr>
          <w:sz w:val="22"/>
          <w:szCs w:val="22"/>
          <w:lang w:val="lt-LT"/>
        </w:rPr>
        <w:t xml:space="preserve">Pacientams, vartojantiems </w:t>
      </w:r>
      <w:proofErr w:type="spellStart"/>
      <w:r>
        <w:rPr>
          <w:sz w:val="22"/>
          <w:szCs w:val="22"/>
          <w:lang w:val="lt-LT"/>
        </w:rPr>
        <w:t>klaritromicino</w:t>
      </w:r>
      <w:proofErr w:type="spellEnd"/>
      <w:r>
        <w:rPr>
          <w:sz w:val="22"/>
          <w:szCs w:val="22"/>
          <w:lang w:val="lt-LT"/>
        </w:rPr>
        <w:t xml:space="preserve"> su </w:t>
      </w:r>
      <w:proofErr w:type="spellStart"/>
      <w:r>
        <w:rPr>
          <w:sz w:val="22"/>
          <w:szCs w:val="22"/>
          <w:lang w:val="lt-LT"/>
        </w:rPr>
        <w:t>amlodipinu</w:t>
      </w:r>
      <w:proofErr w:type="spellEnd"/>
      <w:r>
        <w:rPr>
          <w:sz w:val="22"/>
          <w:szCs w:val="22"/>
          <w:lang w:val="lt-LT"/>
        </w:rPr>
        <w:t xml:space="preserve">, yra padidėjusi </w:t>
      </w:r>
      <w:proofErr w:type="spellStart"/>
      <w:r>
        <w:rPr>
          <w:sz w:val="22"/>
          <w:szCs w:val="22"/>
          <w:lang w:val="lt-LT"/>
        </w:rPr>
        <w:t>hipotenzijos</w:t>
      </w:r>
      <w:proofErr w:type="spellEnd"/>
      <w:r>
        <w:rPr>
          <w:sz w:val="22"/>
          <w:szCs w:val="22"/>
          <w:lang w:val="lt-LT"/>
        </w:rPr>
        <w:t xml:space="preserve"> pasireiškimo rizika. Rekomenduojama atidžiai stebėti pacientus, kurie vartoja </w:t>
      </w:r>
      <w:proofErr w:type="spellStart"/>
      <w:r>
        <w:rPr>
          <w:sz w:val="22"/>
          <w:szCs w:val="22"/>
          <w:lang w:val="lt-LT"/>
        </w:rPr>
        <w:t>amlodipino</w:t>
      </w:r>
      <w:proofErr w:type="spellEnd"/>
      <w:r>
        <w:rPr>
          <w:sz w:val="22"/>
          <w:szCs w:val="22"/>
          <w:lang w:val="lt-LT"/>
        </w:rPr>
        <w:t xml:space="preserve"> su </w:t>
      </w:r>
      <w:proofErr w:type="spellStart"/>
      <w:r>
        <w:rPr>
          <w:sz w:val="22"/>
          <w:szCs w:val="22"/>
          <w:lang w:val="lt-LT"/>
        </w:rPr>
        <w:t>klaritromicinu</w:t>
      </w:r>
      <w:proofErr w:type="spellEnd"/>
      <w:r>
        <w:rPr>
          <w:sz w:val="22"/>
          <w:szCs w:val="22"/>
          <w:lang w:val="lt-LT"/>
        </w:rPr>
        <w:t>.</w:t>
      </w:r>
    </w:p>
    <w:p w14:paraId="6AEA042D" w14:textId="77777777" w:rsidR="006F7D08" w:rsidRDefault="006F7D08">
      <w:pPr>
        <w:widowControl w:val="0"/>
        <w:tabs>
          <w:tab w:val="left" w:pos="1296"/>
        </w:tabs>
        <w:autoSpaceDE w:val="0"/>
        <w:autoSpaceDN w:val="0"/>
        <w:adjustRightInd w:val="0"/>
        <w:snapToGrid w:val="0"/>
        <w:rPr>
          <w:sz w:val="22"/>
          <w:szCs w:val="22"/>
          <w:lang w:val="lt-LT"/>
        </w:rPr>
      </w:pPr>
    </w:p>
    <w:p w14:paraId="2EAF2D28" w14:textId="77777777" w:rsidR="006F7D08" w:rsidRDefault="004B34F9">
      <w:pPr>
        <w:widowControl w:val="0"/>
        <w:tabs>
          <w:tab w:val="left" w:pos="567"/>
        </w:tabs>
        <w:snapToGrid w:val="0"/>
        <w:rPr>
          <w:rFonts w:eastAsia="Calibri"/>
          <w:i/>
          <w:sz w:val="22"/>
          <w:szCs w:val="22"/>
          <w:u w:val="single"/>
          <w:lang w:val="lt-LT" w:eastAsia="en-US"/>
        </w:rPr>
      </w:pPr>
      <w:r>
        <w:rPr>
          <w:rFonts w:eastAsia="Calibri"/>
          <w:i/>
          <w:sz w:val="22"/>
          <w:szCs w:val="22"/>
          <w:u w:val="single"/>
          <w:lang w:val="lt-LT" w:eastAsia="en-US"/>
        </w:rPr>
        <w:t xml:space="preserve">Vaistiniai preparatai, kurių vartojant kartu su </w:t>
      </w:r>
      <w:proofErr w:type="spellStart"/>
      <w:r>
        <w:rPr>
          <w:rFonts w:eastAsia="Calibri"/>
          <w:i/>
          <w:sz w:val="22"/>
          <w:szCs w:val="22"/>
          <w:u w:val="single"/>
          <w:lang w:val="lt-LT" w:eastAsia="en-US"/>
        </w:rPr>
        <w:t>amlodipinu</w:t>
      </w:r>
      <w:proofErr w:type="spellEnd"/>
      <w:r>
        <w:rPr>
          <w:rFonts w:eastAsia="Calibri"/>
          <w:i/>
          <w:sz w:val="22"/>
          <w:szCs w:val="22"/>
          <w:u w:val="single"/>
          <w:lang w:val="lt-LT" w:eastAsia="en-US"/>
        </w:rPr>
        <w:t xml:space="preserve"> būtinas tam tikras atsargumas</w:t>
      </w:r>
    </w:p>
    <w:p w14:paraId="11642649" w14:textId="77777777" w:rsidR="006F7D08" w:rsidRDefault="006F7D08">
      <w:pPr>
        <w:widowControl w:val="0"/>
        <w:tabs>
          <w:tab w:val="left" w:pos="1296"/>
        </w:tabs>
        <w:autoSpaceDE w:val="0"/>
        <w:autoSpaceDN w:val="0"/>
        <w:adjustRightInd w:val="0"/>
        <w:snapToGrid w:val="0"/>
        <w:rPr>
          <w:sz w:val="22"/>
          <w:szCs w:val="22"/>
          <w:lang w:val="lt-LT"/>
        </w:rPr>
      </w:pPr>
    </w:p>
    <w:p w14:paraId="4A1D6E53" w14:textId="77777777" w:rsidR="006F7D08" w:rsidRDefault="004B34F9">
      <w:pPr>
        <w:widowControl w:val="0"/>
        <w:tabs>
          <w:tab w:val="left" w:pos="567"/>
        </w:tabs>
        <w:snapToGrid w:val="0"/>
        <w:rPr>
          <w:iCs/>
          <w:sz w:val="22"/>
          <w:szCs w:val="22"/>
          <w:lang w:val="lt-LT"/>
        </w:rPr>
      </w:pPr>
      <w:r>
        <w:rPr>
          <w:iCs/>
          <w:sz w:val="22"/>
          <w:szCs w:val="22"/>
          <w:lang w:val="lt-LT"/>
        </w:rPr>
        <w:t xml:space="preserve">Kraujospūdį mažinantis </w:t>
      </w:r>
      <w:proofErr w:type="spellStart"/>
      <w:r>
        <w:rPr>
          <w:iCs/>
          <w:sz w:val="22"/>
          <w:szCs w:val="22"/>
          <w:lang w:val="lt-LT"/>
        </w:rPr>
        <w:t>amlodipino</w:t>
      </w:r>
      <w:proofErr w:type="spellEnd"/>
      <w:r>
        <w:rPr>
          <w:iCs/>
          <w:sz w:val="22"/>
          <w:szCs w:val="22"/>
          <w:lang w:val="lt-LT"/>
        </w:rPr>
        <w:t xml:space="preserve"> poveikis papildo kitų kraujospūdį mažinančių vaistinių preparatų </w:t>
      </w:r>
      <w:proofErr w:type="spellStart"/>
      <w:r>
        <w:rPr>
          <w:iCs/>
          <w:sz w:val="22"/>
          <w:szCs w:val="22"/>
          <w:lang w:val="lt-LT"/>
        </w:rPr>
        <w:t>antihipertenzinį</w:t>
      </w:r>
      <w:proofErr w:type="spellEnd"/>
      <w:r>
        <w:rPr>
          <w:iCs/>
          <w:sz w:val="22"/>
          <w:szCs w:val="22"/>
          <w:lang w:val="lt-LT"/>
        </w:rPr>
        <w:t xml:space="preserve"> poveikį.</w:t>
      </w:r>
    </w:p>
    <w:p w14:paraId="661E3BA5" w14:textId="77777777" w:rsidR="006F7D08" w:rsidRDefault="006F7D08">
      <w:pPr>
        <w:widowControl w:val="0"/>
        <w:tabs>
          <w:tab w:val="left" w:pos="1296"/>
        </w:tabs>
        <w:snapToGrid w:val="0"/>
        <w:rPr>
          <w:i/>
          <w:sz w:val="22"/>
          <w:szCs w:val="22"/>
          <w:u w:val="single"/>
          <w:lang w:val="lt-LT"/>
        </w:rPr>
      </w:pPr>
    </w:p>
    <w:p w14:paraId="30E30C73" w14:textId="77777777" w:rsidR="006F7D08" w:rsidRDefault="004B34F9">
      <w:pPr>
        <w:widowControl w:val="0"/>
        <w:tabs>
          <w:tab w:val="left" w:pos="1296"/>
        </w:tabs>
        <w:snapToGrid w:val="0"/>
        <w:rPr>
          <w:sz w:val="22"/>
          <w:szCs w:val="22"/>
          <w:lang w:val="lt-LT"/>
        </w:rPr>
      </w:pPr>
      <w:proofErr w:type="spellStart"/>
      <w:r>
        <w:rPr>
          <w:i/>
          <w:sz w:val="22"/>
          <w:szCs w:val="22"/>
          <w:lang w:val="lt-LT"/>
        </w:rPr>
        <w:t>Takrolimuzas</w:t>
      </w:r>
      <w:proofErr w:type="spellEnd"/>
      <w:r>
        <w:rPr>
          <w:i/>
          <w:sz w:val="22"/>
          <w:szCs w:val="22"/>
          <w:lang w:val="lt-LT"/>
        </w:rPr>
        <w:t xml:space="preserve">. </w:t>
      </w:r>
      <w:r>
        <w:rPr>
          <w:sz w:val="22"/>
          <w:szCs w:val="22"/>
          <w:lang w:val="lt-LT"/>
        </w:rPr>
        <w:t xml:space="preserve">Yra rizika, kad gali padidėti kartu su </w:t>
      </w:r>
      <w:proofErr w:type="spellStart"/>
      <w:r>
        <w:rPr>
          <w:sz w:val="22"/>
          <w:szCs w:val="22"/>
          <w:lang w:val="lt-LT"/>
        </w:rPr>
        <w:t>amlodipinu</w:t>
      </w:r>
      <w:proofErr w:type="spellEnd"/>
      <w:r>
        <w:rPr>
          <w:sz w:val="22"/>
          <w:szCs w:val="22"/>
          <w:lang w:val="lt-LT"/>
        </w:rPr>
        <w:t xml:space="preserve"> vartojamo </w:t>
      </w:r>
      <w:proofErr w:type="spellStart"/>
      <w:r>
        <w:rPr>
          <w:sz w:val="22"/>
          <w:szCs w:val="22"/>
          <w:lang w:val="lt-LT"/>
        </w:rPr>
        <w:t>takrolimuzo</w:t>
      </w:r>
      <w:proofErr w:type="spellEnd"/>
      <w:r>
        <w:rPr>
          <w:sz w:val="22"/>
          <w:szCs w:val="22"/>
          <w:lang w:val="lt-LT"/>
        </w:rPr>
        <w:t xml:space="preserve"> kiekis kraujyje. Siekiant išvengti toksinio </w:t>
      </w:r>
      <w:proofErr w:type="spellStart"/>
      <w:r>
        <w:rPr>
          <w:sz w:val="22"/>
          <w:szCs w:val="22"/>
          <w:lang w:val="lt-LT"/>
        </w:rPr>
        <w:t>takrolimuzo</w:t>
      </w:r>
      <w:proofErr w:type="spellEnd"/>
      <w:r>
        <w:rPr>
          <w:sz w:val="22"/>
          <w:szCs w:val="22"/>
          <w:lang w:val="lt-LT"/>
        </w:rPr>
        <w:t xml:space="preserve"> poveikio, skiriant </w:t>
      </w:r>
      <w:proofErr w:type="spellStart"/>
      <w:r>
        <w:rPr>
          <w:sz w:val="22"/>
          <w:szCs w:val="22"/>
          <w:lang w:val="lt-LT"/>
        </w:rPr>
        <w:t>amlodipino</w:t>
      </w:r>
      <w:proofErr w:type="spellEnd"/>
      <w:r>
        <w:rPr>
          <w:sz w:val="22"/>
          <w:szCs w:val="22"/>
          <w:lang w:val="lt-LT"/>
        </w:rPr>
        <w:t xml:space="preserve"> pacientams, gydomiems </w:t>
      </w:r>
      <w:proofErr w:type="spellStart"/>
      <w:r>
        <w:rPr>
          <w:sz w:val="22"/>
          <w:szCs w:val="22"/>
          <w:lang w:val="lt-LT"/>
        </w:rPr>
        <w:t>takrolimuzu</w:t>
      </w:r>
      <w:proofErr w:type="spellEnd"/>
      <w:r>
        <w:rPr>
          <w:sz w:val="22"/>
          <w:szCs w:val="22"/>
          <w:lang w:val="lt-LT"/>
        </w:rPr>
        <w:t xml:space="preserve">, būtina stebėti </w:t>
      </w:r>
      <w:proofErr w:type="spellStart"/>
      <w:r>
        <w:rPr>
          <w:sz w:val="22"/>
          <w:szCs w:val="22"/>
          <w:lang w:val="lt-LT"/>
        </w:rPr>
        <w:t>takrolimuzo</w:t>
      </w:r>
      <w:proofErr w:type="spellEnd"/>
      <w:r>
        <w:rPr>
          <w:sz w:val="22"/>
          <w:szCs w:val="22"/>
          <w:lang w:val="lt-LT"/>
        </w:rPr>
        <w:t xml:space="preserve"> kiekį kraujyje ir, jei reikia, koreguoti </w:t>
      </w:r>
      <w:proofErr w:type="spellStart"/>
      <w:r>
        <w:rPr>
          <w:sz w:val="22"/>
          <w:szCs w:val="22"/>
          <w:lang w:val="lt-LT"/>
        </w:rPr>
        <w:t>takrolimuzo</w:t>
      </w:r>
      <w:proofErr w:type="spellEnd"/>
      <w:r>
        <w:rPr>
          <w:sz w:val="22"/>
          <w:szCs w:val="22"/>
          <w:lang w:val="lt-LT"/>
        </w:rPr>
        <w:t xml:space="preserve"> dozę.</w:t>
      </w:r>
    </w:p>
    <w:p w14:paraId="116153A6" w14:textId="77777777" w:rsidR="006F7D08" w:rsidRDefault="006F7D08">
      <w:pPr>
        <w:widowControl w:val="0"/>
        <w:tabs>
          <w:tab w:val="left" w:pos="426"/>
          <w:tab w:val="left" w:pos="851"/>
        </w:tabs>
        <w:snapToGrid w:val="0"/>
        <w:rPr>
          <w:rFonts w:eastAsia="SimSun"/>
          <w:i/>
          <w:sz w:val="22"/>
          <w:szCs w:val="22"/>
          <w:lang w:val="lt-LT" w:eastAsia="zh-CN" w:bidi="lo-LA"/>
        </w:rPr>
      </w:pPr>
    </w:p>
    <w:p w14:paraId="5DD2BFCD" w14:textId="77777777" w:rsidR="006F7D08" w:rsidRDefault="004B34F9">
      <w:pPr>
        <w:widowControl w:val="0"/>
        <w:tabs>
          <w:tab w:val="left" w:pos="1296"/>
        </w:tabs>
        <w:autoSpaceDE w:val="0"/>
        <w:autoSpaceDN w:val="0"/>
        <w:adjustRightInd w:val="0"/>
        <w:snapToGrid w:val="0"/>
        <w:rPr>
          <w:rFonts w:eastAsia="SimSun"/>
          <w:sz w:val="22"/>
          <w:szCs w:val="22"/>
          <w:lang w:val="lt-LT" w:eastAsia="zh-CN" w:bidi="lo-LA"/>
        </w:rPr>
      </w:pPr>
      <w:proofErr w:type="spellStart"/>
      <w:r>
        <w:rPr>
          <w:rFonts w:eastAsia="SimSun"/>
          <w:i/>
          <w:sz w:val="22"/>
          <w:szCs w:val="22"/>
          <w:lang w:val="lt-LT" w:eastAsia="zh-CN" w:bidi="lo-LA"/>
        </w:rPr>
        <w:t>Rapamicino</w:t>
      </w:r>
      <w:proofErr w:type="spellEnd"/>
      <w:r>
        <w:rPr>
          <w:rFonts w:eastAsia="SimSun"/>
          <w:i/>
          <w:sz w:val="22"/>
          <w:szCs w:val="22"/>
          <w:lang w:val="lt-LT" w:eastAsia="zh-CN" w:bidi="lo-LA"/>
        </w:rPr>
        <w:t xml:space="preserve"> </w:t>
      </w:r>
      <w:proofErr w:type="spellStart"/>
      <w:r>
        <w:rPr>
          <w:rFonts w:eastAsia="SimSun"/>
          <w:i/>
          <w:sz w:val="22"/>
          <w:szCs w:val="22"/>
          <w:lang w:val="lt-LT" w:eastAsia="zh-CN" w:bidi="lo-LA"/>
        </w:rPr>
        <w:t>mechanistinio</w:t>
      </w:r>
      <w:proofErr w:type="spellEnd"/>
      <w:r>
        <w:rPr>
          <w:rFonts w:eastAsia="SimSun"/>
          <w:i/>
          <w:sz w:val="22"/>
          <w:szCs w:val="22"/>
          <w:lang w:val="lt-LT" w:eastAsia="zh-CN" w:bidi="lo-LA"/>
        </w:rPr>
        <w:t xml:space="preserve"> taikinio (angl. </w:t>
      </w:r>
      <w:proofErr w:type="spellStart"/>
      <w:r>
        <w:rPr>
          <w:rFonts w:eastAsia="SimSun"/>
          <w:i/>
          <w:sz w:val="22"/>
          <w:szCs w:val="22"/>
          <w:lang w:val="lt-LT" w:eastAsia="zh-CN" w:bidi="lo-LA"/>
        </w:rPr>
        <w:t>Mechanistic</w:t>
      </w:r>
      <w:proofErr w:type="spellEnd"/>
      <w:r>
        <w:rPr>
          <w:rFonts w:eastAsia="SimSun"/>
          <w:i/>
          <w:sz w:val="22"/>
          <w:szCs w:val="22"/>
          <w:lang w:val="lt-LT" w:eastAsia="zh-CN" w:bidi="lo-LA"/>
        </w:rPr>
        <w:t xml:space="preserve"> </w:t>
      </w:r>
      <w:proofErr w:type="spellStart"/>
      <w:r>
        <w:rPr>
          <w:rFonts w:eastAsia="SimSun"/>
          <w:i/>
          <w:sz w:val="22"/>
          <w:szCs w:val="22"/>
          <w:lang w:val="lt-LT" w:eastAsia="zh-CN" w:bidi="lo-LA"/>
        </w:rPr>
        <w:t>Target</w:t>
      </w:r>
      <w:proofErr w:type="spellEnd"/>
      <w:r>
        <w:rPr>
          <w:rFonts w:eastAsia="SimSun"/>
          <w:i/>
          <w:sz w:val="22"/>
          <w:szCs w:val="22"/>
          <w:lang w:val="lt-LT" w:eastAsia="zh-CN" w:bidi="lo-LA"/>
        </w:rPr>
        <w:t xml:space="preserve"> </w:t>
      </w:r>
      <w:proofErr w:type="spellStart"/>
      <w:r>
        <w:rPr>
          <w:rFonts w:eastAsia="SimSun"/>
          <w:i/>
          <w:sz w:val="22"/>
          <w:szCs w:val="22"/>
          <w:lang w:val="lt-LT" w:eastAsia="zh-CN" w:bidi="lo-LA"/>
        </w:rPr>
        <w:t>of</w:t>
      </w:r>
      <w:proofErr w:type="spellEnd"/>
      <w:r>
        <w:rPr>
          <w:rFonts w:eastAsia="SimSun"/>
          <w:i/>
          <w:sz w:val="22"/>
          <w:szCs w:val="22"/>
          <w:lang w:val="lt-LT" w:eastAsia="zh-CN" w:bidi="lo-LA"/>
        </w:rPr>
        <w:t xml:space="preserve"> </w:t>
      </w:r>
      <w:proofErr w:type="spellStart"/>
      <w:r>
        <w:rPr>
          <w:rFonts w:eastAsia="SimSun"/>
          <w:i/>
          <w:sz w:val="22"/>
          <w:szCs w:val="22"/>
          <w:lang w:val="lt-LT" w:eastAsia="zh-CN" w:bidi="lo-LA"/>
        </w:rPr>
        <w:t>Rapamycin</w:t>
      </w:r>
      <w:proofErr w:type="spellEnd"/>
      <w:r>
        <w:rPr>
          <w:rFonts w:eastAsia="SimSun"/>
          <w:i/>
          <w:sz w:val="22"/>
          <w:szCs w:val="22"/>
          <w:lang w:val="lt-LT" w:eastAsia="zh-CN" w:bidi="lo-LA"/>
        </w:rPr>
        <w:t xml:space="preserve">, </w:t>
      </w:r>
      <w:proofErr w:type="spellStart"/>
      <w:r>
        <w:rPr>
          <w:rFonts w:eastAsia="SimSun"/>
          <w:i/>
          <w:sz w:val="22"/>
          <w:szCs w:val="22"/>
          <w:lang w:val="lt-LT" w:eastAsia="zh-CN" w:bidi="lo-LA"/>
        </w:rPr>
        <w:t>mTOR</w:t>
      </w:r>
      <w:proofErr w:type="spellEnd"/>
      <w:r>
        <w:rPr>
          <w:rFonts w:eastAsia="SimSun"/>
          <w:i/>
          <w:sz w:val="22"/>
          <w:szCs w:val="22"/>
          <w:lang w:val="lt-LT" w:eastAsia="zh-CN" w:bidi="lo-LA"/>
        </w:rPr>
        <w:t xml:space="preserve">) inhibitoriai. </w:t>
      </w:r>
      <w:r>
        <w:rPr>
          <w:rFonts w:eastAsia="SimSun"/>
          <w:sz w:val="22"/>
          <w:szCs w:val="22"/>
          <w:lang w:val="lt-LT" w:eastAsia="zh-CN" w:bidi="lo-LA"/>
        </w:rPr>
        <w:t xml:space="preserve">Tokie </w:t>
      </w:r>
      <w:proofErr w:type="spellStart"/>
      <w:r>
        <w:rPr>
          <w:rFonts w:eastAsia="SimSun"/>
          <w:sz w:val="22"/>
          <w:szCs w:val="22"/>
          <w:lang w:val="lt-LT" w:eastAsia="zh-CN" w:bidi="lo-LA"/>
        </w:rPr>
        <w:t>mTOR</w:t>
      </w:r>
      <w:proofErr w:type="spellEnd"/>
      <w:r>
        <w:rPr>
          <w:rFonts w:eastAsia="SimSun"/>
          <w:sz w:val="22"/>
          <w:szCs w:val="22"/>
          <w:lang w:val="lt-LT" w:eastAsia="zh-CN" w:bidi="lo-LA"/>
        </w:rPr>
        <w:t xml:space="preserve"> inhibitoriai kaip </w:t>
      </w:r>
      <w:proofErr w:type="spellStart"/>
      <w:r>
        <w:rPr>
          <w:rFonts w:eastAsia="SimSun"/>
          <w:sz w:val="22"/>
          <w:szCs w:val="22"/>
          <w:lang w:val="lt-LT" w:eastAsia="zh-CN" w:bidi="lo-LA"/>
        </w:rPr>
        <w:t>sirolimuzas</w:t>
      </w:r>
      <w:proofErr w:type="spellEnd"/>
      <w:r>
        <w:rPr>
          <w:rFonts w:eastAsia="SimSun"/>
          <w:sz w:val="22"/>
          <w:szCs w:val="22"/>
          <w:lang w:val="lt-LT" w:eastAsia="zh-CN" w:bidi="lo-LA"/>
        </w:rPr>
        <w:t xml:space="preserve">, </w:t>
      </w:r>
      <w:proofErr w:type="spellStart"/>
      <w:r>
        <w:rPr>
          <w:rFonts w:eastAsia="SimSun"/>
          <w:sz w:val="22"/>
          <w:szCs w:val="22"/>
          <w:lang w:val="lt-LT" w:eastAsia="zh-CN" w:bidi="lo-LA"/>
        </w:rPr>
        <w:t>temsirolimuzas</w:t>
      </w:r>
      <w:proofErr w:type="spellEnd"/>
      <w:r>
        <w:rPr>
          <w:rFonts w:eastAsia="SimSun"/>
          <w:sz w:val="22"/>
          <w:szCs w:val="22"/>
          <w:lang w:val="lt-LT" w:eastAsia="zh-CN" w:bidi="lo-LA"/>
        </w:rPr>
        <w:t xml:space="preserve"> ir </w:t>
      </w:r>
      <w:proofErr w:type="spellStart"/>
      <w:r>
        <w:rPr>
          <w:rFonts w:eastAsia="SimSun"/>
          <w:sz w:val="22"/>
          <w:szCs w:val="22"/>
          <w:lang w:val="lt-LT" w:eastAsia="zh-CN" w:bidi="lo-LA"/>
        </w:rPr>
        <w:t>everolimuzas</w:t>
      </w:r>
      <w:proofErr w:type="spellEnd"/>
      <w:r>
        <w:rPr>
          <w:rFonts w:eastAsia="SimSun"/>
          <w:sz w:val="22"/>
          <w:szCs w:val="22"/>
          <w:lang w:val="lt-LT" w:eastAsia="zh-CN" w:bidi="lo-LA"/>
        </w:rPr>
        <w:t xml:space="preserve">, yra CYP3A substratai. </w:t>
      </w:r>
      <w:proofErr w:type="spellStart"/>
      <w:r>
        <w:rPr>
          <w:rFonts w:eastAsia="SimSun"/>
          <w:sz w:val="22"/>
          <w:szCs w:val="22"/>
          <w:lang w:val="lt-LT" w:eastAsia="zh-CN" w:bidi="lo-LA"/>
        </w:rPr>
        <w:t>Amlodipinas</w:t>
      </w:r>
      <w:proofErr w:type="spellEnd"/>
      <w:r>
        <w:rPr>
          <w:rFonts w:eastAsia="SimSun"/>
          <w:sz w:val="22"/>
          <w:szCs w:val="22"/>
          <w:lang w:val="lt-LT" w:eastAsia="zh-CN" w:bidi="lo-LA"/>
        </w:rPr>
        <w:t xml:space="preserve"> yra silpnas CYP3A inhibitorius. Kartu su </w:t>
      </w:r>
      <w:proofErr w:type="spellStart"/>
      <w:r>
        <w:rPr>
          <w:rFonts w:eastAsia="SimSun"/>
          <w:sz w:val="22"/>
          <w:szCs w:val="22"/>
          <w:lang w:val="lt-LT" w:eastAsia="zh-CN" w:bidi="lo-LA"/>
        </w:rPr>
        <w:t>mTOR</w:t>
      </w:r>
      <w:proofErr w:type="spellEnd"/>
      <w:r>
        <w:rPr>
          <w:rFonts w:eastAsia="SimSun"/>
          <w:sz w:val="22"/>
          <w:szCs w:val="22"/>
          <w:lang w:val="lt-LT" w:eastAsia="zh-CN" w:bidi="lo-LA"/>
        </w:rPr>
        <w:t xml:space="preserve"> inhibitoriais vartojamas </w:t>
      </w:r>
      <w:proofErr w:type="spellStart"/>
      <w:r>
        <w:rPr>
          <w:rFonts w:eastAsia="SimSun"/>
          <w:sz w:val="22"/>
          <w:szCs w:val="22"/>
          <w:lang w:val="lt-LT" w:eastAsia="zh-CN" w:bidi="lo-LA"/>
        </w:rPr>
        <w:t>amlodipinas</w:t>
      </w:r>
      <w:proofErr w:type="spellEnd"/>
      <w:r>
        <w:rPr>
          <w:rFonts w:eastAsia="SimSun"/>
          <w:sz w:val="22"/>
          <w:szCs w:val="22"/>
          <w:lang w:val="lt-LT" w:eastAsia="zh-CN" w:bidi="lo-LA"/>
        </w:rPr>
        <w:t xml:space="preserve"> gali padidinti </w:t>
      </w:r>
      <w:proofErr w:type="spellStart"/>
      <w:r>
        <w:rPr>
          <w:rFonts w:eastAsia="SimSun"/>
          <w:sz w:val="22"/>
          <w:szCs w:val="22"/>
          <w:lang w:val="lt-LT" w:eastAsia="zh-CN" w:bidi="lo-LA"/>
        </w:rPr>
        <w:t>mTOR</w:t>
      </w:r>
      <w:proofErr w:type="spellEnd"/>
      <w:r>
        <w:rPr>
          <w:rFonts w:eastAsia="SimSun"/>
          <w:sz w:val="22"/>
          <w:szCs w:val="22"/>
          <w:lang w:val="lt-LT" w:eastAsia="zh-CN" w:bidi="lo-LA"/>
        </w:rPr>
        <w:t xml:space="preserve"> inhibitorių ekspoziciją.</w:t>
      </w:r>
    </w:p>
    <w:p w14:paraId="7914F3A9" w14:textId="77777777" w:rsidR="006F7D08" w:rsidRDefault="006F7D08">
      <w:pPr>
        <w:widowControl w:val="0"/>
        <w:tabs>
          <w:tab w:val="left" w:pos="1296"/>
        </w:tabs>
        <w:autoSpaceDE w:val="0"/>
        <w:autoSpaceDN w:val="0"/>
        <w:adjustRightInd w:val="0"/>
        <w:snapToGrid w:val="0"/>
        <w:rPr>
          <w:i/>
          <w:sz w:val="22"/>
          <w:szCs w:val="22"/>
          <w:lang w:val="lt-LT"/>
        </w:rPr>
      </w:pPr>
    </w:p>
    <w:p w14:paraId="33D49295" w14:textId="77777777" w:rsidR="006F7D08" w:rsidRDefault="004B34F9">
      <w:pPr>
        <w:widowControl w:val="0"/>
        <w:tabs>
          <w:tab w:val="left" w:pos="1296"/>
        </w:tabs>
        <w:snapToGrid w:val="0"/>
        <w:rPr>
          <w:sz w:val="22"/>
          <w:szCs w:val="22"/>
          <w:lang w:val="lt-LT"/>
        </w:rPr>
      </w:pPr>
      <w:proofErr w:type="spellStart"/>
      <w:r>
        <w:rPr>
          <w:i/>
          <w:sz w:val="22"/>
          <w:szCs w:val="22"/>
          <w:lang w:val="lt-LT"/>
        </w:rPr>
        <w:t>Ciklosporinas</w:t>
      </w:r>
      <w:proofErr w:type="spellEnd"/>
      <w:r>
        <w:rPr>
          <w:i/>
          <w:sz w:val="22"/>
          <w:szCs w:val="22"/>
          <w:lang w:val="lt-LT"/>
        </w:rPr>
        <w:t xml:space="preserve">. </w:t>
      </w:r>
      <w:proofErr w:type="spellStart"/>
      <w:r>
        <w:rPr>
          <w:sz w:val="22"/>
          <w:szCs w:val="22"/>
          <w:lang w:val="lt-LT"/>
        </w:rPr>
        <w:t>Ciklosporino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sąveikos tyrimų su sveikais savanoriais ar kitose populiacijose, išskyrus pacientus po inksto persodinimo, neatlikta. Pacientams po inksto persodinimo pastebėtas įvairus mažiausios </w:t>
      </w:r>
      <w:proofErr w:type="spellStart"/>
      <w:r>
        <w:rPr>
          <w:sz w:val="22"/>
          <w:szCs w:val="22"/>
          <w:lang w:val="lt-LT"/>
        </w:rPr>
        <w:t>ciklosporino</w:t>
      </w:r>
      <w:proofErr w:type="spellEnd"/>
      <w:r>
        <w:rPr>
          <w:sz w:val="22"/>
          <w:szCs w:val="22"/>
          <w:lang w:val="lt-LT"/>
        </w:rPr>
        <w:t xml:space="preserve"> koncentracijos padidėjimas (vidutiniškai 0</w:t>
      </w:r>
      <w:r>
        <w:rPr>
          <w:sz w:val="22"/>
          <w:szCs w:val="22"/>
          <w:lang w:val="lt-LT"/>
        </w:rPr>
        <w:noBreakHyphen/>
        <w:t xml:space="preserve">40 %). </w:t>
      </w:r>
      <w:proofErr w:type="spellStart"/>
      <w:r>
        <w:rPr>
          <w:sz w:val="22"/>
          <w:szCs w:val="22"/>
          <w:lang w:val="lt-LT"/>
        </w:rPr>
        <w:t>Amlodipino</w:t>
      </w:r>
      <w:proofErr w:type="spellEnd"/>
      <w:r>
        <w:rPr>
          <w:sz w:val="22"/>
          <w:szCs w:val="22"/>
          <w:lang w:val="lt-LT"/>
        </w:rPr>
        <w:t xml:space="preserve"> vartojantiems pacientams po inksto persodinimo reikia apsvarstyti </w:t>
      </w:r>
      <w:proofErr w:type="spellStart"/>
      <w:r>
        <w:rPr>
          <w:sz w:val="22"/>
          <w:szCs w:val="22"/>
          <w:lang w:val="lt-LT"/>
        </w:rPr>
        <w:t>ciklosporino</w:t>
      </w:r>
      <w:proofErr w:type="spellEnd"/>
      <w:r>
        <w:rPr>
          <w:sz w:val="22"/>
          <w:szCs w:val="22"/>
          <w:lang w:val="lt-LT"/>
        </w:rPr>
        <w:t xml:space="preserve"> koncentracijos stebėjimo reikalingumą ir, jei reikia, mažinti </w:t>
      </w:r>
      <w:proofErr w:type="spellStart"/>
      <w:r>
        <w:rPr>
          <w:sz w:val="22"/>
          <w:szCs w:val="22"/>
          <w:lang w:val="lt-LT"/>
        </w:rPr>
        <w:t>ciklosporino</w:t>
      </w:r>
      <w:proofErr w:type="spellEnd"/>
      <w:r>
        <w:rPr>
          <w:sz w:val="22"/>
          <w:szCs w:val="22"/>
          <w:lang w:val="lt-LT"/>
        </w:rPr>
        <w:t xml:space="preserve"> dozę.</w:t>
      </w:r>
    </w:p>
    <w:p w14:paraId="7D081F17" w14:textId="77777777" w:rsidR="006F7D08" w:rsidRDefault="006F7D08">
      <w:pPr>
        <w:widowControl w:val="0"/>
        <w:tabs>
          <w:tab w:val="left" w:pos="1296"/>
        </w:tabs>
        <w:snapToGrid w:val="0"/>
        <w:rPr>
          <w:sz w:val="22"/>
          <w:szCs w:val="22"/>
          <w:u w:val="single"/>
          <w:lang w:val="lt-LT"/>
        </w:rPr>
      </w:pPr>
    </w:p>
    <w:p w14:paraId="3B9DA1B4" w14:textId="77777777" w:rsidR="006F7D08" w:rsidRDefault="004B34F9">
      <w:pPr>
        <w:widowControl w:val="0"/>
        <w:tabs>
          <w:tab w:val="left" w:pos="1296"/>
        </w:tabs>
        <w:snapToGrid w:val="0"/>
        <w:rPr>
          <w:sz w:val="22"/>
          <w:szCs w:val="22"/>
          <w:lang w:val="lt-LT"/>
        </w:rPr>
      </w:pPr>
      <w:proofErr w:type="spellStart"/>
      <w:r>
        <w:rPr>
          <w:i/>
          <w:sz w:val="22"/>
          <w:szCs w:val="22"/>
          <w:lang w:val="lt-LT"/>
        </w:rPr>
        <w:t>Simvastatinas</w:t>
      </w:r>
      <w:proofErr w:type="spellEnd"/>
      <w:r>
        <w:rPr>
          <w:i/>
          <w:sz w:val="22"/>
          <w:szCs w:val="22"/>
          <w:lang w:val="lt-LT"/>
        </w:rPr>
        <w:t>.</w:t>
      </w:r>
      <w:r>
        <w:rPr>
          <w:sz w:val="22"/>
          <w:szCs w:val="22"/>
          <w:lang w:val="lt-LT"/>
        </w:rPr>
        <w:t xml:space="preserve"> Kartotines 10 mg </w:t>
      </w:r>
      <w:proofErr w:type="spellStart"/>
      <w:r>
        <w:rPr>
          <w:sz w:val="22"/>
          <w:szCs w:val="22"/>
          <w:lang w:val="lt-LT"/>
        </w:rPr>
        <w:t>amlodipino</w:t>
      </w:r>
      <w:proofErr w:type="spellEnd"/>
      <w:r>
        <w:rPr>
          <w:sz w:val="22"/>
          <w:szCs w:val="22"/>
          <w:lang w:val="lt-LT"/>
        </w:rPr>
        <w:t xml:space="preserve"> dozes vartojant kartu su 80 mg </w:t>
      </w:r>
      <w:proofErr w:type="spellStart"/>
      <w:r>
        <w:rPr>
          <w:sz w:val="22"/>
          <w:szCs w:val="22"/>
          <w:lang w:val="lt-LT"/>
        </w:rPr>
        <w:t>simvastatino</w:t>
      </w:r>
      <w:proofErr w:type="spellEnd"/>
      <w:r>
        <w:rPr>
          <w:sz w:val="22"/>
          <w:szCs w:val="22"/>
          <w:lang w:val="lt-LT"/>
        </w:rPr>
        <w:t xml:space="preserve"> doze, </w:t>
      </w:r>
      <w:proofErr w:type="spellStart"/>
      <w:r>
        <w:rPr>
          <w:sz w:val="22"/>
          <w:szCs w:val="22"/>
          <w:lang w:val="lt-LT"/>
        </w:rPr>
        <w:t>simvastatino</w:t>
      </w:r>
      <w:proofErr w:type="spellEnd"/>
      <w:r>
        <w:rPr>
          <w:sz w:val="22"/>
          <w:szCs w:val="22"/>
          <w:lang w:val="lt-LT"/>
        </w:rPr>
        <w:t xml:space="preserve"> ekspozicija padidėjo 77 %, palyginti su ekspozicija, būnančia vartojant vien </w:t>
      </w:r>
      <w:proofErr w:type="spellStart"/>
      <w:r>
        <w:rPr>
          <w:sz w:val="22"/>
          <w:szCs w:val="22"/>
          <w:lang w:val="lt-LT"/>
        </w:rPr>
        <w:t>simvastatino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vartojantiems pacientams </w:t>
      </w:r>
      <w:proofErr w:type="spellStart"/>
      <w:r>
        <w:rPr>
          <w:sz w:val="22"/>
          <w:szCs w:val="22"/>
          <w:lang w:val="lt-LT"/>
        </w:rPr>
        <w:t>simvastatino</w:t>
      </w:r>
      <w:proofErr w:type="spellEnd"/>
      <w:r>
        <w:rPr>
          <w:sz w:val="22"/>
          <w:szCs w:val="22"/>
          <w:lang w:val="lt-LT"/>
        </w:rPr>
        <w:t xml:space="preserve"> paros dozė negali būti didesnė kaip 20 mg.</w:t>
      </w:r>
    </w:p>
    <w:p w14:paraId="2951430B" w14:textId="77777777" w:rsidR="006F7D08" w:rsidRDefault="006F7D08">
      <w:pPr>
        <w:widowControl w:val="0"/>
        <w:autoSpaceDE w:val="0"/>
        <w:autoSpaceDN w:val="0"/>
        <w:adjustRightInd w:val="0"/>
        <w:rPr>
          <w:i/>
          <w:sz w:val="22"/>
          <w:szCs w:val="22"/>
          <w:lang w:val="lt-LT"/>
        </w:rPr>
      </w:pPr>
    </w:p>
    <w:p w14:paraId="2D85CFDE" w14:textId="77777777" w:rsidR="006F7D08" w:rsidRDefault="004B34F9">
      <w:pPr>
        <w:widowControl w:val="0"/>
        <w:autoSpaceDE w:val="0"/>
        <w:autoSpaceDN w:val="0"/>
        <w:adjustRightInd w:val="0"/>
        <w:rPr>
          <w:i/>
          <w:sz w:val="22"/>
          <w:szCs w:val="22"/>
          <w:u w:val="single"/>
          <w:lang w:val="lt-LT"/>
        </w:rPr>
      </w:pPr>
      <w:r>
        <w:rPr>
          <w:i/>
          <w:sz w:val="22"/>
          <w:szCs w:val="22"/>
          <w:u w:val="single"/>
          <w:lang w:val="lt-LT"/>
        </w:rPr>
        <w:t>Kiti deriniai</w:t>
      </w:r>
    </w:p>
    <w:p w14:paraId="01844D72" w14:textId="77777777" w:rsidR="006F7D08" w:rsidRDefault="006F7D08">
      <w:pPr>
        <w:widowControl w:val="0"/>
        <w:autoSpaceDE w:val="0"/>
        <w:autoSpaceDN w:val="0"/>
        <w:adjustRightInd w:val="0"/>
        <w:rPr>
          <w:i/>
          <w:sz w:val="22"/>
          <w:szCs w:val="22"/>
          <w:lang w:val="lt-LT"/>
        </w:rPr>
      </w:pPr>
    </w:p>
    <w:p w14:paraId="4B9BC111" w14:textId="77777777" w:rsidR="006F7D08" w:rsidRDefault="004B34F9">
      <w:pPr>
        <w:widowControl w:val="0"/>
        <w:autoSpaceDE w:val="0"/>
        <w:autoSpaceDN w:val="0"/>
        <w:adjustRightInd w:val="0"/>
        <w:rPr>
          <w:sz w:val="22"/>
          <w:szCs w:val="22"/>
          <w:lang w:val="lt-LT"/>
        </w:rPr>
      </w:pPr>
      <w:r>
        <w:rPr>
          <w:sz w:val="22"/>
          <w:szCs w:val="22"/>
          <w:lang w:val="lt-LT"/>
        </w:rPr>
        <w:t xml:space="preserve">Klinikinių sveikos tyrimų metu </w:t>
      </w:r>
      <w:proofErr w:type="spellStart"/>
      <w:r>
        <w:rPr>
          <w:sz w:val="22"/>
          <w:szCs w:val="22"/>
          <w:lang w:val="lt-LT"/>
        </w:rPr>
        <w:t>amlodipinas</w:t>
      </w:r>
      <w:proofErr w:type="spellEnd"/>
      <w:r>
        <w:rPr>
          <w:sz w:val="22"/>
          <w:szCs w:val="22"/>
          <w:lang w:val="lt-LT"/>
        </w:rPr>
        <w:t xml:space="preserve"> įtakos </w:t>
      </w:r>
      <w:proofErr w:type="spellStart"/>
      <w:r>
        <w:rPr>
          <w:sz w:val="22"/>
          <w:szCs w:val="22"/>
          <w:lang w:val="lt-LT"/>
        </w:rPr>
        <w:t>atorvastatino</w:t>
      </w:r>
      <w:proofErr w:type="spellEnd"/>
      <w:r>
        <w:rPr>
          <w:sz w:val="22"/>
          <w:szCs w:val="22"/>
          <w:lang w:val="lt-LT"/>
        </w:rPr>
        <w:t xml:space="preserve">, </w:t>
      </w:r>
      <w:proofErr w:type="spellStart"/>
      <w:r>
        <w:rPr>
          <w:sz w:val="22"/>
          <w:szCs w:val="22"/>
          <w:lang w:val="lt-LT"/>
        </w:rPr>
        <w:t>digoksino</w:t>
      </w:r>
      <w:proofErr w:type="spellEnd"/>
      <w:r>
        <w:rPr>
          <w:sz w:val="22"/>
          <w:szCs w:val="22"/>
          <w:lang w:val="lt-LT"/>
        </w:rPr>
        <w:t xml:space="preserve"> ar varfarino farmakokinetikai nedarė.</w:t>
      </w:r>
    </w:p>
    <w:p w14:paraId="314A7AED" w14:textId="77777777" w:rsidR="006F7D08" w:rsidRDefault="006F7D08">
      <w:pPr>
        <w:widowControl w:val="0"/>
        <w:tabs>
          <w:tab w:val="left" w:pos="567"/>
        </w:tabs>
        <w:rPr>
          <w:iCs/>
          <w:sz w:val="22"/>
          <w:szCs w:val="22"/>
          <w:lang w:val="lt-LT"/>
        </w:rPr>
      </w:pPr>
    </w:p>
    <w:p w14:paraId="115A9B8F" w14:textId="77777777" w:rsidR="006F7D08" w:rsidRDefault="004B34F9">
      <w:pPr>
        <w:widowControl w:val="0"/>
        <w:tabs>
          <w:tab w:val="left" w:pos="567"/>
        </w:tabs>
        <w:rPr>
          <w:iCs/>
          <w:sz w:val="22"/>
          <w:szCs w:val="22"/>
          <w:lang w:val="lt-LT"/>
        </w:rPr>
      </w:pPr>
      <w:proofErr w:type="spellStart"/>
      <w:r>
        <w:rPr>
          <w:iCs/>
          <w:sz w:val="22"/>
          <w:szCs w:val="22"/>
          <w:lang w:val="lt-LT"/>
        </w:rPr>
        <w:t>Amlodipino</w:t>
      </w:r>
      <w:proofErr w:type="spellEnd"/>
      <w:r>
        <w:rPr>
          <w:iCs/>
          <w:sz w:val="22"/>
          <w:szCs w:val="22"/>
          <w:lang w:val="lt-LT"/>
        </w:rPr>
        <w:t xml:space="preserve"> vartoti kartu su greipfrutais ar greipfrutų sultimis nerekomenduojama, nes kai kuriems pacientams gali padidėti vaistinio preparato biologinis prieinamumas ir sustiprėti kraujospūdį mažinantis poveikis.</w:t>
      </w:r>
    </w:p>
    <w:p w14:paraId="5C0E7F09" w14:textId="77777777" w:rsidR="006F7D08" w:rsidRDefault="006F7D08">
      <w:pPr>
        <w:widowControl w:val="0"/>
        <w:autoSpaceDE w:val="0"/>
        <w:autoSpaceDN w:val="0"/>
        <w:adjustRightInd w:val="0"/>
        <w:rPr>
          <w:i/>
          <w:sz w:val="22"/>
          <w:szCs w:val="22"/>
          <w:lang w:val="lt-LT"/>
        </w:rPr>
      </w:pPr>
    </w:p>
    <w:p w14:paraId="332C5E0D" w14:textId="77777777" w:rsidR="006F7D08" w:rsidRDefault="004B34F9">
      <w:pPr>
        <w:widowControl w:val="0"/>
        <w:autoSpaceDE w:val="0"/>
        <w:autoSpaceDN w:val="0"/>
        <w:adjustRightInd w:val="0"/>
        <w:rPr>
          <w:i/>
          <w:sz w:val="22"/>
          <w:szCs w:val="22"/>
          <w:lang w:val="lt-LT"/>
        </w:rPr>
      </w:pPr>
      <w:r>
        <w:rPr>
          <w:i/>
          <w:sz w:val="22"/>
          <w:szCs w:val="22"/>
          <w:lang w:val="lt-LT"/>
        </w:rPr>
        <w:t xml:space="preserve">Susijusi su </w:t>
      </w:r>
      <w:proofErr w:type="spellStart"/>
      <w:r>
        <w:rPr>
          <w:i/>
          <w:sz w:val="22"/>
          <w:szCs w:val="22"/>
          <w:lang w:val="lt-LT"/>
        </w:rPr>
        <w:t>Perindopril</w:t>
      </w:r>
      <w:proofErr w:type="spellEnd"/>
      <w:r>
        <w:rPr>
          <w:i/>
          <w:sz w:val="22"/>
          <w:szCs w:val="22"/>
          <w:lang w:val="lt-LT"/>
        </w:rPr>
        <w:t xml:space="preserve"> </w:t>
      </w:r>
      <w:proofErr w:type="spellStart"/>
      <w:r>
        <w:rPr>
          <w:i/>
          <w:sz w:val="22"/>
          <w:szCs w:val="22"/>
          <w:lang w:val="lt-LT"/>
        </w:rPr>
        <w:t>arginine</w:t>
      </w:r>
      <w:proofErr w:type="spellEnd"/>
      <w:r>
        <w:rPr>
          <w:i/>
          <w:sz w:val="22"/>
          <w:szCs w:val="22"/>
          <w:lang w:val="lt-LT"/>
        </w:rPr>
        <w:t>/</w:t>
      </w:r>
      <w:proofErr w:type="spellStart"/>
      <w:r>
        <w:rPr>
          <w:i/>
          <w:sz w:val="22"/>
          <w:szCs w:val="22"/>
          <w:lang w:val="lt-LT"/>
        </w:rPr>
        <w:t>amlodipine</w:t>
      </w:r>
      <w:proofErr w:type="spellEnd"/>
      <w:r>
        <w:rPr>
          <w:i/>
          <w:sz w:val="22"/>
          <w:szCs w:val="22"/>
          <w:lang w:val="lt-LT"/>
        </w:rPr>
        <w:t xml:space="preserve"> </w:t>
      </w:r>
      <w:proofErr w:type="spellStart"/>
      <w:r>
        <w:rPr>
          <w:i/>
          <w:sz w:val="22"/>
          <w:szCs w:val="22"/>
          <w:lang w:val="lt-LT"/>
        </w:rPr>
        <w:t>Krka</w:t>
      </w:r>
      <w:proofErr w:type="spellEnd"/>
    </w:p>
    <w:p w14:paraId="4820F423" w14:textId="77777777" w:rsidR="006F7D08" w:rsidRDefault="006F7D08">
      <w:pPr>
        <w:widowControl w:val="0"/>
        <w:autoSpaceDE w:val="0"/>
        <w:autoSpaceDN w:val="0"/>
        <w:adjustRightInd w:val="0"/>
        <w:rPr>
          <w:i/>
          <w:sz w:val="22"/>
          <w:szCs w:val="22"/>
          <w:lang w:val="lt-LT"/>
        </w:rPr>
      </w:pPr>
    </w:p>
    <w:p w14:paraId="3342AD45" w14:textId="77777777" w:rsidR="006F7D08" w:rsidRDefault="004B34F9">
      <w:pPr>
        <w:widowControl w:val="0"/>
        <w:autoSpaceDE w:val="0"/>
        <w:autoSpaceDN w:val="0"/>
        <w:adjustRightInd w:val="0"/>
        <w:rPr>
          <w:i/>
          <w:sz w:val="22"/>
          <w:szCs w:val="22"/>
          <w:u w:val="single"/>
          <w:lang w:val="lt-LT"/>
        </w:rPr>
      </w:pPr>
      <w:r>
        <w:rPr>
          <w:i/>
          <w:sz w:val="22"/>
          <w:szCs w:val="22"/>
          <w:u w:val="single"/>
          <w:lang w:val="lt-LT"/>
        </w:rPr>
        <w:t xml:space="preserve">Vaistiniai preparatai, kurių vartojant kartu su </w:t>
      </w:r>
      <w:proofErr w:type="spellStart"/>
      <w:r>
        <w:rPr>
          <w:i/>
          <w:sz w:val="22"/>
          <w:szCs w:val="22"/>
          <w:u w:val="single"/>
          <w:lang w:val="lt-LT"/>
        </w:rPr>
        <w:t>Perindopril</w:t>
      </w:r>
      <w:proofErr w:type="spellEnd"/>
      <w:r>
        <w:rPr>
          <w:i/>
          <w:sz w:val="22"/>
          <w:szCs w:val="22"/>
          <w:u w:val="single"/>
          <w:lang w:val="lt-LT"/>
        </w:rPr>
        <w:t xml:space="preserve"> </w:t>
      </w:r>
      <w:proofErr w:type="spellStart"/>
      <w:r>
        <w:rPr>
          <w:i/>
          <w:sz w:val="22"/>
          <w:szCs w:val="22"/>
          <w:u w:val="single"/>
          <w:lang w:val="lt-LT"/>
        </w:rPr>
        <w:t>arginine</w:t>
      </w:r>
      <w:proofErr w:type="spellEnd"/>
      <w:r>
        <w:rPr>
          <w:i/>
          <w:sz w:val="22"/>
          <w:szCs w:val="22"/>
          <w:u w:val="single"/>
          <w:lang w:val="lt-LT"/>
        </w:rPr>
        <w:t>/</w:t>
      </w:r>
      <w:proofErr w:type="spellStart"/>
      <w:r>
        <w:rPr>
          <w:i/>
          <w:sz w:val="22"/>
          <w:szCs w:val="22"/>
          <w:u w:val="single"/>
          <w:lang w:val="lt-LT"/>
        </w:rPr>
        <w:t>amlodipine</w:t>
      </w:r>
      <w:proofErr w:type="spellEnd"/>
      <w:r>
        <w:rPr>
          <w:i/>
          <w:sz w:val="22"/>
          <w:szCs w:val="22"/>
          <w:u w:val="single"/>
          <w:lang w:val="lt-LT"/>
        </w:rPr>
        <w:t xml:space="preserve"> </w:t>
      </w:r>
      <w:proofErr w:type="spellStart"/>
      <w:r>
        <w:rPr>
          <w:i/>
          <w:sz w:val="22"/>
          <w:szCs w:val="22"/>
          <w:u w:val="single"/>
          <w:lang w:val="lt-LT"/>
        </w:rPr>
        <w:t>Krka</w:t>
      </w:r>
      <w:proofErr w:type="spellEnd"/>
      <w:r>
        <w:rPr>
          <w:i/>
          <w:sz w:val="22"/>
          <w:szCs w:val="22"/>
          <w:u w:val="single"/>
          <w:lang w:val="lt-LT"/>
        </w:rPr>
        <w:t xml:space="preserve"> reikalingas </w:t>
      </w:r>
      <w:r>
        <w:rPr>
          <w:i/>
          <w:sz w:val="22"/>
          <w:szCs w:val="22"/>
          <w:u w:val="single"/>
          <w:lang w:val="lt-LT"/>
        </w:rPr>
        <w:lastRenderedPageBreak/>
        <w:t>ypatingas atsargumas</w:t>
      </w:r>
    </w:p>
    <w:p w14:paraId="1FFDFFA4" w14:textId="77777777" w:rsidR="006F7D08" w:rsidRDefault="006F7D08">
      <w:pPr>
        <w:widowControl w:val="0"/>
        <w:autoSpaceDE w:val="0"/>
        <w:autoSpaceDN w:val="0"/>
        <w:adjustRightInd w:val="0"/>
        <w:rPr>
          <w:sz w:val="22"/>
          <w:szCs w:val="22"/>
          <w:lang w:val="lt-LT"/>
        </w:rPr>
      </w:pPr>
    </w:p>
    <w:p w14:paraId="6E450CAB" w14:textId="77777777" w:rsidR="006F7D08" w:rsidRDefault="004B34F9">
      <w:pPr>
        <w:widowControl w:val="0"/>
        <w:autoSpaceDE w:val="0"/>
        <w:autoSpaceDN w:val="0"/>
        <w:adjustRightInd w:val="0"/>
        <w:rPr>
          <w:sz w:val="22"/>
          <w:szCs w:val="22"/>
          <w:lang w:val="lt-LT"/>
        </w:rPr>
      </w:pPr>
      <w:proofErr w:type="spellStart"/>
      <w:r>
        <w:rPr>
          <w:i/>
          <w:iCs/>
          <w:sz w:val="22"/>
          <w:szCs w:val="22"/>
          <w:lang w:val="lt-LT"/>
        </w:rPr>
        <w:t>Baklofenas</w:t>
      </w:r>
      <w:proofErr w:type="spellEnd"/>
      <w:r>
        <w:rPr>
          <w:sz w:val="22"/>
          <w:szCs w:val="22"/>
          <w:lang w:val="lt-LT"/>
        </w:rPr>
        <w:t xml:space="preserve">. Sustiprėja </w:t>
      </w:r>
      <w:proofErr w:type="spellStart"/>
      <w:r>
        <w:rPr>
          <w:sz w:val="22"/>
          <w:szCs w:val="22"/>
          <w:lang w:val="lt-LT"/>
        </w:rPr>
        <w:t>antihipertenzinis</w:t>
      </w:r>
      <w:proofErr w:type="spellEnd"/>
      <w:r>
        <w:rPr>
          <w:sz w:val="22"/>
          <w:szCs w:val="22"/>
          <w:lang w:val="lt-LT"/>
        </w:rPr>
        <w:t xml:space="preserve"> poveikis. Būtina stebėti kraujospūdį ir, esant reikalui, koreguoti </w:t>
      </w:r>
      <w:proofErr w:type="spellStart"/>
      <w:r>
        <w:rPr>
          <w:sz w:val="22"/>
          <w:szCs w:val="22"/>
          <w:lang w:val="lt-LT"/>
        </w:rPr>
        <w:t>antihipertenzinio</w:t>
      </w:r>
      <w:proofErr w:type="spellEnd"/>
      <w:r>
        <w:rPr>
          <w:sz w:val="22"/>
          <w:szCs w:val="22"/>
          <w:lang w:val="lt-LT"/>
        </w:rPr>
        <w:t xml:space="preserve"> vaistinio preparato dozę.</w:t>
      </w:r>
    </w:p>
    <w:p w14:paraId="6A03F102" w14:textId="77777777" w:rsidR="006F7D08" w:rsidRDefault="006F7D08">
      <w:pPr>
        <w:widowControl w:val="0"/>
        <w:autoSpaceDE w:val="0"/>
        <w:autoSpaceDN w:val="0"/>
        <w:adjustRightInd w:val="0"/>
        <w:rPr>
          <w:i/>
          <w:sz w:val="22"/>
          <w:szCs w:val="22"/>
          <w:lang w:val="lt-LT"/>
        </w:rPr>
      </w:pPr>
    </w:p>
    <w:p w14:paraId="3441C15A" w14:textId="77777777" w:rsidR="006F7D08" w:rsidRDefault="004B34F9">
      <w:pPr>
        <w:widowControl w:val="0"/>
        <w:autoSpaceDE w:val="0"/>
        <w:autoSpaceDN w:val="0"/>
        <w:adjustRightInd w:val="0"/>
        <w:rPr>
          <w:i/>
          <w:sz w:val="22"/>
          <w:szCs w:val="22"/>
          <w:u w:val="single"/>
          <w:lang w:val="lt-LT"/>
        </w:rPr>
      </w:pPr>
      <w:r>
        <w:rPr>
          <w:i/>
          <w:sz w:val="22"/>
          <w:szCs w:val="22"/>
          <w:u w:val="single"/>
          <w:lang w:val="lt-LT"/>
        </w:rPr>
        <w:t xml:space="preserve">Vaistiniai preparatai, kurių vartojant kartu su </w:t>
      </w:r>
      <w:proofErr w:type="spellStart"/>
      <w:r>
        <w:rPr>
          <w:i/>
          <w:sz w:val="22"/>
          <w:szCs w:val="22"/>
          <w:u w:val="single"/>
          <w:lang w:val="lt-LT"/>
        </w:rPr>
        <w:t>Perindopril</w:t>
      </w:r>
      <w:proofErr w:type="spellEnd"/>
      <w:r>
        <w:rPr>
          <w:i/>
          <w:sz w:val="22"/>
          <w:szCs w:val="22"/>
          <w:u w:val="single"/>
          <w:lang w:val="lt-LT"/>
        </w:rPr>
        <w:t xml:space="preserve"> </w:t>
      </w:r>
      <w:proofErr w:type="spellStart"/>
      <w:r>
        <w:rPr>
          <w:i/>
          <w:sz w:val="22"/>
          <w:szCs w:val="22"/>
          <w:u w:val="single"/>
          <w:lang w:val="lt-LT"/>
        </w:rPr>
        <w:t>arginine</w:t>
      </w:r>
      <w:proofErr w:type="spellEnd"/>
      <w:r>
        <w:rPr>
          <w:i/>
          <w:sz w:val="22"/>
          <w:szCs w:val="22"/>
          <w:u w:val="single"/>
          <w:lang w:val="lt-LT"/>
        </w:rPr>
        <w:t>/</w:t>
      </w:r>
      <w:proofErr w:type="spellStart"/>
      <w:r>
        <w:rPr>
          <w:i/>
          <w:sz w:val="22"/>
          <w:szCs w:val="22"/>
          <w:u w:val="single"/>
          <w:lang w:val="lt-LT"/>
        </w:rPr>
        <w:t>amlodipine</w:t>
      </w:r>
      <w:proofErr w:type="spellEnd"/>
      <w:r>
        <w:rPr>
          <w:i/>
          <w:sz w:val="22"/>
          <w:szCs w:val="22"/>
          <w:u w:val="single"/>
          <w:lang w:val="lt-LT"/>
        </w:rPr>
        <w:t xml:space="preserve"> </w:t>
      </w:r>
      <w:proofErr w:type="spellStart"/>
      <w:r>
        <w:rPr>
          <w:i/>
          <w:sz w:val="22"/>
          <w:szCs w:val="22"/>
          <w:u w:val="single"/>
          <w:lang w:val="lt-LT"/>
        </w:rPr>
        <w:t>Krka</w:t>
      </w:r>
      <w:proofErr w:type="spellEnd"/>
      <w:r>
        <w:rPr>
          <w:i/>
          <w:sz w:val="22"/>
          <w:szCs w:val="22"/>
          <w:u w:val="single"/>
          <w:lang w:val="lt-LT"/>
        </w:rPr>
        <w:t xml:space="preserve"> reikia atkreipti dėmesį</w:t>
      </w:r>
    </w:p>
    <w:p w14:paraId="59A37B8D" w14:textId="77777777" w:rsidR="006F7D08" w:rsidRDefault="004B34F9">
      <w:pPr>
        <w:widowControl w:val="0"/>
        <w:numPr>
          <w:ilvl w:val="0"/>
          <w:numId w:val="4"/>
        </w:numPr>
        <w:autoSpaceDE w:val="0"/>
        <w:autoSpaceDN w:val="0"/>
        <w:adjustRightInd w:val="0"/>
        <w:ind w:left="567" w:hanging="567"/>
        <w:rPr>
          <w:sz w:val="22"/>
          <w:szCs w:val="22"/>
          <w:lang w:val="lt-LT"/>
        </w:rPr>
      </w:pPr>
      <w:proofErr w:type="spellStart"/>
      <w:r>
        <w:rPr>
          <w:sz w:val="22"/>
          <w:szCs w:val="22"/>
          <w:lang w:val="lt-LT"/>
        </w:rPr>
        <w:t>Antihipertenziniai</w:t>
      </w:r>
      <w:proofErr w:type="spellEnd"/>
      <w:r>
        <w:rPr>
          <w:sz w:val="22"/>
          <w:szCs w:val="22"/>
          <w:lang w:val="lt-LT"/>
        </w:rPr>
        <w:t xml:space="preserve"> vaistiniai preparatai (tokie kaip beta </w:t>
      </w:r>
      <w:proofErr w:type="spellStart"/>
      <w:r>
        <w:rPr>
          <w:sz w:val="22"/>
          <w:szCs w:val="22"/>
          <w:lang w:val="lt-LT"/>
        </w:rPr>
        <w:t>adrenoreceptorių</w:t>
      </w:r>
      <w:proofErr w:type="spellEnd"/>
      <w:r>
        <w:rPr>
          <w:sz w:val="22"/>
          <w:szCs w:val="22"/>
          <w:lang w:val="lt-LT"/>
        </w:rPr>
        <w:t xml:space="preserve"> blokatoriai) ir </w:t>
      </w:r>
      <w:proofErr w:type="spellStart"/>
      <w:r>
        <w:rPr>
          <w:sz w:val="22"/>
          <w:szCs w:val="22"/>
          <w:lang w:val="lt-LT"/>
        </w:rPr>
        <w:t>vazodilatatoriai</w:t>
      </w:r>
      <w:proofErr w:type="spellEnd"/>
      <w:r>
        <w:rPr>
          <w:sz w:val="22"/>
          <w:szCs w:val="22"/>
          <w:lang w:val="lt-LT"/>
        </w:rPr>
        <w:t>:</w:t>
      </w:r>
    </w:p>
    <w:p w14:paraId="6FC7B29A" w14:textId="77777777" w:rsidR="006F7D08" w:rsidRDefault="004B34F9">
      <w:pPr>
        <w:widowControl w:val="0"/>
        <w:numPr>
          <w:ilvl w:val="0"/>
          <w:numId w:val="4"/>
        </w:numPr>
        <w:autoSpaceDE w:val="0"/>
        <w:autoSpaceDN w:val="0"/>
        <w:adjustRightInd w:val="0"/>
        <w:ind w:left="567" w:hanging="567"/>
        <w:rPr>
          <w:sz w:val="22"/>
          <w:szCs w:val="22"/>
          <w:lang w:val="lt-LT"/>
        </w:rPr>
      </w:pPr>
      <w:r>
        <w:rPr>
          <w:sz w:val="22"/>
          <w:szCs w:val="22"/>
          <w:lang w:val="lt-LT"/>
        </w:rPr>
        <w:t xml:space="preserve">Gali sustiprėti kartu su tokiais vaistiniais preparatais vartojamų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hipotenzinis</w:t>
      </w:r>
      <w:proofErr w:type="spellEnd"/>
      <w:r>
        <w:rPr>
          <w:sz w:val="22"/>
          <w:szCs w:val="22"/>
          <w:lang w:val="lt-LT"/>
        </w:rPr>
        <w:t xml:space="preserve"> poveikis.</w:t>
      </w:r>
    </w:p>
    <w:p w14:paraId="5B1BAABD" w14:textId="77777777" w:rsidR="006F7D08" w:rsidRDefault="004B34F9">
      <w:pPr>
        <w:widowControl w:val="0"/>
        <w:numPr>
          <w:ilvl w:val="0"/>
          <w:numId w:val="4"/>
        </w:numPr>
        <w:autoSpaceDE w:val="0"/>
        <w:autoSpaceDN w:val="0"/>
        <w:adjustRightInd w:val="0"/>
        <w:ind w:left="567" w:hanging="567"/>
        <w:rPr>
          <w:sz w:val="22"/>
          <w:szCs w:val="22"/>
          <w:lang w:val="lt-LT"/>
        </w:rPr>
      </w:pPr>
      <w:r>
        <w:rPr>
          <w:sz w:val="22"/>
          <w:szCs w:val="22"/>
          <w:lang w:val="lt-LT"/>
        </w:rPr>
        <w:t xml:space="preserve">Vartojant kartu su nitroglicerinu ir kitais nitratais ar </w:t>
      </w:r>
      <w:proofErr w:type="spellStart"/>
      <w:r>
        <w:rPr>
          <w:sz w:val="22"/>
          <w:szCs w:val="22"/>
          <w:lang w:val="lt-LT"/>
        </w:rPr>
        <w:t>vazodilatatoriais</w:t>
      </w:r>
      <w:proofErr w:type="spellEnd"/>
      <w:r>
        <w:rPr>
          <w:sz w:val="22"/>
          <w:szCs w:val="22"/>
          <w:lang w:val="lt-LT"/>
        </w:rPr>
        <w:t xml:space="preserve"> gali dar labiau sumažėti kraujospūdis, todėl į tai reikia atkreipti dėmesį.</w:t>
      </w:r>
    </w:p>
    <w:p w14:paraId="4F720AF9" w14:textId="77777777" w:rsidR="006F7D08" w:rsidRDefault="004B34F9">
      <w:pPr>
        <w:widowControl w:val="0"/>
        <w:numPr>
          <w:ilvl w:val="0"/>
          <w:numId w:val="4"/>
        </w:numPr>
        <w:autoSpaceDE w:val="0"/>
        <w:autoSpaceDN w:val="0"/>
        <w:adjustRightInd w:val="0"/>
        <w:ind w:left="567" w:hanging="567"/>
        <w:rPr>
          <w:sz w:val="22"/>
          <w:szCs w:val="22"/>
          <w:lang w:val="lt-LT"/>
        </w:rPr>
      </w:pPr>
      <w:r>
        <w:rPr>
          <w:sz w:val="22"/>
          <w:szCs w:val="22"/>
          <w:lang w:val="lt-LT"/>
        </w:rPr>
        <w:t xml:space="preserve">Kortikosteroidai, </w:t>
      </w:r>
      <w:proofErr w:type="spellStart"/>
      <w:r>
        <w:rPr>
          <w:sz w:val="22"/>
          <w:szCs w:val="22"/>
          <w:lang w:val="lt-LT"/>
        </w:rPr>
        <w:t>tetrakozaktidas</w:t>
      </w:r>
      <w:proofErr w:type="spellEnd"/>
      <w:r>
        <w:rPr>
          <w:sz w:val="22"/>
          <w:szCs w:val="22"/>
          <w:lang w:val="lt-LT"/>
        </w:rPr>
        <w:t xml:space="preserve">: </w:t>
      </w:r>
      <w:proofErr w:type="spellStart"/>
      <w:r>
        <w:rPr>
          <w:sz w:val="22"/>
          <w:szCs w:val="22"/>
          <w:lang w:val="lt-LT"/>
        </w:rPr>
        <w:t>antihipertenzinis</w:t>
      </w:r>
      <w:proofErr w:type="spellEnd"/>
      <w:r>
        <w:rPr>
          <w:sz w:val="22"/>
          <w:szCs w:val="22"/>
          <w:lang w:val="lt-LT"/>
        </w:rPr>
        <w:t xml:space="preserve"> poveikis susilpnėja (kortikosteroidai sulaiko druskas ir vandenį).</w:t>
      </w:r>
    </w:p>
    <w:p w14:paraId="651BC507" w14:textId="77777777" w:rsidR="006F7D08" w:rsidRDefault="004B34F9">
      <w:pPr>
        <w:widowControl w:val="0"/>
        <w:numPr>
          <w:ilvl w:val="0"/>
          <w:numId w:val="4"/>
        </w:numPr>
        <w:autoSpaceDE w:val="0"/>
        <w:autoSpaceDN w:val="0"/>
        <w:adjustRightInd w:val="0"/>
        <w:ind w:left="567" w:hanging="567"/>
        <w:rPr>
          <w:sz w:val="22"/>
          <w:szCs w:val="22"/>
          <w:lang w:val="lt-LT"/>
        </w:rPr>
      </w:pPr>
      <w:r>
        <w:rPr>
          <w:sz w:val="22"/>
          <w:szCs w:val="22"/>
          <w:lang w:val="lt-LT"/>
        </w:rPr>
        <w:t xml:space="preserve">Alfa </w:t>
      </w:r>
      <w:proofErr w:type="spellStart"/>
      <w:r>
        <w:rPr>
          <w:sz w:val="22"/>
          <w:szCs w:val="22"/>
          <w:lang w:val="lt-LT"/>
        </w:rPr>
        <w:t>adrenoreceptorių</w:t>
      </w:r>
      <w:proofErr w:type="spellEnd"/>
      <w:r>
        <w:rPr>
          <w:sz w:val="22"/>
          <w:szCs w:val="22"/>
          <w:lang w:val="lt-LT"/>
        </w:rPr>
        <w:t xml:space="preserve"> blokatoriai (</w:t>
      </w:r>
      <w:proofErr w:type="spellStart"/>
      <w:r>
        <w:rPr>
          <w:sz w:val="22"/>
          <w:szCs w:val="22"/>
          <w:lang w:val="lt-LT"/>
        </w:rPr>
        <w:t>prazozinas</w:t>
      </w:r>
      <w:proofErr w:type="spellEnd"/>
      <w:r>
        <w:rPr>
          <w:sz w:val="22"/>
          <w:szCs w:val="22"/>
          <w:lang w:val="lt-LT"/>
        </w:rPr>
        <w:t xml:space="preserve">, </w:t>
      </w:r>
      <w:proofErr w:type="spellStart"/>
      <w:r>
        <w:rPr>
          <w:sz w:val="22"/>
          <w:szCs w:val="22"/>
          <w:lang w:val="lt-LT"/>
        </w:rPr>
        <w:t>alfuzozinas</w:t>
      </w:r>
      <w:proofErr w:type="spellEnd"/>
      <w:r>
        <w:rPr>
          <w:sz w:val="22"/>
          <w:szCs w:val="22"/>
          <w:lang w:val="lt-LT"/>
        </w:rPr>
        <w:t xml:space="preserve">, </w:t>
      </w:r>
      <w:proofErr w:type="spellStart"/>
      <w:r>
        <w:rPr>
          <w:sz w:val="22"/>
          <w:szCs w:val="22"/>
          <w:lang w:val="lt-LT"/>
        </w:rPr>
        <w:t>doksazozinas</w:t>
      </w:r>
      <w:proofErr w:type="spellEnd"/>
      <w:r>
        <w:rPr>
          <w:sz w:val="22"/>
          <w:szCs w:val="22"/>
          <w:lang w:val="lt-LT"/>
        </w:rPr>
        <w:t xml:space="preserve">, </w:t>
      </w:r>
      <w:proofErr w:type="spellStart"/>
      <w:r>
        <w:rPr>
          <w:sz w:val="22"/>
          <w:szCs w:val="22"/>
          <w:lang w:val="lt-LT"/>
        </w:rPr>
        <w:t>tamsulozinas</w:t>
      </w:r>
      <w:proofErr w:type="spellEnd"/>
      <w:r>
        <w:rPr>
          <w:sz w:val="22"/>
          <w:szCs w:val="22"/>
          <w:lang w:val="lt-LT"/>
        </w:rPr>
        <w:t xml:space="preserve">, </w:t>
      </w:r>
      <w:proofErr w:type="spellStart"/>
      <w:r>
        <w:rPr>
          <w:sz w:val="22"/>
          <w:szCs w:val="22"/>
          <w:lang w:val="lt-LT"/>
        </w:rPr>
        <w:t>terazozinas</w:t>
      </w:r>
      <w:proofErr w:type="spellEnd"/>
      <w:r>
        <w:rPr>
          <w:sz w:val="22"/>
          <w:szCs w:val="22"/>
          <w:lang w:val="lt-LT"/>
        </w:rPr>
        <w:t xml:space="preserve">): sustiprėja </w:t>
      </w:r>
      <w:proofErr w:type="spellStart"/>
      <w:r>
        <w:rPr>
          <w:sz w:val="22"/>
          <w:szCs w:val="22"/>
          <w:lang w:val="lt-LT"/>
        </w:rPr>
        <w:t>antihipertenzinis</w:t>
      </w:r>
      <w:proofErr w:type="spellEnd"/>
      <w:r>
        <w:rPr>
          <w:sz w:val="22"/>
          <w:szCs w:val="22"/>
          <w:lang w:val="lt-LT"/>
        </w:rPr>
        <w:t xml:space="preserve"> poveikis ir padidėja </w:t>
      </w:r>
      <w:proofErr w:type="spellStart"/>
      <w:r>
        <w:rPr>
          <w:sz w:val="22"/>
          <w:szCs w:val="22"/>
          <w:lang w:val="lt-LT"/>
        </w:rPr>
        <w:t>ortostatinės</w:t>
      </w:r>
      <w:proofErr w:type="spellEnd"/>
      <w:r>
        <w:rPr>
          <w:sz w:val="22"/>
          <w:szCs w:val="22"/>
          <w:lang w:val="lt-LT"/>
        </w:rPr>
        <w:t xml:space="preserve"> </w:t>
      </w:r>
      <w:proofErr w:type="spellStart"/>
      <w:r>
        <w:rPr>
          <w:sz w:val="22"/>
          <w:szCs w:val="22"/>
          <w:lang w:val="lt-LT"/>
        </w:rPr>
        <w:t>hipotenzijos</w:t>
      </w:r>
      <w:proofErr w:type="spellEnd"/>
      <w:r>
        <w:rPr>
          <w:sz w:val="22"/>
          <w:szCs w:val="22"/>
          <w:lang w:val="lt-LT"/>
        </w:rPr>
        <w:t xml:space="preserve"> pasireiškimo rizika.</w:t>
      </w:r>
    </w:p>
    <w:p w14:paraId="75627DD3" w14:textId="77777777" w:rsidR="006F7D08" w:rsidRDefault="004B34F9">
      <w:pPr>
        <w:widowControl w:val="0"/>
        <w:numPr>
          <w:ilvl w:val="0"/>
          <w:numId w:val="4"/>
        </w:numPr>
        <w:autoSpaceDE w:val="0"/>
        <w:autoSpaceDN w:val="0"/>
        <w:adjustRightInd w:val="0"/>
        <w:ind w:left="567" w:hanging="567"/>
        <w:rPr>
          <w:sz w:val="22"/>
          <w:szCs w:val="22"/>
          <w:lang w:val="lt-LT"/>
        </w:rPr>
      </w:pPr>
      <w:proofErr w:type="spellStart"/>
      <w:r>
        <w:rPr>
          <w:sz w:val="22"/>
          <w:szCs w:val="22"/>
          <w:lang w:val="lt-LT"/>
        </w:rPr>
        <w:t>Amifostinas</w:t>
      </w:r>
      <w:proofErr w:type="spellEnd"/>
      <w:r>
        <w:rPr>
          <w:sz w:val="22"/>
          <w:szCs w:val="22"/>
          <w:lang w:val="lt-LT"/>
        </w:rPr>
        <w:t xml:space="preserve"> gali sustiprinti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antihipertenzinį</w:t>
      </w:r>
      <w:proofErr w:type="spellEnd"/>
      <w:r>
        <w:rPr>
          <w:sz w:val="22"/>
          <w:szCs w:val="22"/>
          <w:lang w:val="lt-LT"/>
        </w:rPr>
        <w:t xml:space="preserve"> poveikį.</w:t>
      </w:r>
    </w:p>
    <w:p w14:paraId="5E81F126" w14:textId="77777777" w:rsidR="006F7D08" w:rsidRDefault="004B34F9">
      <w:pPr>
        <w:widowControl w:val="0"/>
        <w:numPr>
          <w:ilvl w:val="0"/>
          <w:numId w:val="7"/>
        </w:numPr>
        <w:ind w:left="567" w:hanging="567"/>
        <w:rPr>
          <w:rFonts w:eastAsia="Calibri"/>
          <w:sz w:val="22"/>
          <w:szCs w:val="22"/>
          <w:lang w:val="lt-LT"/>
        </w:rPr>
      </w:pPr>
      <w:proofErr w:type="spellStart"/>
      <w:r>
        <w:rPr>
          <w:rFonts w:eastAsia="Calibri"/>
          <w:sz w:val="22"/>
          <w:szCs w:val="22"/>
          <w:lang w:val="lt-LT"/>
        </w:rPr>
        <w:t>Tricikliai</w:t>
      </w:r>
      <w:proofErr w:type="spellEnd"/>
      <w:r>
        <w:rPr>
          <w:rFonts w:eastAsia="Calibri"/>
          <w:sz w:val="22"/>
          <w:szCs w:val="22"/>
          <w:lang w:val="lt-LT"/>
        </w:rPr>
        <w:t xml:space="preserve"> antidepresantai / </w:t>
      </w:r>
      <w:proofErr w:type="spellStart"/>
      <w:r>
        <w:rPr>
          <w:rFonts w:eastAsia="Calibri"/>
          <w:sz w:val="22"/>
          <w:szCs w:val="22"/>
          <w:lang w:val="lt-LT"/>
        </w:rPr>
        <w:t>antipsichotikai</w:t>
      </w:r>
      <w:proofErr w:type="spellEnd"/>
      <w:r>
        <w:rPr>
          <w:rFonts w:eastAsia="Calibri"/>
          <w:sz w:val="22"/>
          <w:szCs w:val="22"/>
          <w:lang w:val="lt-LT"/>
        </w:rPr>
        <w:t xml:space="preserve"> / anestetikai: </w:t>
      </w:r>
      <w:r>
        <w:rPr>
          <w:sz w:val="22"/>
          <w:szCs w:val="22"/>
          <w:lang w:val="lt-LT"/>
        </w:rPr>
        <w:t xml:space="preserve">sustiprėja </w:t>
      </w:r>
      <w:proofErr w:type="spellStart"/>
      <w:r>
        <w:rPr>
          <w:sz w:val="22"/>
          <w:szCs w:val="22"/>
          <w:lang w:val="lt-LT"/>
        </w:rPr>
        <w:t>antihipertenzinis</w:t>
      </w:r>
      <w:proofErr w:type="spellEnd"/>
      <w:r>
        <w:rPr>
          <w:sz w:val="22"/>
          <w:szCs w:val="22"/>
          <w:lang w:val="lt-LT"/>
        </w:rPr>
        <w:t xml:space="preserve"> poveikis ir padidėja </w:t>
      </w:r>
      <w:proofErr w:type="spellStart"/>
      <w:r>
        <w:rPr>
          <w:sz w:val="22"/>
          <w:szCs w:val="22"/>
          <w:lang w:val="lt-LT"/>
        </w:rPr>
        <w:t>ortostatinės</w:t>
      </w:r>
      <w:proofErr w:type="spellEnd"/>
      <w:r>
        <w:rPr>
          <w:sz w:val="22"/>
          <w:szCs w:val="22"/>
          <w:lang w:val="lt-LT"/>
        </w:rPr>
        <w:t xml:space="preserve"> </w:t>
      </w:r>
      <w:proofErr w:type="spellStart"/>
      <w:r>
        <w:rPr>
          <w:sz w:val="22"/>
          <w:szCs w:val="22"/>
          <w:lang w:val="lt-LT"/>
        </w:rPr>
        <w:t>hipotenzijos</w:t>
      </w:r>
      <w:proofErr w:type="spellEnd"/>
      <w:r>
        <w:rPr>
          <w:sz w:val="22"/>
          <w:szCs w:val="22"/>
          <w:lang w:val="lt-LT"/>
        </w:rPr>
        <w:t xml:space="preserve"> pasireiškimo rizika</w:t>
      </w:r>
      <w:r>
        <w:rPr>
          <w:rFonts w:eastAsia="Calibri"/>
          <w:sz w:val="22"/>
          <w:szCs w:val="22"/>
          <w:lang w:val="lt-LT"/>
        </w:rPr>
        <w:t>.</w:t>
      </w:r>
    </w:p>
    <w:p w14:paraId="3A0D356B" w14:textId="77777777" w:rsidR="006F7D08" w:rsidRDefault="006F7D08">
      <w:pPr>
        <w:widowControl w:val="0"/>
        <w:rPr>
          <w:sz w:val="22"/>
          <w:szCs w:val="22"/>
          <w:lang w:val="lt-LT"/>
        </w:rPr>
      </w:pPr>
    </w:p>
    <w:p w14:paraId="27C711F4" w14:textId="77777777" w:rsidR="006F7D08" w:rsidRDefault="004B34F9">
      <w:pPr>
        <w:widowControl w:val="0"/>
        <w:tabs>
          <w:tab w:val="left" w:pos="567"/>
        </w:tabs>
        <w:ind w:left="567" w:hanging="567"/>
        <w:outlineLvl w:val="2"/>
        <w:rPr>
          <w:b/>
          <w:kern w:val="28"/>
          <w:sz w:val="22"/>
          <w:szCs w:val="22"/>
          <w:lang w:val="lt-LT"/>
        </w:rPr>
      </w:pPr>
      <w:bookmarkStart w:id="24" w:name="_Toc129243232"/>
      <w:bookmarkStart w:id="25" w:name="_Toc129243107"/>
      <w:r>
        <w:rPr>
          <w:b/>
          <w:kern w:val="28"/>
          <w:sz w:val="22"/>
          <w:szCs w:val="22"/>
          <w:lang w:val="lt-LT"/>
        </w:rPr>
        <w:t>4.6</w:t>
      </w:r>
      <w:r>
        <w:rPr>
          <w:b/>
          <w:kern w:val="28"/>
          <w:sz w:val="22"/>
          <w:szCs w:val="22"/>
          <w:lang w:val="lt-LT"/>
        </w:rPr>
        <w:tab/>
        <w:t>Vaisingumas, nėštumo ir žindymo laikotarpis</w:t>
      </w:r>
      <w:bookmarkEnd w:id="24"/>
      <w:bookmarkEnd w:id="25"/>
    </w:p>
    <w:p w14:paraId="1B088D71" w14:textId="77777777" w:rsidR="006F7D08" w:rsidRDefault="006F7D08">
      <w:pPr>
        <w:widowControl w:val="0"/>
        <w:rPr>
          <w:rFonts w:eastAsia="Calibri"/>
          <w:sz w:val="22"/>
          <w:szCs w:val="22"/>
          <w:lang w:val="lt-LT"/>
        </w:rPr>
      </w:pPr>
    </w:p>
    <w:p w14:paraId="3226ECB0" w14:textId="77777777" w:rsidR="006F7D08" w:rsidRDefault="004B34F9">
      <w:pPr>
        <w:tabs>
          <w:tab w:val="left" w:pos="1296"/>
        </w:tabs>
        <w:snapToGrid w:val="0"/>
        <w:rPr>
          <w:rFonts w:eastAsia="Calibri"/>
          <w:sz w:val="22"/>
          <w:szCs w:val="22"/>
          <w:lang w:val="lt-LT" w:eastAsia="en-US"/>
        </w:rPr>
      </w:pPr>
      <w:r>
        <w:rPr>
          <w:rFonts w:eastAsia="Calibri"/>
          <w:sz w:val="22"/>
          <w:szCs w:val="22"/>
          <w:lang w:val="lt-LT" w:eastAsia="en-US"/>
        </w:rPr>
        <w:t>Atsižvelgiant į atskirų šio sudėtinio vaistinio preparato veikliųjų medžiagų poveikį nėštumui ir žindymui:</w:t>
      </w:r>
    </w:p>
    <w:p w14:paraId="1A52DE1A" w14:textId="77777777" w:rsidR="006F7D08" w:rsidRDefault="006F7D08">
      <w:pPr>
        <w:tabs>
          <w:tab w:val="left" w:pos="1296"/>
        </w:tabs>
        <w:snapToGrid w:val="0"/>
        <w:rPr>
          <w:rFonts w:eastAsia="Calibri"/>
          <w:sz w:val="22"/>
          <w:szCs w:val="22"/>
          <w:lang w:val="lt-LT" w:eastAsia="en-US"/>
        </w:rPr>
      </w:pPr>
    </w:p>
    <w:p w14:paraId="781F4DD4" w14:textId="77777777" w:rsidR="006F7D08" w:rsidRDefault="004B34F9">
      <w:pPr>
        <w:tabs>
          <w:tab w:val="left" w:pos="1296"/>
        </w:tabs>
        <w:snapToGrid w:val="0"/>
        <w:rPr>
          <w:rFonts w:eastAsia="Calibri"/>
          <w:sz w:val="22"/>
          <w:szCs w:val="22"/>
          <w:lang w:val="lt-LT" w:eastAsia="en-US"/>
        </w:rPr>
      </w:pPr>
      <w:proofErr w:type="spellStart"/>
      <w:r>
        <w:rPr>
          <w:rFonts w:eastAsia="Calibri"/>
          <w:sz w:val="22"/>
          <w:szCs w:val="22"/>
          <w:lang w:val="lt-LT" w:eastAsia="en-US"/>
        </w:rPr>
        <w:t>Perindopril</w:t>
      </w:r>
      <w:proofErr w:type="spellEnd"/>
      <w:r>
        <w:rPr>
          <w:rFonts w:eastAsia="Calibri"/>
          <w:sz w:val="22"/>
          <w:szCs w:val="22"/>
          <w:lang w:val="lt-LT" w:eastAsia="en-US"/>
        </w:rPr>
        <w:t xml:space="preserve"> </w:t>
      </w:r>
      <w:proofErr w:type="spellStart"/>
      <w:r>
        <w:rPr>
          <w:rFonts w:eastAsia="Calibri"/>
          <w:sz w:val="22"/>
          <w:szCs w:val="22"/>
          <w:lang w:val="lt-LT" w:eastAsia="en-US"/>
        </w:rPr>
        <w:t>arginine</w:t>
      </w:r>
      <w:proofErr w:type="spellEnd"/>
      <w:r>
        <w:rPr>
          <w:rFonts w:eastAsia="Calibri"/>
          <w:sz w:val="22"/>
          <w:szCs w:val="22"/>
          <w:lang w:val="lt-LT" w:eastAsia="en-US"/>
        </w:rPr>
        <w:t>/</w:t>
      </w:r>
      <w:proofErr w:type="spellStart"/>
      <w:r>
        <w:rPr>
          <w:rFonts w:eastAsia="Calibri"/>
          <w:sz w:val="22"/>
          <w:szCs w:val="22"/>
          <w:lang w:val="lt-LT" w:eastAsia="en-US"/>
        </w:rPr>
        <w:t>amlodipine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nerekomenduojama vartoti pirmąjį nėštumo trimestrą. </w:t>
      </w:r>
      <w:proofErr w:type="spellStart"/>
      <w:r>
        <w:rPr>
          <w:rFonts w:eastAsia="Calibri"/>
          <w:sz w:val="22"/>
          <w:szCs w:val="22"/>
          <w:lang w:val="lt-LT" w:eastAsia="en-US"/>
        </w:rPr>
        <w:t>Perindopril</w:t>
      </w:r>
      <w:proofErr w:type="spellEnd"/>
      <w:r>
        <w:rPr>
          <w:rFonts w:eastAsia="Calibri"/>
          <w:sz w:val="22"/>
          <w:szCs w:val="22"/>
          <w:lang w:val="lt-LT" w:eastAsia="en-US"/>
        </w:rPr>
        <w:t xml:space="preserve"> </w:t>
      </w:r>
      <w:proofErr w:type="spellStart"/>
      <w:r>
        <w:rPr>
          <w:rFonts w:eastAsia="Calibri"/>
          <w:sz w:val="22"/>
          <w:szCs w:val="22"/>
          <w:lang w:val="lt-LT" w:eastAsia="en-US"/>
        </w:rPr>
        <w:t>arginine</w:t>
      </w:r>
      <w:proofErr w:type="spellEnd"/>
      <w:r>
        <w:rPr>
          <w:rFonts w:eastAsia="Calibri"/>
          <w:sz w:val="22"/>
          <w:szCs w:val="22"/>
          <w:lang w:val="lt-LT" w:eastAsia="en-US"/>
        </w:rPr>
        <w:t>/</w:t>
      </w:r>
      <w:proofErr w:type="spellStart"/>
      <w:r>
        <w:rPr>
          <w:rFonts w:eastAsia="Calibri"/>
          <w:sz w:val="22"/>
          <w:szCs w:val="22"/>
          <w:lang w:val="lt-LT" w:eastAsia="en-US"/>
        </w:rPr>
        <w:t>amlodipine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draudžiama vartoti antrąjį ir trečiąjį nėštumo trimestrais.</w:t>
      </w:r>
    </w:p>
    <w:p w14:paraId="63F9BBAB" w14:textId="77777777" w:rsidR="006F7D08" w:rsidRDefault="006F7D08">
      <w:pPr>
        <w:tabs>
          <w:tab w:val="left" w:pos="1296"/>
        </w:tabs>
        <w:snapToGrid w:val="0"/>
        <w:rPr>
          <w:rFonts w:eastAsia="Calibri"/>
          <w:sz w:val="22"/>
          <w:szCs w:val="22"/>
          <w:lang w:val="lt-LT" w:eastAsia="en-US"/>
        </w:rPr>
      </w:pPr>
    </w:p>
    <w:p w14:paraId="7EA1807C" w14:textId="77777777" w:rsidR="006F7D08" w:rsidRDefault="004B34F9">
      <w:pPr>
        <w:tabs>
          <w:tab w:val="left" w:pos="1296"/>
        </w:tabs>
        <w:snapToGrid w:val="0"/>
        <w:rPr>
          <w:rFonts w:eastAsia="Calibri"/>
          <w:sz w:val="22"/>
          <w:szCs w:val="22"/>
          <w:lang w:val="lt-LT" w:eastAsia="en-US"/>
        </w:rPr>
      </w:pPr>
      <w:proofErr w:type="spellStart"/>
      <w:r>
        <w:rPr>
          <w:rFonts w:eastAsia="Calibri"/>
          <w:sz w:val="22"/>
          <w:szCs w:val="22"/>
          <w:lang w:val="lt-LT" w:eastAsia="en-US"/>
        </w:rPr>
        <w:t>Perindopril</w:t>
      </w:r>
      <w:proofErr w:type="spellEnd"/>
      <w:r>
        <w:rPr>
          <w:rFonts w:eastAsia="Calibri"/>
          <w:sz w:val="22"/>
          <w:szCs w:val="22"/>
          <w:lang w:val="lt-LT" w:eastAsia="en-US"/>
        </w:rPr>
        <w:t xml:space="preserve"> </w:t>
      </w:r>
      <w:proofErr w:type="spellStart"/>
      <w:r>
        <w:rPr>
          <w:rFonts w:eastAsia="Calibri"/>
          <w:sz w:val="22"/>
          <w:szCs w:val="22"/>
          <w:lang w:val="lt-LT" w:eastAsia="en-US"/>
        </w:rPr>
        <w:t>arginine</w:t>
      </w:r>
      <w:proofErr w:type="spellEnd"/>
      <w:r>
        <w:rPr>
          <w:rFonts w:eastAsia="Calibri"/>
          <w:sz w:val="22"/>
          <w:szCs w:val="22"/>
          <w:lang w:val="lt-LT" w:eastAsia="en-US"/>
        </w:rPr>
        <w:t>/</w:t>
      </w:r>
      <w:proofErr w:type="spellStart"/>
      <w:r>
        <w:rPr>
          <w:rFonts w:eastAsia="Calibri"/>
          <w:sz w:val="22"/>
          <w:szCs w:val="22"/>
          <w:lang w:val="lt-LT" w:eastAsia="en-US"/>
        </w:rPr>
        <w:t>amlodipine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vartoti žindymo metu nerekomenduojama. Atsižvelgiant į gydymo svarbą motinai, reikia nuspręsti, ar nutraukti žindymą ar nutraukti </w:t>
      </w:r>
      <w:proofErr w:type="spellStart"/>
      <w:r>
        <w:rPr>
          <w:rFonts w:eastAsia="Calibri"/>
          <w:sz w:val="22"/>
          <w:szCs w:val="22"/>
          <w:lang w:val="lt-LT" w:eastAsia="en-US"/>
        </w:rPr>
        <w:t>Perindopril</w:t>
      </w:r>
      <w:proofErr w:type="spellEnd"/>
      <w:r>
        <w:rPr>
          <w:rFonts w:eastAsia="Calibri"/>
          <w:sz w:val="22"/>
          <w:szCs w:val="22"/>
          <w:lang w:val="lt-LT" w:eastAsia="en-US"/>
        </w:rPr>
        <w:t xml:space="preserve"> </w:t>
      </w:r>
      <w:proofErr w:type="spellStart"/>
      <w:r>
        <w:rPr>
          <w:rFonts w:eastAsia="Calibri"/>
          <w:sz w:val="22"/>
          <w:szCs w:val="22"/>
          <w:lang w:val="lt-LT" w:eastAsia="en-US"/>
        </w:rPr>
        <w:t>arginine</w:t>
      </w:r>
      <w:proofErr w:type="spellEnd"/>
      <w:r>
        <w:rPr>
          <w:rFonts w:eastAsia="Calibri"/>
          <w:sz w:val="22"/>
          <w:szCs w:val="22"/>
          <w:lang w:val="lt-LT" w:eastAsia="en-US"/>
        </w:rPr>
        <w:t>/</w:t>
      </w:r>
      <w:proofErr w:type="spellStart"/>
      <w:r>
        <w:rPr>
          <w:rFonts w:eastAsia="Calibri"/>
          <w:sz w:val="22"/>
          <w:szCs w:val="22"/>
          <w:lang w:val="lt-LT" w:eastAsia="en-US"/>
        </w:rPr>
        <w:t>amlodipine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vartojimą.</w:t>
      </w:r>
    </w:p>
    <w:p w14:paraId="14CB0E6F" w14:textId="77777777" w:rsidR="006F7D08" w:rsidRDefault="006F7D08">
      <w:pPr>
        <w:tabs>
          <w:tab w:val="left" w:pos="1296"/>
        </w:tabs>
        <w:snapToGrid w:val="0"/>
        <w:rPr>
          <w:rFonts w:eastAsia="Calibri"/>
          <w:sz w:val="22"/>
          <w:szCs w:val="22"/>
          <w:lang w:val="lt-LT" w:eastAsia="en-US"/>
        </w:rPr>
      </w:pPr>
    </w:p>
    <w:p w14:paraId="4CF575B1" w14:textId="77777777" w:rsidR="006F7D08" w:rsidRDefault="004B34F9">
      <w:pPr>
        <w:tabs>
          <w:tab w:val="left" w:pos="1296"/>
        </w:tabs>
        <w:snapToGrid w:val="0"/>
        <w:rPr>
          <w:rFonts w:eastAsia="Calibri"/>
          <w:sz w:val="22"/>
          <w:szCs w:val="22"/>
          <w:u w:val="single"/>
          <w:lang w:val="lt-LT" w:eastAsia="en-US"/>
        </w:rPr>
      </w:pPr>
      <w:r>
        <w:rPr>
          <w:rFonts w:eastAsia="Calibri"/>
          <w:sz w:val="22"/>
          <w:szCs w:val="22"/>
          <w:u w:val="single"/>
          <w:lang w:val="lt-LT" w:eastAsia="en-US"/>
        </w:rPr>
        <w:t>Nėštumas</w:t>
      </w:r>
    </w:p>
    <w:p w14:paraId="7FB0D812" w14:textId="77777777" w:rsidR="006F7D08" w:rsidRDefault="006F7D08">
      <w:pPr>
        <w:tabs>
          <w:tab w:val="left" w:pos="1296"/>
        </w:tabs>
        <w:snapToGrid w:val="0"/>
        <w:rPr>
          <w:rFonts w:eastAsia="Calibri"/>
          <w:i/>
          <w:sz w:val="22"/>
          <w:szCs w:val="22"/>
          <w:lang w:val="lt-LT" w:eastAsia="en-US"/>
        </w:rPr>
      </w:pPr>
    </w:p>
    <w:p w14:paraId="3E5E2366" w14:textId="77777777" w:rsidR="006F7D08" w:rsidRDefault="004B34F9">
      <w:pPr>
        <w:widowControl w:val="0"/>
        <w:tabs>
          <w:tab w:val="left" w:pos="567"/>
        </w:tabs>
        <w:snapToGrid w:val="0"/>
        <w:rPr>
          <w:i/>
          <w:sz w:val="22"/>
          <w:szCs w:val="22"/>
          <w:lang w:val="lt-LT" w:eastAsia="en-US"/>
        </w:rPr>
      </w:pPr>
      <w:r>
        <w:rPr>
          <w:i/>
          <w:sz w:val="22"/>
          <w:szCs w:val="22"/>
          <w:lang w:val="lt-LT" w:eastAsia="en-US"/>
        </w:rPr>
        <w:t xml:space="preserve">Informacija, susijusi su </w:t>
      </w:r>
      <w:proofErr w:type="spellStart"/>
      <w:r>
        <w:rPr>
          <w:i/>
          <w:sz w:val="22"/>
          <w:szCs w:val="22"/>
          <w:lang w:val="lt-LT" w:eastAsia="en-US"/>
        </w:rPr>
        <w:t>perindopriliu</w:t>
      </w:r>
      <w:proofErr w:type="spellEnd"/>
    </w:p>
    <w:p w14:paraId="3C80D972" w14:textId="77777777" w:rsidR="006F7D08" w:rsidRDefault="004B34F9">
      <w:pPr>
        <w:pBdr>
          <w:top w:val="single" w:sz="4" w:space="1" w:color="auto"/>
          <w:left w:val="single" w:sz="4" w:space="4" w:color="auto"/>
          <w:bottom w:val="single" w:sz="4" w:space="1" w:color="auto"/>
          <w:right w:val="single" w:sz="4" w:space="4" w:color="auto"/>
        </w:pBdr>
        <w:tabs>
          <w:tab w:val="left" w:pos="567"/>
        </w:tabs>
        <w:snapToGrid w:val="0"/>
        <w:rPr>
          <w:rFonts w:eastAsia="Calibri"/>
          <w:sz w:val="22"/>
          <w:szCs w:val="22"/>
          <w:lang w:val="lt-LT" w:eastAsia="en-US"/>
        </w:rPr>
      </w:pPr>
      <w:r>
        <w:rPr>
          <w:rFonts w:eastAsia="Calibri"/>
          <w:sz w:val="22"/>
          <w:szCs w:val="22"/>
          <w:lang w:val="lt-LT" w:eastAsia="en-US"/>
        </w:rPr>
        <w:t>Pirmuoju nėštumo trimestru AKF inhibitorių vartoti nerekomenduojama (žr. 4.4 skyrių). Antruoju ir trečiuoju nėštumo trimestrais AKF inhibitorių vartoti draudžiama (žr. 4.3 ir 4.4 skyrius).</w:t>
      </w:r>
    </w:p>
    <w:p w14:paraId="3622B8A4" w14:textId="77777777" w:rsidR="006F7D08" w:rsidRDefault="006F7D08">
      <w:pPr>
        <w:tabs>
          <w:tab w:val="left" w:pos="1296"/>
        </w:tabs>
        <w:snapToGrid w:val="0"/>
        <w:rPr>
          <w:rFonts w:eastAsia="Calibri"/>
          <w:sz w:val="22"/>
          <w:szCs w:val="22"/>
          <w:lang w:val="lt-LT" w:eastAsia="en-US"/>
        </w:rPr>
      </w:pPr>
    </w:p>
    <w:p w14:paraId="6D123754" w14:textId="77777777" w:rsidR="006F7D08" w:rsidRDefault="004B34F9">
      <w:pPr>
        <w:tabs>
          <w:tab w:val="left" w:pos="1296"/>
        </w:tabs>
        <w:snapToGrid w:val="0"/>
        <w:rPr>
          <w:rFonts w:eastAsia="Calibri"/>
          <w:sz w:val="22"/>
          <w:szCs w:val="22"/>
          <w:lang w:val="lt-LT" w:eastAsia="en-US"/>
        </w:rPr>
      </w:pPr>
      <w:r>
        <w:rPr>
          <w:rFonts w:eastAsia="Calibri"/>
          <w:sz w:val="22"/>
          <w:szCs w:val="22"/>
          <w:lang w:val="lt-LT" w:eastAsia="en-US"/>
        </w:rPr>
        <w:t xml:space="preserve">Epidemiologinių tyrimų duomenys dėl pirmuoju nėštumo trimestru vartojamų AKF inhibitorių </w:t>
      </w:r>
      <w:proofErr w:type="spellStart"/>
      <w:r>
        <w:rPr>
          <w:rFonts w:eastAsia="Calibri"/>
          <w:sz w:val="22"/>
          <w:szCs w:val="22"/>
          <w:lang w:val="lt-LT" w:eastAsia="en-US"/>
        </w:rPr>
        <w:t>teratogeninio</w:t>
      </w:r>
      <w:proofErr w:type="spellEnd"/>
      <w:r>
        <w:rPr>
          <w:rFonts w:eastAsia="Calibri"/>
          <w:sz w:val="22"/>
          <w:szCs w:val="22"/>
          <w:lang w:val="lt-LT" w:eastAsia="en-US"/>
        </w:rPr>
        <w:t xml:space="preserve"> poveikio nėra galutiniai, tačiau nedidelio rizikos padidėjimo atmesti negalima. Išskyrus atvejus, kai tolesnis gydymas AKF inhibitoriais yra būtinas, pastoti planuojančioms moterims juos reikia keisti kitokiais </w:t>
      </w:r>
      <w:proofErr w:type="spellStart"/>
      <w:r>
        <w:rPr>
          <w:rFonts w:eastAsia="Calibri"/>
          <w:sz w:val="22"/>
          <w:szCs w:val="22"/>
          <w:lang w:val="lt-LT" w:eastAsia="en-US"/>
        </w:rPr>
        <w:t>antihipertenziniais</w:t>
      </w:r>
      <w:proofErr w:type="spellEnd"/>
      <w:r>
        <w:rPr>
          <w:rFonts w:eastAsia="Calibri"/>
          <w:sz w:val="22"/>
          <w:szCs w:val="22"/>
          <w:lang w:val="lt-LT" w:eastAsia="en-US"/>
        </w:rPr>
        <w:t xml:space="preserve"> vaistiniais preparatais, kurių vartojimo nėštumo metu saugumas ištirtas. Nustačius nėštumą, AKF inhibitorių vartojimą būtina nedelsiant nutraukti ir, jeigu reikia, skirti kitokį tinkamą gydymą.</w:t>
      </w:r>
    </w:p>
    <w:p w14:paraId="6EE183DB" w14:textId="77777777" w:rsidR="006F7D08" w:rsidRDefault="006F7D08">
      <w:pPr>
        <w:tabs>
          <w:tab w:val="left" w:pos="1296"/>
        </w:tabs>
        <w:snapToGrid w:val="0"/>
        <w:rPr>
          <w:rFonts w:eastAsia="Calibri"/>
          <w:sz w:val="22"/>
          <w:szCs w:val="22"/>
          <w:lang w:val="lt-LT" w:eastAsia="en-US"/>
        </w:rPr>
      </w:pPr>
    </w:p>
    <w:p w14:paraId="5C8C4997" w14:textId="77777777" w:rsidR="006F7D08" w:rsidRDefault="004B34F9">
      <w:pPr>
        <w:tabs>
          <w:tab w:val="left" w:pos="1296"/>
        </w:tabs>
        <w:snapToGrid w:val="0"/>
        <w:rPr>
          <w:rFonts w:eastAsia="Calibri"/>
          <w:sz w:val="22"/>
          <w:szCs w:val="22"/>
          <w:lang w:val="lt-LT" w:eastAsia="en-US"/>
        </w:rPr>
      </w:pPr>
      <w:r>
        <w:rPr>
          <w:rFonts w:eastAsia="Calibri"/>
          <w:sz w:val="22"/>
          <w:szCs w:val="22"/>
          <w:lang w:val="lt-LT" w:eastAsia="en-US"/>
        </w:rPr>
        <w:t xml:space="preserve">Žinoma, kad antruoju arba trečiuoju nėštumo trimestrais vartojami AKF inhibitoriai sukelia toksinį poveikį žmogaus vaisiui (inkstų funkcijos susilpnėjimą, </w:t>
      </w:r>
      <w:proofErr w:type="spellStart"/>
      <w:r>
        <w:rPr>
          <w:rFonts w:eastAsia="Calibri"/>
          <w:sz w:val="22"/>
          <w:szCs w:val="22"/>
          <w:lang w:val="lt-LT" w:eastAsia="en-US"/>
        </w:rPr>
        <w:t>oligohidramnioną</w:t>
      </w:r>
      <w:proofErr w:type="spellEnd"/>
      <w:r>
        <w:rPr>
          <w:rFonts w:eastAsia="Calibri"/>
          <w:sz w:val="22"/>
          <w:szCs w:val="22"/>
          <w:lang w:val="lt-LT" w:eastAsia="en-US"/>
        </w:rPr>
        <w:t xml:space="preserve">, kaukolės kaulėjimo sulėtėjimą) ir naujagimiui (inkstų nepakankamumą, </w:t>
      </w:r>
      <w:proofErr w:type="spellStart"/>
      <w:r>
        <w:rPr>
          <w:rFonts w:eastAsia="Calibri"/>
          <w:sz w:val="22"/>
          <w:szCs w:val="22"/>
          <w:lang w:val="lt-LT" w:eastAsia="en-US"/>
        </w:rPr>
        <w:t>hipotenziją</w:t>
      </w:r>
      <w:proofErr w:type="spellEnd"/>
      <w:r>
        <w:rPr>
          <w:rFonts w:eastAsia="Calibri"/>
          <w:sz w:val="22"/>
          <w:szCs w:val="22"/>
          <w:lang w:val="lt-LT" w:eastAsia="en-US"/>
        </w:rPr>
        <w:t xml:space="preserve">, </w:t>
      </w:r>
      <w:proofErr w:type="spellStart"/>
      <w:r>
        <w:rPr>
          <w:rFonts w:eastAsia="Calibri"/>
          <w:sz w:val="22"/>
          <w:szCs w:val="22"/>
          <w:lang w:val="lt-LT" w:eastAsia="en-US"/>
        </w:rPr>
        <w:t>hiperkalemiją</w:t>
      </w:r>
      <w:proofErr w:type="spellEnd"/>
      <w:r>
        <w:rPr>
          <w:rFonts w:eastAsia="Calibri"/>
          <w:sz w:val="22"/>
          <w:szCs w:val="22"/>
          <w:lang w:val="lt-LT" w:eastAsia="en-US"/>
        </w:rPr>
        <w:t xml:space="preserve">) (žr. 5.3 skyrių). </w:t>
      </w:r>
    </w:p>
    <w:p w14:paraId="0CF00864" w14:textId="77777777" w:rsidR="006F7D08" w:rsidRDefault="006F7D08">
      <w:pPr>
        <w:tabs>
          <w:tab w:val="left" w:pos="1296"/>
        </w:tabs>
        <w:snapToGrid w:val="0"/>
        <w:rPr>
          <w:rFonts w:eastAsia="Calibri"/>
          <w:sz w:val="22"/>
          <w:szCs w:val="22"/>
          <w:lang w:val="lt-LT" w:eastAsia="en-US"/>
        </w:rPr>
      </w:pPr>
    </w:p>
    <w:p w14:paraId="6F7E9255" w14:textId="77777777" w:rsidR="006F7D08" w:rsidRDefault="004B34F9">
      <w:pPr>
        <w:tabs>
          <w:tab w:val="left" w:pos="1296"/>
        </w:tabs>
        <w:snapToGrid w:val="0"/>
        <w:rPr>
          <w:rFonts w:eastAsia="Calibri"/>
          <w:sz w:val="22"/>
          <w:szCs w:val="22"/>
          <w:lang w:val="lt-LT" w:eastAsia="en-US"/>
        </w:rPr>
      </w:pPr>
      <w:r>
        <w:rPr>
          <w:rFonts w:eastAsia="Calibri"/>
          <w:sz w:val="22"/>
          <w:szCs w:val="22"/>
          <w:lang w:val="lt-LT" w:eastAsia="en-US"/>
        </w:rPr>
        <w:t>Jeigu moteris antruoju arba trečiuoju nėštumo trimestru vartojo AKF inhibitorių, rekomenduojama ultragarsu stebėti vaisiaus inkstų funkciją ir kaukolę.</w:t>
      </w:r>
    </w:p>
    <w:p w14:paraId="65C0B4F2" w14:textId="77777777" w:rsidR="006F7D08" w:rsidRDefault="006F7D08">
      <w:pPr>
        <w:tabs>
          <w:tab w:val="left" w:pos="1296"/>
        </w:tabs>
        <w:snapToGrid w:val="0"/>
        <w:rPr>
          <w:rFonts w:eastAsia="Calibri"/>
          <w:sz w:val="22"/>
          <w:szCs w:val="22"/>
          <w:lang w:val="lt-LT" w:eastAsia="en-US"/>
        </w:rPr>
      </w:pPr>
    </w:p>
    <w:p w14:paraId="2CEAA1AD" w14:textId="77777777" w:rsidR="006F7D08" w:rsidRDefault="004B34F9">
      <w:pPr>
        <w:tabs>
          <w:tab w:val="left" w:pos="1296"/>
        </w:tabs>
        <w:snapToGrid w:val="0"/>
        <w:rPr>
          <w:rFonts w:eastAsia="Calibri"/>
          <w:sz w:val="22"/>
          <w:szCs w:val="22"/>
          <w:lang w:val="lt-LT" w:eastAsia="en-US"/>
        </w:rPr>
      </w:pPr>
      <w:r>
        <w:rPr>
          <w:rFonts w:eastAsia="Calibri"/>
          <w:sz w:val="22"/>
          <w:szCs w:val="22"/>
          <w:lang w:val="lt-LT" w:eastAsia="en-US"/>
        </w:rPr>
        <w:t xml:space="preserve">Reikia atidžiai stebėti, ar naujagimiams, kurių motinos nėštumo metu vartojo AKF inhibitorių, nepasireiškia </w:t>
      </w:r>
      <w:proofErr w:type="spellStart"/>
      <w:r>
        <w:rPr>
          <w:rFonts w:eastAsia="Calibri"/>
          <w:sz w:val="22"/>
          <w:szCs w:val="22"/>
          <w:lang w:val="lt-LT" w:eastAsia="en-US"/>
        </w:rPr>
        <w:t>hipotenzija</w:t>
      </w:r>
      <w:proofErr w:type="spellEnd"/>
      <w:r>
        <w:rPr>
          <w:rFonts w:eastAsia="Calibri"/>
          <w:sz w:val="22"/>
          <w:szCs w:val="22"/>
          <w:lang w:val="lt-LT" w:eastAsia="en-US"/>
        </w:rPr>
        <w:t xml:space="preserve"> (žr. 4.3 ir 4.4 skyrius). </w:t>
      </w:r>
    </w:p>
    <w:p w14:paraId="404923B1" w14:textId="77777777" w:rsidR="006F7D08" w:rsidRDefault="006F7D08">
      <w:pPr>
        <w:tabs>
          <w:tab w:val="left" w:pos="1296"/>
        </w:tabs>
        <w:snapToGrid w:val="0"/>
        <w:rPr>
          <w:rFonts w:eastAsia="Calibri"/>
          <w:sz w:val="22"/>
          <w:szCs w:val="22"/>
          <w:lang w:val="lt-LT" w:eastAsia="en-US"/>
        </w:rPr>
      </w:pPr>
    </w:p>
    <w:p w14:paraId="50EB1FD5" w14:textId="77777777" w:rsidR="006F7D08" w:rsidRDefault="004B34F9">
      <w:pPr>
        <w:widowControl w:val="0"/>
        <w:tabs>
          <w:tab w:val="left" w:pos="1296"/>
        </w:tabs>
        <w:snapToGrid w:val="0"/>
        <w:rPr>
          <w:i/>
          <w:sz w:val="22"/>
          <w:szCs w:val="22"/>
          <w:lang w:val="lt-LT"/>
        </w:rPr>
      </w:pPr>
      <w:r>
        <w:rPr>
          <w:i/>
          <w:sz w:val="22"/>
          <w:szCs w:val="22"/>
          <w:lang w:val="lt-LT"/>
        </w:rPr>
        <w:lastRenderedPageBreak/>
        <w:t xml:space="preserve">Informacija, susijusi su </w:t>
      </w:r>
      <w:proofErr w:type="spellStart"/>
      <w:r>
        <w:rPr>
          <w:i/>
          <w:sz w:val="22"/>
          <w:szCs w:val="22"/>
          <w:lang w:val="lt-LT"/>
        </w:rPr>
        <w:t>amlodipinu</w:t>
      </w:r>
      <w:proofErr w:type="spellEnd"/>
    </w:p>
    <w:p w14:paraId="673102BF" w14:textId="77777777" w:rsidR="006F7D08" w:rsidRDefault="004B34F9">
      <w:pPr>
        <w:widowControl w:val="0"/>
        <w:tabs>
          <w:tab w:val="left" w:pos="284"/>
          <w:tab w:val="left" w:pos="567"/>
          <w:tab w:val="left" w:pos="709"/>
        </w:tabs>
        <w:snapToGrid w:val="0"/>
        <w:rPr>
          <w:rFonts w:eastAsia="Calibri"/>
          <w:bCs/>
          <w:iCs/>
          <w:sz w:val="22"/>
          <w:szCs w:val="22"/>
          <w:lang w:val="lt-LT" w:eastAsia="en-US"/>
        </w:rPr>
      </w:pPr>
      <w:proofErr w:type="spellStart"/>
      <w:r>
        <w:rPr>
          <w:rFonts w:eastAsia="Calibri"/>
          <w:bCs/>
          <w:iCs/>
          <w:sz w:val="22"/>
          <w:szCs w:val="22"/>
          <w:lang w:val="lt-LT" w:eastAsia="en-US"/>
        </w:rPr>
        <w:t>Amlodipino</w:t>
      </w:r>
      <w:proofErr w:type="spellEnd"/>
      <w:r>
        <w:rPr>
          <w:rFonts w:eastAsia="Calibri"/>
          <w:bCs/>
          <w:iCs/>
          <w:sz w:val="22"/>
          <w:szCs w:val="22"/>
          <w:lang w:val="lt-LT" w:eastAsia="en-US"/>
        </w:rPr>
        <w:t xml:space="preserve"> vartojimo moterų nėštumo metu saugumas nebuvo nustatytas.</w:t>
      </w:r>
    </w:p>
    <w:p w14:paraId="5E434774" w14:textId="77777777" w:rsidR="006F7D08" w:rsidRDefault="006F7D08">
      <w:pPr>
        <w:widowControl w:val="0"/>
        <w:tabs>
          <w:tab w:val="left" w:pos="284"/>
          <w:tab w:val="left" w:pos="567"/>
          <w:tab w:val="left" w:pos="709"/>
        </w:tabs>
        <w:snapToGrid w:val="0"/>
        <w:rPr>
          <w:rFonts w:eastAsia="Calibri"/>
          <w:bCs/>
          <w:iCs/>
          <w:sz w:val="22"/>
          <w:szCs w:val="22"/>
          <w:lang w:val="lt-LT" w:eastAsia="en-US"/>
        </w:rPr>
      </w:pPr>
    </w:p>
    <w:p w14:paraId="561926D3" w14:textId="77777777" w:rsidR="006F7D08" w:rsidRDefault="004B34F9">
      <w:pPr>
        <w:widowControl w:val="0"/>
        <w:tabs>
          <w:tab w:val="left" w:pos="284"/>
          <w:tab w:val="left" w:pos="567"/>
          <w:tab w:val="left" w:pos="709"/>
        </w:tabs>
        <w:snapToGrid w:val="0"/>
        <w:rPr>
          <w:rFonts w:eastAsia="SimSun"/>
          <w:bCs/>
          <w:sz w:val="22"/>
          <w:szCs w:val="22"/>
          <w:lang w:val="lt-LT" w:eastAsia="zh-CN"/>
        </w:rPr>
      </w:pPr>
      <w:r>
        <w:rPr>
          <w:rFonts w:eastAsia="Calibri"/>
          <w:bCs/>
          <w:iCs/>
          <w:sz w:val="22"/>
          <w:szCs w:val="22"/>
          <w:lang w:val="lt-LT" w:eastAsia="en-US"/>
        </w:rPr>
        <w:t>Su gyvūnais atlikti tyrimai parodė toksinį poveikį reprodukcijai, vartojant dideles vaistinio preparato dozes (žr. 5.3 skyrių). Nėštumo metu rekomenduojama skirti tik tada, kai nėra kito saugesnio gydymo arba kai pati liga kelia didesnę riziką motinai ir vaisiui.</w:t>
      </w:r>
    </w:p>
    <w:p w14:paraId="1DF345E5" w14:textId="77777777" w:rsidR="006F7D08" w:rsidRDefault="006F7D08">
      <w:pPr>
        <w:widowControl w:val="0"/>
        <w:tabs>
          <w:tab w:val="left" w:pos="1296"/>
        </w:tabs>
        <w:snapToGrid w:val="0"/>
        <w:rPr>
          <w:sz w:val="22"/>
          <w:szCs w:val="22"/>
          <w:lang w:val="lt-LT"/>
        </w:rPr>
      </w:pPr>
    </w:p>
    <w:p w14:paraId="18CD227C" w14:textId="77777777" w:rsidR="006F7D08" w:rsidRDefault="004B34F9">
      <w:pPr>
        <w:tabs>
          <w:tab w:val="left" w:pos="1296"/>
        </w:tabs>
        <w:snapToGrid w:val="0"/>
        <w:rPr>
          <w:rFonts w:eastAsia="Calibri"/>
          <w:sz w:val="22"/>
          <w:szCs w:val="22"/>
          <w:u w:val="single"/>
          <w:lang w:val="lt-LT" w:eastAsia="en-US"/>
        </w:rPr>
      </w:pPr>
      <w:r>
        <w:rPr>
          <w:rFonts w:eastAsia="Calibri"/>
          <w:sz w:val="22"/>
          <w:szCs w:val="22"/>
          <w:u w:val="single"/>
          <w:lang w:val="lt-LT" w:eastAsia="en-US"/>
        </w:rPr>
        <w:t>Žindymas</w:t>
      </w:r>
    </w:p>
    <w:p w14:paraId="10B09CAE" w14:textId="77777777" w:rsidR="006F7D08" w:rsidRDefault="006F7D08">
      <w:pPr>
        <w:tabs>
          <w:tab w:val="left" w:pos="1296"/>
        </w:tabs>
        <w:snapToGrid w:val="0"/>
        <w:rPr>
          <w:rFonts w:eastAsia="Calibri"/>
          <w:sz w:val="22"/>
          <w:szCs w:val="22"/>
          <w:lang w:val="lt-LT" w:eastAsia="en-US"/>
        </w:rPr>
      </w:pPr>
    </w:p>
    <w:p w14:paraId="62778A70" w14:textId="77777777" w:rsidR="006F7D08" w:rsidRDefault="004B34F9">
      <w:pPr>
        <w:widowControl w:val="0"/>
        <w:tabs>
          <w:tab w:val="left" w:pos="567"/>
        </w:tabs>
        <w:snapToGrid w:val="0"/>
        <w:rPr>
          <w:i/>
          <w:sz w:val="22"/>
          <w:szCs w:val="22"/>
          <w:lang w:val="lt-LT" w:eastAsia="en-US"/>
        </w:rPr>
      </w:pPr>
      <w:r>
        <w:rPr>
          <w:i/>
          <w:sz w:val="22"/>
          <w:szCs w:val="22"/>
          <w:lang w:val="lt-LT" w:eastAsia="en-US"/>
        </w:rPr>
        <w:t xml:space="preserve">Informacija, susijusi su </w:t>
      </w:r>
      <w:proofErr w:type="spellStart"/>
      <w:r>
        <w:rPr>
          <w:i/>
          <w:sz w:val="22"/>
          <w:szCs w:val="22"/>
          <w:lang w:val="lt-LT" w:eastAsia="en-US"/>
        </w:rPr>
        <w:t>perindopriliu</w:t>
      </w:r>
      <w:proofErr w:type="spellEnd"/>
    </w:p>
    <w:p w14:paraId="1F06D29E" w14:textId="77777777" w:rsidR="006F7D08" w:rsidRDefault="004B34F9">
      <w:pPr>
        <w:widowControl w:val="0"/>
        <w:tabs>
          <w:tab w:val="left" w:pos="284"/>
          <w:tab w:val="left" w:pos="567"/>
          <w:tab w:val="left" w:pos="709"/>
        </w:tabs>
        <w:snapToGrid w:val="0"/>
        <w:rPr>
          <w:rFonts w:eastAsia="Calibri"/>
          <w:bCs/>
          <w:iCs/>
          <w:sz w:val="22"/>
          <w:szCs w:val="22"/>
          <w:lang w:val="lt-LT" w:eastAsia="en-US"/>
        </w:rPr>
      </w:pPr>
      <w:r>
        <w:rPr>
          <w:rFonts w:eastAsia="Calibri"/>
          <w:bCs/>
          <w:iCs/>
          <w:sz w:val="22"/>
          <w:szCs w:val="22"/>
          <w:lang w:val="lt-LT" w:eastAsia="en-US"/>
        </w:rPr>
        <w:t xml:space="preserve">Informacijos apie </w:t>
      </w:r>
      <w:proofErr w:type="spellStart"/>
      <w:r>
        <w:rPr>
          <w:rFonts w:eastAsia="Calibri"/>
          <w:bCs/>
          <w:iCs/>
          <w:sz w:val="22"/>
          <w:szCs w:val="22"/>
          <w:lang w:val="lt-LT" w:eastAsia="en-US"/>
        </w:rPr>
        <w:t>perindoprilio</w:t>
      </w:r>
      <w:proofErr w:type="spellEnd"/>
      <w:r>
        <w:rPr>
          <w:rFonts w:eastAsia="Calibri"/>
          <w:bCs/>
          <w:iCs/>
          <w:sz w:val="22"/>
          <w:szCs w:val="22"/>
          <w:lang w:val="lt-LT" w:eastAsia="en-US"/>
        </w:rPr>
        <w:t xml:space="preserve"> vartojimą žindymo laikotarpiu nėra, todėl </w:t>
      </w:r>
      <w:proofErr w:type="spellStart"/>
      <w:r>
        <w:rPr>
          <w:rFonts w:eastAsia="Calibri"/>
          <w:bCs/>
          <w:iCs/>
          <w:sz w:val="22"/>
          <w:szCs w:val="22"/>
          <w:lang w:val="lt-LT" w:eastAsia="en-US"/>
        </w:rPr>
        <w:t>Perindopril</w:t>
      </w:r>
      <w:proofErr w:type="spellEnd"/>
      <w:r>
        <w:rPr>
          <w:rFonts w:eastAsia="Calibri"/>
          <w:bCs/>
          <w:iCs/>
          <w:sz w:val="22"/>
          <w:szCs w:val="22"/>
          <w:lang w:val="lt-LT" w:eastAsia="en-US"/>
        </w:rPr>
        <w:t xml:space="preserve"> </w:t>
      </w:r>
      <w:proofErr w:type="spellStart"/>
      <w:r>
        <w:rPr>
          <w:rFonts w:eastAsia="Calibri"/>
          <w:bCs/>
          <w:iCs/>
          <w:sz w:val="22"/>
          <w:szCs w:val="22"/>
          <w:lang w:val="lt-LT" w:eastAsia="en-US"/>
        </w:rPr>
        <w:t>arginine</w:t>
      </w:r>
      <w:proofErr w:type="spellEnd"/>
      <w:r>
        <w:rPr>
          <w:rFonts w:eastAsia="Calibri"/>
          <w:bCs/>
          <w:iCs/>
          <w:sz w:val="22"/>
          <w:szCs w:val="22"/>
          <w:lang w:val="lt-LT" w:eastAsia="en-US"/>
        </w:rPr>
        <w:t>/</w:t>
      </w:r>
      <w:proofErr w:type="spellStart"/>
      <w:r>
        <w:rPr>
          <w:rFonts w:eastAsia="Calibri"/>
          <w:bCs/>
          <w:iCs/>
          <w:sz w:val="22"/>
          <w:szCs w:val="22"/>
          <w:lang w:val="lt-LT" w:eastAsia="en-US"/>
        </w:rPr>
        <w:t>amlodipine</w:t>
      </w:r>
      <w:proofErr w:type="spellEnd"/>
      <w:r>
        <w:rPr>
          <w:rFonts w:eastAsia="Calibri"/>
          <w:bCs/>
          <w:iCs/>
          <w:sz w:val="22"/>
          <w:szCs w:val="22"/>
          <w:lang w:val="lt-LT" w:eastAsia="en-US"/>
        </w:rPr>
        <w:t xml:space="preserve"> </w:t>
      </w:r>
      <w:proofErr w:type="spellStart"/>
      <w:r>
        <w:rPr>
          <w:rFonts w:eastAsia="Calibri"/>
          <w:bCs/>
          <w:iCs/>
          <w:sz w:val="22"/>
          <w:szCs w:val="22"/>
          <w:lang w:val="lt-LT" w:eastAsia="en-US"/>
        </w:rPr>
        <w:t>Krka</w:t>
      </w:r>
      <w:proofErr w:type="spellEnd"/>
      <w:r>
        <w:rPr>
          <w:rFonts w:eastAsia="Calibri"/>
          <w:bCs/>
          <w:iCs/>
          <w:sz w:val="22"/>
          <w:szCs w:val="22"/>
          <w:lang w:val="lt-LT" w:eastAsia="en-US"/>
        </w:rPr>
        <w:t xml:space="preserve"> vartoti nerekomenduojama. Alternatyvus gydymas vaistiniu preparatu, kurio vartojimo saugumas žindymo laikotarpiu ištirtas geriau, yra tinkamesnis, ypač žindant naujagimį ar neišnešiotą kūdikį.</w:t>
      </w:r>
    </w:p>
    <w:p w14:paraId="63CAA866" w14:textId="77777777" w:rsidR="006F7D08" w:rsidRDefault="006F7D08">
      <w:pPr>
        <w:widowControl w:val="0"/>
        <w:tabs>
          <w:tab w:val="left" w:pos="284"/>
          <w:tab w:val="left" w:pos="567"/>
          <w:tab w:val="left" w:pos="709"/>
        </w:tabs>
        <w:snapToGrid w:val="0"/>
        <w:rPr>
          <w:rFonts w:eastAsia="Calibri"/>
          <w:bCs/>
          <w:iCs/>
          <w:sz w:val="22"/>
          <w:szCs w:val="22"/>
          <w:lang w:val="lt-LT" w:eastAsia="en-US"/>
        </w:rPr>
      </w:pPr>
    </w:p>
    <w:p w14:paraId="70AB4950" w14:textId="77777777" w:rsidR="006F7D08" w:rsidRDefault="004B34F9">
      <w:pPr>
        <w:widowControl w:val="0"/>
        <w:tabs>
          <w:tab w:val="left" w:pos="567"/>
        </w:tabs>
        <w:snapToGrid w:val="0"/>
        <w:rPr>
          <w:i/>
          <w:sz w:val="22"/>
          <w:szCs w:val="22"/>
          <w:lang w:val="lt-LT" w:eastAsia="en-US"/>
        </w:rPr>
      </w:pPr>
      <w:r>
        <w:rPr>
          <w:i/>
          <w:sz w:val="22"/>
          <w:szCs w:val="22"/>
          <w:lang w:val="lt-LT" w:eastAsia="en-US"/>
        </w:rPr>
        <w:t xml:space="preserve">Informacija, susijusi su </w:t>
      </w:r>
      <w:proofErr w:type="spellStart"/>
      <w:r>
        <w:rPr>
          <w:i/>
          <w:sz w:val="22"/>
          <w:szCs w:val="22"/>
          <w:lang w:val="lt-LT" w:eastAsia="en-US"/>
        </w:rPr>
        <w:t>amlodipinu</w:t>
      </w:r>
      <w:proofErr w:type="spellEnd"/>
    </w:p>
    <w:p w14:paraId="7628705B" w14:textId="77777777" w:rsidR="006F7D08" w:rsidRDefault="004B34F9">
      <w:pPr>
        <w:widowControl w:val="0"/>
        <w:tabs>
          <w:tab w:val="left" w:pos="1296"/>
        </w:tabs>
        <w:snapToGrid w:val="0"/>
        <w:outlineLvl w:val="0"/>
        <w:rPr>
          <w:sz w:val="22"/>
          <w:szCs w:val="22"/>
          <w:lang w:val="lt-LT"/>
        </w:rPr>
      </w:pPr>
      <w:proofErr w:type="spellStart"/>
      <w:r>
        <w:rPr>
          <w:sz w:val="22"/>
          <w:szCs w:val="22"/>
          <w:lang w:val="lt-LT"/>
        </w:rPr>
        <w:t>Amlodipinas</w:t>
      </w:r>
      <w:proofErr w:type="spellEnd"/>
      <w:r>
        <w:rPr>
          <w:sz w:val="22"/>
          <w:szCs w:val="22"/>
          <w:lang w:val="lt-LT"/>
        </w:rPr>
        <w:t xml:space="preserve"> išsiskiria į motinos pieną. Apskaičiuota motinos suvartotos dozės dalis, kuri patenka į kūdikio organizmą, atitinka 3</w:t>
      </w:r>
      <w:r>
        <w:rPr>
          <w:sz w:val="22"/>
          <w:szCs w:val="22"/>
          <w:lang w:val="lt-LT"/>
        </w:rPr>
        <w:noBreakHyphen/>
        <w:t xml:space="preserve">7 % intervalą tarp kvartilių, o maksimali dalis sudaro 15 %. </w:t>
      </w:r>
      <w:proofErr w:type="spellStart"/>
      <w:r>
        <w:rPr>
          <w:sz w:val="22"/>
          <w:szCs w:val="22"/>
          <w:lang w:val="lt-LT"/>
        </w:rPr>
        <w:t>Amlodipino</w:t>
      </w:r>
      <w:proofErr w:type="spellEnd"/>
      <w:r>
        <w:rPr>
          <w:sz w:val="22"/>
          <w:szCs w:val="22"/>
          <w:lang w:val="lt-LT"/>
        </w:rPr>
        <w:t xml:space="preserve"> poveikis kūdikiams nežinomas. Atsižvelgiant į žindymo naudą kūdikiui ir gydymo naudą motinai, reikia nuspręsti, ar nutraukti žindymą, ar nutraukti arba susilaikyti nuo gydymo </w:t>
      </w:r>
      <w:proofErr w:type="spellStart"/>
      <w:r>
        <w:rPr>
          <w:sz w:val="22"/>
          <w:szCs w:val="22"/>
          <w:lang w:val="lt-LT"/>
        </w:rPr>
        <w:t>amlodipinu</w:t>
      </w:r>
      <w:proofErr w:type="spellEnd"/>
      <w:r>
        <w:rPr>
          <w:sz w:val="22"/>
          <w:szCs w:val="22"/>
          <w:lang w:val="lt-LT"/>
        </w:rPr>
        <w:t>.</w:t>
      </w:r>
    </w:p>
    <w:p w14:paraId="086B3B4A" w14:textId="77777777" w:rsidR="006F7D08" w:rsidRDefault="006F7D08">
      <w:pPr>
        <w:widowControl w:val="0"/>
        <w:outlineLvl w:val="0"/>
        <w:rPr>
          <w:sz w:val="22"/>
          <w:szCs w:val="22"/>
          <w:lang w:val="lt-LT"/>
        </w:rPr>
      </w:pPr>
    </w:p>
    <w:p w14:paraId="14CE2C79" w14:textId="77777777" w:rsidR="006F7D08" w:rsidRDefault="004B34F9">
      <w:pPr>
        <w:widowControl w:val="0"/>
        <w:rPr>
          <w:rFonts w:eastAsia="Calibri"/>
          <w:sz w:val="22"/>
          <w:szCs w:val="22"/>
          <w:u w:val="single"/>
          <w:lang w:val="lt-LT"/>
        </w:rPr>
      </w:pPr>
      <w:r>
        <w:rPr>
          <w:rFonts w:eastAsia="Calibri"/>
          <w:sz w:val="22"/>
          <w:szCs w:val="22"/>
          <w:u w:val="single"/>
          <w:lang w:val="lt-LT"/>
        </w:rPr>
        <w:t>Vaisingumas</w:t>
      </w:r>
    </w:p>
    <w:p w14:paraId="448CE656" w14:textId="77777777" w:rsidR="006F7D08" w:rsidRDefault="006F7D08">
      <w:pPr>
        <w:widowControl w:val="0"/>
        <w:rPr>
          <w:sz w:val="22"/>
          <w:szCs w:val="22"/>
          <w:lang w:val="lt-LT"/>
        </w:rPr>
      </w:pPr>
    </w:p>
    <w:p w14:paraId="6C6D5CE9" w14:textId="77777777" w:rsidR="006F7D08" w:rsidRDefault="004B34F9">
      <w:pPr>
        <w:widowControl w:val="0"/>
        <w:tabs>
          <w:tab w:val="left" w:pos="567"/>
        </w:tabs>
        <w:snapToGrid w:val="0"/>
        <w:rPr>
          <w:i/>
          <w:sz w:val="22"/>
          <w:szCs w:val="22"/>
          <w:lang w:val="lt-LT" w:eastAsia="en-US"/>
        </w:rPr>
      </w:pPr>
      <w:r>
        <w:rPr>
          <w:i/>
          <w:sz w:val="22"/>
          <w:szCs w:val="22"/>
          <w:lang w:val="lt-LT" w:eastAsia="en-US"/>
        </w:rPr>
        <w:t xml:space="preserve">Informacija, susijusi su </w:t>
      </w:r>
      <w:proofErr w:type="spellStart"/>
      <w:r>
        <w:rPr>
          <w:i/>
          <w:sz w:val="22"/>
          <w:szCs w:val="22"/>
          <w:lang w:val="lt-LT" w:eastAsia="en-US"/>
        </w:rPr>
        <w:t>perindopriliu</w:t>
      </w:r>
      <w:proofErr w:type="spellEnd"/>
    </w:p>
    <w:p w14:paraId="3A925786" w14:textId="77777777" w:rsidR="006F7D08" w:rsidRDefault="004B34F9">
      <w:pPr>
        <w:widowControl w:val="0"/>
        <w:tabs>
          <w:tab w:val="left" w:pos="1296"/>
        </w:tabs>
        <w:snapToGrid w:val="0"/>
        <w:rPr>
          <w:sz w:val="22"/>
          <w:szCs w:val="22"/>
          <w:lang w:val="lt-LT"/>
        </w:rPr>
      </w:pPr>
      <w:proofErr w:type="spellStart"/>
      <w:r>
        <w:rPr>
          <w:sz w:val="22"/>
          <w:szCs w:val="22"/>
          <w:lang w:val="lt-LT"/>
        </w:rPr>
        <w:t>Perindoprilio</w:t>
      </w:r>
      <w:proofErr w:type="spellEnd"/>
      <w:r>
        <w:rPr>
          <w:sz w:val="22"/>
          <w:szCs w:val="22"/>
          <w:lang w:val="lt-LT"/>
        </w:rPr>
        <w:t xml:space="preserve"> poveikio reprodukciniam elgesiui arba vaisingumui nenustatyta.</w:t>
      </w:r>
    </w:p>
    <w:p w14:paraId="1B347358" w14:textId="77777777" w:rsidR="006F7D08" w:rsidRDefault="006F7D08">
      <w:pPr>
        <w:widowControl w:val="0"/>
        <w:tabs>
          <w:tab w:val="left" w:pos="284"/>
          <w:tab w:val="left" w:pos="567"/>
          <w:tab w:val="left" w:pos="709"/>
        </w:tabs>
        <w:snapToGrid w:val="0"/>
        <w:rPr>
          <w:rFonts w:eastAsia="Calibri"/>
          <w:bCs/>
          <w:iCs/>
          <w:sz w:val="22"/>
          <w:szCs w:val="22"/>
          <w:lang w:val="lt-LT" w:eastAsia="en-US"/>
        </w:rPr>
      </w:pPr>
    </w:p>
    <w:p w14:paraId="4639AB45" w14:textId="77777777" w:rsidR="006F7D08" w:rsidRDefault="004B34F9">
      <w:pPr>
        <w:widowControl w:val="0"/>
        <w:tabs>
          <w:tab w:val="left" w:pos="567"/>
        </w:tabs>
        <w:snapToGrid w:val="0"/>
        <w:rPr>
          <w:i/>
          <w:sz w:val="22"/>
          <w:szCs w:val="22"/>
          <w:lang w:val="lt-LT" w:eastAsia="en-US"/>
        </w:rPr>
      </w:pPr>
      <w:r>
        <w:rPr>
          <w:i/>
          <w:sz w:val="22"/>
          <w:szCs w:val="22"/>
          <w:lang w:val="lt-LT" w:eastAsia="en-US"/>
        </w:rPr>
        <w:t xml:space="preserve">Informacija, susijusi su </w:t>
      </w:r>
      <w:proofErr w:type="spellStart"/>
      <w:r>
        <w:rPr>
          <w:i/>
          <w:sz w:val="22"/>
          <w:szCs w:val="22"/>
          <w:lang w:val="lt-LT" w:eastAsia="en-US"/>
        </w:rPr>
        <w:t>amlodipinu</w:t>
      </w:r>
      <w:proofErr w:type="spellEnd"/>
    </w:p>
    <w:p w14:paraId="2D6C47AA" w14:textId="77777777" w:rsidR="006F7D08" w:rsidRDefault="004B34F9">
      <w:pPr>
        <w:widowControl w:val="0"/>
        <w:tabs>
          <w:tab w:val="left" w:pos="567"/>
        </w:tabs>
        <w:snapToGrid w:val="0"/>
        <w:rPr>
          <w:color w:val="0D0D0D"/>
          <w:sz w:val="22"/>
          <w:szCs w:val="22"/>
          <w:lang w:val="lt-LT" w:eastAsia="en-US"/>
        </w:rPr>
      </w:pPr>
      <w:r>
        <w:rPr>
          <w:color w:val="0D0D0D"/>
          <w:sz w:val="22"/>
          <w:szCs w:val="22"/>
          <w:lang w:val="lt-LT" w:eastAsia="en-US"/>
        </w:rPr>
        <w:t xml:space="preserve">Buvo pranešta apie laikinus kai kurių kalcio kanalų blokatoriais gydomų vyrų spermatozoidų galvutės pokyčius. Nepakanka klinikinių duomenų, kad būtų galima nustatyti galimą </w:t>
      </w:r>
      <w:proofErr w:type="spellStart"/>
      <w:r>
        <w:rPr>
          <w:color w:val="0D0D0D"/>
          <w:sz w:val="22"/>
          <w:szCs w:val="22"/>
          <w:lang w:val="lt-LT" w:eastAsia="en-US"/>
        </w:rPr>
        <w:t>amlodipino</w:t>
      </w:r>
      <w:proofErr w:type="spellEnd"/>
      <w:r>
        <w:rPr>
          <w:color w:val="0D0D0D"/>
          <w:sz w:val="22"/>
          <w:szCs w:val="22"/>
          <w:lang w:val="lt-LT" w:eastAsia="en-US"/>
        </w:rPr>
        <w:t xml:space="preserve"> įtaką vaisingumui. Vieno tyrimo su žiurkėmis metu nustatytas nepageidaujamas poveikis patinų vaisingumui (žr. 5.3 skyrių).</w:t>
      </w:r>
    </w:p>
    <w:p w14:paraId="2E06172E" w14:textId="77777777" w:rsidR="006F7D08" w:rsidRDefault="006F7D08">
      <w:pPr>
        <w:widowControl w:val="0"/>
        <w:rPr>
          <w:sz w:val="22"/>
          <w:szCs w:val="22"/>
          <w:lang w:val="lt-LT"/>
        </w:rPr>
      </w:pPr>
    </w:p>
    <w:p w14:paraId="3AB4120F" w14:textId="77777777" w:rsidR="006F7D08" w:rsidRDefault="004B34F9">
      <w:pPr>
        <w:widowControl w:val="0"/>
        <w:tabs>
          <w:tab w:val="left" w:pos="567"/>
        </w:tabs>
        <w:ind w:left="567" w:hanging="567"/>
        <w:outlineLvl w:val="2"/>
        <w:rPr>
          <w:b/>
          <w:kern w:val="28"/>
          <w:sz w:val="22"/>
          <w:szCs w:val="22"/>
          <w:lang w:val="lt-LT"/>
        </w:rPr>
      </w:pPr>
      <w:bookmarkStart w:id="26" w:name="_Toc129243233"/>
      <w:bookmarkStart w:id="27" w:name="_Toc129243108"/>
      <w:r>
        <w:rPr>
          <w:b/>
          <w:kern w:val="28"/>
          <w:sz w:val="22"/>
          <w:szCs w:val="22"/>
          <w:lang w:val="lt-LT"/>
        </w:rPr>
        <w:t>4.7</w:t>
      </w:r>
      <w:r>
        <w:rPr>
          <w:b/>
          <w:kern w:val="28"/>
          <w:sz w:val="22"/>
          <w:szCs w:val="22"/>
          <w:lang w:val="lt-LT"/>
        </w:rPr>
        <w:tab/>
        <w:t>Poveikis gebėjimui vairuoti ir valdyti mechanizmus</w:t>
      </w:r>
      <w:bookmarkEnd w:id="26"/>
      <w:bookmarkEnd w:id="27"/>
    </w:p>
    <w:p w14:paraId="292594D4" w14:textId="77777777" w:rsidR="006F7D08" w:rsidRDefault="006F7D08">
      <w:pPr>
        <w:widowControl w:val="0"/>
        <w:rPr>
          <w:rFonts w:eastAsia="Calibri"/>
          <w:sz w:val="22"/>
          <w:szCs w:val="22"/>
          <w:lang w:val="lt-LT"/>
        </w:rPr>
      </w:pPr>
    </w:p>
    <w:p w14:paraId="21CB5884" w14:textId="77777777" w:rsidR="006F7D08" w:rsidRDefault="004B34F9">
      <w:pPr>
        <w:widowControl w:val="0"/>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poveikio gebėjimui vairuoti ar valdyti mechanizmus tyrimų neatlikta. </w:t>
      </w:r>
      <w:proofErr w:type="spellStart"/>
      <w:r>
        <w:rPr>
          <w:sz w:val="22"/>
          <w:szCs w:val="22"/>
          <w:lang w:val="lt-LT"/>
        </w:rPr>
        <w:t>Amlodipinas</w:t>
      </w:r>
      <w:proofErr w:type="spellEnd"/>
      <w:r>
        <w:rPr>
          <w:sz w:val="22"/>
          <w:szCs w:val="22"/>
          <w:lang w:val="lt-LT"/>
        </w:rPr>
        <w:t xml:space="preserve"> gebėjimą vairuoti ir valdyti mechanizmus veikia silpnai arba vidutiniškai. Jei pacientui pasireiškia svaigulys, galvos skausmas, nuovargis, pavargimas ar pykinimas, gebėjimas vairuoti gali pablogėti. Rekomenduojamas atsargumas, ypač gydymo pradžioje.</w:t>
      </w:r>
    </w:p>
    <w:p w14:paraId="110F8F15" w14:textId="77777777" w:rsidR="006F7D08" w:rsidRDefault="006F7D08">
      <w:pPr>
        <w:pStyle w:val="Antrat"/>
      </w:pPr>
    </w:p>
    <w:p w14:paraId="1CF0C4EA" w14:textId="77777777" w:rsidR="006F7D08" w:rsidRDefault="004B34F9">
      <w:pPr>
        <w:widowControl w:val="0"/>
        <w:numPr>
          <w:ilvl w:val="1"/>
          <w:numId w:val="12"/>
        </w:numPr>
        <w:tabs>
          <w:tab w:val="left" w:pos="567"/>
        </w:tabs>
        <w:outlineLvl w:val="2"/>
        <w:rPr>
          <w:b/>
          <w:kern w:val="28"/>
          <w:sz w:val="22"/>
          <w:szCs w:val="22"/>
          <w:lang w:val="lt-LT"/>
        </w:rPr>
      </w:pPr>
      <w:bookmarkStart w:id="28" w:name="_Toc129243234"/>
      <w:bookmarkStart w:id="29" w:name="_Toc129243109"/>
      <w:r>
        <w:rPr>
          <w:b/>
          <w:kern w:val="28"/>
          <w:sz w:val="22"/>
          <w:szCs w:val="22"/>
          <w:lang w:val="lt-LT"/>
        </w:rPr>
        <w:t>Nepageidaujamas poveikis</w:t>
      </w:r>
      <w:bookmarkEnd w:id="28"/>
      <w:bookmarkEnd w:id="29"/>
    </w:p>
    <w:p w14:paraId="5BBF05E5" w14:textId="77777777" w:rsidR="006F7D08" w:rsidRDefault="006F7D08">
      <w:pPr>
        <w:widowControl w:val="0"/>
        <w:rPr>
          <w:rFonts w:eastAsia="Calibri"/>
          <w:sz w:val="22"/>
          <w:szCs w:val="22"/>
          <w:lang w:val="lt-LT"/>
        </w:rPr>
      </w:pPr>
      <w:bookmarkStart w:id="30" w:name="_Toc129243235"/>
      <w:bookmarkStart w:id="31" w:name="_Toc129243110"/>
    </w:p>
    <w:p w14:paraId="4A520792" w14:textId="77777777" w:rsidR="006F7D08" w:rsidRDefault="004B34F9">
      <w:pPr>
        <w:widowControl w:val="0"/>
        <w:tabs>
          <w:tab w:val="left" w:pos="1296"/>
        </w:tabs>
        <w:snapToGrid w:val="0"/>
        <w:spacing w:line="260" w:lineRule="exact"/>
        <w:rPr>
          <w:rFonts w:eastAsia="Calibri"/>
          <w:sz w:val="22"/>
          <w:szCs w:val="22"/>
          <w:u w:val="single"/>
          <w:lang w:val="lt-LT" w:eastAsia="en-US"/>
        </w:rPr>
      </w:pPr>
      <w:r>
        <w:rPr>
          <w:rFonts w:eastAsia="Calibri"/>
          <w:iCs/>
          <w:sz w:val="22"/>
          <w:szCs w:val="22"/>
          <w:u w:val="single"/>
          <w:lang w:val="lt-LT" w:eastAsia="lt-LT"/>
        </w:rPr>
        <w:t>a. Saugumo duomenų santrauka</w:t>
      </w:r>
    </w:p>
    <w:p w14:paraId="47F93CA9" w14:textId="77777777" w:rsidR="006F7D08" w:rsidRDefault="006F7D08">
      <w:pPr>
        <w:widowControl w:val="0"/>
        <w:tabs>
          <w:tab w:val="left" w:pos="1296"/>
        </w:tabs>
        <w:snapToGrid w:val="0"/>
        <w:rPr>
          <w:sz w:val="22"/>
          <w:szCs w:val="22"/>
          <w:lang w:val="lt-LT"/>
        </w:rPr>
      </w:pPr>
    </w:p>
    <w:p w14:paraId="3F990A51" w14:textId="77777777" w:rsidR="006F7D08" w:rsidRDefault="004B34F9">
      <w:pPr>
        <w:widowControl w:val="0"/>
        <w:tabs>
          <w:tab w:val="left" w:pos="0"/>
          <w:tab w:val="left" w:pos="284"/>
          <w:tab w:val="left" w:pos="567"/>
          <w:tab w:val="num" w:pos="1353"/>
        </w:tabs>
        <w:snapToGrid w:val="0"/>
        <w:rPr>
          <w:rFonts w:eastAsia="Calibri"/>
          <w:sz w:val="22"/>
          <w:szCs w:val="22"/>
          <w:lang w:val="lt-LT" w:eastAsia="en-US"/>
        </w:rPr>
      </w:pPr>
      <w:r>
        <w:rPr>
          <w:rFonts w:eastAsia="Calibri"/>
          <w:sz w:val="22"/>
          <w:szCs w:val="22"/>
          <w:lang w:val="lt-LT" w:eastAsia="en-US"/>
        </w:rPr>
        <w:t xml:space="preserve">Dažniausiai praneštos nepageidaujamos reakcijos, pasireiškusios atskirai vartojant </w:t>
      </w:r>
      <w:proofErr w:type="spellStart"/>
      <w:r>
        <w:rPr>
          <w:rFonts w:eastAsia="Calibri"/>
          <w:sz w:val="22"/>
          <w:szCs w:val="22"/>
          <w:lang w:val="lt-LT" w:eastAsia="en-US"/>
        </w:rPr>
        <w:t>perindoprilio</w:t>
      </w:r>
      <w:proofErr w:type="spellEnd"/>
      <w:r>
        <w:rPr>
          <w:rFonts w:eastAsia="Calibri"/>
          <w:sz w:val="22"/>
          <w:szCs w:val="22"/>
          <w:lang w:val="lt-LT" w:eastAsia="en-US"/>
        </w:rPr>
        <w:t xml:space="preserve"> ir </w:t>
      </w:r>
      <w:proofErr w:type="spellStart"/>
      <w:r>
        <w:rPr>
          <w:rFonts w:eastAsia="Calibri"/>
          <w:sz w:val="22"/>
          <w:szCs w:val="22"/>
          <w:lang w:val="lt-LT" w:eastAsia="en-US"/>
        </w:rPr>
        <w:t>amlodipino</w:t>
      </w:r>
      <w:proofErr w:type="spellEnd"/>
      <w:r>
        <w:rPr>
          <w:rFonts w:eastAsia="Calibri"/>
          <w:sz w:val="22"/>
          <w:szCs w:val="22"/>
          <w:lang w:val="lt-LT" w:eastAsia="en-US"/>
        </w:rPr>
        <w:t xml:space="preserve">, yra: edema, </w:t>
      </w:r>
      <w:proofErr w:type="spellStart"/>
      <w:r>
        <w:rPr>
          <w:rFonts w:eastAsia="Calibri"/>
          <w:sz w:val="22"/>
          <w:szCs w:val="22"/>
          <w:lang w:val="lt-LT" w:eastAsia="en-US"/>
        </w:rPr>
        <w:t>somnolencija</w:t>
      </w:r>
      <w:proofErr w:type="spellEnd"/>
      <w:r>
        <w:rPr>
          <w:rFonts w:eastAsia="Calibri"/>
          <w:sz w:val="22"/>
          <w:szCs w:val="22"/>
          <w:lang w:val="lt-LT" w:eastAsia="en-US"/>
        </w:rPr>
        <w:t xml:space="preserve">, svaigulys, galvos skausmas (ypač gydymo pradžioje), </w:t>
      </w:r>
      <w:proofErr w:type="spellStart"/>
      <w:r>
        <w:rPr>
          <w:rFonts w:eastAsia="Calibri"/>
          <w:sz w:val="22"/>
          <w:szCs w:val="22"/>
          <w:lang w:val="lt-LT" w:eastAsia="en-US"/>
        </w:rPr>
        <w:t>disgeuzija</w:t>
      </w:r>
      <w:proofErr w:type="spellEnd"/>
      <w:r>
        <w:rPr>
          <w:rFonts w:eastAsia="Calibri"/>
          <w:sz w:val="22"/>
          <w:szCs w:val="22"/>
          <w:lang w:val="lt-LT" w:eastAsia="en-US"/>
        </w:rPr>
        <w:t xml:space="preserve">, </w:t>
      </w:r>
      <w:proofErr w:type="spellStart"/>
      <w:r>
        <w:rPr>
          <w:rFonts w:eastAsia="Calibri"/>
          <w:sz w:val="22"/>
          <w:szCs w:val="22"/>
          <w:lang w:val="lt-LT" w:eastAsia="en-US"/>
        </w:rPr>
        <w:t>parestezija</w:t>
      </w:r>
      <w:proofErr w:type="spellEnd"/>
      <w:r>
        <w:rPr>
          <w:rFonts w:eastAsia="Calibri"/>
          <w:sz w:val="22"/>
          <w:szCs w:val="22"/>
          <w:lang w:val="lt-LT" w:eastAsia="en-US"/>
        </w:rPr>
        <w:t xml:space="preserve">, regėjimo sutrikimas (įskaitant </w:t>
      </w:r>
      <w:proofErr w:type="spellStart"/>
      <w:r>
        <w:rPr>
          <w:rFonts w:eastAsia="Calibri"/>
          <w:sz w:val="22"/>
          <w:szCs w:val="22"/>
          <w:lang w:val="lt-LT" w:eastAsia="en-US"/>
        </w:rPr>
        <w:t>diplopiją</w:t>
      </w:r>
      <w:proofErr w:type="spellEnd"/>
      <w:r>
        <w:rPr>
          <w:rFonts w:eastAsia="Calibri"/>
          <w:sz w:val="22"/>
          <w:szCs w:val="22"/>
          <w:lang w:val="lt-LT" w:eastAsia="en-US"/>
        </w:rPr>
        <w:t>), ūžesys (</w:t>
      </w:r>
      <w:proofErr w:type="spellStart"/>
      <w:r>
        <w:rPr>
          <w:rFonts w:eastAsia="Calibri"/>
          <w:i/>
          <w:iCs/>
          <w:sz w:val="22"/>
          <w:szCs w:val="22"/>
          <w:lang w:val="lt-LT" w:eastAsia="en-US"/>
        </w:rPr>
        <w:t>tinnitus</w:t>
      </w:r>
      <w:proofErr w:type="spellEnd"/>
      <w:r>
        <w:rPr>
          <w:rFonts w:eastAsia="Calibri"/>
          <w:sz w:val="22"/>
          <w:szCs w:val="22"/>
          <w:lang w:val="lt-LT" w:eastAsia="en-US"/>
        </w:rPr>
        <w:t>), galvos sukimasis (</w:t>
      </w:r>
      <w:proofErr w:type="spellStart"/>
      <w:r>
        <w:rPr>
          <w:rFonts w:eastAsia="Calibri"/>
          <w:i/>
          <w:iCs/>
          <w:sz w:val="22"/>
          <w:szCs w:val="22"/>
          <w:lang w:val="lt-LT" w:eastAsia="en-US"/>
        </w:rPr>
        <w:t>vertigo</w:t>
      </w:r>
      <w:proofErr w:type="spellEnd"/>
      <w:r>
        <w:rPr>
          <w:rFonts w:eastAsia="Calibri"/>
          <w:sz w:val="22"/>
          <w:szCs w:val="22"/>
          <w:lang w:val="lt-LT" w:eastAsia="en-US"/>
        </w:rPr>
        <w:t xml:space="preserve">), </w:t>
      </w:r>
      <w:proofErr w:type="spellStart"/>
      <w:r>
        <w:rPr>
          <w:rFonts w:eastAsia="Calibri"/>
          <w:sz w:val="22"/>
          <w:szCs w:val="22"/>
          <w:lang w:val="lt-LT" w:eastAsia="en-US"/>
        </w:rPr>
        <w:t>palpitacijos</w:t>
      </w:r>
      <w:proofErr w:type="spellEnd"/>
      <w:r>
        <w:rPr>
          <w:rFonts w:eastAsia="Calibri"/>
          <w:sz w:val="22"/>
          <w:szCs w:val="22"/>
          <w:lang w:val="lt-LT" w:eastAsia="en-US"/>
        </w:rPr>
        <w:t xml:space="preserve">, paraudimas, </w:t>
      </w:r>
      <w:proofErr w:type="spellStart"/>
      <w:r>
        <w:rPr>
          <w:rFonts w:eastAsia="Calibri"/>
          <w:sz w:val="22"/>
          <w:szCs w:val="22"/>
          <w:lang w:val="lt-LT" w:eastAsia="en-US"/>
        </w:rPr>
        <w:t>hipotenzija</w:t>
      </w:r>
      <w:proofErr w:type="spellEnd"/>
      <w:r>
        <w:rPr>
          <w:rFonts w:eastAsia="Calibri"/>
          <w:sz w:val="22"/>
          <w:szCs w:val="22"/>
          <w:lang w:val="lt-LT" w:eastAsia="en-US"/>
        </w:rPr>
        <w:t xml:space="preserve"> (ir su </w:t>
      </w:r>
      <w:proofErr w:type="spellStart"/>
      <w:r>
        <w:rPr>
          <w:rFonts w:eastAsia="Calibri"/>
          <w:sz w:val="22"/>
          <w:szCs w:val="22"/>
          <w:lang w:val="lt-LT" w:eastAsia="en-US"/>
        </w:rPr>
        <w:t>hipotenzija</w:t>
      </w:r>
      <w:proofErr w:type="spellEnd"/>
      <w:r>
        <w:rPr>
          <w:rFonts w:eastAsia="Calibri"/>
          <w:sz w:val="22"/>
          <w:szCs w:val="22"/>
          <w:lang w:val="lt-LT" w:eastAsia="en-US"/>
        </w:rPr>
        <w:t xml:space="preserve"> susijęs poveikis), dusulys, kosulys, pilvo skausmas, pykinimas, vėmimas, dispepsija, tuštinimosi pokyčiai, viduriavimas, vidurių užkietėjimas, niežėjimas, išbėrimas, </w:t>
      </w:r>
      <w:proofErr w:type="spellStart"/>
      <w:r>
        <w:rPr>
          <w:rFonts w:eastAsia="Calibri"/>
          <w:sz w:val="22"/>
          <w:szCs w:val="22"/>
          <w:lang w:val="lt-LT" w:eastAsia="en-US"/>
        </w:rPr>
        <w:t>egzantema</w:t>
      </w:r>
      <w:proofErr w:type="spellEnd"/>
      <w:r>
        <w:rPr>
          <w:rFonts w:eastAsia="Calibri"/>
          <w:sz w:val="22"/>
          <w:szCs w:val="22"/>
          <w:lang w:val="lt-LT" w:eastAsia="en-US"/>
        </w:rPr>
        <w:t xml:space="preserve">, sąnarių patinimas (kulkšnių patinimas), raumenų spazmai, nuovargis, </w:t>
      </w:r>
      <w:proofErr w:type="spellStart"/>
      <w:r>
        <w:rPr>
          <w:rFonts w:eastAsia="Calibri"/>
          <w:sz w:val="22"/>
          <w:szCs w:val="22"/>
          <w:lang w:val="lt-LT" w:eastAsia="en-US"/>
        </w:rPr>
        <w:t>astenija</w:t>
      </w:r>
      <w:proofErr w:type="spellEnd"/>
      <w:r>
        <w:rPr>
          <w:rFonts w:eastAsia="Calibri"/>
          <w:sz w:val="22"/>
          <w:szCs w:val="22"/>
          <w:lang w:val="lt-LT" w:eastAsia="en-US"/>
        </w:rPr>
        <w:t>.</w:t>
      </w:r>
    </w:p>
    <w:p w14:paraId="6D2DA6FB" w14:textId="77777777" w:rsidR="006F7D08" w:rsidRDefault="006F7D08">
      <w:pPr>
        <w:widowControl w:val="0"/>
        <w:tabs>
          <w:tab w:val="left" w:pos="1296"/>
        </w:tabs>
        <w:snapToGrid w:val="0"/>
        <w:rPr>
          <w:rFonts w:eastAsia="Calibri"/>
          <w:sz w:val="22"/>
          <w:szCs w:val="22"/>
          <w:lang w:val="lt-LT" w:eastAsia="en-US"/>
        </w:rPr>
      </w:pPr>
    </w:p>
    <w:p w14:paraId="0B6BD80F" w14:textId="77777777" w:rsidR="006F7D08" w:rsidRDefault="004B34F9">
      <w:pPr>
        <w:widowControl w:val="0"/>
        <w:tabs>
          <w:tab w:val="left" w:pos="1296"/>
        </w:tabs>
        <w:snapToGrid w:val="0"/>
        <w:spacing w:line="260" w:lineRule="exact"/>
        <w:rPr>
          <w:rFonts w:eastAsia="Calibri"/>
          <w:iCs/>
          <w:sz w:val="22"/>
          <w:szCs w:val="22"/>
          <w:u w:val="single"/>
          <w:lang w:val="lt-LT" w:eastAsia="lt-LT"/>
        </w:rPr>
      </w:pPr>
      <w:r>
        <w:rPr>
          <w:rFonts w:eastAsia="Calibri"/>
          <w:iCs/>
          <w:sz w:val="22"/>
          <w:szCs w:val="22"/>
          <w:u w:val="single"/>
          <w:lang w:val="lt-LT" w:eastAsia="lt-LT"/>
        </w:rPr>
        <w:t>b. Nepageidaujamų reakcijų santrauka lentelėje</w:t>
      </w:r>
    </w:p>
    <w:p w14:paraId="434C6814" w14:textId="77777777" w:rsidR="006F7D08" w:rsidRDefault="006F7D08">
      <w:pPr>
        <w:widowControl w:val="0"/>
        <w:tabs>
          <w:tab w:val="left" w:pos="1296"/>
        </w:tabs>
        <w:snapToGrid w:val="0"/>
        <w:rPr>
          <w:sz w:val="22"/>
          <w:szCs w:val="22"/>
          <w:lang w:val="lt-LT"/>
        </w:rPr>
      </w:pPr>
    </w:p>
    <w:p w14:paraId="65419CAF" w14:textId="77777777" w:rsidR="006F7D08" w:rsidRDefault="004B34F9">
      <w:pPr>
        <w:widowControl w:val="0"/>
        <w:tabs>
          <w:tab w:val="left" w:pos="1296"/>
        </w:tabs>
        <w:snapToGrid w:val="0"/>
        <w:rPr>
          <w:sz w:val="22"/>
          <w:szCs w:val="22"/>
          <w:lang w:val="lt-LT"/>
        </w:rPr>
      </w:pPr>
      <w:r>
        <w:rPr>
          <w:sz w:val="22"/>
          <w:szCs w:val="22"/>
          <w:lang w:val="lt-LT"/>
        </w:rPr>
        <w:t xml:space="preserve">Toliau išvardytas nepageidaujamas poveikis buvo nustatytas </w:t>
      </w:r>
      <w:r>
        <w:rPr>
          <w:rFonts w:eastAsia="Calibri"/>
          <w:sz w:val="22"/>
          <w:szCs w:val="22"/>
          <w:lang w:val="lt-LT" w:eastAsia="en-US"/>
        </w:rPr>
        <w:t xml:space="preserve">atskirai vartojant </w:t>
      </w:r>
      <w:proofErr w:type="spellStart"/>
      <w:r>
        <w:rPr>
          <w:rFonts w:eastAsia="Calibri"/>
          <w:sz w:val="22"/>
          <w:szCs w:val="22"/>
          <w:lang w:val="lt-LT" w:eastAsia="en-US"/>
        </w:rPr>
        <w:t>perindoprilio</w:t>
      </w:r>
      <w:proofErr w:type="spellEnd"/>
      <w:r>
        <w:rPr>
          <w:rFonts w:eastAsia="Calibri"/>
          <w:sz w:val="22"/>
          <w:szCs w:val="22"/>
          <w:lang w:val="lt-LT" w:eastAsia="en-US"/>
        </w:rPr>
        <w:t xml:space="preserve"> ar </w:t>
      </w:r>
      <w:proofErr w:type="spellStart"/>
      <w:r>
        <w:rPr>
          <w:rFonts w:eastAsia="Calibri"/>
          <w:sz w:val="22"/>
          <w:szCs w:val="22"/>
          <w:lang w:val="lt-LT" w:eastAsia="en-US"/>
        </w:rPr>
        <w:t>amlodipino</w:t>
      </w:r>
      <w:proofErr w:type="spellEnd"/>
      <w:r>
        <w:rPr>
          <w:sz w:val="22"/>
          <w:szCs w:val="22"/>
          <w:lang w:val="lt-LT"/>
        </w:rPr>
        <w:t xml:space="preserve"> bei yra suskirstytas pagal </w:t>
      </w:r>
      <w:proofErr w:type="spellStart"/>
      <w:r>
        <w:rPr>
          <w:sz w:val="22"/>
          <w:szCs w:val="22"/>
          <w:lang w:val="lt-LT"/>
        </w:rPr>
        <w:t>MedDRA</w:t>
      </w:r>
      <w:proofErr w:type="spellEnd"/>
      <w:r>
        <w:rPr>
          <w:sz w:val="22"/>
          <w:szCs w:val="22"/>
          <w:lang w:val="lt-LT"/>
        </w:rPr>
        <w:t xml:space="preserve"> klasifikaciją remiantis organų sistemomis, o nepageidaujamo poveikio dažnis apibūdinamas taip:</w:t>
      </w:r>
    </w:p>
    <w:p w14:paraId="2124C21D" w14:textId="77777777" w:rsidR="006F7D08" w:rsidRDefault="006F7D08">
      <w:pPr>
        <w:widowControl w:val="0"/>
        <w:tabs>
          <w:tab w:val="left" w:pos="1296"/>
        </w:tabs>
        <w:snapToGrid w:val="0"/>
        <w:rPr>
          <w:sz w:val="22"/>
          <w:szCs w:val="22"/>
          <w:lang w:val="lt-LT"/>
        </w:rPr>
      </w:pPr>
    </w:p>
    <w:p w14:paraId="1A379287" w14:textId="77777777" w:rsidR="006F7D08" w:rsidRDefault="004B34F9">
      <w:pPr>
        <w:widowControl w:val="0"/>
        <w:numPr>
          <w:ilvl w:val="0"/>
          <w:numId w:val="11"/>
        </w:numPr>
        <w:tabs>
          <w:tab w:val="left" w:pos="567"/>
          <w:tab w:val="left" w:pos="1296"/>
        </w:tabs>
        <w:snapToGrid w:val="0"/>
        <w:spacing w:line="260" w:lineRule="exact"/>
        <w:ind w:left="567" w:hanging="567"/>
        <w:contextualSpacing/>
        <w:rPr>
          <w:sz w:val="22"/>
          <w:szCs w:val="22"/>
          <w:lang w:val="lt-LT"/>
        </w:rPr>
      </w:pPr>
      <w:r>
        <w:rPr>
          <w:sz w:val="22"/>
          <w:szCs w:val="22"/>
          <w:lang w:val="lt-LT"/>
        </w:rPr>
        <w:lastRenderedPageBreak/>
        <w:t>labai dažnas (≥ 1/10);</w:t>
      </w:r>
    </w:p>
    <w:p w14:paraId="60FCFD2A" w14:textId="77777777" w:rsidR="006F7D08" w:rsidRDefault="004B34F9">
      <w:pPr>
        <w:widowControl w:val="0"/>
        <w:numPr>
          <w:ilvl w:val="0"/>
          <w:numId w:val="11"/>
        </w:numPr>
        <w:tabs>
          <w:tab w:val="left" w:pos="567"/>
          <w:tab w:val="left" w:pos="1296"/>
        </w:tabs>
        <w:snapToGrid w:val="0"/>
        <w:spacing w:line="260" w:lineRule="exact"/>
        <w:ind w:left="567" w:hanging="567"/>
        <w:contextualSpacing/>
        <w:rPr>
          <w:sz w:val="22"/>
          <w:szCs w:val="22"/>
          <w:lang w:val="lt-LT"/>
        </w:rPr>
      </w:pPr>
      <w:r>
        <w:rPr>
          <w:sz w:val="22"/>
          <w:szCs w:val="22"/>
          <w:lang w:val="lt-LT"/>
        </w:rPr>
        <w:t>dažnas (nuo ≥ 1/100 iki &lt; 1/10);</w:t>
      </w:r>
    </w:p>
    <w:p w14:paraId="64890FF8" w14:textId="77777777" w:rsidR="006F7D08" w:rsidRDefault="004B34F9">
      <w:pPr>
        <w:widowControl w:val="0"/>
        <w:numPr>
          <w:ilvl w:val="0"/>
          <w:numId w:val="11"/>
        </w:numPr>
        <w:tabs>
          <w:tab w:val="left" w:pos="567"/>
          <w:tab w:val="left" w:pos="1296"/>
        </w:tabs>
        <w:snapToGrid w:val="0"/>
        <w:spacing w:line="260" w:lineRule="exact"/>
        <w:ind w:left="567" w:hanging="567"/>
        <w:contextualSpacing/>
        <w:rPr>
          <w:sz w:val="22"/>
          <w:szCs w:val="22"/>
          <w:lang w:val="lt-LT"/>
        </w:rPr>
      </w:pPr>
      <w:r>
        <w:rPr>
          <w:sz w:val="22"/>
          <w:szCs w:val="22"/>
          <w:lang w:val="lt-LT"/>
        </w:rPr>
        <w:t>nedažnas (nuo ≥ 1/1 000 iki &lt; 1/100);</w:t>
      </w:r>
    </w:p>
    <w:p w14:paraId="79368384" w14:textId="77777777" w:rsidR="006F7D08" w:rsidRDefault="004B34F9">
      <w:pPr>
        <w:widowControl w:val="0"/>
        <w:numPr>
          <w:ilvl w:val="0"/>
          <w:numId w:val="11"/>
        </w:numPr>
        <w:tabs>
          <w:tab w:val="left" w:pos="567"/>
          <w:tab w:val="left" w:pos="1296"/>
        </w:tabs>
        <w:snapToGrid w:val="0"/>
        <w:spacing w:line="260" w:lineRule="exact"/>
        <w:ind w:left="567" w:hanging="567"/>
        <w:contextualSpacing/>
        <w:rPr>
          <w:sz w:val="22"/>
          <w:szCs w:val="22"/>
          <w:lang w:val="lt-LT"/>
        </w:rPr>
      </w:pPr>
      <w:r>
        <w:rPr>
          <w:sz w:val="22"/>
          <w:szCs w:val="22"/>
          <w:lang w:val="lt-LT"/>
        </w:rPr>
        <w:t>retas (nuo ≥ 1/10 000 iki &lt; 1/1 000);</w:t>
      </w:r>
    </w:p>
    <w:p w14:paraId="3B606AC5" w14:textId="77777777" w:rsidR="006F7D08" w:rsidRDefault="004B34F9">
      <w:pPr>
        <w:widowControl w:val="0"/>
        <w:numPr>
          <w:ilvl w:val="0"/>
          <w:numId w:val="11"/>
        </w:numPr>
        <w:tabs>
          <w:tab w:val="left" w:pos="567"/>
          <w:tab w:val="left" w:pos="1296"/>
        </w:tabs>
        <w:snapToGrid w:val="0"/>
        <w:spacing w:line="260" w:lineRule="exact"/>
        <w:ind w:left="567" w:hanging="567"/>
        <w:contextualSpacing/>
        <w:rPr>
          <w:sz w:val="22"/>
          <w:szCs w:val="22"/>
          <w:lang w:val="lt-LT"/>
        </w:rPr>
      </w:pPr>
      <w:r>
        <w:rPr>
          <w:sz w:val="22"/>
          <w:szCs w:val="22"/>
          <w:lang w:val="lt-LT"/>
        </w:rPr>
        <w:t>labai retas (&lt; 1/10 000);</w:t>
      </w:r>
    </w:p>
    <w:p w14:paraId="7CECDF4E" w14:textId="77777777" w:rsidR="006F7D08" w:rsidRDefault="004B34F9">
      <w:pPr>
        <w:widowControl w:val="0"/>
        <w:numPr>
          <w:ilvl w:val="0"/>
          <w:numId w:val="11"/>
        </w:numPr>
        <w:tabs>
          <w:tab w:val="left" w:pos="0"/>
          <w:tab w:val="left" w:pos="567"/>
        </w:tabs>
        <w:snapToGrid w:val="0"/>
        <w:spacing w:line="260" w:lineRule="exact"/>
        <w:ind w:left="567" w:hanging="567"/>
        <w:contextualSpacing/>
        <w:rPr>
          <w:sz w:val="22"/>
          <w:szCs w:val="22"/>
          <w:lang w:val="lt-LT"/>
        </w:rPr>
      </w:pPr>
      <w:r>
        <w:rPr>
          <w:sz w:val="22"/>
          <w:szCs w:val="22"/>
          <w:lang w:val="lt-LT"/>
        </w:rPr>
        <w:t>nežinomas (negali būti apskaičiuotas pagal turimus duomenis).</w:t>
      </w:r>
    </w:p>
    <w:p w14:paraId="263FA813" w14:textId="77777777" w:rsidR="006F7D08" w:rsidRDefault="006F7D08">
      <w:pPr>
        <w:widowControl w:val="0"/>
        <w:tabs>
          <w:tab w:val="left" w:pos="0"/>
          <w:tab w:val="left" w:pos="567"/>
        </w:tabs>
        <w:snapToGrid w:val="0"/>
        <w:spacing w:line="260" w:lineRule="exact"/>
        <w:contextualSpacing/>
        <w:rPr>
          <w:sz w:val="22"/>
          <w:szCs w:val="22"/>
          <w:lang w:val="lt-LT"/>
        </w:rPr>
      </w:pPr>
    </w:p>
    <w:p w14:paraId="731FBABD" w14:textId="77777777" w:rsidR="006F7D08" w:rsidRDefault="004B34F9">
      <w:pPr>
        <w:widowControl w:val="0"/>
        <w:tabs>
          <w:tab w:val="left" w:pos="0"/>
          <w:tab w:val="left" w:pos="567"/>
        </w:tabs>
        <w:snapToGrid w:val="0"/>
        <w:spacing w:line="260" w:lineRule="exact"/>
        <w:contextualSpacing/>
        <w:rPr>
          <w:sz w:val="22"/>
          <w:szCs w:val="22"/>
          <w:lang w:val="lt-LT"/>
        </w:rPr>
      </w:pPr>
      <w:r>
        <w:rPr>
          <w:sz w:val="22"/>
          <w:szCs w:val="22"/>
          <w:lang w:val="lt-LT"/>
        </w:rPr>
        <w:t>Kiekvienoje dažnio grupėje nepageidaujamas poveikis nurodomas mažėjančio sunkumo tvarka.</w:t>
      </w:r>
    </w:p>
    <w:p w14:paraId="234BDCB3" w14:textId="77777777" w:rsidR="006F7D08" w:rsidRDefault="006F7D08">
      <w:pPr>
        <w:widowControl w:val="0"/>
        <w:tabs>
          <w:tab w:val="left" w:pos="0"/>
          <w:tab w:val="left" w:pos="567"/>
        </w:tabs>
        <w:snapToGrid w:val="0"/>
        <w:spacing w:line="260" w:lineRule="exact"/>
        <w:contextualSpacing/>
        <w:rPr>
          <w:sz w:val="22"/>
          <w:szCs w:val="22"/>
          <w:lang w:val="lt-LT"/>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4195"/>
        <w:gridCol w:w="1940"/>
        <w:gridCol w:w="1940"/>
      </w:tblGrid>
      <w:tr w:rsidR="006F7D08" w14:paraId="73F7A6E0" w14:textId="77777777">
        <w:tc>
          <w:tcPr>
            <w:tcW w:w="1945" w:type="dxa"/>
            <w:vMerge w:val="restart"/>
          </w:tcPr>
          <w:p w14:paraId="305E7234" w14:textId="77777777" w:rsidR="006F7D08" w:rsidRDefault="004B34F9">
            <w:pPr>
              <w:widowControl w:val="0"/>
              <w:autoSpaceDE w:val="0"/>
              <w:autoSpaceDN w:val="0"/>
              <w:adjustRightInd w:val="0"/>
              <w:jc w:val="center"/>
              <w:rPr>
                <w:b/>
                <w:bCs/>
                <w:sz w:val="22"/>
                <w:szCs w:val="22"/>
                <w:lang w:val="lt-LT"/>
              </w:rPr>
            </w:pPr>
            <w:proofErr w:type="spellStart"/>
            <w:r>
              <w:rPr>
                <w:b/>
                <w:bCs/>
                <w:sz w:val="22"/>
                <w:szCs w:val="22"/>
                <w:lang w:val="lt-LT"/>
              </w:rPr>
              <w:t>MedDRA</w:t>
            </w:r>
            <w:proofErr w:type="spellEnd"/>
          </w:p>
          <w:p w14:paraId="3250110E" w14:textId="77777777" w:rsidR="006F7D08" w:rsidRDefault="004B34F9">
            <w:pPr>
              <w:widowControl w:val="0"/>
              <w:tabs>
                <w:tab w:val="left" w:pos="285"/>
                <w:tab w:val="center" w:pos="865"/>
              </w:tabs>
              <w:autoSpaceDE w:val="0"/>
              <w:autoSpaceDN w:val="0"/>
              <w:adjustRightInd w:val="0"/>
              <w:jc w:val="center"/>
              <w:rPr>
                <w:b/>
                <w:bCs/>
                <w:sz w:val="22"/>
                <w:szCs w:val="22"/>
                <w:lang w:val="lt-LT"/>
              </w:rPr>
            </w:pPr>
            <w:r>
              <w:rPr>
                <w:b/>
                <w:bCs/>
                <w:sz w:val="22"/>
                <w:szCs w:val="22"/>
                <w:lang w:val="lt-LT"/>
              </w:rPr>
              <w:t>organų sistemos klasė</w:t>
            </w:r>
          </w:p>
        </w:tc>
        <w:tc>
          <w:tcPr>
            <w:tcW w:w="4195" w:type="dxa"/>
            <w:vMerge w:val="restart"/>
          </w:tcPr>
          <w:p w14:paraId="44AB0999" w14:textId="77777777" w:rsidR="006F7D08" w:rsidRDefault="004B34F9">
            <w:pPr>
              <w:widowControl w:val="0"/>
              <w:autoSpaceDE w:val="0"/>
              <w:autoSpaceDN w:val="0"/>
              <w:adjustRightInd w:val="0"/>
              <w:jc w:val="center"/>
              <w:rPr>
                <w:b/>
                <w:bCs/>
                <w:sz w:val="22"/>
                <w:szCs w:val="22"/>
                <w:lang w:val="lt-LT"/>
              </w:rPr>
            </w:pPr>
            <w:r>
              <w:rPr>
                <w:b/>
                <w:bCs/>
                <w:sz w:val="22"/>
                <w:szCs w:val="22"/>
                <w:lang w:val="lt-LT"/>
              </w:rPr>
              <w:t>Nepageidaujamas poveikis</w:t>
            </w:r>
          </w:p>
          <w:p w14:paraId="709BFF4E" w14:textId="77777777" w:rsidR="006F7D08" w:rsidRDefault="006F7D08">
            <w:pPr>
              <w:widowControl w:val="0"/>
              <w:autoSpaceDE w:val="0"/>
              <w:autoSpaceDN w:val="0"/>
              <w:adjustRightInd w:val="0"/>
              <w:jc w:val="center"/>
              <w:rPr>
                <w:sz w:val="22"/>
                <w:szCs w:val="22"/>
                <w:lang w:val="lt-LT" w:eastAsia="en-US"/>
              </w:rPr>
            </w:pPr>
          </w:p>
        </w:tc>
        <w:tc>
          <w:tcPr>
            <w:tcW w:w="0" w:type="auto"/>
            <w:gridSpan w:val="2"/>
          </w:tcPr>
          <w:p w14:paraId="2B9E538A" w14:textId="77777777" w:rsidR="006F7D08" w:rsidRDefault="004B34F9">
            <w:pPr>
              <w:widowControl w:val="0"/>
              <w:tabs>
                <w:tab w:val="left" w:pos="567"/>
              </w:tabs>
              <w:jc w:val="center"/>
              <w:rPr>
                <w:sz w:val="22"/>
                <w:szCs w:val="22"/>
                <w:lang w:val="lt-LT" w:eastAsia="en-US"/>
              </w:rPr>
            </w:pPr>
            <w:r>
              <w:rPr>
                <w:b/>
                <w:bCs/>
                <w:sz w:val="22"/>
                <w:szCs w:val="22"/>
                <w:lang w:val="lt-LT"/>
              </w:rPr>
              <w:t>Dažnis</w:t>
            </w:r>
          </w:p>
        </w:tc>
      </w:tr>
      <w:tr w:rsidR="006F7D08" w14:paraId="2E209DED" w14:textId="77777777">
        <w:tc>
          <w:tcPr>
            <w:tcW w:w="1945" w:type="dxa"/>
            <w:vMerge/>
          </w:tcPr>
          <w:p w14:paraId="7EC9E618" w14:textId="77777777" w:rsidR="006F7D08" w:rsidRDefault="006F7D08">
            <w:pPr>
              <w:widowControl w:val="0"/>
              <w:tabs>
                <w:tab w:val="center" w:pos="4536"/>
                <w:tab w:val="right" w:pos="9072"/>
              </w:tabs>
              <w:jc w:val="center"/>
              <w:rPr>
                <w:sz w:val="22"/>
                <w:szCs w:val="22"/>
                <w:lang w:val="lt-LT" w:eastAsia="en-US"/>
              </w:rPr>
            </w:pPr>
          </w:p>
        </w:tc>
        <w:tc>
          <w:tcPr>
            <w:tcW w:w="4195" w:type="dxa"/>
            <w:vMerge/>
          </w:tcPr>
          <w:p w14:paraId="228D1757" w14:textId="77777777" w:rsidR="006F7D08" w:rsidRDefault="006F7D08">
            <w:pPr>
              <w:widowControl w:val="0"/>
              <w:tabs>
                <w:tab w:val="left" w:pos="567"/>
              </w:tabs>
              <w:jc w:val="center"/>
              <w:rPr>
                <w:sz w:val="22"/>
                <w:szCs w:val="22"/>
                <w:lang w:val="lt-LT" w:eastAsia="en-US"/>
              </w:rPr>
            </w:pPr>
          </w:p>
        </w:tc>
        <w:tc>
          <w:tcPr>
            <w:tcW w:w="0" w:type="auto"/>
          </w:tcPr>
          <w:p w14:paraId="19C51862" w14:textId="77777777" w:rsidR="006F7D08" w:rsidRDefault="004B34F9">
            <w:pPr>
              <w:widowControl w:val="0"/>
              <w:tabs>
                <w:tab w:val="left" w:pos="567"/>
              </w:tabs>
              <w:jc w:val="center"/>
              <w:rPr>
                <w:sz w:val="22"/>
                <w:szCs w:val="22"/>
                <w:lang w:val="lt-LT" w:eastAsia="en-US"/>
              </w:rPr>
            </w:pPr>
            <w:proofErr w:type="spellStart"/>
            <w:r>
              <w:rPr>
                <w:b/>
                <w:bCs/>
                <w:sz w:val="22"/>
                <w:szCs w:val="22"/>
                <w:lang w:val="lt-LT"/>
              </w:rPr>
              <w:t>Amlodipinas</w:t>
            </w:r>
            <w:proofErr w:type="spellEnd"/>
          </w:p>
        </w:tc>
        <w:tc>
          <w:tcPr>
            <w:tcW w:w="0" w:type="auto"/>
          </w:tcPr>
          <w:p w14:paraId="39452EC9" w14:textId="77777777" w:rsidR="006F7D08" w:rsidRDefault="004B34F9">
            <w:pPr>
              <w:widowControl w:val="0"/>
              <w:autoSpaceDE w:val="0"/>
              <w:autoSpaceDN w:val="0"/>
              <w:adjustRightInd w:val="0"/>
              <w:jc w:val="center"/>
              <w:rPr>
                <w:b/>
                <w:bCs/>
                <w:sz w:val="22"/>
                <w:szCs w:val="22"/>
                <w:lang w:val="lt-LT"/>
              </w:rPr>
            </w:pPr>
            <w:proofErr w:type="spellStart"/>
            <w:r>
              <w:rPr>
                <w:b/>
                <w:bCs/>
                <w:sz w:val="22"/>
                <w:szCs w:val="22"/>
                <w:lang w:val="lt-LT"/>
              </w:rPr>
              <w:t>Perindoprilis</w:t>
            </w:r>
            <w:proofErr w:type="spellEnd"/>
          </w:p>
        </w:tc>
      </w:tr>
      <w:tr w:rsidR="006F7D08" w14:paraId="5D4855D2" w14:textId="77777777">
        <w:tc>
          <w:tcPr>
            <w:tcW w:w="1945" w:type="dxa"/>
          </w:tcPr>
          <w:p w14:paraId="34575CD3" w14:textId="77777777" w:rsidR="006F7D08" w:rsidRDefault="004B34F9">
            <w:pPr>
              <w:widowControl w:val="0"/>
              <w:tabs>
                <w:tab w:val="left" w:pos="567"/>
              </w:tabs>
              <w:rPr>
                <w:sz w:val="22"/>
                <w:szCs w:val="22"/>
                <w:lang w:val="lt-LT" w:eastAsia="en-US"/>
              </w:rPr>
            </w:pPr>
            <w:bookmarkStart w:id="32" w:name="_Hlk92047376"/>
            <w:r>
              <w:rPr>
                <w:bCs/>
                <w:sz w:val="22"/>
                <w:szCs w:val="22"/>
                <w:lang w:val="lt-LT"/>
              </w:rPr>
              <w:t xml:space="preserve">Infekcijos ir </w:t>
            </w:r>
            <w:proofErr w:type="spellStart"/>
            <w:r>
              <w:rPr>
                <w:bCs/>
                <w:sz w:val="22"/>
                <w:szCs w:val="22"/>
                <w:lang w:val="lt-LT"/>
              </w:rPr>
              <w:t>infestacijos</w:t>
            </w:r>
            <w:proofErr w:type="spellEnd"/>
          </w:p>
        </w:tc>
        <w:tc>
          <w:tcPr>
            <w:tcW w:w="4195" w:type="dxa"/>
          </w:tcPr>
          <w:p w14:paraId="1690C852" w14:textId="77777777" w:rsidR="006F7D08" w:rsidRDefault="004B34F9">
            <w:pPr>
              <w:widowControl w:val="0"/>
              <w:tabs>
                <w:tab w:val="left" w:pos="567"/>
              </w:tabs>
              <w:rPr>
                <w:sz w:val="22"/>
                <w:szCs w:val="22"/>
                <w:lang w:val="lt-LT"/>
              </w:rPr>
            </w:pPr>
            <w:r>
              <w:rPr>
                <w:bCs/>
                <w:sz w:val="22"/>
                <w:szCs w:val="22"/>
                <w:lang w:val="lt-LT"/>
              </w:rPr>
              <w:t>Rinitas</w:t>
            </w:r>
          </w:p>
        </w:tc>
        <w:tc>
          <w:tcPr>
            <w:tcW w:w="0" w:type="auto"/>
          </w:tcPr>
          <w:p w14:paraId="4B61B812" w14:textId="77777777" w:rsidR="006F7D08" w:rsidRDefault="004B34F9">
            <w:pPr>
              <w:widowControl w:val="0"/>
              <w:tabs>
                <w:tab w:val="left" w:pos="567"/>
              </w:tabs>
              <w:jc w:val="center"/>
              <w:rPr>
                <w:sz w:val="22"/>
                <w:szCs w:val="22"/>
                <w:lang w:val="lt-LT"/>
              </w:rPr>
            </w:pPr>
            <w:r>
              <w:rPr>
                <w:sz w:val="22"/>
                <w:szCs w:val="22"/>
                <w:lang w:val="lt-LT"/>
              </w:rPr>
              <w:t>Nedažni</w:t>
            </w:r>
          </w:p>
        </w:tc>
        <w:tc>
          <w:tcPr>
            <w:tcW w:w="0" w:type="auto"/>
          </w:tcPr>
          <w:p w14:paraId="7EDF72E9" w14:textId="77777777" w:rsidR="006F7D08" w:rsidRDefault="004B34F9">
            <w:pPr>
              <w:widowControl w:val="0"/>
              <w:tabs>
                <w:tab w:val="left" w:pos="567"/>
              </w:tabs>
              <w:jc w:val="center"/>
              <w:rPr>
                <w:sz w:val="22"/>
                <w:szCs w:val="22"/>
                <w:lang w:val="lt-LT"/>
              </w:rPr>
            </w:pPr>
            <w:r>
              <w:rPr>
                <w:sz w:val="22"/>
                <w:szCs w:val="22"/>
                <w:lang w:val="lt-LT"/>
              </w:rPr>
              <w:t>Labai reti</w:t>
            </w:r>
          </w:p>
        </w:tc>
      </w:tr>
      <w:tr w:rsidR="006F7D08" w14:paraId="495143AF" w14:textId="77777777">
        <w:tc>
          <w:tcPr>
            <w:tcW w:w="1945" w:type="dxa"/>
            <w:vMerge w:val="restart"/>
          </w:tcPr>
          <w:p w14:paraId="3B1138D3" w14:textId="77777777" w:rsidR="006F7D08" w:rsidRDefault="004B34F9">
            <w:pPr>
              <w:widowControl w:val="0"/>
              <w:tabs>
                <w:tab w:val="left" w:pos="567"/>
              </w:tabs>
              <w:rPr>
                <w:sz w:val="22"/>
                <w:szCs w:val="22"/>
                <w:lang w:val="lt-LT" w:eastAsia="en-US"/>
              </w:rPr>
            </w:pPr>
            <w:r>
              <w:rPr>
                <w:sz w:val="22"/>
                <w:szCs w:val="22"/>
                <w:lang w:val="lt-LT"/>
              </w:rPr>
              <w:t>Kraujo ir limfinės sistemos sutrikimai</w:t>
            </w:r>
          </w:p>
        </w:tc>
        <w:tc>
          <w:tcPr>
            <w:tcW w:w="4195" w:type="dxa"/>
          </w:tcPr>
          <w:p w14:paraId="1EBDC0D5" w14:textId="77777777" w:rsidR="006F7D08" w:rsidRDefault="004B34F9">
            <w:pPr>
              <w:widowControl w:val="0"/>
              <w:tabs>
                <w:tab w:val="left" w:pos="567"/>
              </w:tabs>
              <w:rPr>
                <w:sz w:val="22"/>
                <w:szCs w:val="22"/>
                <w:lang w:val="lt-LT" w:eastAsia="en-US"/>
              </w:rPr>
            </w:pPr>
            <w:proofErr w:type="spellStart"/>
            <w:r>
              <w:rPr>
                <w:sz w:val="22"/>
                <w:szCs w:val="22"/>
                <w:lang w:val="lt-LT"/>
              </w:rPr>
              <w:t>Eozinofilija</w:t>
            </w:r>
            <w:proofErr w:type="spellEnd"/>
          </w:p>
        </w:tc>
        <w:tc>
          <w:tcPr>
            <w:tcW w:w="0" w:type="auto"/>
          </w:tcPr>
          <w:p w14:paraId="709B7E79" w14:textId="77777777" w:rsidR="006F7D08" w:rsidRDefault="004B34F9">
            <w:pPr>
              <w:widowControl w:val="0"/>
              <w:tabs>
                <w:tab w:val="left" w:pos="567"/>
              </w:tabs>
              <w:jc w:val="center"/>
              <w:rPr>
                <w:sz w:val="22"/>
                <w:szCs w:val="22"/>
                <w:lang w:val="lt-LT" w:eastAsia="en-US"/>
              </w:rPr>
            </w:pPr>
            <w:r>
              <w:rPr>
                <w:sz w:val="22"/>
                <w:szCs w:val="22"/>
                <w:lang w:val="lt-LT"/>
              </w:rPr>
              <w:t>-</w:t>
            </w:r>
          </w:p>
        </w:tc>
        <w:tc>
          <w:tcPr>
            <w:tcW w:w="0" w:type="auto"/>
          </w:tcPr>
          <w:p w14:paraId="184FD2A8" w14:textId="77777777" w:rsidR="006F7D08" w:rsidRDefault="004B34F9">
            <w:pPr>
              <w:widowControl w:val="0"/>
              <w:tabs>
                <w:tab w:val="left" w:pos="567"/>
              </w:tabs>
              <w:jc w:val="center"/>
              <w:rPr>
                <w:sz w:val="22"/>
                <w:szCs w:val="22"/>
                <w:lang w:val="lt-LT" w:eastAsia="en-US"/>
              </w:rPr>
            </w:pPr>
            <w:r>
              <w:rPr>
                <w:sz w:val="22"/>
                <w:szCs w:val="22"/>
                <w:lang w:val="lt-LT"/>
              </w:rPr>
              <w:t>Nedažni*</w:t>
            </w:r>
          </w:p>
        </w:tc>
      </w:tr>
      <w:tr w:rsidR="006F7D08" w14:paraId="454B97EC" w14:textId="77777777">
        <w:tc>
          <w:tcPr>
            <w:tcW w:w="1945" w:type="dxa"/>
            <w:vMerge/>
          </w:tcPr>
          <w:p w14:paraId="4D9E6372" w14:textId="77777777" w:rsidR="006F7D08" w:rsidRDefault="006F7D08">
            <w:pPr>
              <w:widowControl w:val="0"/>
              <w:tabs>
                <w:tab w:val="left" w:pos="567"/>
              </w:tabs>
              <w:rPr>
                <w:sz w:val="22"/>
                <w:szCs w:val="22"/>
                <w:lang w:val="lt-LT" w:eastAsia="en-US"/>
              </w:rPr>
            </w:pPr>
          </w:p>
        </w:tc>
        <w:tc>
          <w:tcPr>
            <w:tcW w:w="4195" w:type="dxa"/>
          </w:tcPr>
          <w:p w14:paraId="5059E235" w14:textId="77777777" w:rsidR="006F7D08" w:rsidRDefault="004B34F9">
            <w:pPr>
              <w:widowControl w:val="0"/>
              <w:tabs>
                <w:tab w:val="left" w:pos="567"/>
              </w:tabs>
              <w:rPr>
                <w:sz w:val="22"/>
                <w:szCs w:val="22"/>
                <w:lang w:val="lt-LT"/>
              </w:rPr>
            </w:pPr>
            <w:proofErr w:type="spellStart"/>
            <w:r>
              <w:rPr>
                <w:sz w:val="22"/>
                <w:szCs w:val="22"/>
                <w:lang w:val="lt-LT"/>
              </w:rPr>
              <w:t>Leukopenija</w:t>
            </w:r>
            <w:proofErr w:type="spellEnd"/>
            <w:r>
              <w:rPr>
                <w:sz w:val="22"/>
                <w:szCs w:val="22"/>
                <w:lang w:val="lt-LT"/>
              </w:rPr>
              <w:t xml:space="preserve">, </w:t>
            </w:r>
            <w:proofErr w:type="spellStart"/>
            <w:r>
              <w:rPr>
                <w:sz w:val="22"/>
                <w:szCs w:val="22"/>
                <w:lang w:val="lt-LT"/>
              </w:rPr>
              <w:t>neutropenija</w:t>
            </w:r>
            <w:proofErr w:type="spellEnd"/>
            <w:r>
              <w:rPr>
                <w:sz w:val="22"/>
                <w:szCs w:val="22"/>
                <w:lang w:val="lt-LT"/>
              </w:rPr>
              <w:t xml:space="preserve"> (žr. 4.4 skyrių)</w:t>
            </w:r>
          </w:p>
        </w:tc>
        <w:tc>
          <w:tcPr>
            <w:tcW w:w="0" w:type="auto"/>
          </w:tcPr>
          <w:p w14:paraId="2347E445" w14:textId="77777777" w:rsidR="006F7D08" w:rsidRDefault="004B34F9">
            <w:pPr>
              <w:widowControl w:val="0"/>
              <w:tabs>
                <w:tab w:val="left" w:pos="567"/>
              </w:tabs>
              <w:jc w:val="center"/>
              <w:rPr>
                <w:sz w:val="22"/>
                <w:szCs w:val="22"/>
                <w:lang w:val="lt-LT"/>
              </w:rPr>
            </w:pPr>
            <w:r>
              <w:rPr>
                <w:sz w:val="22"/>
                <w:szCs w:val="22"/>
                <w:lang w:val="lt-LT"/>
              </w:rPr>
              <w:t>Labai reti</w:t>
            </w:r>
          </w:p>
        </w:tc>
        <w:tc>
          <w:tcPr>
            <w:tcW w:w="0" w:type="auto"/>
          </w:tcPr>
          <w:p w14:paraId="180CFCD1" w14:textId="77777777" w:rsidR="006F7D08" w:rsidRDefault="004B34F9">
            <w:pPr>
              <w:widowControl w:val="0"/>
              <w:tabs>
                <w:tab w:val="left" w:pos="567"/>
              </w:tabs>
              <w:jc w:val="center"/>
              <w:rPr>
                <w:sz w:val="22"/>
                <w:szCs w:val="22"/>
                <w:lang w:val="lt-LT"/>
              </w:rPr>
            </w:pPr>
            <w:r>
              <w:rPr>
                <w:sz w:val="22"/>
                <w:szCs w:val="22"/>
                <w:lang w:val="lt-LT"/>
              </w:rPr>
              <w:t>Labai reti</w:t>
            </w:r>
          </w:p>
        </w:tc>
      </w:tr>
      <w:tr w:rsidR="006F7D08" w14:paraId="1AE7C728" w14:textId="77777777">
        <w:tc>
          <w:tcPr>
            <w:tcW w:w="1945" w:type="dxa"/>
            <w:vMerge/>
            <w:vAlign w:val="center"/>
          </w:tcPr>
          <w:p w14:paraId="001002D8" w14:textId="77777777" w:rsidR="006F7D08" w:rsidRDefault="006F7D08">
            <w:pPr>
              <w:widowControl w:val="0"/>
              <w:tabs>
                <w:tab w:val="left" w:pos="567"/>
              </w:tabs>
              <w:rPr>
                <w:sz w:val="22"/>
                <w:szCs w:val="22"/>
                <w:lang w:val="lt-LT" w:eastAsia="en-US"/>
              </w:rPr>
            </w:pPr>
          </w:p>
        </w:tc>
        <w:tc>
          <w:tcPr>
            <w:tcW w:w="4195" w:type="dxa"/>
          </w:tcPr>
          <w:p w14:paraId="0149BE3D" w14:textId="77777777" w:rsidR="006F7D08" w:rsidRDefault="004B34F9">
            <w:pPr>
              <w:widowControl w:val="0"/>
              <w:tabs>
                <w:tab w:val="left" w:pos="567"/>
              </w:tabs>
              <w:rPr>
                <w:sz w:val="22"/>
                <w:szCs w:val="22"/>
                <w:lang w:val="lt-LT" w:eastAsia="en-US"/>
              </w:rPr>
            </w:pPr>
            <w:proofErr w:type="spellStart"/>
            <w:r>
              <w:rPr>
                <w:sz w:val="22"/>
                <w:szCs w:val="22"/>
                <w:lang w:val="lt-LT"/>
              </w:rPr>
              <w:t>Agranulocitozė</w:t>
            </w:r>
            <w:proofErr w:type="spellEnd"/>
            <w:r>
              <w:rPr>
                <w:sz w:val="22"/>
                <w:szCs w:val="22"/>
                <w:lang w:val="lt-LT"/>
              </w:rPr>
              <w:t xml:space="preserve"> ar </w:t>
            </w:r>
            <w:proofErr w:type="spellStart"/>
            <w:r>
              <w:rPr>
                <w:sz w:val="22"/>
                <w:szCs w:val="22"/>
                <w:lang w:val="lt-LT"/>
              </w:rPr>
              <w:t>pancitopenija</w:t>
            </w:r>
            <w:proofErr w:type="spellEnd"/>
            <w:r>
              <w:rPr>
                <w:sz w:val="22"/>
                <w:szCs w:val="22"/>
                <w:lang w:val="lt-LT"/>
              </w:rPr>
              <w:t xml:space="preserve"> (žr. 4.4 skyrių)</w:t>
            </w:r>
          </w:p>
        </w:tc>
        <w:tc>
          <w:tcPr>
            <w:tcW w:w="0" w:type="auto"/>
          </w:tcPr>
          <w:p w14:paraId="0513CC42"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638FB38B" w14:textId="77777777" w:rsidR="006F7D08" w:rsidRDefault="004B34F9">
            <w:pPr>
              <w:widowControl w:val="0"/>
              <w:tabs>
                <w:tab w:val="left" w:pos="567"/>
              </w:tabs>
              <w:jc w:val="center"/>
              <w:rPr>
                <w:sz w:val="22"/>
                <w:szCs w:val="22"/>
                <w:lang w:val="lt-LT" w:eastAsia="en-US"/>
              </w:rPr>
            </w:pPr>
            <w:r>
              <w:rPr>
                <w:sz w:val="22"/>
                <w:szCs w:val="22"/>
                <w:lang w:val="lt-LT"/>
              </w:rPr>
              <w:t>Labai reti</w:t>
            </w:r>
          </w:p>
        </w:tc>
      </w:tr>
      <w:tr w:rsidR="006F7D08" w14:paraId="29E642E8" w14:textId="77777777">
        <w:tc>
          <w:tcPr>
            <w:tcW w:w="1945" w:type="dxa"/>
            <w:vMerge/>
            <w:vAlign w:val="center"/>
          </w:tcPr>
          <w:p w14:paraId="48D00D31" w14:textId="77777777" w:rsidR="006F7D08" w:rsidRDefault="006F7D08">
            <w:pPr>
              <w:widowControl w:val="0"/>
              <w:tabs>
                <w:tab w:val="left" w:pos="567"/>
              </w:tabs>
              <w:rPr>
                <w:sz w:val="22"/>
                <w:szCs w:val="22"/>
                <w:lang w:val="lt-LT" w:eastAsia="en-US"/>
              </w:rPr>
            </w:pPr>
          </w:p>
        </w:tc>
        <w:tc>
          <w:tcPr>
            <w:tcW w:w="4195" w:type="dxa"/>
          </w:tcPr>
          <w:p w14:paraId="7096EB76" w14:textId="77777777" w:rsidR="006F7D08" w:rsidRDefault="004B34F9">
            <w:pPr>
              <w:widowControl w:val="0"/>
              <w:tabs>
                <w:tab w:val="left" w:pos="567"/>
              </w:tabs>
              <w:rPr>
                <w:sz w:val="22"/>
                <w:szCs w:val="22"/>
                <w:lang w:val="lt-LT" w:eastAsia="en-US"/>
              </w:rPr>
            </w:pPr>
            <w:proofErr w:type="spellStart"/>
            <w:r>
              <w:rPr>
                <w:sz w:val="22"/>
                <w:szCs w:val="22"/>
                <w:lang w:val="lt-LT"/>
              </w:rPr>
              <w:t>Trombocitopenija</w:t>
            </w:r>
            <w:proofErr w:type="spellEnd"/>
            <w:r>
              <w:rPr>
                <w:sz w:val="22"/>
                <w:szCs w:val="22"/>
                <w:lang w:val="lt-LT"/>
              </w:rPr>
              <w:t xml:space="preserve"> (žr. 4.4 skyrių)</w:t>
            </w:r>
          </w:p>
        </w:tc>
        <w:tc>
          <w:tcPr>
            <w:tcW w:w="0" w:type="auto"/>
          </w:tcPr>
          <w:p w14:paraId="68D405D3" w14:textId="77777777" w:rsidR="006F7D08" w:rsidRDefault="004B34F9">
            <w:pPr>
              <w:widowControl w:val="0"/>
              <w:jc w:val="center"/>
              <w:rPr>
                <w:sz w:val="22"/>
                <w:szCs w:val="22"/>
                <w:lang w:val="lt-LT"/>
              </w:rPr>
            </w:pPr>
            <w:r>
              <w:rPr>
                <w:sz w:val="22"/>
                <w:szCs w:val="22"/>
                <w:lang w:val="lt-LT"/>
              </w:rPr>
              <w:t>Labai reti</w:t>
            </w:r>
          </w:p>
        </w:tc>
        <w:tc>
          <w:tcPr>
            <w:tcW w:w="0" w:type="auto"/>
          </w:tcPr>
          <w:p w14:paraId="28F06883" w14:textId="77777777" w:rsidR="006F7D08" w:rsidRDefault="004B34F9">
            <w:pPr>
              <w:widowControl w:val="0"/>
              <w:jc w:val="center"/>
              <w:rPr>
                <w:sz w:val="22"/>
                <w:szCs w:val="22"/>
                <w:lang w:val="lt-LT"/>
              </w:rPr>
            </w:pPr>
            <w:r>
              <w:rPr>
                <w:sz w:val="22"/>
                <w:szCs w:val="22"/>
                <w:lang w:val="lt-LT"/>
              </w:rPr>
              <w:t>Labai reti</w:t>
            </w:r>
          </w:p>
        </w:tc>
      </w:tr>
      <w:tr w:rsidR="006F7D08" w14:paraId="0ABE91A6" w14:textId="77777777">
        <w:tc>
          <w:tcPr>
            <w:tcW w:w="1945" w:type="dxa"/>
            <w:vMerge/>
            <w:vAlign w:val="center"/>
          </w:tcPr>
          <w:p w14:paraId="01A1858B" w14:textId="77777777" w:rsidR="006F7D08" w:rsidRDefault="006F7D08">
            <w:pPr>
              <w:widowControl w:val="0"/>
              <w:tabs>
                <w:tab w:val="left" w:pos="567"/>
              </w:tabs>
              <w:rPr>
                <w:sz w:val="22"/>
                <w:szCs w:val="22"/>
                <w:lang w:val="lt-LT" w:eastAsia="en-US"/>
              </w:rPr>
            </w:pPr>
          </w:p>
        </w:tc>
        <w:tc>
          <w:tcPr>
            <w:tcW w:w="4195" w:type="dxa"/>
          </w:tcPr>
          <w:p w14:paraId="2C8CCF02" w14:textId="77777777" w:rsidR="006F7D08" w:rsidRDefault="004B34F9">
            <w:pPr>
              <w:widowControl w:val="0"/>
              <w:autoSpaceDE w:val="0"/>
              <w:autoSpaceDN w:val="0"/>
              <w:adjustRightInd w:val="0"/>
              <w:rPr>
                <w:sz w:val="22"/>
                <w:szCs w:val="22"/>
                <w:lang w:val="lt-LT"/>
              </w:rPr>
            </w:pPr>
            <w:r>
              <w:rPr>
                <w:sz w:val="22"/>
                <w:szCs w:val="22"/>
                <w:lang w:val="lt-LT"/>
              </w:rPr>
              <w:t xml:space="preserve">Hemolizinė anemija pacientams, kuriems yra įgimta gliukozės-6-fosfato </w:t>
            </w:r>
            <w:proofErr w:type="spellStart"/>
            <w:r>
              <w:rPr>
                <w:sz w:val="22"/>
                <w:szCs w:val="22"/>
                <w:lang w:val="lt-LT"/>
              </w:rPr>
              <w:t>dehidrogenazės</w:t>
            </w:r>
            <w:proofErr w:type="spellEnd"/>
            <w:r>
              <w:rPr>
                <w:sz w:val="22"/>
                <w:szCs w:val="22"/>
                <w:lang w:val="lt-LT"/>
              </w:rPr>
              <w:t xml:space="preserve"> stoka (žr. 4.4 skyrių)</w:t>
            </w:r>
          </w:p>
        </w:tc>
        <w:tc>
          <w:tcPr>
            <w:tcW w:w="0" w:type="auto"/>
          </w:tcPr>
          <w:p w14:paraId="30EE4B55"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40CCC56C" w14:textId="77777777" w:rsidR="006F7D08" w:rsidRDefault="004B34F9">
            <w:pPr>
              <w:widowControl w:val="0"/>
              <w:jc w:val="center"/>
              <w:rPr>
                <w:sz w:val="22"/>
                <w:szCs w:val="22"/>
                <w:lang w:val="lt-LT"/>
              </w:rPr>
            </w:pPr>
            <w:r>
              <w:rPr>
                <w:sz w:val="22"/>
                <w:szCs w:val="22"/>
                <w:lang w:val="lt-LT"/>
              </w:rPr>
              <w:t>Labai reti</w:t>
            </w:r>
          </w:p>
        </w:tc>
      </w:tr>
      <w:tr w:rsidR="006F7D08" w14:paraId="0740914F" w14:textId="77777777">
        <w:tc>
          <w:tcPr>
            <w:tcW w:w="1945" w:type="dxa"/>
          </w:tcPr>
          <w:p w14:paraId="4BE63B29" w14:textId="77777777" w:rsidR="006F7D08" w:rsidRDefault="004B34F9">
            <w:pPr>
              <w:widowControl w:val="0"/>
              <w:tabs>
                <w:tab w:val="left" w:pos="567"/>
              </w:tabs>
              <w:rPr>
                <w:sz w:val="22"/>
                <w:szCs w:val="22"/>
                <w:lang w:val="lt-LT" w:eastAsia="en-US"/>
              </w:rPr>
            </w:pPr>
            <w:r>
              <w:rPr>
                <w:sz w:val="22"/>
                <w:szCs w:val="22"/>
                <w:lang w:val="lt-LT"/>
              </w:rPr>
              <w:t>Imuninės sistemos sutrikimai</w:t>
            </w:r>
          </w:p>
        </w:tc>
        <w:tc>
          <w:tcPr>
            <w:tcW w:w="4195" w:type="dxa"/>
          </w:tcPr>
          <w:p w14:paraId="5A787407" w14:textId="77777777" w:rsidR="006F7D08" w:rsidRDefault="004B34F9">
            <w:pPr>
              <w:widowControl w:val="0"/>
              <w:tabs>
                <w:tab w:val="left" w:pos="567"/>
              </w:tabs>
              <w:rPr>
                <w:sz w:val="22"/>
                <w:szCs w:val="22"/>
                <w:lang w:val="lt-LT" w:eastAsia="en-US"/>
              </w:rPr>
            </w:pPr>
            <w:r>
              <w:rPr>
                <w:sz w:val="22"/>
                <w:szCs w:val="22"/>
                <w:lang w:val="lt-LT"/>
              </w:rPr>
              <w:t>Padidėjęs jautrumas</w:t>
            </w:r>
          </w:p>
        </w:tc>
        <w:tc>
          <w:tcPr>
            <w:tcW w:w="0" w:type="auto"/>
          </w:tcPr>
          <w:p w14:paraId="5A080C1B" w14:textId="77777777" w:rsidR="006F7D08" w:rsidRDefault="004B34F9">
            <w:pPr>
              <w:widowControl w:val="0"/>
              <w:tabs>
                <w:tab w:val="left" w:pos="567"/>
              </w:tabs>
              <w:jc w:val="center"/>
              <w:rPr>
                <w:sz w:val="22"/>
                <w:szCs w:val="22"/>
                <w:lang w:val="lt-LT" w:eastAsia="en-US"/>
              </w:rPr>
            </w:pPr>
            <w:r>
              <w:rPr>
                <w:sz w:val="22"/>
                <w:szCs w:val="22"/>
                <w:lang w:val="lt-LT"/>
              </w:rPr>
              <w:t>Labai reti</w:t>
            </w:r>
          </w:p>
        </w:tc>
        <w:tc>
          <w:tcPr>
            <w:tcW w:w="0" w:type="auto"/>
          </w:tcPr>
          <w:p w14:paraId="01C5404E" w14:textId="77777777" w:rsidR="006F7D08" w:rsidRDefault="004B34F9">
            <w:pPr>
              <w:widowControl w:val="0"/>
              <w:tabs>
                <w:tab w:val="left" w:pos="567"/>
              </w:tabs>
              <w:jc w:val="center"/>
              <w:rPr>
                <w:sz w:val="22"/>
                <w:szCs w:val="22"/>
                <w:lang w:val="lt-LT" w:eastAsia="en-US"/>
              </w:rPr>
            </w:pPr>
            <w:r>
              <w:rPr>
                <w:sz w:val="22"/>
                <w:szCs w:val="22"/>
                <w:lang w:val="lt-LT"/>
              </w:rPr>
              <w:t>Nedažni</w:t>
            </w:r>
          </w:p>
        </w:tc>
      </w:tr>
      <w:tr w:rsidR="006F7D08" w14:paraId="53F60B31" w14:textId="77777777">
        <w:tc>
          <w:tcPr>
            <w:tcW w:w="1945" w:type="dxa"/>
          </w:tcPr>
          <w:p w14:paraId="5313342E" w14:textId="77777777" w:rsidR="006F7D08" w:rsidRDefault="004B34F9">
            <w:pPr>
              <w:widowControl w:val="0"/>
              <w:tabs>
                <w:tab w:val="left" w:pos="567"/>
              </w:tabs>
              <w:rPr>
                <w:sz w:val="22"/>
                <w:szCs w:val="22"/>
                <w:lang w:val="lt-LT"/>
              </w:rPr>
            </w:pPr>
            <w:r>
              <w:rPr>
                <w:sz w:val="22"/>
                <w:szCs w:val="22"/>
                <w:lang w:val="lt-LT"/>
              </w:rPr>
              <w:t>Endokrininiai sutrikimai</w:t>
            </w:r>
          </w:p>
        </w:tc>
        <w:tc>
          <w:tcPr>
            <w:tcW w:w="4195" w:type="dxa"/>
          </w:tcPr>
          <w:p w14:paraId="22C5A730" w14:textId="77777777" w:rsidR="006F7D08" w:rsidRDefault="004B34F9">
            <w:pPr>
              <w:widowControl w:val="0"/>
              <w:tabs>
                <w:tab w:val="left" w:pos="567"/>
              </w:tabs>
              <w:rPr>
                <w:sz w:val="22"/>
                <w:szCs w:val="22"/>
                <w:lang w:val="lt-LT"/>
              </w:rPr>
            </w:pPr>
            <w:r>
              <w:rPr>
                <w:sz w:val="22"/>
                <w:szCs w:val="22"/>
                <w:lang w:val="lt-LT"/>
              </w:rPr>
              <w:t xml:space="preserve">Sutrikusios </w:t>
            </w:r>
            <w:proofErr w:type="spellStart"/>
            <w:r>
              <w:rPr>
                <w:sz w:val="22"/>
                <w:szCs w:val="22"/>
                <w:lang w:val="lt-LT"/>
              </w:rPr>
              <w:t>antidiurezinio</w:t>
            </w:r>
            <w:proofErr w:type="spellEnd"/>
            <w:r>
              <w:rPr>
                <w:sz w:val="22"/>
                <w:szCs w:val="22"/>
                <w:lang w:val="lt-LT"/>
              </w:rPr>
              <w:t xml:space="preserve"> hormono sekrecijos sindromas (SAHSS)</w:t>
            </w:r>
          </w:p>
        </w:tc>
        <w:tc>
          <w:tcPr>
            <w:tcW w:w="0" w:type="auto"/>
          </w:tcPr>
          <w:p w14:paraId="13ABA8DE" w14:textId="77777777" w:rsidR="006F7D08" w:rsidRDefault="004B34F9">
            <w:pPr>
              <w:widowControl w:val="0"/>
              <w:tabs>
                <w:tab w:val="left" w:pos="567"/>
              </w:tabs>
              <w:jc w:val="center"/>
              <w:rPr>
                <w:sz w:val="22"/>
                <w:szCs w:val="22"/>
                <w:lang w:val="lt-LT"/>
              </w:rPr>
            </w:pPr>
            <w:r>
              <w:rPr>
                <w:sz w:val="22"/>
                <w:szCs w:val="22"/>
                <w:lang w:val="lt-LT"/>
              </w:rPr>
              <w:t>-</w:t>
            </w:r>
          </w:p>
        </w:tc>
        <w:tc>
          <w:tcPr>
            <w:tcW w:w="0" w:type="auto"/>
          </w:tcPr>
          <w:p w14:paraId="3B7A0A9D" w14:textId="77777777" w:rsidR="006F7D08" w:rsidRDefault="004B34F9">
            <w:pPr>
              <w:widowControl w:val="0"/>
              <w:tabs>
                <w:tab w:val="left" w:pos="567"/>
              </w:tabs>
              <w:jc w:val="center"/>
              <w:rPr>
                <w:sz w:val="22"/>
                <w:szCs w:val="22"/>
                <w:lang w:val="lt-LT"/>
              </w:rPr>
            </w:pPr>
            <w:r>
              <w:rPr>
                <w:sz w:val="22"/>
                <w:szCs w:val="22"/>
                <w:lang w:val="lt-LT"/>
              </w:rPr>
              <w:t>Reti</w:t>
            </w:r>
          </w:p>
        </w:tc>
      </w:tr>
      <w:tr w:rsidR="006F7D08" w14:paraId="7AD02124" w14:textId="77777777">
        <w:tc>
          <w:tcPr>
            <w:tcW w:w="1945" w:type="dxa"/>
            <w:vMerge w:val="restart"/>
          </w:tcPr>
          <w:p w14:paraId="21182EB2" w14:textId="77777777" w:rsidR="006F7D08" w:rsidRDefault="004B34F9">
            <w:pPr>
              <w:widowControl w:val="0"/>
              <w:tabs>
                <w:tab w:val="center" w:pos="4536"/>
                <w:tab w:val="right" w:pos="9072"/>
              </w:tabs>
              <w:rPr>
                <w:sz w:val="22"/>
                <w:szCs w:val="22"/>
                <w:lang w:val="lt-LT" w:eastAsia="en-US"/>
              </w:rPr>
            </w:pPr>
            <w:r>
              <w:rPr>
                <w:sz w:val="22"/>
                <w:szCs w:val="22"/>
                <w:lang w:val="lt-LT"/>
              </w:rPr>
              <w:t>Metabolizmo ir mitybos sutrikimai</w:t>
            </w:r>
          </w:p>
        </w:tc>
        <w:tc>
          <w:tcPr>
            <w:tcW w:w="4195" w:type="dxa"/>
          </w:tcPr>
          <w:p w14:paraId="37C4189D" w14:textId="77777777" w:rsidR="006F7D08" w:rsidRDefault="004B34F9">
            <w:pPr>
              <w:widowControl w:val="0"/>
              <w:tabs>
                <w:tab w:val="left" w:pos="567"/>
              </w:tabs>
              <w:rPr>
                <w:sz w:val="22"/>
                <w:szCs w:val="22"/>
                <w:lang w:val="lt-LT" w:eastAsia="en-US"/>
              </w:rPr>
            </w:pPr>
            <w:r>
              <w:rPr>
                <w:sz w:val="22"/>
                <w:lang w:val="lt-LT"/>
              </w:rPr>
              <w:t>Hipoglikemija (žr. 4.4 ir 4.5 skyrius)</w:t>
            </w:r>
          </w:p>
        </w:tc>
        <w:tc>
          <w:tcPr>
            <w:tcW w:w="0" w:type="auto"/>
          </w:tcPr>
          <w:p w14:paraId="78F1107B" w14:textId="77777777" w:rsidR="006F7D08" w:rsidRDefault="004B34F9">
            <w:pPr>
              <w:widowControl w:val="0"/>
              <w:tabs>
                <w:tab w:val="left" w:pos="567"/>
              </w:tabs>
              <w:jc w:val="center"/>
              <w:rPr>
                <w:sz w:val="22"/>
                <w:szCs w:val="22"/>
                <w:lang w:val="lt-LT" w:eastAsia="en-US"/>
              </w:rPr>
            </w:pPr>
            <w:r>
              <w:rPr>
                <w:sz w:val="22"/>
                <w:szCs w:val="22"/>
                <w:lang w:val="lt-LT"/>
              </w:rPr>
              <w:t>-</w:t>
            </w:r>
          </w:p>
        </w:tc>
        <w:tc>
          <w:tcPr>
            <w:tcW w:w="0" w:type="auto"/>
          </w:tcPr>
          <w:p w14:paraId="53122988" w14:textId="77777777" w:rsidR="006F7D08" w:rsidRDefault="004B34F9">
            <w:pPr>
              <w:widowControl w:val="0"/>
              <w:tabs>
                <w:tab w:val="left" w:pos="567"/>
              </w:tabs>
              <w:jc w:val="center"/>
              <w:rPr>
                <w:sz w:val="22"/>
                <w:szCs w:val="22"/>
                <w:lang w:val="lt-LT" w:eastAsia="en-US"/>
              </w:rPr>
            </w:pPr>
            <w:r>
              <w:rPr>
                <w:sz w:val="22"/>
                <w:szCs w:val="22"/>
                <w:lang w:val="lt-LT"/>
              </w:rPr>
              <w:t>Nedažni*</w:t>
            </w:r>
          </w:p>
        </w:tc>
      </w:tr>
      <w:tr w:rsidR="006F7D08" w14:paraId="3CEDD69D" w14:textId="77777777">
        <w:tc>
          <w:tcPr>
            <w:tcW w:w="1945" w:type="dxa"/>
            <w:vMerge/>
            <w:vAlign w:val="center"/>
          </w:tcPr>
          <w:p w14:paraId="1D946102" w14:textId="77777777" w:rsidR="006F7D08" w:rsidRDefault="006F7D08">
            <w:pPr>
              <w:widowControl w:val="0"/>
              <w:jc w:val="center"/>
              <w:rPr>
                <w:sz w:val="22"/>
                <w:szCs w:val="22"/>
                <w:lang w:val="lt-LT"/>
              </w:rPr>
            </w:pPr>
          </w:p>
        </w:tc>
        <w:tc>
          <w:tcPr>
            <w:tcW w:w="4195" w:type="dxa"/>
          </w:tcPr>
          <w:p w14:paraId="605A582D" w14:textId="77777777" w:rsidR="006F7D08" w:rsidRDefault="004B34F9">
            <w:pPr>
              <w:widowControl w:val="0"/>
              <w:rPr>
                <w:sz w:val="22"/>
                <w:szCs w:val="22"/>
                <w:lang w:val="lt-LT"/>
              </w:rPr>
            </w:pPr>
            <w:proofErr w:type="spellStart"/>
            <w:r>
              <w:rPr>
                <w:sz w:val="22"/>
                <w:lang w:val="lt-LT"/>
              </w:rPr>
              <w:t>Hiperkalemija</w:t>
            </w:r>
            <w:proofErr w:type="spellEnd"/>
            <w:r>
              <w:rPr>
                <w:sz w:val="22"/>
                <w:lang w:val="lt-LT"/>
              </w:rPr>
              <w:t>, išnykstanti vaistinio preparato vartojimą nutraukus (žr. 4.4 skyrių)</w:t>
            </w:r>
          </w:p>
        </w:tc>
        <w:tc>
          <w:tcPr>
            <w:tcW w:w="0" w:type="auto"/>
          </w:tcPr>
          <w:p w14:paraId="04F59702" w14:textId="77777777" w:rsidR="006F7D08" w:rsidRDefault="004B34F9">
            <w:pPr>
              <w:widowControl w:val="0"/>
              <w:jc w:val="center"/>
              <w:rPr>
                <w:sz w:val="22"/>
                <w:szCs w:val="22"/>
                <w:lang w:val="lt-LT"/>
              </w:rPr>
            </w:pPr>
            <w:r>
              <w:rPr>
                <w:sz w:val="22"/>
                <w:szCs w:val="22"/>
                <w:lang w:val="lt-LT"/>
              </w:rPr>
              <w:t>-</w:t>
            </w:r>
          </w:p>
        </w:tc>
        <w:tc>
          <w:tcPr>
            <w:tcW w:w="0" w:type="auto"/>
          </w:tcPr>
          <w:p w14:paraId="5CAEE757" w14:textId="77777777" w:rsidR="006F7D08" w:rsidRDefault="004B34F9">
            <w:pPr>
              <w:widowControl w:val="0"/>
              <w:jc w:val="center"/>
              <w:rPr>
                <w:sz w:val="22"/>
                <w:szCs w:val="22"/>
                <w:lang w:val="lt-LT"/>
              </w:rPr>
            </w:pPr>
            <w:r>
              <w:rPr>
                <w:sz w:val="22"/>
                <w:szCs w:val="22"/>
                <w:lang w:val="lt-LT"/>
              </w:rPr>
              <w:t>Nedažni*</w:t>
            </w:r>
          </w:p>
        </w:tc>
      </w:tr>
      <w:tr w:rsidR="006F7D08" w14:paraId="00292938" w14:textId="77777777">
        <w:tc>
          <w:tcPr>
            <w:tcW w:w="1945" w:type="dxa"/>
            <w:vMerge/>
            <w:vAlign w:val="center"/>
          </w:tcPr>
          <w:p w14:paraId="0B4F0EFE" w14:textId="77777777" w:rsidR="006F7D08" w:rsidRDefault="006F7D08">
            <w:pPr>
              <w:widowControl w:val="0"/>
              <w:jc w:val="center"/>
              <w:rPr>
                <w:sz w:val="22"/>
                <w:szCs w:val="22"/>
                <w:lang w:val="lt-LT"/>
              </w:rPr>
            </w:pPr>
          </w:p>
        </w:tc>
        <w:tc>
          <w:tcPr>
            <w:tcW w:w="4195" w:type="dxa"/>
          </w:tcPr>
          <w:p w14:paraId="72FEE476" w14:textId="77777777" w:rsidR="006F7D08" w:rsidRDefault="004B34F9">
            <w:pPr>
              <w:widowControl w:val="0"/>
              <w:rPr>
                <w:sz w:val="22"/>
                <w:szCs w:val="22"/>
                <w:lang w:val="lt-LT"/>
              </w:rPr>
            </w:pPr>
            <w:proofErr w:type="spellStart"/>
            <w:r>
              <w:rPr>
                <w:sz w:val="22"/>
                <w:lang w:val="lt-LT"/>
              </w:rPr>
              <w:t>Hiponatremija</w:t>
            </w:r>
            <w:proofErr w:type="spellEnd"/>
          </w:p>
        </w:tc>
        <w:tc>
          <w:tcPr>
            <w:tcW w:w="0" w:type="auto"/>
          </w:tcPr>
          <w:p w14:paraId="378F79EE" w14:textId="77777777" w:rsidR="006F7D08" w:rsidRDefault="004B34F9">
            <w:pPr>
              <w:widowControl w:val="0"/>
              <w:jc w:val="center"/>
              <w:rPr>
                <w:sz w:val="22"/>
                <w:szCs w:val="22"/>
                <w:lang w:val="lt-LT"/>
              </w:rPr>
            </w:pPr>
            <w:r>
              <w:rPr>
                <w:sz w:val="22"/>
                <w:szCs w:val="22"/>
                <w:lang w:val="lt-LT"/>
              </w:rPr>
              <w:t>-</w:t>
            </w:r>
          </w:p>
        </w:tc>
        <w:tc>
          <w:tcPr>
            <w:tcW w:w="0" w:type="auto"/>
          </w:tcPr>
          <w:p w14:paraId="16456B11" w14:textId="77777777" w:rsidR="006F7D08" w:rsidRDefault="004B34F9">
            <w:pPr>
              <w:widowControl w:val="0"/>
              <w:jc w:val="center"/>
              <w:rPr>
                <w:sz w:val="22"/>
                <w:szCs w:val="22"/>
                <w:lang w:val="lt-LT"/>
              </w:rPr>
            </w:pPr>
            <w:r>
              <w:rPr>
                <w:sz w:val="22"/>
                <w:szCs w:val="22"/>
                <w:lang w:val="lt-LT"/>
              </w:rPr>
              <w:t>Nedažni*</w:t>
            </w:r>
          </w:p>
        </w:tc>
      </w:tr>
      <w:tr w:rsidR="006F7D08" w14:paraId="07943E6E" w14:textId="77777777">
        <w:tc>
          <w:tcPr>
            <w:tcW w:w="1945" w:type="dxa"/>
            <w:vMerge/>
            <w:vAlign w:val="center"/>
          </w:tcPr>
          <w:p w14:paraId="461F0C1B" w14:textId="77777777" w:rsidR="006F7D08" w:rsidRDefault="006F7D08">
            <w:pPr>
              <w:widowControl w:val="0"/>
              <w:jc w:val="center"/>
              <w:rPr>
                <w:sz w:val="22"/>
                <w:szCs w:val="22"/>
                <w:lang w:val="lt-LT"/>
              </w:rPr>
            </w:pPr>
          </w:p>
        </w:tc>
        <w:tc>
          <w:tcPr>
            <w:tcW w:w="4195" w:type="dxa"/>
          </w:tcPr>
          <w:p w14:paraId="30203B95" w14:textId="77777777" w:rsidR="006F7D08" w:rsidRDefault="004B34F9">
            <w:pPr>
              <w:widowControl w:val="0"/>
              <w:rPr>
                <w:sz w:val="22"/>
                <w:szCs w:val="22"/>
                <w:lang w:val="lt-LT"/>
              </w:rPr>
            </w:pPr>
            <w:r>
              <w:rPr>
                <w:sz w:val="22"/>
                <w:lang w:val="lt-LT"/>
              </w:rPr>
              <w:t>Hiperglikemija</w:t>
            </w:r>
          </w:p>
        </w:tc>
        <w:tc>
          <w:tcPr>
            <w:tcW w:w="0" w:type="auto"/>
          </w:tcPr>
          <w:p w14:paraId="5F9A87D6" w14:textId="77777777" w:rsidR="006F7D08" w:rsidRDefault="004B34F9">
            <w:pPr>
              <w:widowControl w:val="0"/>
              <w:jc w:val="center"/>
              <w:rPr>
                <w:sz w:val="22"/>
                <w:szCs w:val="22"/>
                <w:lang w:val="lt-LT"/>
              </w:rPr>
            </w:pPr>
            <w:r>
              <w:rPr>
                <w:sz w:val="22"/>
                <w:szCs w:val="22"/>
                <w:lang w:val="lt-LT"/>
              </w:rPr>
              <w:t>Labai reti</w:t>
            </w:r>
          </w:p>
        </w:tc>
        <w:tc>
          <w:tcPr>
            <w:tcW w:w="0" w:type="auto"/>
          </w:tcPr>
          <w:p w14:paraId="465A0C3C" w14:textId="77777777" w:rsidR="006F7D08" w:rsidRDefault="004B34F9">
            <w:pPr>
              <w:widowControl w:val="0"/>
              <w:jc w:val="center"/>
              <w:rPr>
                <w:sz w:val="22"/>
                <w:szCs w:val="22"/>
                <w:lang w:val="lt-LT"/>
              </w:rPr>
            </w:pPr>
            <w:r>
              <w:rPr>
                <w:sz w:val="22"/>
                <w:szCs w:val="22"/>
                <w:lang w:val="lt-LT" w:eastAsia="en-US"/>
              </w:rPr>
              <w:t>-</w:t>
            </w:r>
          </w:p>
        </w:tc>
      </w:tr>
      <w:tr w:rsidR="006F7D08" w14:paraId="6CCB196F" w14:textId="77777777">
        <w:tc>
          <w:tcPr>
            <w:tcW w:w="1945" w:type="dxa"/>
            <w:vMerge w:val="restart"/>
          </w:tcPr>
          <w:p w14:paraId="5D2BB343" w14:textId="77777777" w:rsidR="006F7D08" w:rsidRDefault="004B34F9">
            <w:pPr>
              <w:widowControl w:val="0"/>
              <w:tabs>
                <w:tab w:val="center" w:pos="4536"/>
                <w:tab w:val="right" w:pos="9072"/>
              </w:tabs>
              <w:rPr>
                <w:sz w:val="22"/>
                <w:szCs w:val="22"/>
                <w:lang w:val="lt-LT" w:eastAsia="en-US"/>
              </w:rPr>
            </w:pPr>
            <w:r>
              <w:rPr>
                <w:sz w:val="22"/>
                <w:szCs w:val="22"/>
                <w:lang w:val="lt-LT"/>
              </w:rPr>
              <w:t>Psichikos sutrikimai</w:t>
            </w:r>
          </w:p>
        </w:tc>
        <w:tc>
          <w:tcPr>
            <w:tcW w:w="4195" w:type="dxa"/>
          </w:tcPr>
          <w:p w14:paraId="7088FF1B" w14:textId="77777777" w:rsidR="006F7D08" w:rsidRDefault="004B34F9">
            <w:pPr>
              <w:widowControl w:val="0"/>
              <w:tabs>
                <w:tab w:val="left" w:pos="567"/>
              </w:tabs>
              <w:rPr>
                <w:sz w:val="22"/>
                <w:szCs w:val="22"/>
                <w:lang w:val="lt-LT" w:eastAsia="en-US"/>
              </w:rPr>
            </w:pPr>
            <w:r>
              <w:rPr>
                <w:sz w:val="22"/>
                <w:szCs w:val="22"/>
                <w:lang w:val="lt-LT"/>
              </w:rPr>
              <w:t>Nemiga</w:t>
            </w:r>
          </w:p>
        </w:tc>
        <w:tc>
          <w:tcPr>
            <w:tcW w:w="0" w:type="auto"/>
          </w:tcPr>
          <w:p w14:paraId="52AFB2FB" w14:textId="77777777" w:rsidR="006F7D08" w:rsidRDefault="004B34F9">
            <w:pPr>
              <w:widowControl w:val="0"/>
              <w:jc w:val="center"/>
              <w:rPr>
                <w:sz w:val="22"/>
                <w:szCs w:val="22"/>
                <w:lang w:val="lt-LT"/>
              </w:rPr>
            </w:pPr>
            <w:r>
              <w:rPr>
                <w:sz w:val="22"/>
                <w:szCs w:val="22"/>
                <w:lang w:val="lt-LT"/>
              </w:rPr>
              <w:t>Nedažni</w:t>
            </w:r>
          </w:p>
        </w:tc>
        <w:tc>
          <w:tcPr>
            <w:tcW w:w="0" w:type="auto"/>
          </w:tcPr>
          <w:p w14:paraId="397230E8"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636692C7" w14:textId="77777777">
        <w:tc>
          <w:tcPr>
            <w:tcW w:w="1945" w:type="dxa"/>
            <w:vMerge/>
            <w:vAlign w:val="center"/>
          </w:tcPr>
          <w:p w14:paraId="469B9968" w14:textId="77777777" w:rsidR="006F7D08" w:rsidRDefault="006F7D08">
            <w:pPr>
              <w:widowControl w:val="0"/>
              <w:rPr>
                <w:sz w:val="22"/>
                <w:szCs w:val="22"/>
                <w:lang w:val="lt-LT" w:eastAsia="en-US"/>
              </w:rPr>
            </w:pPr>
          </w:p>
        </w:tc>
        <w:tc>
          <w:tcPr>
            <w:tcW w:w="4195" w:type="dxa"/>
          </w:tcPr>
          <w:p w14:paraId="5A58FBC7" w14:textId="77777777" w:rsidR="006F7D08" w:rsidRDefault="004B34F9">
            <w:pPr>
              <w:widowControl w:val="0"/>
              <w:tabs>
                <w:tab w:val="left" w:pos="567"/>
              </w:tabs>
              <w:rPr>
                <w:sz w:val="22"/>
                <w:szCs w:val="22"/>
                <w:lang w:val="lt-LT" w:eastAsia="en-US"/>
              </w:rPr>
            </w:pPr>
            <w:r>
              <w:rPr>
                <w:sz w:val="22"/>
                <w:szCs w:val="22"/>
                <w:lang w:val="lt-LT"/>
              </w:rPr>
              <w:t>Nuotaikos pokyčiai (įskaitant nerimą)</w:t>
            </w:r>
          </w:p>
        </w:tc>
        <w:tc>
          <w:tcPr>
            <w:tcW w:w="0" w:type="auto"/>
          </w:tcPr>
          <w:p w14:paraId="22BFE8B2" w14:textId="77777777" w:rsidR="006F7D08" w:rsidRDefault="004B34F9">
            <w:pPr>
              <w:widowControl w:val="0"/>
              <w:jc w:val="center"/>
              <w:rPr>
                <w:sz w:val="22"/>
                <w:szCs w:val="22"/>
                <w:lang w:val="lt-LT"/>
              </w:rPr>
            </w:pPr>
            <w:r>
              <w:rPr>
                <w:sz w:val="22"/>
                <w:szCs w:val="22"/>
                <w:lang w:val="lt-LT"/>
              </w:rPr>
              <w:t>Nedažni</w:t>
            </w:r>
          </w:p>
        </w:tc>
        <w:tc>
          <w:tcPr>
            <w:tcW w:w="0" w:type="auto"/>
          </w:tcPr>
          <w:p w14:paraId="374EC19E" w14:textId="77777777" w:rsidR="006F7D08" w:rsidRDefault="004B34F9">
            <w:pPr>
              <w:widowControl w:val="0"/>
              <w:jc w:val="center"/>
              <w:rPr>
                <w:sz w:val="22"/>
                <w:szCs w:val="22"/>
                <w:lang w:val="lt-LT"/>
              </w:rPr>
            </w:pPr>
            <w:r>
              <w:rPr>
                <w:sz w:val="22"/>
                <w:szCs w:val="22"/>
                <w:lang w:val="lt-LT"/>
              </w:rPr>
              <w:t>Nedažni</w:t>
            </w:r>
          </w:p>
        </w:tc>
      </w:tr>
      <w:tr w:rsidR="006F7D08" w14:paraId="7D61E846" w14:textId="77777777">
        <w:tc>
          <w:tcPr>
            <w:tcW w:w="1945" w:type="dxa"/>
            <w:vMerge/>
            <w:vAlign w:val="center"/>
          </w:tcPr>
          <w:p w14:paraId="7119C7F6" w14:textId="77777777" w:rsidR="006F7D08" w:rsidRDefault="006F7D08">
            <w:pPr>
              <w:widowControl w:val="0"/>
              <w:rPr>
                <w:sz w:val="22"/>
                <w:szCs w:val="22"/>
                <w:lang w:val="lt-LT" w:eastAsia="en-US"/>
              </w:rPr>
            </w:pPr>
          </w:p>
        </w:tc>
        <w:tc>
          <w:tcPr>
            <w:tcW w:w="4195" w:type="dxa"/>
          </w:tcPr>
          <w:p w14:paraId="0519293F" w14:textId="77777777" w:rsidR="006F7D08" w:rsidRDefault="004B34F9">
            <w:pPr>
              <w:widowControl w:val="0"/>
              <w:tabs>
                <w:tab w:val="left" w:pos="567"/>
              </w:tabs>
              <w:rPr>
                <w:sz w:val="22"/>
                <w:szCs w:val="22"/>
                <w:lang w:val="lt-LT"/>
              </w:rPr>
            </w:pPr>
            <w:r>
              <w:rPr>
                <w:sz w:val="22"/>
                <w:szCs w:val="22"/>
                <w:lang w:val="lt-LT"/>
              </w:rPr>
              <w:t>Depresija</w:t>
            </w:r>
          </w:p>
        </w:tc>
        <w:tc>
          <w:tcPr>
            <w:tcW w:w="0" w:type="auto"/>
          </w:tcPr>
          <w:p w14:paraId="3150198C" w14:textId="77777777" w:rsidR="006F7D08" w:rsidRDefault="004B34F9">
            <w:pPr>
              <w:widowControl w:val="0"/>
              <w:jc w:val="center"/>
              <w:rPr>
                <w:sz w:val="22"/>
                <w:szCs w:val="22"/>
                <w:lang w:val="lt-LT"/>
              </w:rPr>
            </w:pPr>
            <w:r>
              <w:rPr>
                <w:sz w:val="22"/>
                <w:szCs w:val="22"/>
                <w:lang w:val="lt-LT"/>
              </w:rPr>
              <w:t>Nedažni</w:t>
            </w:r>
          </w:p>
        </w:tc>
        <w:tc>
          <w:tcPr>
            <w:tcW w:w="0" w:type="auto"/>
          </w:tcPr>
          <w:p w14:paraId="68F0EA85" w14:textId="77777777" w:rsidR="006F7D08" w:rsidRDefault="004B34F9">
            <w:pPr>
              <w:widowControl w:val="0"/>
              <w:jc w:val="center"/>
              <w:rPr>
                <w:sz w:val="22"/>
                <w:szCs w:val="22"/>
                <w:lang w:val="lt-LT"/>
              </w:rPr>
            </w:pPr>
            <w:r>
              <w:rPr>
                <w:sz w:val="22"/>
                <w:szCs w:val="22"/>
                <w:lang w:val="lt-LT"/>
              </w:rPr>
              <w:t>Nedažni</w:t>
            </w:r>
          </w:p>
        </w:tc>
      </w:tr>
      <w:tr w:rsidR="006F7D08" w14:paraId="011E8C6E" w14:textId="77777777">
        <w:tc>
          <w:tcPr>
            <w:tcW w:w="1945" w:type="dxa"/>
            <w:vMerge/>
            <w:vAlign w:val="center"/>
          </w:tcPr>
          <w:p w14:paraId="3018BE37" w14:textId="77777777" w:rsidR="006F7D08" w:rsidRDefault="006F7D08">
            <w:pPr>
              <w:widowControl w:val="0"/>
              <w:rPr>
                <w:sz w:val="22"/>
                <w:szCs w:val="22"/>
                <w:lang w:val="lt-LT" w:eastAsia="en-US"/>
              </w:rPr>
            </w:pPr>
          </w:p>
        </w:tc>
        <w:tc>
          <w:tcPr>
            <w:tcW w:w="4195" w:type="dxa"/>
          </w:tcPr>
          <w:p w14:paraId="40461654" w14:textId="77777777" w:rsidR="006F7D08" w:rsidRDefault="004B34F9">
            <w:pPr>
              <w:widowControl w:val="0"/>
              <w:tabs>
                <w:tab w:val="left" w:pos="567"/>
              </w:tabs>
              <w:rPr>
                <w:sz w:val="22"/>
                <w:szCs w:val="22"/>
                <w:lang w:val="lt-LT" w:eastAsia="en-US"/>
              </w:rPr>
            </w:pPr>
            <w:r>
              <w:rPr>
                <w:sz w:val="22"/>
                <w:szCs w:val="22"/>
                <w:lang w:val="lt-LT"/>
              </w:rPr>
              <w:t>Miego sutrikimai</w:t>
            </w:r>
          </w:p>
        </w:tc>
        <w:tc>
          <w:tcPr>
            <w:tcW w:w="0" w:type="auto"/>
          </w:tcPr>
          <w:p w14:paraId="5BD35FE4"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5712A3B0" w14:textId="77777777" w:rsidR="006F7D08" w:rsidRDefault="004B34F9">
            <w:pPr>
              <w:widowControl w:val="0"/>
              <w:jc w:val="center"/>
              <w:rPr>
                <w:sz w:val="22"/>
                <w:szCs w:val="22"/>
                <w:lang w:val="lt-LT"/>
              </w:rPr>
            </w:pPr>
            <w:r>
              <w:rPr>
                <w:sz w:val="22"/>
                <w:szCs w:val="22"/>
                <w:lang w:val="lt-LT"/>
              </w:rPr>
              <w:t>Nedažni</w:t>
            </w:r>
          </w:p>
        </w:tc>
      </w:tr>
      <w:tr w:rsidR="006F7D08" w14:paraId="6A3D6FED" w14:textId="77777777">
        <w:tc>
          <w:tcPr>
            <w:tcW w:w="1945" w:type="dxa"/>
            <w:vMerge w:val="restart"/>
          </w:tcPr>
          <w:p w14:paraId="0BFE043F" w14:textId="77777777" w:rsidR="006F7D08" w:rsidRDefault="004B34F9">
            <w:pPr>
              <w:widowControl w:val="0"/>
              <w:rPr>
                <w:sz w:val="22"/>
                <w:szCs w:val="22"/>
                <w:lang w:val="lt-LT" w:eastAsia="en-US"/>
              </w:rPr>
            </w:pPr>
            <w:r>
              <w:rPr>
                <w:sz w:val="22"/>
                <w:szCs w:val="22"/>
                <w:lang w:val="lt-LT"/>
              </w:rPr>
              <w:t>Nervų sistemos sutrikimai</w:t>
            </w:r>
          </w:p>
        </w:tc>
        <w:tc>
          <w:tcPr>
            <w:tcW w:w="4195" w:type="dxa"/>
          </w:tcPr>
          <w:p w14:paraId="2AF5A5C7" w14:textId="77777777" w:rsidR="006F7D08" w:rsidRDefault="004B34F9">
            <w:pPr>
              <w:widowControl w:val="0"/>
              <w:tabs>
                <w:tab w:val="left" w:pos="567"/>
              </w:tabs>
              <w:rPr>
                <w:sz w:val="22"/>
                <w:szCs w:val="22"/>
                <w:lang w:val="lt-LT" w:eastAsia="en-US"/>
              </w:rPr>
            </w:pPr>
            <w:proofErr w:type="spellStart"/>
            <w:r>
              <w:rPr>
                <w:sz w:val="22"/>
                <w:szCs w:val="22"/>
                <w:lang w:val="lt-LT"/>
              </w:rPr>
              <w:t>Somnolencija</w:t>
            </w:r>
            <w:proofErr w:type="spellEnd"/>
            <w:r>
              <w:rPr>
                <w:sz w:val="22"/>
                <w:szCs w:val="22"/>
                <w:lang w:val="lt-LT"/>
              </w:rPr>
              <w:t xml:space="preserve"> (ypač gydymo pradžioje)</w:t>
            </w:r>
          </w:p>
        </w:tc>
        <w:tc>
          <w:tcPr>
            <w:tcW w:w="0" w:type="auto"/>
          </w:tcPr>
          <w:p w14:paraId="2CE58DD0" w14:textId="77777777" w:rsidR="006F7D08" w:rsidRDefault="004B34F9">
            <w:pPr>
              <w:widowControl w:val="0"/>
              <w:jc w:val="center"/>
              <w:rPr>
                <w:sz w:val="22"/>
                <w:szCs w:val="22"/>
                <w:lang w:val="lt-LT"/>
              </w:rPr>
            </w:pPr>
            <w:r>
              <w:rPr>
                <w:sz w:val="22"/>
                <w:szCs w:val="22"/>
                <w:lang w:val="lt-LT"/>
              </w:rPr>
              <w:t>Dažni</w:t>
            </w:r>
          </w:p>
        </w:tc>
        <w:tc>
          <w:tcPr>
            <w:tcW w:w="0" w:type="auto"/>
          </w:tcPr>
          <w:p w14:paraId="7D7E1D78"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3B2F2F79" w14:textId="77777777">
        <w:tc>
          <w:tcPr>
            <w:tcW w:w="1945" w:type="dxa"/>
            <w:vMerge/>
            <w:vAlign w:val="center"/>
          </w:tcPr>
          <w:p w14:paraId="51FBCBE9" w14:textId="77777777" w:rsidR="006F7D08" w:rsidRDefault="006F7D08">
            <w:pPr>
              <w:widowControl w:val="0"/>
              <w:tabs>
                <w:tab w:val="center" w:pos="4536"/>
                <w:tab w:val="right" w:pos="9072"/>
              </w:tabs>
              <w:rPr>
                <w:sz w:val="22"/>
                <w:szCs w:val="22"/>
                <w:lang w:val="lt-LT" w:eastAsia="en-US"/>
              </w:rPr>
            </w:pPr>
          </w:p>
        </w:tc>
        <w:tc>
          <w:tcPr>
            <w:tcW w:w="4195" w:type="dxa"/>
          </w:tcPr>
          <w:p w14:paraId="43CA8A4D" w14:textId="77777777" w:rsidR="006F7D08" w:rsidRDefault="004B34F9">
            <w:pPr>
              <w:widowControl w:val="0"/>
              <w:tabs>
                <w:tab w:val="left" w:pos="567"/>
              </w:tabs>
              <w:rPr>
                <w:sz w:val="22"/>
                <w:szCs w:val="22"/>
                <w:lang w:val="lt-LT" w:eastAsia="en-US"/>
              </w:rPr>
            </w:pPr>
            <w:r>
              <w:rPr>
                <w:sz w:val="22"/>
                <w:szCs w:val="22"/>
                <w:lang w:val="lt-LT"/>
              </w:rPr>
              <w:t>Svaigulys (ypač gydymo pradžioje)</w:t>
            </w:r>
          </w:p>
        </w:tc>
        <w:tc>
          <w:tcPr>
            <w:tcW w:w="0" w:type="auto"/>
          </w:tcPr>
          <w:p w14:paraId="4C2891F3" w14:textId="77777777" w:rsidR="006F7D08" w:rsidRDefault="004B34F9">
            <w:pPr>
              <w:widowControl w:val="0"/>
              <w:jc w:val="center"/>
              <w:rPr>
                <w:sz w:val="22"/>
                <w:szCs w:val="22"/>
                <w:lang w:val="lt-LT"/>
              </w:rPr>
            </w:pPr>
            <w:r>
              <w:rPr>
                <w:sz w:val="22"/>
                <w:szCs w:val="22"/>
                <w:lang w:val="lt-LT"/>
              </w:rPr>
              <w:t>Dažni</w:t>
            </w:r>
          </w:p>
        </w:tc>
        <w:tc>
          <w:tcPr>
            <w:tcW w:w="0" w:type="auto"/>
          </w:tcPr>
          <w:p w14:paraId="4B73F948" w14:textId="77777777" w:rsidR="006F7D08" w:rsidRDefault="004B34F9">
            <w:pPr>
              <w:widowControl w:val="0"/>
              <w:jc w:val="center"/>
              <w:rPr>
                <w:sz w:val="22"/>
                <w:szCs w:val="22"/>
                <w:lang w:val="lt-LT"/>
              </w:rPr>
            </w:pPr>
            <w:r>
              <w:rPr>
                <w:sz w:val="22"/>
                <w:szCs w:val="22"/>
                <w:lang w:val="lt-LT"/>
              </w:rPr>
              <w:t>Dažni</w:t>
            </w:r>
          </w:p>
        </w:tc>
      </w:tr>
      <w:tr w:rsidR="006F7D08" w14:paraId="5279C503" w14:textId="77777777">
        <w:tc>
          <w:tcPr>
            <w:tcW w:w="1945" w:type="dxa"/>
            <w:vMerge/>
            <w:vAlign w:val="center"/>
          </w:tcPr>
          <w:p w14:paraId="1C3D1983" w14:textId="77777777" w:rsidR="006F7D08" w:rsidRDefault="006F7D08">
            <w:pPr>
              <w:widowControl w:val="0"/>
              <w:tabs>
                <w:tab w:val="center" w:pos="4536"/>
                <w:tab w:val="right" w:pos="9072"/>
              </w:tabs>
              <w:rPr>
                <w:sz w:val="22"/>
                <w:szCs w:val="22"/>
                <w:lang w:val="lt-LT" w:eastAsia="en-US"/>
              </w:rPr>
            </w:pPr>
          </w:p>
        </w:tc>
        <w:tc>
          <w:tcPr>
            <w:tcW w:w="4195" w:type="dxa"/>
          </w:tcPr>
          <w:p w14:paraId="6F088749" w14:textId="77777777" w:rsidR="006F7D08" w:rsidRDefault="004B34F9">
            <w:pPr>
              <w:widowControl w:val="0"/>
              <w:tabs>
                <w:tab w:val="left" w:pos="567"/>
              </w:tabs>
              <w:rPr>
                <w:sz w:val="22"/>
                <w:szCs w:val="22"/>
                <w:lang w:val="lt-LT" w:eastAsia="en-US"/>
              </w:rPr>
            </w:pPr>
            <w:r>
              <w:rPr>
                <w:sz w:val="22"/>
                <w:szCs w:val="22"/>
                <w:lang w:val="lt-LT"/>
              </w:rPr>
              <w:t>Galvos skausmas (ypač gydymo pradžioje)</w:t>
            </w:r>
          </w:p>
        </w:tc>
        <w:tc>
          <w:tcPr>
            <w:tcW w:w="0" w:type="auto"/>
          </w:tcPr>
          <w:p w14:paraId="353AED69" w14:textId="77777777" w:rsidR="006F7D08" w:rsidRDefault="004B34F9">
            <w:pPr>
              <w:widowControl w:val="0"/>
              <w:jc w:val="center"/>
              <w:rPr>
                <w:sz w:val="22"/>
                <w:szCs w:val="22"/>
                <w:lang w:val="lt-LT"/>
              </w:rPr>
            </w:pPr>
            <w:r>
              <w:rPr>
                <w:sz w:val="22"/>
                <w:szCs w:val="22"/>
                <w:lang w:val="lt-LT"/>
              </w:rPr>
              <w:t>Dažni</w:t>
            </w:r>
          </w:p>
        </w:tc>
        <w:tc>
          <w:tcPr>
            <w:tcW w:w="0" w:type="auto"/>
          </w:tcPr>
          <w:p w14:paraId="30B2B295" w14:textId="77777777" w:rsidR="006F7D08" w:rsidRDefault="004B34F9">
            <w:pPr>
              <w:widowControl w:val="0"/>
              <w:jc w:val="center"/>
              <w:rPr>
                <w:sz w:val="22"/>
                <w:szCs w:val="22"/>
                <w:lang w:val="lt-LT"/>
              </w:rPr>
            </w:pPr>
            <w:r>
              <w:rPr>
                <w:sz w:val="22"/>
                <w:szCs w:val="22"/>
                <w:lang w:val="lt-LT"/>
              </w:rPr>
              <w:t>Dažni</w:t>
            </w:r>
          </w:p>
        </w:tc>
      </w:tr>
      <w:tr w:rsidR="006F7D08" w14:paraId="6842E645" w14:textId="77777777">
        <w:tc>
          <w:tcPr>
            <w:tcW w:w="1945" w:type="dxa"/>
            <w:vMerge/>
            <w:vAlign w:val="center"/>
          </w:tcPr>
          <w:p w14:paraId="2487D77D" w14:textId="77777777" w:rsidR="006F7D08" w:rsidRDefault="006F7D08">
            <w:pPr>
              <w:widowControl w:val="0"/>
              <w:tabs>
                <w:tab w:val="center" w:pos="4536"/>
                <w:tab w:val="right" w:pos="9072"/>
              </w:tabs>
              <w:rPr>
                <w:sz w:val="22"/>
                <w:szCs w:val="22"/>
                <w:lang w:val="lt-LT" w:eastAsia="en-US"/>
              </w:rPr>
            </w:pPr>
          </w:p>
        </w:tc>
        <w:tc>
          <w:tcPr>
            <w:tcW w:w="4195" w:type="dxa"/>
          </w:tcPr>
          <w:p w14:paraId="0A629042" w14:textId="77777777" w:rsidR="006F7D08" w:rsidRDefault="004B34F9">
            <w:pPr>
              <w:widowControl w:val="0"/>
              <w:tabs>
                <w:tab w:val="left" w:pos="567"/>
              </w:tabs>
              <w:rPr>
                <w:sz w:val="22"/>
                <w:szCs w:val="22"/>
                <w:lang w:val="lt-LT"/>
              </w:rPr>
            </w:pPr>
            <w:proofErr w:type="spellStart"/>
            <w:r>
              <w:rPr>
                <w:sz w:val="22"/>
                <w:szCs w:val="22"/>
                <w:lang w:val="lt-LT"/>
              </w:rPr>
              <w:t>Disgeuzija</w:t>
            </w:r>
            <w:proofErr w:type="spellEnd"/>
          </w:p>
        </w:tc>
        <w:tc>
          <w:tcPr>
            <w:tcW w:w="0" w:type="auto"/>
          </w:tcPr>
          <w:p w14:paraId="0244F026" w14:textId="77777777" w:rsidR="006F7D08" w:rsidRDefault="004B34F9">
            <w:pPr>
              <w:widowControl w:val="0"/>
              <w:jc w:val="center"/>
              <w:rPr>
                <w:sz w:val="22"/>
                <w:szCs w:val="22"/>
                <w:lang w:val="lt-LT"/>
              </w:rPr>
            </w:pPr>
            <w:r>
              <w:rPr>
                <w:sz w:val="22"/>
                <w:szCs w:val="22"/>
                <w:lang w:val="lt-LT"/>
              </w:rPr>
              <w:t>Nedažni</w:t>
            </w:r>
          </w:p>
        </w:tc>
        <w:tc>
          <w:tcPr>
            <w:tcW w:w="0" w:type="auto"/>
          </w:tcPr>
          <w:p w14:paraId="29BD8FD0" w14:textId="77777777" w:rsidR="006F7D08" w:rsidRDefault="004B34F9">
            <w:pPr>
              <w:widowControl w:val="0"/>
              <w:jc w:val="center"/>
              <w:rPr>
                <w:sz w:val="22"/>
                <w:szCs w:val="22"/>
                <w:lang w:val="lt-LT"/>
              </w:rPr>
            </w:pPr>
            <w:r>
              <w:rPr>
                <w:sz w:val="22"/>
                <w:szCs w:val="22"/>
                <w:lang w:val="lt-LT"/>
              </w:rPr>
              <w:t>Dažni</w:t>
            </w:r>
          </w:p>
        </w:tc>
      </w:tr>
      <w:tr w:rsidR="006F7D08" w14:paraId="11009749" w14:textId="77777777">
        <w:tc>
          <w:tcPr>
            <w:tcW w:w="1945" w:type="dxa"/>
            <w:vMerge/>
            <w:vAlign w:val="center"/>
          </w:tcPr>
          <w:p w14:paraId="6988CF63" w14:textId="77777777" w:rsidR="006F7D08" w:rsidRDefault="006F7D08">
            <w:pPr>
              <w:widowControl w:val="0"/>
              <w:tabs>
                <w:tab w:val="center" w:pos="4536"/>
                <w:tab w:val="right" w:pos="9072"/>
              </w:tabs>
              <w:rPr>
                <w:sz w:val="22"/>
                <w:szCs w:val="22"/>
                <w:lang w:val="lt-LT" w:eastAsia="en-US"/>
              </w:rPr>
            </w:pPr>
          </w:p>
        </w:tc>
        <w:tc>
          <w:tcPr>
            <w:tcW w:w="4195" w:type="dxa"/>
          </w:tcPr>
          <w:p w14:paraId="4088FF80" w14:textId="77777777" w:rsidR="006F7D08" w:rsidRDefault="004B34F9">
            <w:pPr>
              <w:widowControl w:val="0"/>
              <w:tabs>
                <w:tab w:val="left" w:pos="567"/>
              </w:tabs>
              <w:rPr>
                <w:sz w:val="22"/>
                <w:szCs w:val="22"/>
                <w:lang w:val="lt-LT" w:eastAsia="en-US"/>
              </w:rPr>
            </w:pPr>
            <w:r>
              <w:rPr>
                <w:sz w:val="22"/>
                <w:szCs w:val="22"/>
                <w:lang w:val="lt-LT"/>
              </w:rPr>
              <w:t>Tremoras</w:t>
            </w:r>
          </w:p>
        </w:tc>
        <w:tc>
          <w:tcPr>
            <w:tcW w:w="0" w:type="auto"/>
          </w:tcPr>
          <w:p w14:paraId="62BEB8F9" w14:textId="77777777" w:rsidR="006F7D08" w:rsidRDefault="004B34F9">
            <w:pPr>
              <w:widowControl w:val="0"/>
              <w:tabs>
                <w:tab w:val="left" w:pos="567"/>
              </w:tabs>
              <w:jc w:val="center"/>
              <w:rPr>
                <w:sz w:val="22"/>
                <w:szCs w:val="22"/>
                <w:lang w:val="lt-LT" w:eastAsia="en-US"/>
              </w:rPr>
            </w:pPr>
            <w:r>
              <w:rPr>
                <w:sz w:val="22"/>
                <w:szCs w:val="22"/>
                <w:lang w:val="lt-LT"/>
              </w:rPr>
              <w:t>Nedažni</w:t>
            </w:r>
          </w:p>
        </w:tc>
        <w:tc>
          <w:tcPr>
            <w:tcW w:w="0" w:type="auto"/>
          </w:tcPr>
          <w:p w14:paraId="49CB22BD"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4219048C" w14:textId="77777777">
        <w:trPr>
          <w:trHeight w:val="224"/>
        </w:trPr>
        <w:tc>
          <w:tcPr>
            <w:tcW w:w="1945" w:type="dxa"/>
            <w:vMerge/>
            <w:vAlign w:val="center"/>
          </w:tcPr>
          <w:p w14:paraId="5EB89134" w14:textId="77777777" w:rsidR="006F7D08" w:rsidRDefault="006F7D08">
            <w:pPr>
              <w:widowControl w:val="0"/>
              <w:tabs>
                <w:tab w:val="center" w:pos="4536"/>
                <w:tab w:val="right" w:pos="9072"/>
              </w:tabs>
              <w:rPr>
                <w:sz w:val="22"/>
                <w:szCs w:val="22"/>
                <w:lang w:val="lt-LT" w:eastAsia="en-US"/>
              </w:rPr>
            </w:pPr>
          </w:p>
        </w:tc>
        <w:tc>
          <w:tcPr>
            <w:tcW w:w="4195" w:type="dxa"/>
          </w:tcPr>
          <w:p w14:paraId="69A74EE1" w14:textId="77777777" w:rsidR="006F7D08" w:rsidRDefault="004B34F9">
            <w:pPr>
              <w:widowControl w:val="0"/>
              <w:autoSpaceDE w:val="0"/>
              <w:autoSpaceDN w:val="0"/>
              <w:adjustRightInd w:val="0"/>
              <w:rPr>
                <w:sz w:val="22"/>
                <w:szCs w:val="22"/>
                <w:lang w:val="lt-LT"/>
              </w:rPr>
            </w:pPr>
            <w:proofErr w:type="spellStart"/>
            <w:r>
              <w:rPr>
                <w:sz w:val="22"/>
                <w:szCs w:val="22"/>
                <w:lang w:val="lt-LT"/>
              </w:rPr>
              <w:t>Hipoestezija</w:t>
            </w:r>
            <w:proofErr w:type="spellEnd"/>
          </w:p>
        </w:tc>
        <w:tc>
          <w:tcPr>
            <w:tcW w:w="0" w:type="auto"/>
          </w:tcPr>
          <w:p w14:paraId="528A0985" w14:textId="77777777" w:rsidR="006F7D08" w:rsidRDefault="004B34F9">
            <w:pPr>
              <w:widowControl w:val="0"/>
              <w:jc w:val="center"/>
              <w:rPr>
                <w:sz w:val="22"/>
                <w:szCs w:val="22"/>
                <w:lang w:val="lt-LT"/>
              </w:rPr>
            </w:pPr>
            <w:r>
              <w:rPr>
                <w:sz w:val="22"/>
                <w:szCs w:val="22"/>
                <w:lang w:val="lt-LT"/>
              </w:rPr>
              <w:t>Nedažni</w:t>
            </w:r>
          </w:p>
        </w:tc>
        <w:tc>
          <w:tcPr>
            <w:tcW w:w="0" w:type="auto"/>
          </w:tcPr>
          <w:p w14:paraId="149C0FDB" w14:textId="77777777" w:rsidR="006F7D08" w:rsidRDefault="004B34F9">
            <w:pPr>
              <w:widowControl w:val="0"/>
              <w:autoSpaceDE w:val="0"/>
              <w:autoSpaceDN w:val="0"/>
              <w:adjustRightInd w:val="0"/>
              <w:jc w:val="center"/>
              <w:rPr>
                <w:sz w:val="22"/>
                <w:szCs w:val="22"/>
                <w:lang w:val="lt-LT" w:eastAsia="en-US"/>
              </w:rPr>
            </w:pPr>
            <w:r>
              <w:rPr>
                <w:sz w:val="22"/>
                <w:szCs w:val="22"/>
                <w:lang w:val="lt-LT" w:eastAsia="en-US"/>
              </w:rPr>
              <w:t>-</w:t>
            </w:r>
          </w:p>
        </w:tc>
      </w:tr>
      <w:tr w:rsidR="006F7D08" w14:paraId="7E73D6B5" w14:textId="77777777">
        <w:trPr>
          <w:trHeight w:val="241"/>
        </w:trPr>
        <w:tc>
          <w:tcPr>
            <w:tcW w:w="1945" w:type="dxa"/>
            <w:vMerge/>
            <w:vAlign w:val="center"/>
          </w:tcPr>
          <w:p w14:paraId="54D04D58" w14:textId="77777777" w:rsidR="006F7D08" w:rsidRDefault="006F7D08">
            <w:pPr>
              <w:widowControl w:val="0"/>
              <w:tabs>
                <w:tab w:val="center" w:pos="4536"/>
                <w:tab w:val="right" w:pos="9072"/>
              </w:tabs>
              <w:rPr>
                <w:sz w:val="22"/>
                <w:szCs w:val="22"/>
                <w:lang w:val="lt-LT" w:eastAsia="en-US"/>
              </w:rPr>
            </w:pPr>
          </w:p>
        </w:tc>
        <w:tc>
          <w:tcPr>
            <w:tcW w:w="4195" w:type="dxa"/>
          </w:tcPr>
          <w:p w14:paraId="563404AE" w14:textId="77777777" w:rsidR="006F7D08" w:rsidRDefault="004B34F9">
            <w:pPr>
              <w:widowControl w:val="0"/>
              <w:autoSpaceDE w:val="0"/>
              <w:autoSpaceDN w:val="0"/>
              <w:adjustRightInd w:val="0"/>
              <w:rPr>
                <w:sz w:val="22"/>
                <w:szCs w:val="22"/>
                <w:lang w:val="lt-LT"/>
              </w:rPr>
            </w:pPr>
            <w:proofErr w:type="spellStart"/>
            <w:r>
              <w:rPr>
                <w:sz w:val="22"/>
                <w:szCs w:val="22"/>
                <w:lang w:val="lt-LT"/>
              </w:rPr>
              <w:t>Parestezija</w:t>
            </w:r>
            <w:proofErr w:type="spellEnd"/>
          </w:p>
        </w:tc>
        <w:tc>
          <w:tcPr>
            <w:tcW w:w="0" w:type="auto"/>
          </w:tcPr>
          <w:p w14:paraId="24A46DA4" w14:textId="77777777" w:rsidR="006F7D08" w:rsidRDefault="004B34F9">
            <w:pPr>
              <w:widowControl w:val="0"/>
              <w:jc w:val="center"/>
              <w:rPr>
                <w:sz w:val="22"/>
                <w:szCs w:val="22"/>
                <w:lang w:val="lt-LT"/>
              </w:rPr>
            </w:pPr>
            <w:r>
              <w:rPr>
                <w:sz w:val="22"/>
                <w:szCs w:val="22"/>
                <w:lang w:val="lt-LT"/>
              </w:rPr>
              <w:t>Nedažni</w:t>
            </w:r>
          </w:p>
        </w:tc>
        <w:tc>
          <w:tcPr>
            <w:tcW w:w="0" w:type="auto"/>
          </w:tcPr>
          <w:p w14:paraId="530EEBAB" w14:textId="77777777" w:rsidR="006F7D08" w:rsidRDefault="004B34F9">
            <w:pPr>
              <w:widowControl w:val="0"/>
              <w:tabs>
                <w:tab w:val="left" w:pos="567"/>
              </w:tabs>
              <w:jc w:val="center"/>
              <w:rPr>
                <w:sz w:val="22"/>
                <w:szCs w:val="22"/>
                <w:lang w:val="lt-LT" w:eastAsia="en-US"/>
              </w:rPr>
            </w:pPr>
            <w:r>
              <w:rPr>
                <w:sz w:val="22"/>
                <w:szCs w:val="22"/>
                <w:lang w:val="lt-LT"/>
              </w:rPr>
              <w:t>Dažni</w:t>
            </w:r>
          </w:p>
        </w:tc>
      </w:tr>
      <w:tr w:rsidR="006F7D08" w14:paraId="7328A18D" w14:textId="77777777">
        <w:trPr>
          <w:trHeight w:val="241"/>
        </w:trPr>
        <w:tc>
          <w:tcPr>
            <w:tcW w:w="1945" w:type="dxa"/>
            <w:vMerge/>
            <w:vAlign w:val="center"/>
          </w:tcPr>
          <w:p w14:paraId="3D00EAEB" w14:textId="77777777" w:rsidR="006F7D08" w:rsidRDefault="006F7D08">
            <w:pPr>
              <w:widowControl w:val="0"/>
              <w:tabs>
                <w:tab w:val="center" w:pos="4536"/>
                <w:tab w:val="right" w:pos="9072"/>
              </w:tabs>
              <w:rPr>
                <w:sz w:val="22"/>
                <w:szCs w:val="22"/>
                <w:lang w:val="lt-LT" w:eastAsia="en-US"/>
              </w:rPr>
            </w:pPr>
          </w:p>
        </w:tc>
        <w:tc>
          <w:tcPr>
            <w:tcW w:w="4195" w:type="dxa"/>
          </w:tcPr>
          <w:p w14:paraId="67411B4D" w14:textId="77777777" w:rsidR="006F7D08" w:rsidRDefault="004B34F9">
            <w:pPr>
              <w:widowControl w:val="0"/>
              <w:autoSpaceDE w:val="0"/>
              <w:autoSpaceDN w:val="0"/>
              <w:adjustRightInd w:val="0"/>
              <w:rPr>
                <w:sz w:val="22"/>
                <w:szCs w:val="22"/>
                <w:lang w:val="lt-LT"/>
              </w:rPr>
            </w:pPr>
            <w:r>
              <w:rPr>
                <w:sz w:val="22"/>
                <w:szCs w:val="22"/>
                <w:lang w:val="lt-LT"/>
              </w:rPr>
              <w:t>Apalpimas</w:t>
            </w:r>
          </w:p>
        </w:tc>
        <w:tc>
          <w:tcPr>
            <w:tcW w:w="0" w:type="auto"/>
          </w:tcPr>
          <w:p w14:paraId="47C14252" w14:textId="77777777" w:rsidR="006F7D08" w:rsidRDefault="004B34F9">
            <w:pPr>
              <w:widowControl w:val="0"/>
              <w:jc w:val="center"/>
              <w:rPr>
                <w:sz w:val="22"/>
                <w:szCs w:val="22"/>
                <w:lang w:val="lt-LT"/>
              </w:rPr>
            </w:pPr>
            <w:r>
              <w:rPr>
                <w:sz w:val="22"/>
                <w:szCs w:val="22"/>
                <w:lang w:val="lt-LT"/>
              </w:rPr>
              <w:t>Nedažni</w:t>
            </w:r>
          </w:p>
        </w:tc>
        <w:tc>
          <w:tcPr>
            <w:tcW w:w="0" w:type="auto"/>
          </w:tcPr>
          <w:p w14:paraId="5C1A2C76" w14:textId="77777777" w:rsidR="006F7D08" w:rsidRDefault="004B34F9">
            <w:pPr>
              <w:widowControl w:val="0"/>
              <w:tabs>
                <w:tab w:val="left" w:pos="567"/>
              </w:tabs>
              <w:jc w:val="center"/>
              <w:rPr>
                <w:sz w:val="22"/>
                <w:szCs w:val="22"/>
                <w:lang w:val="lt-LT"/>
              </w:rPr>
            </w:pPr>
            <w:r>
              <w:rPr>
                <w:sz w:val="22"/>
                <w:szCs w:val="22"/>
                <w:lang w:val="lt-LT"/>
              </w:rPr>
              <w:t>Nedažni</w:t>
            </w:r>
          </w:p>
        </w:tc>
      </w:tr>
      <w:tr w:rsidR="006F7D08" w14:paraId="36B715A5" w14:textId="77777777">
        <w:trPr>
          <w:trHeight w:val="241"/>
        </w:trPr>
        <w:tc>
          <w:tcPr>
            <w:tcW w:w="1945" w:type="dxa"/>
            <w:vMerge/>
            <w:vAlign w:val="center"/>
          </w:tcPr>
          <w:p w14:paraId="78CA93A2" w14:textId="77777777" w:rsidR="006F7D08" w:rsidRDefault="006F7D08">
            <w:pPr>
              <w:widowControl w:val="0"/>
              <w:tabs>
                <w:tab w:val="center" w:pos="4536"/>
                <w:tab w:val="right" w:pos="9072"/>
              </w:tabs>
              <w:rPr>
                <w:sz w:val="22"/>
                <w:szCs w:val="22"/>
                <w:lang w:val="lt-LT" w:eastAsia="en-US"/>
              </w:rPr>
            </w:pPr>
          </w:p>
        </w:tc>
        <w:tc>
          <w:tcPr>
            <w:tcW w:w="4195" w:type="dxa"/>
          </w:tcPr>
          <w:p w14:paraId="0E8E9FF8" w14:textId="77777777" w:rsidR="006F7D08" w:rsidRDefault="004B34F9">
            <w:pPr>
              <w:widowControl w:val="0"/>
              <w:autoSpaceDE w:val="0"/>
              <w:autoSpaceDN w:val="0"/>
              <w:adjustRightInd w:val="0"/>
              <w:rPr>
                <w:sz w:val="22"/>
                <w:szCs w:val="22"/>
                <w:lang w:val="lt-LT"/>
              </w:rPr>
            </w:pPr>
            <w:r>
              <w:rPr>
                <w:sz w:val="22"/>
                <w:szCs w:val="22"/>
                <w:lang w:val="lt-LT"/>
              </w:rPr>
              <w:t>Sumišimu pasireiškianti būklė</w:t>
            </w:r>
          </w:p>
        </w:tc>
        <w:tc>
          <w:tcPr>
            <w:tcW w:w="0" w:type="auto"/>
          </w:tcPr>
          <w:p w14:paraId="109BB926" w14:textId="77777777" w:rsidR="006F7D08" w:rsidRDefault="004B34F9">
            <w:pPr>
              <w:widowControl w:val="0"/>
              <w:jc w:val="center"/>
              <w:rPr>
                <w:sz w:val="22"/>
                <w:szCs w:val="22"/>
                <w:lang w:val="lt-LT"/>
              </w:rPr>
            </w:pPr>
            <w:r>
              <w:rPr>
                <w:sz w:val="22"/>
                <w:szCs w:val="22"/>
                <w:lang w:val="lt-LT"/>
              </w:rPr>
              <w:t>Reti</w:t>
            </w:r>
          </w:p>
        </w:tc>
        <w:tc>
          <w:tcPr>
            <w:tcW w:w="0" w:type="auto"/>
          </w:tcPr>
          <w:p w14:paraId="411AA84B" w14:textId="77777777" w:rsidR="006F7D08" w:rsidRDefault="004B34F9">
            <w:pPr>
              <w:widowControl w:val="0"/>
              <w:tabs>
                <w:tab w:val="left" w:pos="567"/>
              </w:tabs>
              <w:jc w:val="center"/>
              <w:rPr>
                <w:sz w:val="22"/>
                <w:szCs w:val="22"/>
                <w:lang w:val="lt-LT"/>
              </w:rPr>
            </w:pPr>
            <w:r>
              <w:rPr>
                <w:sz w:val="22"/>
                <w:szCs w:val="22"/>
                <w:lang w:val="lt-LT"/>
              </w:rPr>
              <w:t>Labai reti</w:t>
            </w:r>
          </w:p>
        </w:tc>
      </w:tr>
      <w:tr w:rsidR="006F7D08" w14:paraId="1456F63D" w14:textId="77777777">
        <w:tc>
          <w:tcPr>
            <w:tcW w:w="1945" w:type="dxa"/>
            <w:vMerge/>
            <w:vAlign w:val="center"/>
          </w:tcPr>
          <w:p w14:paraId="28C630F6" w14:textId="77777777" w:rsidR="006F7D08" w:rsidRDefault="006F7D08">
            <w:pPr>
              <w:widowControl w:val="0"/>
              <w:tabs>
                <w:tab w:val="center" w:pos="4536"/>
                <w:tab w:val="right" w:pos="9072"/>
              </w:tabs>
              <w:rPr>
                <w:sz w:val="22"/>
                <w:szCs w:val="22"/>
                <w:lang w:val="lt-LT" w:eastAsia="en-US"/>
              </w:rPr>
            </w:pPr>
          </w:p>
        </w:tc>
        <w:tc>
          <w:tcPr>
            <w:tcW w:w="4195" w:type="dxa"/>
          </w:tcPr>
          <w:p w14:paraId="565114EC" w14:textId="77777777" w:rsidR="006F7D08" w:rsidRDefault="004B34F9">
            <w:pPr>
              <w:widowControl w:val="0"/>
              <w:tabs>
                <w:tab w:val="left" w:pos="567"/>
              </w:tabs>
              <w:rPr>
                <w:sz w:val="22"/>
                <w:szCs w:val="22"/>
                <w:lang w:val="lt-LT" w:eastAsia="en-US"/>
              </w:rPr>
            </w:pPr>
            <w:r>
              <w:rPr>
                <w:sz w:val="22"/>
                <w:szCs w:val="22"/>
                <w:lang w:val="lt-LT"/>
              </w:rPr>
              <w:t>Hipertonija</w:t>
            </w:r>
          </w:p>
        </w:tc>
        <w:tc>
          <w:tcPr>
            <w:tcW w:w="0" w:type="auto"/>
          </w:tcPr>
          <w:p w14:paraId="7F9C8D7A"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c>
          <w:tcPr>
            <w:tcW w:w="0" w:type="auto"/>
          </w:tcPr>
          <w:p w14:paraId="33EC892B"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4C7160FE" w14:textId="77777777">
        <w:tc>
          <w:tcPr>
            <w:tcW w:w="1945" w:type="dxa"/>
            <w:vMerge/>
            <w:vAlign w:val="center"/>
          </w:tcPr>
          <w:p w14:paraId="67313DCD" w14:textId="77777777" w:rsidR="006F7D08" w:rsidRDefault="006F7D08">
            <w:pPr>
              <w:widowControl w:val="0"/>
              <w:tabs>
                <w:tab w:val="center" w:pos="4536"/>
                <w:tab w:val="right" w:pos="9072"/>
              </w:tabs>
              <w:rPr>
                <w:sz w:val="22"/>
                <w:szCs w:val="22"/>
                <w:lang w:val="lt-LT" w:eastAsia="en-US"/>
              </w:rPr>
            </w:pPr>
          </w:p>
        </w:tc>
        <w:tc>
          <w:tcPr>
            <w:tcW w:w="4195" w:type="dxa"/>
          </w:tcPr>
          <w:p w14:paraId="671CD1CA" w14:textId="77777777" w:rsidR="006F7D08" w:rsidRDefault="004B34F9">
            <w:pPr>
              <w:widowControl w:val="0"/>
              <w:tabs>
                <w:tab w:val="left" w:pos="567"/>
              </w:tabs>
              <w:rPr>
                <w:sz w:val="22"/>
                <w:szCs w:val="22"/>
                <w:lang w:val="lt-LT" w:eastAsia="en-US"/>
              </w:rPr>
            </w:pPr>
            <w:r>
              <w:rPr>
                <w:sz w:val="22"/>
                <w:szCs w:val="22"/>
                <w:lang w:val="lt-LT"/>
              </w:rPr>
              <w:t>Periferinė neuropatija</w:t>
            </w:r>
          </w:p>
        </w:tc>
        <w:tc>
          <w:tcPr>
            <w:tcW w:w="0" w:type="auto"/>
          </w:tcPr>
          <w:p w14:paraId="57A916EF"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c>
          <w:tcPr>
            <w:tcW w:w="0" w:type="auto"/>
          </w:tcPr>
          <w:p w14:paraId="0CE1C5E4"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60D55D15" w14:textId="77777777">
        <w:tc>
          <w:tcPr>
            <w:tcW w:w="1945" w:type="dxa"/>
            <w:vMerge/>
            <w:vAlign w:val="center"/>
          </w:tcPr>
          <w:p w14:paraId="34A2CDB6" w14:textId="77777777" w:rsidR="006F7D08" w:rsidRDefault="006F7D08">
            <w:pPr>
              <w:widowControl w:val="0"/>
              <w:tabs>
                <w:tab w:val="center" w:pos="4536"/>
                <w:tab w:val="right" w:pos="9072"/>
              </w:tabs>
              <w:rPr>
                <w:sz w:val="22"/>
                <w:szCs w:val="22"/>
                <w:lang w:val="lt-LT" w:eastAsia="en-US"/>
              </w:rPr>
            </w:pPr>
          </w:p>
        </w:tc>
        <w:tc>
          <w:tcPr>
            <w:tcW w:w="4195" w:type="dxa"/>
          </w:tcPr>
          <w:p w14:paraId="64BA85FF" w14:textId="77777777" w:rsidR="006F7D08" w:rsidRDefault="004B34F9">
            <w:pPr>
              <w:widowControl w:val="0"/>
              <w:tabs>
                <w:tab w:val="left" w:pos="567"/>
              </w:tabs>
              <w:rPr>
                <w:sz w:val="22"/>
                <w:szCs w:val="22"/>
                <w:lang w:val="lt-LT" w:eastAsia="en-US"/>
              </w:rPr>
            </w:pPr>
            <w:r>
              <w:rPr>
                <w:sz w:val="22"/>
                <w:szCs w:val="22"/>
                <w:lang w:val="lt-LT"/>
              </w:rPr>
              <w:t xml:space="preserve">Smegenų kraujagyslių sutrikimas, kuris gali būti antrinis ir pasireikšti dėl didelės </w:t>
            </w:r>
            <w:proofErr w:type="spellStart"/>
            <w:r>
              <w:rPr>
                <w:sz w:val="22"/>
                <w:szCs w:val="22"/>
                <w:lang w:val="lt-LT"/>
              </w:rPr>
              <w:t>hipotenzijos</w:t>
            </w:r>
            <w:proofErr w:type="spellEnd"/>
            <w:r>
              <w:rPr>
                <w:sz w:val="22"/>
                <w:szCs w:val="22"/>
                <w:lang w:val="lt-LT"/>
              </w:rPr>
              <w:t xml:space="preserve"> didelės rizikos grupės pacientams (žr. 4.4 skyrių)</w:t>
            </w:r>
          </w:p>
        </w:tc>
        <w:tc>
          <w:tcPr>
            <w:tcW w:w="0" w:type="auto"/>
          </w:tcPr>
          <w:p w14:paraId="62B38165"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1B77DFE7" w14:textId="77777777" w:rsidR="006F7D08" w:rsidRDefault="004B34F9">
            <w:pPr>
              <w:widowControl w:val="0"/>
              <w:tabs>
                <w:tab w:val="left" w:pos="567"/>
              </w:tabs>
              <w:jc w:val="center"/>
              <w:rPr>
                <w:sz w:val="22"/>
                <w:szCs w:val="22"/>
                <w:lang w:val="lt-LT" w:eastAsia="en-US"/>
              </w:rPr>
            </w:pPr>
            <w:r>
              <w:rPr>
                <w:sz w:val="22"/>
                <w:szCs w:val="22"/>
                <w:lang w:val="lt-LT"/>
              </w:rPr>
              <w:t>Labai reti</w:t>
            </w:r>
          </w:p>
        </w:tc>
      </w:tr>
      <w:tr w:rsidR="006F7D08" w14:paraId="6B17FD8B" w14:textId="77777777">
        <w:tc>
          <w:tcPr>
            <w:tcW w:w="1945" w:type="dxa"/>
            <w:vMerge/>
            <w:vAlign w:val="center"/>
          </w:tcPr>
          <w:p w14:paraId="7460E95C" w14:textId="77777777" w:rsidR="006F7D08" w:rsidRDefault="006F7D08">
            <w:pPr>
              <w:widowControl w:val="0"/>
              <w:tabs>
                <w:tab w:val="center" w:pos="4536"/>
                <w:tab w:val="right" w:pos="9072"/>
              </w:tabs>
              <w:rPr>
                <w:sz w:val="22"/>
                <w:szCs w:val="22"/>
                <w:lang w:val="lt-LT" w:eastAsia="en-US"/>
              </w:rPr>
            </w:pPr>
          </w:p>
        </w:tc>
        <w:tc>
          <w:tcPr>
            <w:tcW w:w="4195" w:type="dxa"/>
          </w:tcPr>
          <w:p w14:paraId="44E55C7E" w14:textId="77777777" w:rsidR="006F7D08" w:rsidRDefault="004B34F9">
            <w:pPr>
              <w:widowControl w:val="0"/>
              <w:tabs>
                <w:tab w:val="left" w:pos="567"/>
              </w:tabs>
              <w:rPr>
                <w:sz w:val="22"/>
                <w:szCs w:val="22"/>
                <w:lang w:val="lt-LT" w:eastAsia="en-US"/>
              </w:rPr>
            </w:pPr>
            <w:proofErr w:type="spellStart"/>
            <w:r>
              <w:rPr>
                <w:sz w:val="22"/>
                <w:szCs w:val="22"/>
                <w:lang w:val="lt-LT"/>
              </w:rPr>
              <w:t>Ekstrapiramidiniai</w:t>
            </w:r>
            <w:proofErr w:type="spellEnd"/>
            <w:r>
              <w:rPr>
                <w:sz w:val="22"/>
                <w:szCs w:val="22"/>
                <w:lang w:val="lt-LT"/>
              </w:rPr>
              <w:t xml:space="preserve"> sutrikimai (</w:t>
            </w:r>
            <w:proofErr w:type="spellStart"/>
            <w:r>
              <w:rPr>
                <w:sz w:val="22"/>
                <w:szCs w:val="22"/>
                <w:lang w:val="lt-LT"/>
              </w:rPr>
              <w:t>ekstrapiramidinis</w:t>
            </w:r>
            <w:proofErr w:type="spellEnd"/>
            <w:r>
              <w:rPr>
                <w:sz w:val="22"/>
                <w:szCs w:val="22"/>
                <w:lang w:val="lt-LT"/>
              </w:rPr>
              <w:t xml:space="preserve"> sindromas)</w:t>
            </w:r>
          </w:p>
        </w:tc>
        <w:tc>
          <w:tcPr>
            <w:tcW w:w="0" w:type="auto"/>
          </w:tcPr>
          <w:p w14:paraId="2E1A212C" w14:textId="77777777" w:rsidR="006F7D08" w:rsidRDefault="004B34F9">
            <w:pPr>
              <w:widowControl w:val="0"/>
              <w:tabs>
                <w:tab w:val="left" w:pos="567"/>
              </w:tabs>
              <w:jc w:val="center"/>
              <w:rPr>
                <w:sz w:val="22"/>
                <w:szCs w:val="22"/>
                <w:lang w:val="lt-LT" w:eastAsia="en-US"/>
              </w:rPr>
            </w:pPr>
            <w:r>
              <w:rPr>
                <w:sz w:val="22"/>
                <w:szCs w:val="22"/>
                <w:lang w:val="lt-LT" w:eastAsia="en-US"/>
              </w:rPr>
              <w:t>Dažnis nežinomas</w:t>
            </w:r>
          </w:p>
        </w:tc>
        <w:tc>
          <w:tcPr>
            <w:tcW w:w="0" w:type="auto"/>
          </w:tcPr>
          <w:p w14:paraId="3B774ED4"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7723694D" w14:textId="77777777">
        <w:tc>
          <w:tcPr>
            <w:tcW w:w="1945" w:type="dxa"/>
            <w:vMerge w:val="restart"/>
          </w:tcPr>
          <w:p w14:paraId="1266B83B" w14:textId="77777777" w:rsidR="006F7D08" w:rsidRDefault="004B34F9">
            <w:pPr>
              <w:widowControl w:val="0"/>
              <w:tabs>
                <w:tab w:val="center" w:pos="4536"/>
                <w:tab w:val="right" w:pos="9072"/>
              </w:tabs>
              <w:rPr>
                <w:sz w:val="22"/>
                <w:szCs w:val="22"/>
                <w:lang w:val="lt-LT" w:eastAsia="en-US"/>
              </w:rPr>
            </w:pPr>
            <w:r>
              <w:rPr>
                <w:sz w:val="22"/>
                <w:szCs w:val="22"/>
                <w:lang w:val="lt-LT"/>
              </w:rPr>
              <w:t>Akių sutrikimai</w:t>
            </w:r>
          </w:p>
        </w:tc>
        <w:tc>
          <w:tcPr>
            <w:tcW w:w="4195" w:type="dxa"/>
          </w:tcPr>
          <w:p w14:paraId="09B6774B" w14:textId="77777777" w:rsidR="006F7D08" w:rsidRDefault="004B34F9">
            <w:pPr>
              <w:widowControl w:val="0"/>
              <w:tabs>
                <w:tab w:val="left" w:pos="567"/>
              </w:tabs>
              <w:rPr>
                <w:sz w:val="22"/>
                <w:szCs w:val="22"/>
                <w:lang w:val="lt-LT" w:eastAsia="en-US"/>
              </w:rPr>
            </w:pPr>
            <w:r>
              <w:rPr>
                <w:sz w:val="22"/>
                <w:szCs w:val="22"/>
                <w:lang w:val="lt-LT"/>
              </w:rPr>
              <w:t>Regos pablogėjimas</w:t>
            </w:r>
          </w:p>
        </w:tc>
        <w:tc>
          <w:tcPr>
            <w:tcW w:w="0" w:type="auto"/>
          </w:tcPr>
          <w:p w14:paraId="380B3324" w14:textId="77777777" w:rsidR="006F7D08" w:rsidRDefault="004B34F9">
            <w:pPr>
              <w:widowControl w:val="0"/>
              <w:tabs>
                <w:tab w:val="left" w:pos="567"/>
              </w:tabs>
              <w:jc w:val="center"/>
              <w:rPr>
                <w:sz w:val="22"/>
                <w:szCs w:val="22"/>
                <w:lang w:val="lt-LT" w:eastAsia="en-US"/>
              </w:rPr>
            </w:pPr>
            <w:r>
              <w:rPr>
                <w:sz w:val="22"/>
                <w:szCs w:val="22"/>
                <w:lang w:val="lt-LT"/>
              </w:rPr>
              <w:t>Dažni</w:t>
            </w:r>
          </w:p>
        </w:tc>
        <w:tc>
          <w:tcPr>
            <w:tcW w:w="0" w:type="auto"/>
          </w:tcPr>
          <w:p w14:paraId="20B5BD14" w14:textId="77777777" w:rsidR="006F7D08" w:rsidRDefault="004B34F9">
            <w:pPr>
              <w:widowControl w:val="0"/>
              <w:autoSpaceDE w:val="0"/>
              <w:autoSpaceDN w:val="0"/>
              <w:adjustRightInd w:val="0"/>
              <w:jc w:val="center"/>
              <w:rPr>
                <w:sz w:val="22"/>
                <w:szCs w:val="22"/>
                <w:lang w:val="lt-LT"/>
              </w:rPr>
            </w:pPr>
            <w:r>
              <w:rPr>
                <w:sz w:val="22"/>
                <w:szCs w:val="22"/>
                <w:lang w:val="lt-LT"/>
              </w:rPr>
              <w:t>Dažni</w:t>
            </w:r>
          </w:p>
        </w:tc>
      </w:tr>
      <w:tr w:rsidR="006F7D08" w14:paraId="6D350A2B" w14:textId="77777777">
        <w:tc>
          <w:tcPr>
            <w:tcW w:w="1945" w:type="dxa"/>
            <w:vMerge/>
          </w:tcPr>
          <w:p w14:paraId="248BA24A" w14:textId="77777777" w:rsidR="006F7D08" w:rsidRDefault="006F7D08">
            <w:pPr>
              <w:widowControl w:val="0"/>
              <w:tabs>
                <w:tab w:val="center" w:pos="4536"/>
                <w:tab w:val="right" w:pos="9072"/>
              </w:tabs>
              <w:rPr>
                <w:sz w:val="22"/>
                <w:szCs w:val="22"/>
                <w:lang w:val="lt-LT" w:eastAsia="en-US"/>
              </w:rPr>
            </w:pPr>
          </w:p>
        </w:tc>
        <w:tc>
          <w:tcPr>
            <w:tcW w:w="4195" w:type="dxa"/>
          </w:tcPr>
          <w:p w14:paraId="1BDDB957" w14:textId="77777777" w:rsidR="006F7D08" w:rsidRDefault="004B34F9">
            <w:pPr>
              <w:widowControl w:val="0"/>
              <w:tabs>
                <w:tab w:val="left" w:pos="567"/>
              </w:tabs>
              <w:rPr>
                <w:sz w:val="22"/>
                <w:szCs w:val="22"/>
                <w:lang w:val="lt-LT"/>
              </w:rPr>
            </w:pPr>
            <w:proofErr w:type="spellStart"/>
            <w:r>
              <w:rPr>
                <w:sz w:val="22"/>
                <w:szCs w:val="22"/>
                <w:lang w:val="lt-LT"/>
              </w:rPr>
              <w:t>Diplopija</w:t>
            </w:r>
            <w:proofErr w:type="spellEnd"/>
          </w:p>
        </w:tc>
        <w:tc>
          <w:tcPr>
            <w:tcW w:w="0" w:type="auto"/>
          </w:tcPr>
          <w:p w14:paraId="241C0AE2" w14:textId="77777777" w:rsidR="006F7D08" w:rsidRDefault="004B34F9">
            <w:pPr>
              <w:widowControl w:val="0"/>
              <w:tabs>
                <w:tab w:val="left" w:pos="567"/>
              </w:tabs>
              <w:jc w:val="center"/>
              <w:rPr>
                <w:sz w:val="22"/>
                <w:szCs w:val="22"/>
                <w:lang w:val="lt-LT"/>
              </w:rPr>
            </w:pPr>
            <w:r>
              <w:rPr>
                <w:sz w:val="22"/>
                <w:szCs w:val="22"/>
                <w:lang w:val="lt-LT"/>
              </w:rPr>
              <w:t>Dažni</w:t>
            </w:r>
          </w:p>
        </w:tc>
        <w:tc>
          <w:tcPr>
            <w:tcW w:w="0" w:type="auto"/>
          </w:tcPr>
          <w:p w14:paraId="62DA567E" w14:textId="77777777" w:rsidR="006F7D08" w:rsidRDefault="004B34F9">
            <w:pPr>
              <w:widowControl w:val="0"/>
              <w:autoSpaceDE w:val="0"/>
              <w:autoSpaceDN w:val="0"/>
              <w:adjustRightInd w:val="0"/>
              <w:jc w:val="center"/>
              <w:rPr>
                <w:sz w:val="22"/>
                <w:szCs w:val="22"/>
                <w:lang w:val="lt-LT"/>
              </w:rPr>
            </w:pPr>
            <w:r>
              <w:rPr>
                <w:sz w:val="22"/>
                <w:szCs w:val="22"/>
                <w:lang w:val="lt-LT"/>
              </w:rPr>
              <w:t>-</w:t>
            </w:r>
          </w:p>
        </w:tc>
      </w:tr>
      <w:tr w:rsidR="006F7D08" w14:paraId="680069E0" w14:textId="77777777">
        <w:tc>
          <w:tcPr>
            <w:tcW w:w="1945" w:type="dxa"/>
            <w:vMerge w:val="restart"/>
          </w:tcPr>
          <w:p w14:paraId="26D41121" w14:textId="77777777" w:rsidR="006F7D08" w:rsidRDefault="004B34F9">
            <w:pPr>
              <w:widowControl w:val="0"/>
              <w:tabs>
                <w:tab w:val="center" w:pos="4536"/>
                <w:tab w:val="right" w:pos="9072"/>
              </w:tabs>
              <w:rPr>
                <w:sz w:val="22"/>
                <w:szCs w:val="22"/>
                <w:lang w:val="lt-LT" w:eastAsia="en-US"/>
              </w:rPr>
            </w:pPr>
            <w:r>
              <w:rPr>
                <w:sz w:val="22"/>
                <w:szCs w:val="22"/>
                <w:lang w:val="lt-LT"/>
              </w:rPr>
              <w:t xml:space="preserve">Ausų ir labirintų </w:t>
            </w:r>
            <w:r>
              <w:rPr>
                <w:sz w:val="22"/>
                <w:szCs w:val="22"/>
                <w:lang w:val="lt-LT"/>
              </w:rPr>
              <w:lastRenderedPageBreak/>
              <w:t>sutrikimai</w:t>
            </w:r>
          </w:p>
        </w:tc>
        <w:tc>
          <w:tcPr>
            <w:tcW w:w="4195" w:type="dxa"/>
          </w:tcPr>
          <w:p w14:paraId="30A1DC0E" w14:textId="77777777" w:rsidR="006F7D08" w:rsidRDefault="004B34F9">
            <w:pPr>
              <w:widowControl w:val="0"/>
              <w:tabs>
                <w:tab w:val="left" w:pos="567"/>
              </w:tabs>
              <w:rPr>
                <w:sz w:val="22"/>
                <w:szCs w:val="22"/>
                <w:lang w:val="lt-LT" w:eastAsia="en-US"/>
              </w:rPr>
            </w:pPr>
            <w:r>
              <w:rPr>
                <w:sz w:val="22"/>
                <w:szCs w:val="22"/>
                <w:lang w:val="lt-LT"/>
              </w:rPr>
              <w:lastRenderedPageBreak/>
              <w:t>Ūžesys (</w:t>
            </w:r>
            <w:proofErr w:type="spellStart"/>
            <w:r>
              <w:rPr>
                <w:i/>
                <w:iCs/>
                <w:sz w:val="22"/>
                <w:szCs w:val="22"/>
                <w:lang w:val="lt-LT"/>
              </w:rPr>
              <w:t>tinnitus</w:t>
            </w:r>
            <w:proofErr w:type="spellEnd"/>
            <w:r>
              <w:rPr>
                <w:sz w:val="22"/>
                <w:szCs w:val="22"/>
                <w:lang w:val="lt-LT"/>
              </w:rPr>
              <w:t>)</w:t>
            </w:r>
          </w:p>
        </w:tc>
        <w:tc>
          <w:tcPr>
            <w:tcW w:w="0" w:type="auto"/>
          </w:tcPr>
          <w:p w14:paraId="4C83E059" w14:textId="77777777" w:rsidR="006F7D08" w:rsidRDefault="004B34F9">
            <w:pPr>
              <w:widowControl w:val="0"/>
              <w:tabs>
                <w:tab w:val="left" w:pos="567"/>
              </w:tabs>
              <w:jc w:val="center"/>
              <w:rPr>
                <w:sz w:val="22"/>
                <w:szCs w:val="22"/>
                <w:lang w:val="lt-LT" w:eastAsia="en-US"/>
              </w:rPr>
            </w:pPr>
            <w:r>
              <w:rPr>
                <w:sz w:val="22"/>
                <w:szCs w:val="22"/>
                <w:lang w:val="lt-LT"/>
              </w:rPr>
              <w:t>Nedažni</w:t>
            </w:r>
          </w:p>
        </w:tc>
        <w:tc>
          <w:tcPr>
            <w:tcW w:w="0" w:type="auto"/>
          </w:tcPr>
          <w:p w14:paraId="7A42994F" w14:textId="77777777" w:rsidR="006F7D08" w:rsidRDefault="004B34F9">
            <w:pPr>
              <w:widowControl w:val="0"/>
              <w:autoSpaceDE w:val="0"/>
              <w:autoSpaceDN w:val="0"/>
              <w:adjustRightInd w:val="0"/>
              <w:jc w:val="center"/>
              <w:rPr>
                <w:sz w:val="22"/>
                <w:szCs w:val="22"/>
                <w:lang w:val="lt-LT"/>
              </w:rPr>
            </w:pPr>
            <w:r>
              <w:rPr>
                <w:sz w:val="22"/>
                <w:szCs w:val="22"/>
                <w:lang w:val="lt-LT"/>
              </w:rPr>
              <w:t>Dažni</w:t>
            </w:r>
          </w:p>
        </w:tc>
      </w:tr>
      <w:tr w:rsidR="006F7D08" w14:paraId="2CC3432B" w14:textId="77777777">
        <w:tc>
          <w:tcPr>
            <w:tcW w:w="1945" w:type="dxa"/>
            <w:vMerge/>
          </w:tcPr>
          <w:p w14:paraId="72EAB214" w14:textId="77777777" w:rsidR="006F7D08" w:rsidRDefault="006F7D08">
            <w:pPr>
              <w:widowControl w:val="0"/>
              <w:tabs>
                <w:tab w:val="center" w:pos="4536"/>
                <w:tab w:val="right" w:pos="9072"/>
              </w:tabs>
              <w:rPr>
                <w:sz w:val="22"/>
                <w:szCs w:val="22"/>
                <w:lang w:val="lt-LT" w:eastAsia="en-US"/>
              </w:rPr>
            </w:pPr>
          </w:p>
        </w:tc>
        <w:tc>
          <w:tcPr>
            <w:tcW w:w="4195" w:type="dxa"/>
          </w:tcPr>
          <w:p w14:paraId="30BEA533" w14:textId="77777777" w:rsidR="006F7D08" w:rsidRDefault="004B34F9">
            <w:pPr>
              <w:widowControl w:val="0"/>
              <w:tabs>
                <w:tab w:val="left" w:pos="567"/>
              </w:tabs>
              <w:rPr>
                <w:sz w:val="22"/>
                <w:szCs w:val="22"/>
                <w:lang w:val="lt-LT"/>
              </w:rPr>
            </w:pPr>
            <w:r>
              <w:rPr>
                <w:sz w:val="22"/>
                <w:szCs w:val="22"/>
                <w:lang w:val="lt-LT"/>
              </w:rPr>
              <w:t>Svaigimas (</w:t>
            </w:r>
            <w:proofErr w:type="spellStart"/>
            <w:r>
              <w:rPr>
                <w:i/>
                <w:iCs/>
                <w:sz w:val="22"/>
                <w:szCs w:val="22"/>
                <w:lang w:val="lt-LT"/>
              </w:rPr>
              <w:t>vertigo</w:t>
            </w:r>
            <w:proofErr w:type="spellEnd"/>
            <w:r>
              <w:rPr>
                <w:sz w:val="22"/>
                <w:szCs w:val="22"/>
                <w:lang w:val="lt-LT"/>
              </w:rPr>
              <w:t>)</w:t>
            </w:r>
          </w:p>
        </w:tc>
        <w:tc>
          <w:tcPr>
            <w:tcW w:w="0" w:type="auto"/>
          </w:tcPr>
          <w:p w14:paraId="1CD459CA" w14:textId="77777777" w:rsidR="006F7D08" w:rsidRDefault="004B34F9">
            <w:pPr>
              <w:widowControl w:val="0"/>
              <w:tabs>
                <w:tab w:val="left" w:pos="567"/>
              </w:tabs>
              <w:jc w:val="center"/>
              <w:rPr>
                <w:sz w:val="22"/>
                <w:szCs w:val="22"/>
                <w:lang w:val="lt-LT"/>
              </w:rPr>
            </w:pPr>
            <w:r>
              <w:rPr>
                <w:sz w:val="22"/>
                <w:szCs w:val="22"/>
                <w:lang w:val="lt-LT"/>
              </w:rPr>
              <w:t>-</w:t>
            </w:r>
          </w:p>
        </w:tc>
        <w:tc>
          <w:tcPr>
            <w:tcW w:w="0" w:type="auto"/>
          </w:tcPr>
          <w:p w14:paraId="19856012" w14:textId="77777777" w:rsidR="006F7D08" w:rsidRDefault="004B34F9">
            <w:pPr>
              <w:widowControl w:val="0"/>
              <w:autoSpaceDE w:val="0"/>
              <w:autoSpaceDN w:val="0"/>
              <w:adjustRightInd w:val="0"/>
              <w:jc w:val="center"/>
              <w:rPr>
                <w:sz w:val="22"/>
                <w:szCs w:val="22"/>
                <w:lang w:val="lt-LT"/>
              </w:rPr>
            </w:pPr>
            <w:r>
              <w:rPr>
                <w:sz w:val="22"/>
                <w:szCs w:val="22"/>
                <w:lang w:val="lt-LT"/>
              </w:rPr>
              <w:t>Dažni</w:t>
            </w:r>
          </w:p>
        </w:tc>
      </w:tr>
      <w:tr w:rsidR="006F7D08" w14:paraId="1118C844" w14:textId="77777777">
        <w:tc>
          <w:tcPr>
            <w:tcW w:w="1945" w:type="dxa"/>
            <w:vMerge w:val="restart"/>
          </w:tcPr>
          <w:p w14:paraId="59F49E0A" w14:textId="77777777" w:rsidR="006F7D08" w:rsidRDefault="004B34F9">
            <w:pPr>
              <w:widowControl w:val="0"/>
              <w:tabs>
                <w:tab w:val="center" w:pos="4536"/>
                <w:tab w:val="right" w:pos="9072"/>
              </w:tabs>
              <w:rPr>
                <w:sz w:val="22"/>
                <w:szCs w:val="22"/>
                <w:lang w:val="lt-LT" w:eastAsia="en-US"/>
              </w:rPr>
            </w:pPr>
            <w:r>
              <w:rPr>
                <w:sz w:val="22"/>
                <w:szCs w:val="22"/>
                <w:lang w:val="lt-LT"/>
              </w:rPr>
              <w:t>Širdies sutrikimai</w:t>
            </w:r>
          </w:p>
        </w:tc>
        <w:tc>
          <w:tcPr>
            <w:tcW w:w="4195" w:type="dxa"/>
          </w:tcPr>
          <w:p w14:paraId="185FC22C" w14:textId="77777777" w:rsidR="006F7D08" w:rsidRDefault="004B34F9">
            <w:pPr>
              <w:widowControl w:val="0"/>
              <w:tabs>
                <w:tab w:val="left" w:pos="567"/>
              </w:tabs>
              <w:rPr>
                <w:sz w:val="22"/>
                <w:szCs w:val="22"/>
                <w:lang w:val="lt-LT" w:eastAsia="en-US"/>
              </w:rPr>
            </w:pPr>
            <w:proofErr w:type="spellStart"/>
            <w:r>
              <w:rPr>
                <w:sz w:val="22"/>
                <w:szCs w:val="22"/>
                <w:lang w:val="lt-LT"/>
              </w:rPr>
              <w:t>Palpitacijos</w:t>
            </w:r>
            <w:proofErr w:type="spellEnd"/>
          </w:p>
        </w:tc>
        <w:tc>
          <w:tcPr>
            <w:tcW w:w="0" w:type="auto"/>
          </w:tcPr>
          <w:p w14:paraId="2CA8D1FA" w14:textId="77777777" w:rsidR="006F7D08" w:rsidRDefault="004B34F9">
            <w:pPr>
              <w:widowControl w:val="0"/>
              <w:autoSpaceDE w:val="0"/>
              <w:autoSpaceDN w:val="0"/>
              <w:adjustRightInd w:val="0"/>
              <w:jc w:val="center"/>
              <w:rPr>
                <w:sz w:val="22"/>
                <w:szCs w:val="22"/>
                <w:lang w:val="lt-LT"/>
              </w:rPr>
            </w:pPr>
            <w:r>
              <w:rPr>
                <w:sz w:val="22"/>
                <w:szCs w:val="22"/>
                <w:lang w:val="lt-LT"/>
              </w:rPr>
              <w:t>Dažni</w:t>
            </w:r>
          </w:p>
        </w:tc>
        <w:tc>
          <w:tcPr>
            <w:tcW w:w="0" w:type="auto"/>
          </w:tcPr>
          <w:p w14:paraId="638C1BF1" w14:textId="77777777" w:rsidR="006F7D08" w:rsidRDefault="004B34F9">
            <w:pPr>
              <w:widowControl w:val="0"/>
              <w:tabs>
                <w:tab w:val="left" w:pos="567"/>
              </w:tabs>
              <w:jc w:val="center"/>
              <w:rPr>
                <w:sz w:val="22"/>
                <w:szCs w:val="22"/>
                <w:lang w:val="lt-LT" w:eastAsia="en-US"/>
              </w:rPr>
            </w:pPr>
            <w:r>
              <w:rPr>
                <w:sz w:val="22"/>
                <w:szCs w:val="22"/>
                <w:lang w:val="lt-LT" w:eastAsia="en-US"/>
              </w:rPr>
              <w:t>Nedažni*</w:t>
            </w:r>
          </w:p>
        </w:tc>
      </w:tr>
      <w:tr w:rsidR="006F7D08" w14:paraId="0D7E6C07" w14:textId="77777777">
        <w:tc>
          <w:tcPr>
            <w:tcW w:w="1945" w:type="dxa"/>
            <w:vMerge/>
            <w:vAlign w:val="center"/>
          </w:tcPr>
          <w:p w14:paraId="7EC798C3" w14:textId="77777777" w:rsidR="006F7D08" w:rsidRDefault="006F7D08">
            <w:pPr>
              <w:widowControl w:val="0"/>
              <w:tabs>
                <w:tab w:val="center" w:pos="4536"/>
                <w:tab w:val="right" w:pos="9072"/>
              </w:tabs>
              <w:rPr>
                <w:sz w:val="22"/>
                <w:szCs w:val="22"/>
                <w:lang w:val="lt-LT" w:eastAsia="en-US"/>
              </w:rPr>
            </w:pPr>
          </w:p>
        </w:tc>
        <w:tc>
          <w:tcPr>
            <w:tcW w:w="4195" w:type="dxa"/>
          </w:tcPr>
          <w:p w14:paraId="4A3C7CA8" w14:textId="77777777" w:rsidR="006F7D08" w:rsidRDefault="004B34F9">
            <w:pPr>
              <w:widowControl w:val="0"/>
              <w:tabs>
                <w:tab w:val="left" w:pos="567"/>
              </w:tabs>
              <w:rPr>
                <w:sz w:val="22"/>
                <w:szCs w:val="22"/>
                <w:lang w:val="lt-LT"/>
              </w:rPr>
            </w:pPr>
            <w:r>
              <w:rPr>
                <w:sz w:val="22"/>
                <w:szCs w:val="22"/>
                <w:lang w:val="lt-LT"/>
              </w:rPr>
              <w:t>Tachikardija</w:t>
            </w:r>
          </w:p>
        </w:tc>
        <w:tc>
          <w:tcPr>
            <w:tcW w:w="0" w:type="auto"/>
          </w:tcPr>
          <w:p w14:paraId="0D8710C7" w14:textId="77777777" w:rsidR="006F7D08" w:rsidRDefault="004B34F9">
            <w:pPr>
              <w:widowControl w:val="0"/>
              <w:autoSpaceDE w:val="0"/>
              <w:autoSpaceDN w:val="0"/>
              <w:adjustRightInd w:val="0"/>
              <w:jc w:val="center"/>
              <w:rPr>
                <w:sz w:val="22"/>
                <w:szCs w:val="22"/>
                <w:lang w:val="lt-LT"/>
              </w:rPr>
            </w:pPr>
            <w:r>
              <w:rPr>
                <w:sz w:val="22"/>
                <w:szCs w:val="22"/>
                <w:lang w:val="lt-LT"/>
              </w:rPr>
              <w:t>-</w:t>
            </w:r>
          </w:p>
        </w:tc>
        <w:tc>
          <w:tcPr>
            <w:tcW w:w="0" w:type="auto"/>
          </w:tcPr>
          <w:p w14:paraId="119B4A4F" w14:textId="77777777" w:rsidR="006F7D08" w:rsidRDefault="004B34F9">
            <w:pPr>
              <w:widowControl w:val="0"/>
              <w:tabs>
                <w:tab w:val="left" w:pos="567"/>
              </w:tabs>
              <w:jc w:val="center"/>
              <w:rPr>
                <w:sz w:val="22"/>
                <w:szCs w:val="22"/>
                <w:lang w:val="lt-LT" w:eastAsia="en-US"/>
              </w:rPr>
            </w:pPr>
            <w:r>
              <w:rPr>
                <w:sz w:val="22"/>
                <w:szCs w:val="22"/>
                <w:lang w:val="lt-LT" w:eastAsia="en-US"/>
              </w:rPr>
              <w:t>Nedažni*</w:t>
            </w:r>
          </w:p>
        </w:tc>
      </w:tr>
      <w:tr w:rsidR="006F7D08" w14:paraId="15A66099" w14:textId="77777777">
        <w:tc>
          <w:tcPr>
            <w:tcW w:w="1945" w:type="dxa"/>
            <w:vMerge/>
            <w:vAlign w:val="center"/>
          </w:tcPr>
          <w:p w14:paraId="46030C47" w14:textId="77777777" w:rsidR="006F7D08" w:rsidRDefault="006F7D08">
            <w:pPr>
              <w:widowControl w:val="0"/>
              <w:tabs>
                <w:tab w:val="center" w:pos="4536"/>
                <w:tab w:val="right" w:pos="9072"/>
              </w:tabs>
              <w:rPr>
                <w:sz w:val="22"/>
                <w:szCs w:val="22"/>
                <w:lang w:val="lt-LT" w:eastAsia="en-US"/>
              </w:rPr>
            </w:pPr>
          </w:p>
        </w:tc>
        <w:tc>
          <w:tcPr>
            <w:tcW w:w="4195" w:type="dxa"/>
          </w:tcPr>
          <w:p w14:paraId="7DFAE16C" w14:textId="77777777" w:rsidR="006F7D08" w:rsidRDefault="004B34F9">
            <w:pPr>
              <w:widowControl w:val="0"/>
              <w:autoSpaceDE w:val="0"/>
              <w:autoSpaceDN w:val="0"/>
              <w:adjustRightInd w:val="0"/>
              <w:rPr>
                <w:sz w:val="22"/>
                <w:szCs w:val="22"/>
                <w:lang w:val="lt-LT"/>
              </w:rPr>
            </w:pPr>
            <w:r>
              <w:rPr>
                <w:sz w:val="22"/>
                <w:szCs w:val="22"/>
                <w:lang w:val="lt-LT"/>
              </w:rPr>
              <w:t>Krūtinės angina (žr. 4.4 skyrių)</w:t>
            </w:r>
          </w:p>
        </w:tc>
        <w:tc>
          <w:tcPr>
            <w:tcW w:w="0" w:type="auto"/>
          </w:tcPr>
          <w:p w14:paraId="1CA6E013"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48EF0BD9"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r>
      <w:tr w:rsidR="006F7D08" w14:paraId="73A72E97" w14:textId="77777777">
        <w:tc>
          <w:tcPr>
            <w:tcW w:w="1945" w:type="dxa"/>
            <w:vMerge/>
            <w:vAlign w:val="center"/>
          </w:tcPr>
          <w:p w14:paraId="2AD47C1D" w14:textId="77777777" w:rsidR="006F7D08" w:rsidRDefault="006F7D08">
            <w:pPr>
              <w:widowControl w:val="0"/>
              <w:tabs>
                <w:tab w:val="center" w:pos="4536"/>
                <w:tab w:val="right" w:pos="9072"/>
              </w:tabs>
              <w:rPr>
                <w:sz w:val="22"/>
                <w:szCs w:val="22"/>
                <w:lang w:val="lt-LT" w:eastAsia="en-US"/>
              </w:rPr>
            </w:pPr>
          </w:p>
        </w:tc>
        <w:tc>
          <w:tcPr>
            <w:tcW w:w="4195" w:type="dxa"/>
          </w:tcPr>
          <w:p w14:paraId="34AA36A8" w14:textId="77777777" w:rsidR="006F7D08" w:rsidRDefault="004B34F9">
            <w:pPr>
              <w:widowControl w:val="0"/>
              <w:autoSpaceDE w:val="0"/>
              <w:autoSpaceDN w:val="0"/>
              <w:adjustRightInd w:val="0"/>
              <w:rPr>
                <w:sz w:val="22"/>
                <w:szCs w:val="22"/>
                <w:lang w:val="lt-LT"/>
              </w:rPr>
            </w:pPr>
            <w:r>
              <w:rPr>
                <w:sz w:val="22"/>
                <w:szCs w:val="22"/>
                <w:lang w:val="lt-LT"/>
              </w:rPr>
              <w:t xml:space="preserve">Miokardo infarktas, galimai dėl žymios </w:t>
            </w:r>
            <w:proofErr w:type="spellStart"/>
            <w:r>
              <w:rPr>
                <w:sz w:val="22"/>
                <w:szCs w:val="22"/>
                <w:lang w:val="lt-LT"/>
              </w:rPr>
              <w:t>hipotenzijos</w:t>
            </w:r>
            <w:proofErr w:type="spellEnd"/>
            <w:r>
              <w:rPr>
                <w:sz w:val="22"/>
                <w:szCs w:val="22"/>
                <w:lang w:val="lt-LT"/>
              </w:rPr>
              <w:t xml:space="preserve"> (didelės rizikos pacientams) (žr. 4.4 skyrių)</w:t>
            </w:r>
          </w:p>
        </w:tc>
        <w:tc>
          <w:tcPr>
            <w:tcW w:w="0" w:type="auto"/>
          </w:tcPr>
          <w:p w14:paraId="00FFA7DF" w14:textId="77777777" w:rsidR="006F7D08" w:rsidRDefault="004B34F9">
            <w:pPr>
              <w:widowControl w:val="0"/>
              <w:jc w:val="center"/>
              <w:rPr>
                <w:sz w:val="22"/>
                <w:szCs w:val="22"/>
                <w:lang w:val="lt-LT"/>
              </w:rPr>
            </w:pPr>
            <w:r>
              <w:rPr>
                <w:sz w:val="22"/>
                <w:szCs w:val="22"/>
                <w:lang w:val="lt-LT"/>
              </w:rPr>
              <w:t>Labai reti</w:t>
            </w:r>
          </w:p>
        </w:tc>
        <w:tc>
          <w:tcPr>
            <w:tcW w:w="0" w:type="auto"/>
          </w:tcPr>
          <w:p w14:paraId="6AD7CB82" w14:textId="77777777" w:rsidR="006F7D08" w:rsidRDefault="004B34F9">
            <w:pPr>
              <w:widowControl w:val="0"/>
              <w:jc w:val="center"/>
              <w:rPr>
                <w:sz w:val="22"/>
                <w:szCs w:val="22"/>
                <w:lang w:val="lt-LT"/>
              </w:rPr>
            </w:pPr>
            <w:r>
              <w:rPr>
                <w:sz w:val="22"/>
                <w:szCs w:val="22"/>
                <w:lang w:val="lt-LT"/>
              </w:rPr>
              <w:t>Labai reti</w:t>
            </w:r>
          </w:p>
        </w:tc>
      </w:tr>
      <w:tr w:rsidR="006F7D08" w14:paraId="28B1A9EA" w14:textId="77777777">
        <w:tc>
          <w:tcPr>
            <w:tcW w:w="1945" w:type="dxa"/>
            <w:vMerge/>
            <w:vAlign w:val="center"/>
          </w:tcPr>
          <w:p w14:paraId="6FB33FAD" w14:textId="77777777" w:rsidR="006F7D08" w:rsidRDefault="006F7D08">
            <w:pPr>
              <w:widowControl w:val="0"/>
              <w:tabs>
                <w:tab w:val="center" w:pos="4536"/>
                <w:tab w:val="right" w:pos="9072"/>
              </w:tabs>
              <w:rPr>
                <w:sz w:val="22"/>
                <w:szCs w:val="22"/>
                <w:lang w:val="lt-LT" w:eastAsia="en-US"/>
              </w:rPr>
            </w:pPr>
          </w:p>
        </w:tc>
        <w:tc>
          <w:tcPr>
            <w:tcW w:w="4195" w:type="dxa"/>
          </w:tcPr>
          <w:p w14:paraId="4A9ED48C" w14:textId="77777777" w:rsidR="006F7D08" w:rsidRDefault="004B34F9">
            <w:pPr>
              <w:widowControl w:val="0"/>
              <w:autoSpaceDE w:val="0"/>
              <w:autoSpaceDN w:val="0"/>
              <w:adjustRightInd w:val="0"/>
              <w:rPr>
                <w:sz w:val="22"/>
                <w:szCs w:val="22"/>
                <w:lang w:val="lt-LT"/>
              </w:rPr>
            </w:pPr>
            <w:r>
              <w:rPr>
                <w:sz w:val="22"/>
                <w:lang w:val="lt-LT"/>
              </w:rPr>
              <w:t>Aritmija (įskaitant bradikardiją, skilvelių tachikardiją ir prieširdžių virpėjimą)</w:t>
            </w:r>
          </w:p>
        </w:tc>
        <w:tc>
          <w:tcPr>
            <w:tcW w:w="0" w:type="auto"/>
          </w:tcPr>
          <w:p w14:paraId="4A4CCCB6" w14:textId="77777777" w:rsidR="006F7D08" w:rsidRDefault="004B34F9">
            <w:pPr>
              <w:widowControl w:val="0"/>
              <w:jc w:val="center"/>
              <w:rPr>
                <w:sz w:val="22"/>
                <w:szCs w:val="22"/>
                <w:lang w:val="lt-LT"/>
              </w:rPr>
            </w:pPr>
            <w:r>
              <w:rPr>
                <w:sz w:val="22"/>
                <w:szCs w:val="22"/>
                <w:lang w:val="lt-LT"/>
              </w:rPr>
              <w:t>Nedažni</w:t>
            </w:r>
          </w:p>
        </w:tc>
        <w:tc>
          <w:tcPr>
            <w:tcW w:w="0" w:type="auto"/>
          </w:tcPr>
          <w:p w14:paraId="7F563163" w14:textId="77777777" w:rsidR="006F7D08" w:rsidRDefault="004B34F9">
            <w:pPr>
              <w:widowControl w:val="0"/>
              <w:jc w:val="center"/>
              <w:rPr>
                <w:sz w:val="22"/>
                <w:szCs w:val="22"/>
                <w:lang w:val="lt-LT"/>
              </w:rPr>
            </w:pPr>
            <w:r>
              <w:rPr>
                <w:sz w:val="22"/>
                <w:szCs w:val="22"/>
                <w:lang w:val="lt-LT"/>
              </w:rPr>
              <w:t>Labai reti</w:t>
            </w:r>
          </w:p>
        </w:tc>
      </w:tr>
      <w:tr w:rsidR="006F7D08" w14:paraId="4A71F4C3" w14:textId="77777777">
        <w:tc>
          <w:tcPr>
            <w:tcW w:w="1945" w:type="dxa"/>
            <w:vMerge w:val="restart"/>
          </w:tcPr>
          <w:p w14:paraId="42D02EBB" w14:textId="77777777" w:rsidR="006F7D08" w:rsidRDefault="004B34F9">
            <w:pPr>
              <w:widowControl w:val="0"/>
              <w:tabs>
                <w:tab w:val="center" w:pos="4536"/>
                <w:tab w:val="right" w:pos="9072"/>
              </w:tabs>
              <w:rPr>
                <w:sz w:val="22"/>
                <w:szCs w:val="22"/>
                <w:lang w:val="lt-LT" w:eastAsia="en-US"/>
              </w:rPr>
            </w:pPr>
            <w:r>
              <w:rPr>
                <w:sz w:val="22"/>
                <w:szCs w:val="22"/>
                <w:lang w:val="lt-LT"/>
              </w:rPr>
              <w:t>Kraujagyslių sutrikimai</w:t>
            </w:r>
          </w:p>
        </w:tc>
        <w:tc>
          <w:tcPr>
            <w:tcW w:w="4195" w:type="dxa"/>
          </w:tcPr>
          <w:p w14:paraId="479D82AA" w14:textId="77777777" w:rsidR="006F7D08" w:rsidRDefault="004B34F9">
            <w:pPr>
              <w:widowControl w:val="0"/>
              <w:tabs>
                <w:tab w:val="left" w:pos="567"/>
              </w:tabs>
              <w:rPr>
                <w:sz w:val="22"/>
                <w:szCs w:val="22"/>
                <w:lang w:val="lt-LT" w:eastAsia="en-US"/>
              </w:rPr>
            </w:pPr>
            <w:r>
              <w:rPr>
                <w:sz w:val="22"/>
                <w:szCs w:val="22"/>
                <w:lang w:val="lt-LT"/>
              </w:rPr>
              <w:t>Paraudimas</w:t>
            </w:r>
          </w:p>
        </w:tc>
        <w:tc>
          <w:tcPr>
            <w:tcW w:w="0" w:type="auto"/>
          </w:tcPr>
          <w:p w14:paraId="00AA9F95" w14:textId="77777777" w:rsidR="006F7D08" w:rsidRDefault="004B34F9">
            <w:pPr>
              <w:widowControl w:val="0"/>
              <w:autoSpaceDE w:val="0"/>
              <w:autoSpaceDN w:val="0"/>
              <w:adjustRightInd w:val="0"/>
              <w:jc w:val="center"/>
              <w:rPr>
                <w:sz w:val="22"/>
                <w:szCs w:val="22"/>
                <w:lang w:val="lt-LT"/>
              </w:rPr>
            </w:pPr>
            <w:r>
              <w:rPr>
                <w:sz w:val="22"/>
                <w:szCs w:val="22"/>
                <w:lang w:val="lt-LT"/>
              </w:rPr>
              <w:t>Dažni</w:t>
            </w:r>
          </w:p>
        </w:tc>
        <w:tc>
          <w:tcPr>
            <w:tcW w:w="0" w:type="auto"/>
          </w:tcPr>
          <w:p w14:paraId="2CB8D938" w14:textId="77777777" w:rsidR="006F7D08" w:rsidRDefault="004B34F9">
            <w:pPr>
              <w:widowControl w:val="0"/>
              <w:tabs>
                <w:tab w:val="left" w:pos="567"/>
              </w:tabs>
              <w:jc w:val="center"/>
              <w:rPr>
                <w:sz w:val="22"/>
                <w:szCs w:val="22"/>
                <w:lang w:val="lt-LT" w:eastAsia="en-US"/>
              </w:rPr>
            </w:pPr>
            <w:r>
              <w:rPr>
                <w:sz w:val="22"/>
                <w:szCs w:val="22"/>
                <w:lang w:val="lt-LT" w:eastAsia="en-US"/>
              </w:rPr>
              <w:t>Reti</w:t>
            </w:r>
          </w:p>
        </w:tc>
      </w:tr>
      <w:tr w:rsidR="006F7D08" w14:paraId="6D9D1A8A" w14:textId="77777777">
        <w:tc>
          <w:tcPr>
            <w:tcW w:w="1945" w:type="dxa"/>
            <w:vMerge/>
            <w:vAlign w:val="center"/>
          </w:tcPr>
          <w:p w14:paraId="10C7C3C2" w14:textId="77777777" w:rsidR="006F7D08" w:rsidRDefault="006F7D08">
            <w:pPr>
              <w:widowControl w:val="0"/>
              <w:tabs>
                <w:tab w:val="center" w:pos="4536"/>
                <w:tab w:val="right" w:pos="9072"/>
              </w:tabs>
              <w:rPr>
                <w:sz w:val="22"/>
                <w:szCs w:val="22"/>
                <w:lang w:val="lt-LT" w:eastAsia="en-US"/>
              </w:rPr>
            </w:pPr>
          </w:p>
        </w:tc>
        <w:tc>
          <w:tcPr>
            <w:tcW w:w="4195" w:type="dxa"/>
          </w:tcPr>
          <w:p w14:paraId="5AAD9C47" w14:textId="77777777" w:rsidR="006F7D08" w:rsidRDefault="004B34F9">
            <w:pPr>
              <w:widowControl w:val="0"/>
              <w:tabs>
                <w:tab w:val="left" w:pos="567"/>
              </w:tabs>
              <w:rPr>
                <w:sz w:val="22"/>
                <w:szCs w:val="22"/>
                <w:lang w:val="lt-LT" w:eastAsia="en-US"/>
              </w:rPr>
            </w:pPr>
            <w:proofErr w:type="spellStart"/>
            <w:r>
              <w:rPr>
                <w:sz w:val="22"/>
                <w:szCs w:val="22"/>
                <w:lang w:val="lt-LT"/>
              </w:rPr>
              <w:t>Hipotenzija</w:t>
            </w:r>
            <w:proofErr w:type="spellEnd"/>
            <w:r>
              <w:rPr>
                <w:sz w:val="22"/>
                <w:szCs w:val="22"/>
                <w:lang w:val="lt-LT"/>
              </w:rPr>
              <w:t xml:space="preserve"> (ir su ja susiję reiškiniai)</w:t>
            </w:r>
          </w:p>
        </w:tc>
        <w:tc>
          <w:tcPr>
            <w:tcW w:w="0" w:type="auto"/>
          </w:tcPr>
          <w:p w14:paraId="51512F7A" w14:textId="77777777" w:rsidR="006F7D08" w:rsidRDefault="004B34F9">
            <w:pPr>
              <w:widowControl w:val="0"/>
              <w:tabs>
                <w:tab w:val="left" w:pos="567"/>
              </w:tabs>
              <w:jc w:val="center"/>
              <w:rPr>
                <w:sz w:val="22"/>
                <w:szCs w:val="22"/>
                <w:lang w:val="lt-LT" w:eastAsia="en-US"/>
              </w:rPr>
            </w:pPr>
            <w:r>
              <w:rPr>
                <w:sz w:val="22"/>
                <w:szCs w:val="22"/>
                <w:lang w:val="lt-LT"/>
              </w:rPr>
              <w:t>Nedažni</w:t>
            </w:r>
          </w:p>
        </w:tc>
        <w:tc>
          <w:tcPr>
            <w:tcW w:w="0" w:type="auto"/>
          </w:tcPr>
          <w:p w14:paraId="32973370" w14:textId="77777777" w:rsidR="006F7D08" w:rsidRDefault="004B34F9">
            <w:pPr>
              <w:widowControl w:val="0"/>
              <w:tabs>
                <w:tab w:val="left" w:pos="567"/>
              </w:tabs>
              <w:jc w:val="center"/>
              <w:rPr>
                <w:sz w:val="22"/>
                <w:szCs w:val="22"/>
                <w:lang w:val="lt-LT" w:eastAsia="en-US"/>
              </w:rPr>
            </w:pPr>
            <w:r>
              <w:rPr>
                <w:sz w:val="22"/>
                <w:szCs w:val="22"/>
                <w:lang w:val="lt-LT"/>
              </w:rPr>
              <w:t>Dažni</w:t>
            </w:r>
          </w:p>
        </w:tc>
      </w:tr>
      <w:tr w:rsidR="006F7D08" w14:paraId="39D0E61A" w14:textId="77777777">
        <w:tc>
          <w:tcPr>
            <w:tcW w:w="1945" w:type="dxa"/>
            <w:vMerge/>
            <w:vAlign w:val="center"/>
          </w:tcPr>
          <w:p w14:paraId="3F100B95" w14:textId="77777777" w:rsidR="006F7D08" w:rsidRDefault="006F7D08">
            <w:pPr>
              <w:widowControl w:val="0"/>
              <w:tabs>
                <w:tab w:val="center" w:pos="4536"/>
                <w:tab w:val="right" w:pos="9072"/>
              </w:tabs>
              <w:rPr>
                <w:sz w:val="22"/>
                <w:szCs w:val="22"/>
                <w:lang w:val="lt-LT" w:eastAsia="en-US"/>
              </w:rPr>
            </w:pPr>
          </w:p>
        </w:tc>
        <w:tc>
          <w:tcPr>
            <w:tcW w:w="4195" w:type="dxa"/>
          </w:tcPr>
          <w:p w14:paraId="659918E3" w14:textId="77777777" w:rsidR="006F7D08" w:rsidRDefault="004B34F9">
            <w:pPr>
              <w:widowControl w:val="0"/>
              <w:tabs>
                <w:tab w:val="left" w:pos="567"/>
              </w:tabs>
              <w:rPr>
                <w:sz w:val="22"/>
                <w:szCs w:val="22"/>
                <w:lang w:val="lt-LT" w:eastAsia="en-US"/>
              </w:rPr>
            </w:pPr>
            <w:proofErr w:type="spellStart"/>
            <w:r>
              <w:rPr>
                <w:sz w:val="22"/>
                <w:szCs w:val="22"/>
                <w:lang w:val="lt-LT"/>
              </w:rPr>
              <w:t>Vaskulitas</w:t>
            </w:r>
            <w:proofErr w:type="spellEnd"/>
          </w:p>
        </w:tc>
        <w:tc>
          <w:tcPr>
            <w:tcW w:w="0" w:type="auto"/>
          </w:tcPr>
          <w:p w14:paraId="3D5C9A6D"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c>
          <w:tcPr>
            <w:tcW w:w="0" w:type="auto"/>
          </w:tcPr>
          <w:p w14:paraId="249D18E6" w14:textId="77777777" w:rsidR="006F7D08" w:rsidRDefault="004B34F9">
            <w:pPr>
              <w:widowControl w:val="0"/>
              <w:autoSpaceDE w:val="0"/>
              <w:autoSpaceDN w:val="0"/>
              <w:adjustRightInd w:val="0"/>
              <w:jc w:val="center"/>
              <w:rPr>
                <w:sz w:val="22"/>
                <w:szCs w:val="22"/>
                <w:lang w:val="lt-LT"/>
              </w:rPr>
            </w:pPr>
            <w:r>
              <w:rPr>
                <w:sz w:val="22"/>
                <w:szCs w:val="22"/>
                <w:lang w:val="lt-LT"/>
              </w:rPr>
              <w:t>Nedažni*</w:t>
            </w:r>
          </w:p>
        </w:tc>
      </w:tr>
      <w:tr w:rsidR="006F7D08" w14:paraId="3A48BA93" w14:textId="77777777">
        <w:tc>
          <w:tcPr>
            <w:tcW w:w="1945" w:type="dxa"/>
            <w:vMerge/>
            <w:vAlign w:val="center"/>
          </w:tcPr>
          <w:p w14:paraId="1E185647" w14:textId="77777777" w:rsidR="006F7D08" w:rsidRDefault="006F7D08">
            <w:pPr>
              <w:widowControl w:val="0"/>
              <w:tabs>
                <w:tab w:val="center" w:pos="4536"/>
                <w:tab w:val="right" w:pos="9072"/>
              </w:tabs>
              <w:rPr>
                <w:sz w:val="22"/>
                <w:szCs w:val="22"/>
                <w:lang w:val="lt-LT" w:eastAsia="en-US"/>
              </w:rPr>
            </w:pPr>
          </w:p>
        </w:tc>
        <w:tc>
          <w:tcPr>
            <w:tcW w:w="4195" w:type="dxa"/>
          </w:tcPr>
          <w:p w14:paraId="26B2ABAD" w14:textId="77777777" w:rsidR="006F7D08" w:rsidRDefault="004B34F9">
            <w:pPr>
              <w:widowControl w:val="0"/>
              <w:tabs>
                <w:tab w:val="left" w:pos="567"/>
              </w:tabs>
              <w:rPr>
                <w:sz w:val="22"/>
                <w:szCs w:val="22"/>
                <w:lang w:val="lt-LT"/>
              </w:rPr>
            </w:pPr>
            <w:r>
              <w:rPr>
                <w:sz w:val="22"/>
                <w:szCs w:val="22"/>
                <w:lang w:val="lt-LT"/>
              </w:rPr>
              <w:t>Reino (</w:t>
            </w:r>
            <w:proofErr w:type="spellStart"/>
            <w:r>
              <w:rPr>
                <w:i/>
                <w:sz w:val="22"/>
                <w:szCs w:val="22"/>
                <w:lang w:val="lt-LT"/>
              </w:rPr>
              <w:t>Raynaud</w:t>
            </w:r>
            <w:proofErr w:type="spellEnd"/>
            <w:r>
              <w:rPr>
                <w:sz w:val="22"/>
                <w:szCs w:val="22"/>
                <w:lang w:val="lt-LT"/>
              </w:rPr>
              <w:t>) fenomenas</w:t>
            </w:r>
          </w:p>
        </w:tc>
        <w:tc>
          <w:tcPr>
            <w:tcW w:w="0" w:type="auto"/>
          </w:tcPr>
          <w:p w14:paraId="2F70C312" w14:textId="77777777" w:rsidR="006F7D08" w:rsidRDefault="004B34F9">
            <w:pPr>
              <w:widowControl w:val="0"/>
              <w:autoSpaceDE w:val="0"/>
              <w:autoSpaceDN w:val="0"/>
              <w:adjustRightInd w:val="0"/>
              <w:jc w:val="center"/>
              <w:rPr>
                <w:sz w:val="22"/>
                <w:szCs w:val="22"/>
                <w:lang w:val="lt-LT"/>
              </w:rPr>
            </w:pPr>
            <w:r>
              <w:rPr>
                <w:sz w:val="22"/>
                <w:szCs w:val="22"/>
                <w:lang w:val="lt-LT"/>
              </w:rPr>
              <w:t>-</w:t>
            </w:r>
          </w:p>
        </w:tc>
        <w:tc>
          <w:tcPr>
            <w:tcW w:w="0" w:type="auto"/>
          </w:tcPr>
          <w:p w14:paraId="13F85E5C" w14:textId="77777777" w:rsidR="006F7D08" w:rsidRDefault="004B34F9">
            <w:pPr>
              <w:widowControl w:val="0"/>
              <w:autoSpaceDE w:val="0"/>
              <w:autoSpaceDN w:val="0"/>
              <w:adjustRightInd w:val="0"/>
              <w:jc w:val="center"/>
              <w:rPr>
                <w:sz w:val="22"/>
                <w:szCs w:val="22"/>
                <w:lang w:val="lt-LT"/>
              </w:rPr>
            </w:pPr>
            <w:r>
              <w:rPr>
                <w:sz w:val="22"/>
                <w:szCs w:val="22"/>
                <w:lang w:val="lt-LT"/>
              </w:rPr>
              <w:t>Dažnis nežinomas</w:t>
            </w:r>
          </w:p>
        </w:tc>
      </w:tr>
      <w:tr w:rsidR="006F7D08" w14:paraId="26CA425F" w14:textId="77777777">
        <w:tc>
          <w:tcPr>
            <w:tcW w:w="1945" w:type="dxa"/>
            <w:vMerge w:val="restart"/>
          </w:tcPr>
          <w:p w14:paraId="132A7A5D" w14:textId="77777777" w:rsidR="006F7D08" w:rsidRDefault="004B34F9">
            <w:pPr>
              <w:widowControl w:val="0"/>
              <w:tabs>
                <w:tab w:val="center" w:pos="4536"/>
                <w:tab w:val="right" w:pos="9072"/>
              </w:tabs>
              <w:rPr>
                <w:sz w:val="22"/>
                <w:szCs w:val="22"/>
                <w:lang w:val="lt-LT" w:eastAsia="en-US"/>
              </w:rPr>
            </w:pPr>
            <w:r>
              <w:rPr>
                <w:sz w:val="22"/>
                <w:szCs w:val="22"/>
                <w:lang w:val="lt-LT"/>
              </w:rPr>
              <w:t>Kvėpavimo sistemos, krūtinės ląstos ir tarpuplaučio sutrikimai</w:t>
            </w:r>
          </w:p>
        </w:tc>
        <w:tc>
          <w:tcPr>
            <w:tcW w:w="4195" w:type="dxa"/>
          </w:tcPr>
          <w:p w14:paraId="5FA4F6E8" w14:textId="77777777" w:rsidR="006F7D08" w:rsidRDefault="004B34F9">
            <w:pPr>
              <w:widowControl w:val="0"/>
              <w:tabs>
                <w:tab w:val="left" w:pos="567"/>
              </w:tabs>
              <w:rPr>
                <w:sz w:val="22"/>
                <w:szCs w:val="22"/>
                <w:lang w:val="lt-LT" w:eastAsia="en-US"/>
              </w:rPr>
            </w:pPr>
            <w:r>
              <w:rPr>
                <w:sz w:val="22"/>
                <w:szCs w:val="22"/>
                <w:lang w:val="lt-LT"/>
              </w:rPr>
              <w:t>Dusulys</w:t>
            </w:r>
          </w:p>
        </w:tc>
        <w:tc>
          <w:tcPr>
            <w:tcW w:w="0" w:type="auto"/>
          </w:tcPr>
          <w:p w14:paraId="56A11A2A" w14:textId="77777777" w:rsidR="006F7D08" w:rsidRDefault="004B34F9">
            <w:pPr>
              <w:widowControl w:val="0"/>
              <w:tabs>
                <w:tab w:val="left" w:pos="567"/>
              </w:tabs>
              <w:jc w:val="center"/>
              <w:rPr>
                <w:sz w:val="22"/>
                <w:szCs w:val="22"/>
                <w:lang w:val="lt-LT" w:eastAsia="en-US"/>
              </w:rPr>
            </w:pPr>
            <w:r>
              <w:rPr>
                <w:sz w:val="22"/>
                <w:szCs w:val="22"/>
                <w:lang w:val="lt-LT"/>
              </w:rPr>
              <w:t>Dažni</w:t>
            </w:r>
          </w:p>
        </w:tc>
        <w:tc>
          <w:tcPr>
            <w:tcW w:w="0" w:type="auto"/>
          </w:tcPr>
          <w:p w14:paraId="7D75AF12" w14:textId="77777777" w:rsidR="006F7D08" w:rsidRDefault="004B34F9">
            <w:pPr>
              <w:widowControl w:val="0"/>
              <w:tabs>
                <w:tab w:val="left" w:pos="567"/>
              </w:tabs>
              <w:jc w:val="center"/>
              <w:rPr>
                <w:sz w:val="22"/>
                <w:szCs w:val="22"/>
                <w:lang w:val="lt-LT" w:eastAsia="en-US"/>
              </w:rPr>
            </w:pPr>
            <w:r>
              <w:rPr>
                <w:sz w:val="22"/>
                <w:szCs w:val="22"/>
                <w:lang w:val="lt-LT"/>
              </w:rPr>
              <w:t>Dažni</w:t>
            </w:r>
          </w:p>
        </w:tc>
      </w:tr>
      <w:tr w:rsidR="006F7D08" w14:paraId="4A44D9B9" w14:textId="77777777">
        <w:tc>
          <w:tcPr>
            <w:tcW w:w="1945" w:type="dxa"/>
            <w:vMerge/>
            <w:vAlign w:val="center"/>
          </w:tcPr>
          <w:p w14:paraId="386101AA" w14:textId="77777777" w:rsidR="006F7D08" w:rsidRDefault="006F7D08">
            <w:pPr>
              <w:widowControl w:val="0"/>
              <w:tabs>
                <w:tab w:val="center" w:pos="4536"/>
                <w:tab w:val="right" w:pos="9072"/>
              </w:tabs>
              <w:rPr>
                <w:sz w:val="22"/>
                <w:szCs w:val="22"/>
                <w:lang w:val="lt-LT" w:eastAsia="en-US"/>
              </w:rPr>
            </w:pPr>
          </w:p>
        </w:tc>
        <w:tc>
          <w:tcPr>
            <w:tcW w:w="4195" w:type="dxa"/>
          </w:tcPr>
          <w:p w14:paraId="7C89B7B6" w14:textId="77777777" w:rsidR="006F7D08" w:rsidRDefault="004B34F9">
            <w:pPr>
              <w:widowControl w:val="0"/>
              <w:tabs>
                <w:tab w:val="left" w:pos="567"/>
              </w:tabs>
              <w:rPr>
                <w:sz w:val="22"/>
                <w:szCs w:val="22"/>
                <w:lang w:val="lt-LT" w:eastAsia="en-US"/>
              </w:rPr>
            </w:pPr>
            <w:r>
              <w:rPr>
                <w:sz w:val="22"/>
                <w:szCs w:val="22"/>
                <w:lang w:val="lt-LT"/>
              </w:rPr>
              <w:t>Kosulys</w:t>
            </w:r>
          </w:p>
        </w:tc>
        <w:tc>
          <w:tcPr>
            <w:tcW w:w="0" w:type="auto"/>
          </w:tcPr>
          <w:p w14:paraId="4A59C2F8" w14:textId="77777777" w:rsidR="006F7D08" w:rsidRDefault="004B34F9">
            <w:pPr>
              <w:widowControl w:val="0"/>
              <w:autoSpaceDE w:val="0"/>
              <w:autoSpaceDN w:val="0"/>
              <w:adjustRightInd w:val="0"/>
              <w:jc w:val="center"/>
              <w:rPr>
                <w:sz w:val="22"/>
                <w:szCs w:val="22"/>
                <w:lang w:val="lt-LT"/>
              </w:rPr>
            </w:pPr>
            <w:r>
              <w:rPr>
                <w:sz w:val="22"/>
                <w:szCs w:val="22"/>
                <w:lang w:val="lt-LT"/>
              </w:rPr>
              <w:t>Nedažni</w:t>
            </w:r>
          </w:p>
        </w:tc>
        <w:tc>
          <w:tcPr>
            <w:tcW w:w="0" w:type="auto"/>
          </w:tcPr>
          <w:p w14:paraId="709975B0" w14:textId="77777777" w:rsidR="006F7D08" w:rsidRDefault="004B34F9">
            <w:pPr>
              <w:widowControl w:val="0"/>
              <w:tabs>
                <w:tab w:val="left" w:pos="567"/>
              </w:tabs>
              <w:jc w:val="center"/>
              <w:rPr>
                <w:sz w:val="22"/>
                <w:szCs w:val="22"/>
                <w:lang w:val="lt-LT" w:eastAsia="en-US"/>
              </w:rPr>
            </w:pPr>
            <w:r>
              <w:rPr>
                <w:sz w:val="22"/>
                <w:szCs w:val="22"/>
                <w:lang w:val="lt-LT"/>
              </w:rPr>
              <w:t>Dažni</w:t>
            </w:r>
          </w:p>
        </w:tc>
      </w:tr>
      <w:tr w:rsidR="006F7D08" w14:paraId="5F62F398" w14:textId="77777777">
        <w:tc>
          <w:tcPr>
            <w:tcW w:w="1945" w:type="dxa"/>
            <w:vMerge/>
            <w:vAlign w:val="center"/>
          </w:tcPr>
          <w:p w14:paraId="4E61608D" w14:textId="77777777" w:rsidR="006F7D08" w:rsidRDefault="006F7D08">
            <w:pPr>
              <w:widowControl w:val="0"/>
              <w:tabs>
                <w:tab w:val="center" w:pos="4536"/>
                <w:tab w:val="right" w:pos="9072"/>
              </w:tabs>
              <w:rPr>
                <w:sz w:val="22"/>
                <w:szCs w:val="22"/>
                <w:lang w:val="lt-LT" w:eastAsia="en-US"/>
              </w:rPr>
            </w:pPr>
          </w:p>
        </w:tc>
        <w:tc>
          <w:tcPr>
            <w:tcW w:w="4195" w:type="dxa"/>
          </w:tcPr>
          <w:p w14:paraId="08C1F2F8" w14:textId="77777777" w:rsidR="006F7D08" w:rsidRDefault="004B34F9">
            <w:pPr>
              <w:widowControl w:val="0"/>
              <w:tabs>
                <w:tab w:val="left" w:pos="567"/>
              </w:tabs>
              <w:rPr>
                <w:sz w:val="22"/>
                <w:szCs w:val="22"/>
                <w:lang w:val="lt-LT" w:eastAsia="en-US"/>
              </w:rPr>
            </w:pPr>
            <w:r>
              <w:rPr>
                <w:sz w:val="22"/>
                <w:szCs w:val="22"/>
                <w:lang w:val="lt-LT"/>
              </w:rPr>
              <w:t>Bronchų spazmas</w:t>
            </w:r>
          </w:p>
        </w:tc>
        <w:tc>
          <w:tcPr>
            <w:tcW w:w="0" w:type="auto"/>
          </w:tcPr>
          <w:p w14:paraId="1392BD3C"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7F724F8E" w14:textId="77777777" w:rsidR="006F7D08" w:rsidRDefault="004B34F9">
            <w:pPr>
              <w:widowControl w:val="0"/>
              <w:tabs>
                <w:tab w:val="left" w:pos="567"/>
              </w:tabs>
              <w:jc w:val="center"/>
              <w:rPr>
                <w:sz w:val="22"/>
                <w:szCs w:val="22"/>
                <w:lang w:val="lt-LT" w:eastAsia="en-US"/>
              </w:rPr>
            </w:pPr>
            <w:r>
              <w:rPr>
                <w:sz w:val="22"/>
                <w:szCs w:val="22"/>
                <w:lang w:val="lt-LT"/>
              </w:rPr>
              <w:t>Nedažni</w:t>
            </w:r>
          </w:p>
        </w:tc>
      </w:tr>
      <w:tr w:rsidR="006F7D08" w14:paraId="584B2525" w14:textId="77777777">
        <w:tc>
          <w:tcPr>
            <w:tcW w:w="1945" w:type="dxa"/>
            <w:vMerge/>
            <w:vAlign w:val="center"/>
          </w:tcPr>
          <w:p w14:paraId="7227F58B" w14:textId="77777777" w:rsidR="006F7D08" w:rsidRDefault="006F7D08">
            <w:pPr>
              <w:widowControl w:val="0"/>
              <w:tabs>
                <w:tab w:val="center" w:pos="4536"/>
                <w:tab w:val="right" w:pos="9072"/>
              </w:tabs>
              <w:rPr>
                <w:sz w:val="22"/>
                <w:szCs w:val="22"/>
                <w:lang w:val="lt-LT" w:eastAsia="en-US"/>
              </w:rPr>
            </w:pPr>
          </w:p>
        </w:tc>
        <w:tc>
          <w:tcPr>
            <w:tcW w:w="4195" w:type="dxa"/>
          </w:tcPr>
          <w:p w14:paraId="0203C1D9" w14:textId="77777777" w:rsidR="006F7D08" w:rsidRDefault="004B34F9">
            <w:pPr>
              <w:widowControl w:val="0"/>
              <w:tabs>
                <w:tab w:val="left" w:pos="567"/>
              </w:tabs>
              <w:rPr>
                <w:sz w:val="22"/>
                <w:szCs w:val="22"/>
                <w:lang w:val="lt-LT" w:eastAsia="en-US"/>
              </w:rPr>
            </w:pPr>
            <w:proofErr w:type="spellStart"/>
            <w:r>
              <w:rPr>
                <w:sz w:val="22"/>
                <w:szCs w:val="22"/>
                <w:lang w:val="lt-LT"/>
              </w:rPr>
              <w:t>Eozinofilinė</w:t>
            </w:r>
            <w:proofErr w:type="spellEnd"/>
            <w:r>
              <w:rPr>
                <w:sz w:val="22"/>
                <w:szCs w:val="22"/>
                <w:lang w:val="lt-LT"/>
              </w:rPr>
              <w:t xml:space="preserve"> pneumonija</w:t>
            </w:r>
          </w:p>
        </w:tc>
        <w:tc>
          <w:tcPr>
            <w:tcW w:w="0" w:type="auto"/>
          </w:tcPr>
          <w:p w14:paraId="6530481E"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084BA023"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r>
      <w:tr w:rsidR="006F7D08" w14:paraId="1795E7B3" w14:textId="77777777">
        <w:tc>
          <w:tcPr>
            <w:tcW w:w="1945" w:type="dxa"/>
            <w:vMerge w:val="restart"/>
          </w:tcPr>
          <w:p w14:paraId="55DCF2C1" w14:textId="77777777" w:rsidR="006F7D08" w:rsidRDefault="004B34F9">
            <w:pPr>
              <w:widowControl w:val="0"/>
              <w:tabs>
                <w:tab w:val="center" w:pos="4536"/>
                <w:tab w:val="right" w:pos="9072"/>
              </w:tabs>
              <w:rPr>
                <w:sz w:val="22"/>
                <w:szCs w:val="22"/>
                <w:lang w:val="lt-LT" w:eastAsia="en-US"/>
              </w:rPr>
            </w:pPr>
            <w:r>
              <w:rPr>
                <w:sz w:val="22"/>
                <w:szCs w:val="22"/>
                <w:lang w:val="lt-LT"/>
              </w:rPr>
              <w:t>Virškinimo trakto sutrikimai</w:t>
            </w:r>
          </w:p>
        </w:tc>
        <w:tc>
          <w:tcPr>
            <w:tcW w:w="4195" w:type="dxa"/>
          </w:tcPr>
          <w:p w14:paraId="1859A8B0" w14:textId="77777777" w:rsidR="006F7D08" w:rsidRDefault="004B34F9">
            <w:pPr>
              <w:widowControl w:val="0"/>
              <w:tabs>
                <w:tab w:val="left" w:pos="567"/>
              </w:tabs>
              <w:rPr>
                <w:sz w:val="22"/>
                <w:szCs w:val="22"/>
                <w:lang w:val="lt-LT" w:eastAsia="en-US"/>
              </w:rPr>
            </w:pPr>
            <w:r>
              <w:rPr>
                <w:sz w:val="22"/>
                <w:szCs w:val="22"/>
                <w:lang w:val="lt-LT"/>
              </w:rPr>
              <w:t xml:space="preserve">Dantenų </w:t>
            </w:r>
            <w:proofErr w:type="spellStart"/>
            <w:r>
              <w:rPr>
                <w:sz w:val="22"/>
                <w:szCs w:val="22"/>
                <w:lang w:val="lt-LT"/>
              </w:rPr>
              <w:t>hiperplazija</w:t>
            </w:r>
            <w:proofErr w:type="spellEnd"/>
          </w:p>
        </w:tc>
        <w:tc>
          <w:tcPr>
            <w:tcW w:w="0" w:type="auto"/>
          </w:tcPr>
          <w:p w14:paraId="42A921DB"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c>
          <w:tcPr>
            <w:tcW w:w="0" w:type="auto"/>
          </w:tcPr>
          <w:p w14:paraId="6D84B80E"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4AB6E5A3" w14:textId="77777777">
        <w:tc>
          <w:tcPr>
            <w:tcW w:w="1945" w:type="dxa"/>
            <w:vMerge/>
            <w:vAlign w:val="center"/>
          </w:tcPr>
          <w:p w14:paraId="6CE6862E" w14:textId="77777777" w:rsidR="006F7D08" w:rsidRDefault="006F7D08">
            <w:pPr>
              <w:widowControl w:val="0"/>
              <w:tabs>
                <w:tab w:val="center" w:pos="4536"/>
                <w:tab w:val="right" w:pos="9072"/>
              </w:tabs>
              <w:rPr>
                <w:sz w:val="22"/>
                <w:szCs w:val="22"/>
                <w:lang w:val="lt-LT" w:eastAsia="en-US"/>
              </w:rPr>
            </w:pPr>
          </w:p>
        </w:tc>
        <w:tc>
          <w:tcPr>
            <w:tcW w:w="4195" w:type="dxa"/>
          </w:tcPr>
          <w:p w14:paraId="62B68FD7" w14:textId="77777777" w:rsidR="006F7D08" w:rsidRDefault="004B34F9">
            <w:pPr>
              <w:widowControl w:val="0"/>
              <w:tabs>
                <w:tab w:val="left" w:pos="567"/>
              </w:tabs>
              <w:rPr>
                <w:sz w:val="22"/>
                <w:szCs w:val="22"/>
                <w:lang w:val="lt-LT" w:eastAsia="en-US"/>
              </w:rPr>
            </w:pPr>
            <w:r>
              <w:rPr>
                <w:sz w:val="22"/>
                <w:szCs w:val="22"/>
                <w:lang w:val="lt-LT"/>
              </w:rPr>
              <w:t>Pilvo skausmas</w:t>
            </w:r>
          </w:p>
        </w:tc>
        <w:tc>
          <w:tcPr>
            <w:tcW w:w="0" w:type="auto"/>
          </w:tcPr>
          <w:p w14:paraId="10B91223" w14:textId="77777777" w:rsidR="006F7D08" w:rsidRDefault="004B34F9">
            <w:pPr>
              <w:widowControl w:val="0"/>
              <w:tabs>
                <w:tab w:val="left" w:pos="567"/>
              </w:tabs>
              <w:jc w:val="center"/>
              <w:rPr>
                <w:sz w:val="22"/>
                <w:szCs w:val="22"/>
                <w:lang w:val="lt-LT" w:eastAsia="en-US"/>
              </w:rPr>
            </w:pPr>
            <w:r>
              <w:rPr>
                <w:sz w:val="22"/>
                <w:szCs w:val="22"/>
                <w:lang w:val="lt-LT"/>
              </w:rPr>
              <w:t>Dažni</w:t>
            </w:r>
          </w:p>
        </w:tc>
        <w:tc>
          <w:tcPr>
            <w:tcW w:w="0" w:type="auto"/>
          </w:tcPr>
          <w:p w14:paraId="26F972D4" w14:textId="77777777" w:rsidR="006F7D08" w:rsidRDefault="004B34F9">
            <w:pPr>
              <w:widowControl w:val="0"/>
              <w:jc w:val="center"/>
              <w:rPr>
                <w:sz w:val="22"/>
                <w:szCs w:val="22"/>
                <w:lang w:val="lt-LT"/>
              </w:rPr>
            </w:pPr>
            <w:r>
              <w:rPr>
                <w:sz w:val="22"/>
                <w:szCs w:val="22"/>
                <w:lang w:val="lt-LT"/>
              </w:rPr>
              <w:t>Dažni</w:t>
            </w:r>
          </w:p>
        </w:tc>
      </w:tr>
      <w:tr w:rsidR="006F7D08" w14:paraId="276B25BA" w14:textId="77777777">
        <w:tc>
          <w:tcPr>
            <w:tcW w:w="1945" w:type="dxa"/>
            <w:vMerge/>
            <w:vAlign w:val="center"/>
          </w:tcPr>
          <w:p w14:paraId="65948803" w14:textId="77777777" w:rsidR="006F7D08" w:rsidRDefault="006F7D08">
            <w:pPr>
              <w:widowControl w:val="0"/>
              <w:tabs>
                <w:tab w:val="center" w:pos="4536"/>
                <w:tab w:val="right" w:pos="9072"/>
              </w:tabs>
              <w:rPr>
                <w:sz w:val="22"/>
                <w:szCs w:val="22"/>
                <w:lang w:val="lt-LT" w:eastAsia="en-US"/>
              </w:rPr>
            </w:pPr>
          </w:p>
        </w:tc>
        <w:tc>
          <w:tcPr>
            <w:tcW w:w="4195" w:type="dxa"/>
          </w:tcPr>
          <w:p w14:paraId="0E32C737" w14:textId="77777777" w:rsidR="006F7D08" w:rsidRDefault="004B34F9">
            <w:pPr>
              <w:widowControl w:val="0"/>
              <w:tabs>
                <w:tab w:val="left" w:pos="567"/>
              </w:tabs>
              <w:rPr>
                <w:sz w:val="22"/>
                <w:szCs w:val="22"/>
                <w:lang w:val="lt-LT"/>
              </w:rPr>
            </w:pPr>
            <w:r>
              <w:rPr>
                <w:sz w:val="22"/>
                <w:szCs w:val="22"/>
                <w:lang w:val="lt-LT"/>
              </w:rPr>
              <w:t>Pykinimas</w:t>
            </w:r>
          </w:p>
        </w:tc>
        <w:tc>
          <w:tcPr>
            <w:tcW w:w="0" w:type="auto"/>
          </w:tcPr>
          <w:p w14:paraId="4D114094" w14:textId="77777777" w:rsidR="006F7D08" w:rsidRDefault="004B34F9">
            <w:pPr>
              <w:widowControl w:val="0"/>
              <w:tabs>
                <w:tab w:val="left" w:pos="567"/>
              </w:tabs>
              <w:jc w:val="center"/>
              <w:rPr>
                <w:sz w:val="22"/>
                <w:szCs w:val="22"/>
                <w:lang w:val="lt-LT"/>
              </w:rPr>
            </w:pPr>
            <w:r>
              <w:rPr>
                <w:sz w:val="22"/>
                <w:szCs w:val="22"/>
                <w:lang w:val="lt-LT"/>
              </w:rPr>
              <w:t>Dažni</w:t>
            </w:r>
          </w:p>
        </w:tc>
        <w:tc>
          <w:tcPr>
            <w:tcW w:w="0" w:type="auto"/>
          </w:tcPr>
          <w:p w14:paraId="29E73F11" w14:textId="77777777" w:rsidR="006F7D08" w:rsidRDefault="004B34F9">
            <w:pPr>
              <w:widowControl w:val="0"/>
              <w:jc w:val="center"/>
              <w:rPr>
                <w:sz w:val="22"/>
                <w:szCs w:val="22"/>
                <w:lang w:val="lt-LT"/>
              </w:rPr>
            </w:pPr>
            <w:r>
              <w:rPr>
                <w:sz w:val="22"/>
                <w:szCs w:val="22"/>
                <w:lang w:val="lt-LT"/>
              </w:rPr>
              <w:t>Dažni</w:t>
            </w:r>
          </w:p>
        </w:tc>
      </w:tr>
      <w:tr w:rsidR="006F7D08" w14:paraId="15E064C7" w14:textId="77777777">
        <w:tc>
          <w:tcPr>
            <w:tcW w:w="1945" w:type="dxa"/>
            <w:vMerge/>
            <w:vAlign w:val="center"/>
          </w:tcPr>
          <w:p w14:paraId="54930D09" w14:textId="77777777" w:rsidR="006F7D08" w:rsidRDefault="006F7D08">
            <w:pPr>
              <w:widowControl w:val="0"/>
              <w:tabs>
                <w:tab w:val="center" w:pos="4536"/>
                <w:tab w:val="right" w:pos="9072"/>
              </w:tabs>
              <w:rPr>
                <w:sz w:val="22"/>
                <w:szCs w:val="22"/>
                <w:lang w:val="lt-LT" w:eastAsia="en-US"/>
              </w:rPr>
            </w:pPr>
          </w:p>
        </w:tc>
        <w:tc>
          <w:tcPr>
            <w:tcW w:w="4195" w:type="dxa"/>
          </w:tcPr>
          <w:p w14:paraId="28680284" w14:textId="77777777" w:rsidR="006F7D08" w:rsidRDefault="004B34F9">
            <w:pPr>
              <w:widowControl w:val="0"/>
              <w:tabs>
                <w:tab w:val="left" w:pos="567"/>
              </w:tabs>
              <w:rPr>
                <w:sz w:val="22"/>
                <w:szCs w:val="22"/>
                <w:lang w:val="lt-LT" w:eastAsia="en-US"/>
              </w:rPr>
            </w:pPr>
            <w:r>
              <w:rPr>
                <w:sz w:val="22"/>
                <w:szCs w:val="22"/>
                <w:lang w:val="lt-LT"/>
              </w:rPr>
              <w:t>Vėmimas</w:t>
            </w:r>
          </w:p>
        </w:tc>
        <w:tc>
          <w:tcPr>
            <w:tcW w:w="0" w:type="auto"/>
          </w:tcPr>
          <w:p w14:paraId="3935392D" w14:textId="77777777" w:rsidR="006F7D08" w:rsidRDefault="004B34F9">
            <w:pPr>
              <w:widowControl w:val="0"/>
              <w:jc w:val="center"/>
              <w:rPr>
                <w:sz w:val="22"/>
                <w:szCs w:val="22"/>
                <w:lang w:val="lt-LT"/>
              </w:rPr>
            </w:pPr>
            <w:r>
              <w:rPr>
                <w:sz w:val="22"/>
                <w:szCs w:val="22"/>
                <w:lang w:val="lt-LT"/>
              </w:rPr>
              <w:t>Nedažni</w:t>
            </w:r>
          </w:p>
        </w:tc>
        <w:tc>
          <w:tcPr>
            <w:tcW w:w="0" w:type="auto"/>
          </w:tcPr>
          <w:p w14:paraId="49DF482B" w14:textId="77777777" w:rsidR="006F7D08" w:rsidRDefault="004B34F9">
            <w:pPr>
              <w:widowControl w:val="0"/>
              <w:jc w:val="center"/>
              <w:rPr>
                <w:sz w:val="22"/>
                <w:szCs w:val="22"/>
                <w:lang w:val="lt-LT"/>
              </w:rPr>
            </w:pPr>
            <w:r>
              <w:rPr>
                <w:sz w:val="22"/>
                <w:szCs w:val="22"/>
                <w:lang w:val="lt-LT"/>
              </w:rPr>
              <w:t>Dažni</w:t>
            </w:r>
          </w:p>
        </w:tc>
      </w:tr>
      <w:tr w:rsidR="006F7D08" w14:paraId="74DA4795" w14:textId="77777777">
        <w:tc>
          <w:tcPr>
            <w:tcW w:w="1945" w:type="dxa"/>
            <w:vMerge/>
            <w:vAlign w:val="center"/>
          </w:tcPr>
          <w:p w14:paraId="5C86E0E3" w14:textId="77777777" w:rsidR="006F7D08" w:rsidRDefault="006F7D08">
            <w:pPr>
              <w:widowControl w:val="0"/>
              <w:tabs>
                <w:tab w:val="center" w:pos="4536"/>
                <w:tab w:val="right" w:pos="9072"/>
              </w:tabs>
              <w:rPr>
                <w:sz w:val="22"/>
                <w:szCs w:val="22"/>
                <w:lang w:val="lt-LT" w:eastAsia="en-US"/>
              </w:rPr>
            </w:pPr>
          </w:p>
        </w:tc>
        <w:tc>
          <w:tcPr>
            <w:tcW w:w="4195" w:type="dxa"/>
          </w:tcPr>
          <w:p w14:paraId="3D6E3FF4" w14:textId="77777777" w:rsidR="006F7D08" w:rsidRDefault="004B34F9">
            <w:pPr>
              <w:widowControl w:val="0"/>
              <w:tabs>
                <w:tab w:val="left" w:pos="567"/>
              </w:tabs>
              <w:rPr>
                <w:sz w:val="22"/>
                <w:szCs w:val="22"/>
                <w:lang w:val="lt-LT" w:eastAsia="en-US"/>
              </w:rPr>
            </w:pPr>
            <w:r>
              <w:rPr>
                <w:sz w:val="22"/>
                <w:szCs w:val="22"/>
                <w:lang w:val="lt-LT"/>
              </w:rPr>
              <w:t>Dispepsija</w:t>
            </w:r>
          </w:p>
        </w:tc>
        <w:tc>
          <w:tcPr>
            <w:tcW w:w="0" w:type="auto"/>
          </w:tcPr>
          <w:p w14:paraId="4998452A" w14:textId="77777777" w:rsidR="006F7D08" w:rsidRDefault="004B34F9">
            <w:pPr>
              <w:widowControl w:val="0"/>
              <w:jc w:val="center"/>
              <w:rPr>
                <w:sz w:val="22"/>
                <w:szCs w:val="22"/>
                <w:lang w:val="lt-LT"/>
              </w:rPr>
            </w:pPr>
            <w:r>
              <w:rPr>
                <w:sz w:val="22"/>
                <w:szCs w:val="22"/>
                <w:lang w:val="lt-LT"/>
              </w:rPr>
              <w:t>Dažni</w:t>
            </w:r>
          </w:p>
        </w:tc>
        <w:tc>
          <w:tcPr>
            <w:tcW w:w="0" w:type="auto"/>
          </w:tcPr>
          <w:p w14:paraId="71A227B5" w14:textId="77777777" w:rsidR="006F7D08" w:rsidRDefault="004B34F9">
            <w:pPr>
              <w:widowControl w:val="0"/>
              <w:jc w:val="center"/>
              <w:rPr>
                <w:sz w:val="22"/>
                <w:szCs w:val="22"/>
                <w:lang w:val="lt-LT"/>
              </w:rPr>
            </w:pPr>
            <w:r>
              <w:rPr>
                <w:sz w:val="22"/>
                <w:szCs w:val="22"/>
                <w:lang w:val="lt-LT"/>
              </w:rPr>
              <w:t>Dažni</w:t>
            </w:r>
          </w:p>
        </w:tc>
      </w:tr>
      <w:tr w:rsidR="006F7D08" w14:paraId="46DFEBDD" w14:textId="77777777">
        <w:tc>
          <w:tcPr>
            <w:tcW w:w="1945" w:type="dxa"/>
            <w:vMerge/>
            <w:vAlign w:val="center"/>
          </w:tcPr>
          <w:p w14:paraId="74F910A4" w14:textId="77777777" w:rsidR="006F7D08" w:rsidRDefault="006F7D08">
            <w:pPr>
              <w:widowControl w:val="0"/>
              <w:tabs>
                <w:tab w:val="center" w:pos="4536"/>
                <w:tab w:val="right" w:pos="9072"/>
              </w:tabs>
              <w:rPr>
                <w:sz w:val="22"/>
                <w:szCs w:val="22"/>
                <w:lang w:val="lt-LT" w:eastAsia="en-US"/>
              </w:rPr>
            </w:pPr>
          </w:p>
        </w:tc>
        <w:tc>
          <w:tcPr>
            <w:tcW w:w="4195" w:type="dxa"/>
          </w:tcPr>
          <w:p w14:paraId="12006AFA" w14:textId="77777777" w:rsidR="006F7D08" w:rsidRDefault="004B34F9">
            <w:pPr>
              <w:widowControl w:val="0"/>
              <w:tabs>
                <w:tab w:val="left" w:pos="567"/>
              </w:tabs>
              <w:rPr>
                <w:sz w:val="22"/>
                <w:szCs w:val="22"/>
                <w:lang w:val="lt-LT" w:eastAsia="en-US"/>
              </w:rPr>
            </w:pPr>
            <w:r>
              <w:rPr>
                <w:sz w:val="22"/>
                <w:szCs w:val="22"/>
                <w:lang w:val="lt-LT"/>
              </w:rPr>
              <w:t>Tuštinimosi pokytis</w:t>
            </w:r>
          </w:p>
        </w:tc>
        <w:tc>
          <w:tcPr>
            <w:tcW w:w="0" w:type="auto"/>
          </w:tcPr>
          <w:p w14:paraId="3514B4FD" w14:textId="77777777" w:rsidR="006F7D08" w:rsidRDefault="004B34F9">
            <w:pPr>
              <w:widowControl w:val="0"/>
              <w:jc w:val="center"/>
              <w:rPr>
                <w:sz w:val="22"/>
                <w:szCs w:val="22"/>
                <w:lang w:val="lt-LT"/>
              </w:rPr>
            </w:pPr>
            <w:r>
              <w:rPr>
                <w:sz w:val="22"/>
                <w:szCs w:val="22"/>
                <w:lang w:val="lt-LT"/>
              </w:rPr>
              <w:t>Dažni</w:t>
            </w:r>
          </w:p>
        </w:tc>
        <w:tc>
          <w:tcPr>
            <w:tcW w:w="0" w:type="auto"/>
          </w:tcPr>
          <w:p w14:paraId="76702247"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7188F616" w14:textId="77777777">
        <w:tc>
          <w:tcPr>
            <w:tcW w:w="1945" w:type="dxa"/>
            <w:vMerge/>
            <w:vAlign w:val="center"/>
          </w:tcPr>
          <w:p w14:paraId="176850AF" w14:textId="77777777" w:rsidR="006F7D08" w:rsidRDefault="006F7D08">
            <w:pPr>
              <w:widowControl w:val="0"/>
              <w:tabs>
                <w:tab w:val="center" w:pos="4536"/>
                <w:tab w:val="right" w:pos="9072"/>
              </w:tabs>
              <w:rPr>
                <w:sz w:val="22"/>
                <w:szCs w:val="22"/>
                <w:lang w:val="lt-LT" w:eastAsia="en-US"/>
              </w:rPr>
            </w:pPr>
          </w:p>
        </w:tc>
        <w:tc>
          <w:tcPr>
            <w:tcW w:w="4195" w:type="dxa"/>
          </w:tcPr>
          <w:p w14:paraId="17EC036C" w14:textId="77777777" w:rsidR="006F7D08" w:rsidRDefault="004B34F9">
            <w:pPr>
              <w:widowControl w:val="0"/>
              <w:tabs>
                <w:tab w:val="left" w:pos="567"/>
              </w:tabs>
              <w:rPr>
                <w:sz w:val="22"/>
                <w:szCs w:val="22"/>
                <w:lang w:val="lt-LT" w:eastAsia="en-US"/>
              </w:rPr>
            </w:pPr>
            <w:r>
              <w:rPr>
                <w:sz w:val="22"/>
                <w:szCs w:val="22"/>
                <w:lang w:val="lt-LT"/>
              </w:rPr>
              <w:t>Burnos džiūvimas</w:t>
            </w:r>
          </w:p>
        </w:tc>
        <w:tc>
          <w:tcPr>
            <w:tcW w:w="0" w:type="auto"/>
          </w:tcPr>
          <w:p w14:paraId="544C0267" w14:textId="77777777" w:rsidR="006F7D08" w:rsidRDefault="004B34F9">
            <w:pPr>
              <w:widowControl w:val="0"/>
              <w:jc w:val="center"/>
              <w:rPr>
                <w:sz w:val="22"/>
                <w:szCs w:val="22"/>
                <w:lang w:val="lt-LT"/>
              </w:rPr>
            </w:pPr>
            <w:r>
              <w:rPr>
                <w:sz w:val="22"/>
                <w:szCs w:val="22"/>
                <w:lang w:val="lt-LT"/>
              </w:rPr>
              <w:t>Nedažni</w:t>
            </w:r>
          </w:p>
        </w:tc>
        <w:tc>
          <w:tcPr>
            <w:tcW w:w="0" w:type="auto"/>
          </w:tcPr>
          <w:p w14:paraId="0304FDCB" w14:textId="77777777" w:rsidR="006F7D08" w:rsidRDefault="004B34F9">
            <w:pPr>
              <w:widowControl w:val="0"/>
              <w:tabs>
                <w:tab w:val="left" w:pos="567"/>
              </w:tabs>
              <w:jc w:val="center"/>
              <w:rPr>
                <w:sz w:val="22"/>
                <w:szCs w:val="22"/>
                <w:lang w:val="lt-LT" w:eastAsia="en-US"/>
              </w:rPr>
            </w:pPr>
            <w:r>
              <w:rPr>
                <w:sz w:val="22"/>
                <w:szCs w:val="22"/>
                <w:lang w:val="lt-LT"/>
              </w:rPr>
              <w:t>Nedažni</w:t>
            </w:r>
          </w:p>
        </w:tc>
      </w:tr>
      <w:tr w:rsidR="006F7D08" w14:paraId="3225ACF2" w14:textId="77777777">
        <w:tc>
          <w:tcPr>
            <w:tcW w:w="1945" w:type="dxa"/>
            <w:vMerge/>
            <w:vAlign w:val="center"/>
          </w:tcPr>
          <w:p w14:paraId="2E55A3AE" w14:textId="77777777" w:rsidR="006F7D08" w:rsidRDefault="006F7D08">
            <w:pPr>
              <w:widowControl w:val="0"/>
              <w:tabs>
                <w:tab w:val="center" w:pos="4536"/>
                <w:tab w:val="right" w:pos="9072"/>
              </w:tabs>
              <w:rPr>
                <w:sz w:val="22"/>
                <w:szCs w:val="22"/>
                <w:lang w:val="lt-LT" w:eastAsia="en-US"/>
              </w:rPr>
            </w:pPr>
          </w:p>
        </w:tc>
        <w:tc>
          <w:tcPr>
            <w:tcW w:w="4195" w:type="dxa"/>
          </w:tcPr>
          <w:p w14:paraId="2675142B" w14:textId="77777777" w:rsidR="006F7D08" w:rsidRDefault="004B34F9">
            <w:pPr>
              <w:widowControl w:val="0"/>
              <w:tabs>
                <w:tab w:val="left" w:pos="567"/>
              </w:tabs>
              <w:rPr>
                <w:sz w:val="22"/>
                <w:szCs w:val="22"/>
                <w:lang w:val="lt-LT"/>
              </w:rPr>
            </w:pPr>
            <w:r>
              <w:rPr>
                <w:sz w:val="22"/>
                <w:szCs w:val="22"/>
                <w:lang w:val="lt-LT"/>
              </w:rPr>
              <w:t>Viduriavimas</w:t>
            </w:r>
          </w:p>
        </w:tc>
        <w:tc>
          <w:tcPr>
            <w:tcW w:w="0" w:type="auto"/>
          </w:tcPr>
          <w:p w14:paraId="749373CF" w14:textId="77777777" w:rsidR="006F7D08" w:rsidRDefault="004B34F9">
            <w:pPr>
              <w:widowControl w:val="0"/>
              <w:jc w:val="center"/>
              <w:rPr>
                <w:sz w:val="22"/>
                <w:szCs w:val="22"/>
                <w:lang w:val="lt-LT"/>
              </w:rPr>
            </w:pPr>
            <w:r>
              <w:rPr>
                <w:sz w:val="22"/>
                <w:szCs w:val="22"/>
                <w:lang w:val="lt-LT"/>
              </w:rPr>
              <w:t>Dažni</w:t>
            </w:r>
          </w:p>
        </w:tc>
        <w:tc>
          <w:tcPr>
            <w:tcW w:w="0" w:type="auto"/>
          </w:tcPr>
          <w:p w14:paraId="57CEC342" w14:textId="77777777" w:rsidR="006F7D08" w:rsidRDefault="004B34F9">
            <w:pPr>
              <w:widowControl w:val="0"/>
              <w:tabs>
                <w:tab w:val="left" w:pos="567"/>
              </w:tabs>
              <w:jc w:val="center"/>
              <w:rPr>
                <w:sz w:val="22"/>
                <w:szCs w:val="22"/>
                <w:lang w:val="lt-LT"/>
              </w:rPr>
            </w:pPr>
            <w:r>
              <w:rPr>
                <w:sz w:val="22"/>
                <w:szCs w:val="22"/>
                <w:lang w:val="lt-LT"/>
              </w:rPr>
              <w:t>Dažni</w:t>
            </w:r>
          </w:p>
        </w:tc>
      </w:tr>
      <w:tr w:rsidR="006F7D08" w14:paraId="2B1E5E5E" w14:textId="77777777">
        <w:tc>
          <w:tcPr>
            <w:tcW w:w="1945" w:type="dxa"/>
            <w:vMerge/>
            <w:vAlign w:val="center"/>
          </w:tcPr>
          <w:p w14:paraId="6A687DF4" w14:textId="77777777" w:rsidR="006F7D08" w:rsidRDefault="006F7D08">
            <w:pPr>
              <w:widowControl w:val="0"/>
              <w:tabs>
                <w:tab w:val="center" w:pos="4536"/>
                <w:tab w:val="right" w:pos="9072"/>
              </w:tabs>
              <w:rPr>
                <w:sz w:val="22"/>
                <w:szCs w:val="22"/>
                <w:lang w:val="lt-LT" w:eastAsia="en-US"/>
              </w:rPr>
            </w:pPr>
          </w:p>
        </w:tc>
        <w:tc>
          <w:tcPr>
            <w:tcW w:w="4195" w:type="dxa"/>
          </w:tcPr>
          <w:p w14:paraId="45B4E2C4" w14:textId="77777777" w:rsidR="006F7D08" w:rsidRDefault="004B34F9">
            <w:pPr>
              <w:widowControl w:val="0"/>
              <w:tabs>
                <w:tab w:val="left" w:pos="567"/>
              </w:tabs>
              <w:rPr>
                <w:sz w:val="22"/>
                <w:szCs w:val="22"/>
                <w:lang w:val="lt-LT"/>
              </w:rPr>
            </w:pPr>
            <w:r>
              <w:rPr>
                <w:sz w:val="22"/>
                <w:szCs w:val="22"/>
                <w:lang w:val="lt-LT"/>
              </w:rPr>
              <w:t>Vidurių užkietėjimas</w:t>
            </w:r>
          </w:p>
        </w:tc>
        <w:tc>
          <w:tcPr>
            <w:tcW w:w="0" w:type="auto"/>
          </w:tcPr>
          <w:p w14:paraId="476C4CF9" w14:textId="77777777" w:rsidR="006F7D08" w:rsidRDefault="004B34F9">
            <w:pPr>
              <w:widowControl w:val="0"/>
              <w:jc w:val="center"/>
              <w:rPr>
                <w:sz w:val="22"/>
                <w:szCs w:val="22"/>
                <w:lang w:val="lt-LT"/>
              </w:rPr>
            </w:pPr>
            <w:r>
              <w:rPr>
                <w:sz w:val="22"/>
                <w:szCs w:val="22"/>
                <w:lang w:val="lt-LT"/>
              </w:rPr>
              <w:t>Dažni</w:t>
            </w:r>
          </w:p>
        </w:tc>
        <w:tc>
          <w:tcPr>
            <w:tcW w:w="0" w:type="auto"/>
          </w:tcPr>
          <w:p w14:paraId="20D1C925" w14:textId="77777777" w:rsidR="006F7D08" w:rsidRDefault="004B34F9">
            <w:pPr>
              <w:widowControl w:val="0"/>
              <w:tabs>
                <w:tab w:val="left" w:pos="567"/>
              </w:tabs>
              <w:jc w:val="center"/>
              <w:rPr>
                <w:sz w:val="22"/>
                <w:szCs w:val="22"/>
                <w:lang w:val="lt-LT"/>
              </w:rPr>
            </w:pPr>
            <w:r>
              <w:rPr>
                <w:sz w:val="22"/>
                <w:szCs w:val="22"/>
                <w:lang w:val="lt-LT"/>
              </w:rPr>
              <w:t>Dažni</w:t>
            </w:r>
          </w:p>
        </w:tc>
      </w:tr>
      <w:tr w:rsidR="006F7D08" w14:paraId="2BFDAB8A" w14:textId="77777777">
        <w:tc>
          <w:tcPr>
            <w:tcW w:w="1945" w:type="dxa"/>
            <w:vMerge/>
            <w:vAlign w:val="center"/>
          </w:tcPr>
          <w:p w14:paraId="47171264" w14:textId="77777777" w:rsidR="006F7D08" w:rsidRDefault="006F7D08">
            <w:pPr>
              <w:widowControl w:val="0"/>
              <w:tabs>
                <w:tab w:val="center" w:pos="4536"/>
                <w:tab w:val="right" w:pos="9072"/>
              </w:tabs>
              <w:rPr>
                <w:sz w:val="22"/>
                <w:szCs w:val="22"/>
                <w:lang w:val="lt-LT" w:eastAsia="en-US"/>
              </w:rPr>
            </w:pPr>
          </w:p>
        </w:tc>
        <w:tc>
          <w:tcPr>
            <w:tcW w:w="4195" w:type="dxa"/>
          </w:tcPr>
          <w:p w14:paraId="5B2962CA" w14:textId="77777777" w:rsidR="006F7D08" w:rsidRDefault="004B34F9">
            <w:pPr>
              <w:widowControl w:val="0"/>
              <w:tabs>
                <w:tab w:val="left" w:pos="567"/>
              </w:tabs>
              <w:rPr>
                <w:sz w:val="22"/>
                <w:szCs w:val="22"/>
                <w:lang w:val="lt-LT" w:eastAsia="en-US"/>
              </w:rPr>
            </w:pPr>
            <w:r>
              <w:rPr>
                <w:sz w:val="22"/>
                <w:szCs w:val="22"/>
                <w:lang w:val="lt-LT"/>
              </w:rPr>
              <w:t>Pankreatitas</w:t>
            </w:r>
          </w:p>
        </w:tc>
        <w:tc>
          <w:tcPr>
            <w:tcW w:w="0" w:type="auto"/>
          </w:tcPr>
          <w:p w14:paraId="5DBFBEC4"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c>
          <w:tcPr>
            <w:tcW w:w="0" w:type="auto"/>
          </w:tcPr>
          <w:p w14:paraId="200647D0"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r>
      <w:tr w:rsidR="006F7D08" w14:paraId="24DAF265" w14:textId="77777777">
        <w:tc>
          <w:tcPr>
            <w:tcW w:w="1945" w:type="dxa"/>
            <w:vMerge/>
            <w:vAlign w:val="center"/>
          </w:tcPr>
          <w:p w14:paraId="3DAA90B8" w14:textId="77777777" w:rsidR="006F7D08" w:rsidRDefault="006F7D08">
            <w:pPr>
              <w:widowControl w:val="0"/>
              <w:tabs>
                <w:tab w:val="center" w:pos="4536"/>
                <w:tab w:val="right" w:pos="9072"/>
              </w:tabs>
              <w:rPr>
                <w:sz w:val="22"/>
                <w:szCs w:val="22"/>
                <w:lang w:val="lt-LT" w:eastAsia="en-US"/>
              </w:rPr>
            </w:pPr>
          </w:p>
        </w:tc>
        <w:tc>
          <w:tcPr>
            <w:tcW w:w="4195" w:type="dxa"/>
          </w:tcPr>
          <w:p w14:paraId="537EB68A" w14:textId="77777777" w:rsidR="006F7D08" w:rsidRDefault="004B34F9">
            <w:pPr>
              <w:widowControl w:val="0"/>
              <w:tabs>
                <w:tab w:val="left" w:pos="567"/>
              </w:tabs>
              <w:rPr>
                <w:sz w:val="22"/>
                <w:szCs w:val="22"/>
                <w:lang w:val="lt-LT" w:eastAsia="en-US"/>
              </w:rPr>
            </w:pPr>
            <w:r>
              <w:rPr>
                <w:sz w:val="22"/>
                <w:szCs w:val="22"/>
                <w:lang w:val="lt-LT"/>
              </w:rPr>
              <w:t>Gastritas</w:t>
            </w:r>
          </w:p>
        </w:tc>
        <w:tc>
          <w:tcPr>
            <w:tcW w:w="0" w:type="auto"/>
          </w:tcPr>
          <w:p w14:paraId="3F2DA1DA"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c>
          <w:tcPr>
            <w:tcW w:w="0" w:type="auto"/>
          </w:tcPr>
          <w:p w14:paraId="54A6FA3E"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5C087B0F" w14:textId="77777777">
        <w:tc>
          <w:tcPr>
            <w:tcW w:w="1945" w:type="dxa"/>
            <w:vMerge w:val="restart"/>
          </w:tcPr>
          <w:p w14:paraId="7E91C64F" w14:textId="77777777" w:rsidR="006F7D08" w:rsidRDefault="004B34F9">
            <w:pPr>
              <w:widowControl w:val="0"/>
              <w:tabs>
                <w:tab w:val="center" w:pos="4536"/>
                <w:tab w:val="right" w:pos="9072"/>
              </w:tabs>
              <w:rPr>
                <w:sz w:val="22"/>
                <w:szCs w:val="22"/>
                <w:lang w:val="lt-LT" w:eastAsia="en-US"/>
              </w:rPr>
            </w:pPr>
            <w:r>
              <w:rPr>
                <w:sz w:val="22"/>
                <w:szCs w:val="22"/>
                <w:lang w:val="lt-LT"/>
              </w:rPr>
              <w:t xml:space="preserve">Kepenų, tulžies pūslės ir latakų sutrikimai </w:t>
            </w:r>
          </w:p>
        </w:tc>
        <w:tc>
          <w:tcPr>
            <w:tcW w:w="4195" w:type="dxa"/>
          </w:tcPr>
          <w:p w14:paraId="3971B8B0" w14:textId="77777777" w:rsidR="006F7D08" w:rsidRDefault="004B34F9">
            <w:pPr>
              <w:widowControl w:val="0"/>
              <w:autoSpaceDE w:val="0"/>
              <w:autoSpaceDN w:val="0"/>
              <w:adjustRightInd w:val="0"/>
              <w:rPr>
                <w:sz w:val="22"/>
                <w:szCs w:val="22"/>
                <w:lang w:val="lt-LT"/>
              </w:rPr>
            </w:pPr>
            <w:r>
              <w:rPr>
                <w:sz w:val="22"/>
                <w:szCs w:val="22"/>
                <w:lang w:val="lt-LT"/>
              </w:rPr>
              <w:t>Hepatitas, gelta</w:t>
            </w:r>
          </w:p>
        </w:tc>
        <w:tc>
          <w:tcPr>
            <w:tcW w:w="0" w:type="auto"/>
          </w:tcPr>
          <w:p w14:paraId="5AC718AB"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c>
          <w:tcPr>
            <w:tcW w:w="0" w:type="auto"/>
          </w:tcPr>
          <w:p w14:paraId="230A4512"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76E8F065" w14:textId="77777777">
        <w:tc>
          <w:tcPr>
            <w:tcW w:w="1945" w:type="dxa"/>
            <w:vMerge/>
            <w:vAlign w:val="center"/>
          </w:tcPr>
          <w:p w14:paraId="4C65DF24" w14:textId="77777777" w:rsidR="006F7D08" w:rsidRDefault="006F7D08">
            <w:pPr>
              <w:widowControl w:val="0"/>
              <w:tabs>
                <w:tab w:val="center" w:pos="4536"/>
                <w:tab w:val="right" w:pos="9072"/>
              </w:tabs>
              <w:rPr>
                <w:sz w:val="22"/>
                <w:szCs w:val="22"/>
                <w:lang w:val="lt-LT" w:eastAsia="en-US"/>
              </w:rPr>
            </w:pPr>
          </w:p>
        </w:tc>
        <w:tc>
          <w:tcPr>
            <w:tcW w:w="4195" w:type="dxa"/>
          </w:tcPr>
          <w:p w14:paraId="7B2E491B" w14:textId="77777777" w:rsidR="006F7D08" w:rsidRDefault="004B34F9">
            <w:pPr>
              <w:widowControl w:val="0"/>
              <w:autoSpaceDE w:val="0"/>
              <w:autoSpaceDN w:val="0"/>
              <w:adjustRightInd w:val="0"/>
              <w:rPr>
                <w:sz w:val="22"/>
                <w:szCs w:val="22"/>
                <w:lang w:val="lt-LT"/>
              </w:rPr>
            </w:pPr>
            <w:proofErr w:type="spellStart"/>
            <w:r>
              <w:rPr>
                <w:snapToGrid w:val="0"/>
                <w:sz w:val="22"/>
                <w:szCs w:val="22"/>
                <w:lang w:val="lt-LT"/>
              </w:rPr>
              <w:t>Citolizinis</w:t>
            </w:r>
            <w:proofErr w:type="spellEnd"/>
            <w:r>
              <w:rPr>
                <w:snapToGrid w:val="0"/>
                <w:sz w:val="22"/>
                <w:szCs w:val="22"/>
                <w:lang w:val="lt-LT"/>
              </w:rPr>
              <w:t xml:space="preserve"> arba </w:t>
            </w:r>
            <w:proofErr w:type="spellStart"/>
            <w:r>
              <w:rPr>
                <w:snapToGrid w:val="0"/>
                <w:sz w:val="22"/>
                <w:szCs w:val="22"/>
                <w:lang w:val="lt-LT"/>
              </w:rPr>
              <w:t>cholestazinis</w:t>
            </w:r>
            <w:proofErr w:type="spellEnd"/>
            <w:r>
              <w:rPr>
                <w:snapToGrid w:val="0"/>
                <w:sz w:val="22"/>
                <w:szCs w:val="22"/>
                <w:lang w:val="lt-LT"/>
              </w:rPr>
              <w:t xml:space="preserve"> hepatitas (žr. 4.4 skyrių)</w:t>
            </w:r>
          </w:p>
        </w:tc>
        <w:tc>
          <w:tcPr>
            <w:tcW w:w="0" w:type="auto"/>
          </w:tcPr>
          <w:p w14:paraId="39B799A1"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538D830A"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r>
      <w:tr w:rsidR="006F7D08" w14:paraId="69BF7E52" w14:textId="77777777">
        <w:tc>
          <w:tcPr>
            <w:tcW w:w="1945" w:type="dxa"/>
            <w:vMerge/>
            <w:vAlign w:val="center"/>
          </w:tcPr>
          <w:p w14:paraId="615B43C2" w14:textId="77777777" w:rsidR="006F7D08" w:rsidRDefault="006F7D08">
            <w:pPr>
              <w:widowControl w:val="0"/>
              <w:tabs>
                <w:tab w:val="center" w:pos="4536"/>
                <w:tab w:val="right" w:pos="9072"/>
              </w:tabs>
              <w:rPr>
                <w:sz w:val="22"/>
                <w:szCs w:val="22"/>
                <w:lang w:val="lt-LT" w:eastAsia="en-US"/>
              </w:rPr>
            </w:pPr>
          </w:p>
        </w:tc>
        <w:tc>
          <w:tcPr>
            <w:tcW w:w="4195" w:type="dxa"/>
          </w:tcPr>
          <w:p w14:paraId="05434711" w14:textId="77777777" w:rsidR="006F7D08" w:rsidRDefault="004B34F9">
            <w:pPr>
              <w:widowControl w:val="0"/>
              <w:autoSpaceDE w:val="0"/>
              <w:autoSpaceDN w:val="0"/>
              <w:adjustRightInd w:val="0"/>
              <w:rPr>
                <w:sz w:val="22"/>
                <w:szCs w:val="22"/>
                <w:lang w:val="lt-LT"/>
              </w:rPr>
            </w:pPr>
            <w:r>
              <w:rPr>
                <w:snapToGrid w:val="0"/>
                <w:sz w:val="22"/>
                <w:szCs w:val="22"/>
                <w:lang w:val="lt-LT"/>
              </w:rPr>
              <w:t xml:space="preserve">Kepenų fermentų aktyvumo padidėjimas (daugiausia atitinkantis </w:t>
            </w:r>
            <w:proofErr w:type="spellStart"/>
            <w:r>
              <w:rPr>
                <w:snapToGrid w:val="0"/>
                <w:sz w:val="22"/>
                <w:szCs w:val="22"/>
                <w:lang w:val="lt-LT"/>
              </w:rPr>
              <w:t>cholestazę</w:t>
            </w:r>
            <w:proofErr w:type="spellEnd"/>
            <w:r>
              <w:rPr>
                <w:snapToGrid w:val="0"/>
                <w:sz w:val="22"/>
                <w:szCs w:val="22"/>
                <w:lang w:val="lt-LT"/>
              </w:rPr>
              <w:t>)</w:t>
            </w:r>
          </w:p>
        </w:tc>
        <w:tc>
          <w:tcPr>
            <w:tcW w:w="0" w:type="auto"/>
          </w:tcPr>
          <w:p w14:paraId="010A05A3" w14:textId="77777777" w:rsidR="006F7D08" w:rsidRDefault="004B34F9">
            <w:pPr>
              <w:widowControl w:val="0"/>
              <w:tabs>
                <w:tab w:val="left" w:pos="567"/>
              </w:tabs>
              <w:jc w:val="center"/>
              <w:rPr>
                <w:sz w:val="22"/>
                <w:szCs w:val="22"/>
                <w:lang w:val="lt-LT" w:eastAsia="en-US"/>
              </w:rPr>
            </w:pPr>
            <w:r>
              <w:rPr>
                <w:sz w:val="22"/>
                <w:szCs w:val="22"/>
                <w:lang w:val="lt-LT"/>
              </w:rPr>
              <w:t>Labai reti</w:t>
            </w:r>
          </w:p>
        </w:tc>
        <w:tc>
          <w:tcPr>
            <w:tcW w:w="0" w:type="auto"/>
          </w:tcPr>
          <w:p w14:paraId="7886E300" w14:textId="77777777" w:rsidR="006F7D08" w:rsidRDefault="004B34F9">
            <w:pPr>
              <w:widowControl w:val="0"/>
              <w:autoSpaceDE w:val="0"/>
              <w:autoSpaceDN w:val="0"/>
              <w:adjustRightInd w:val="0"/>
              <w:jc w:val="center"/>
              <w:rPr>
                <w:sz w:val="22"/>
                <w:szCs w:val="22"/>
                <w:lang w:val="lt-LT"/>
              </w:rPr>
            </w:pPr>
            <w:r>
              <w:rPr>
                <w:sz w:val="22"/>
                <w:szCs w:val="22"/>
                <w:lang w:val="lt-LT"/>
              </w:rPr>
              <w:t>-</w:t>
            </w:r>
          </w:p>
        </w:tc>
      </w:tr>
      <w:tr w:rsidR="006F7D08" w14:paraId="4FC0B6DD" w14:textId="77777777">
        <w:tc>
          <w:tcPr>
            <w:tcW w:w="1945" w:type="dxa"/>
            <w:vMerge w:val="restart"/>
          </w:tcPr>
          <w:p w14:paraId="725DF6D0" w14:textId="77777777" w:rsidR="006F7D08" w:rsidRDefault="004B34F9">
            <w:pPr>
              <w:widowControl w:val="0"/>
              <w:tabs>
                <w:tab w:val="center" w:pos="4536"/>
                <w:tab w:val="right" w:pos="9072"/>
              </w:tabs>
              <w:rPr>
                <w:sz w:val="22"/>
                <w:szCs w:val="22"/>
                <w:lang w:val="lt-LT" w:eastAsia="en-US"/>
              </w:rPr>
            </w:pPr>
            <w:r>
              <w:rPr>
                <w:sz w:val="22"/>
                <w:szCs w:val="22"/>
                <w:lang w:val="lt-LT"/>
              </w:rPr>
              <w:t>Odos ir poodinio audinio sutrikimai</w:t>
            </w:r>
          </w:p>
        </w:tc>
        <w:tc>
          <w:tcPr>
            <w:tcW w:w="4195" w:type="dxa"/>
          </w:tcPr>
          <w:p w14:paraId="19D28067" w14:textId="77777777" w:rsidR="006F7D08" w:rsidRDefault="004B34F9">
            <w:pPr>
              <w:widowControl w:val="0"/>
              <w:autoSpaceDE w:val="0"/>
              <w:autoSpaceDN w:val="0"/>
              <w:adjustRightInd w:val="0"/>
              <w:rPr>
                <w:sz w:val="22"/>
                <w:szCs w:val="22"/>
                <w:lang w:val="lt-LT"/>
              </w:rPr>
            </w:pPr>
            <w:proofErr w:type="spellStart"/>
            <w:r>
              <w:rPr>
                <w:sz w:val="22"/>
                <w:szCs w:val="22"/>
                <w:lang w:val="lt-LT"/>
              </w:rPr>
              <w:t>Kvinkės</w:t>
            </w:r>
            <w:proofErr w:type="spellEnd"/>
            <w:r>
              <w:rPr>
                <w:sz w:val="22"/>
                <w:szCs w:val="22"/>
                <w:lang w:val="lt-LT"/>
              </w:rPr>
              <w:t xml:space="preserve"> edema</w:t>
            </w:r>
          </w:p>
        </w:tc>
        <w:tc>
          <w:tcPr>
            <w:tcW w:w="0" w:type="auto"/>
          </w:tcPr>
          <w:p w14:paraId="3B94A631"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c>
          <w:tcPr>
            <w:tcW w:w="0" w:type="auto"/>
          </w:tcPr>
          <w:p w14:paraId="50B8772C"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219DADA0" w14:textId="77777777">
        <w:tc>
          <w:tcPr>
            <w:tcW w:w="1945" w:type="dxa"/>
            <w:vMerge/>
            <w:vAlign w:val="center"/>
          </w:tcPr>
          <w:p w14:paraId="2F341AFF" w14:textId="77777777" w:rsidR="006F7D08" w:rsidRDefault="006F7D08">
            <w:pPr>
              <w:widowControl w:val="0"/>
              <w:tabs>
                <w:tab w:val="center" w:pos="4536"/>
                <w:tab w:val="right" w:pos="9072"/>
              </w:tabs>
              <w:rPr>
                <w:sz w:val="22"/>
                <w:szCs w:val="22"/>
                <w:lang w:val="lt-LT" w:eastAsia="en-US"/>
              </w:rPr>
            </w:pPr>
          </w:p>
        </w:tc>
        <w:tc>
          <w:tcPr>
            <w:tcW w:w="4195" w:type="dxa"/>
          </w:tcPr>
          <w:p w14:paraId="7CFC72E3" w14:textId="77777777" w:rsidR="006F7D08" w:rsidRDefault="004B34F9">
            <w:pPr>
              <w:widowControl w:val="0"/>
              <w:autoSpaceDE w:val="0"/>
              <w:autoSpaceDN w:val="0"/>
              <w:adjustRightInd w:val="0"/>
              <w:rPr>
                <w:sz w:val="22"/>
                <w:szCs w:val="22"/>
                <w:lang w:val="lt-LT"/>
              </w:rPr>
            </w:pPr>
            <w:proofErr w:type="spellStart"/>
            <w:r>
              <w:rPr>
                <w:sz w:val="22"/>
                <w:szCs w:val="22"/>
                <w:lang w:val="lt-LT"/>
              </w:rPr>
              <w:t>Angioneurozinė</w:t>
            </w:r>
            <w:proofErr w:type="spellEnd"/>
            <w:r>
              <w:rPr>
                <w:sz w:val="22"/>
                <w:szCs w:val="22"/>
                <w:lang w:val="lt-LT"/>
              </w:rPr>
              <w:t xml:space="preserve"> veido, galūnių, lūpų, gleivinės, liežuvio, tikrojo balso aparato ir (arba) gerklų edema (žr. 4.4 skyrių)</w:t>
            </w:r>
          </w:p>
        </w:tc>
        <w:tc>
          <w:tcPr>
            <w:tcW w:w="0" w:type="auto"/>
          </w:tcPr>
          <w:p w14:paraId="7BD06EE3" w14:textId="77777777" w:rsidR="006F7D08" w:rsidRDefault="004B34F9">
            <w:pPr>
              <w:widowControl w:val="0"/>
              <w:tabs>
                <w:tab w:val="left" w:pos="567"/>
              </w:tabs>
              <w:jc w:val="center"/>
              <w:rPr>
                <w:sz w:val="22"/>
                <w:szCs w:val="22"/>
                <w:lang w:val="lt-LT" w:eastAsia="en-US"/>
              </w:rPr>
            </w:pPr>
            <w:r>
              <w:rPr>
                <w:sz w:val="22"/>
                <w:szCs w:val="22"/>
                <w:lang w:val="lt-LT" w:eastAsia="en-US"/>
              </w:rPr>
              <w:t>Labai reti</w:t>
            </w:r>
          </w:p>
        </w:tc>
        <w:tc>
          <w:tcPr>
            <w:tcW w:w="0" w:type="auto"/>
          </w:tcPr>
          <w:p w14:paraId="063B078F" w14:textId="77777777" w:rsidR="006F7D08" w:rsidRDefault="004B34F9">
            <w:pPr>
              <w:widowControl w:val="0"/>
              <w:tabs>
                <w:tab w:val="left" w:pos="567"/>
              </w:tabs>
              <w:jc w:val="center"/>
              <w:rPr>
                <w:sz w:val="22"/>
                <w:szCs w:val="22"/>
                <w:lang w:val="lt-LT" w:eastAsia="en-US"/>
              </w:rPr>
            </w:pPr>
            <w:r>
              <w:rPr>
                <w:sz w:val="22"/>
                <w:szCs w:val="22"/>
                <w:lang w:val="lt-LT"/>
              </w:rPr>
              <w:t>Nedažni</w:t>
            </w:r>
          </w:p>
        </w:tc>
      </w:tr>
      <w:tr w:rsidR="006F7D08" w14:paraId="2C6ED06B" w14:textId="77777777">
        <w:tc>
          <w:tcPr>
            <w:tcW w:w="1945" w:type="dxa"/>
            <w:vMerge/>
            <w:vAlign w:val="center"/>
          </w:tcPr>
          <w:p w14:paraId="391AA133" w14:textId="77777777" w:rsidR="006F7D08" w:rsidRDefault="006F7D08">
            <w:pPr>
              <w:widowControl w:val="0"/>
              <w:tabs>
                <w:tab w:val="center" w:pos="4536"/>
                <w:tab w:val="right" w:pos="9072"/>
              </w:tabs>
              <w:rPr>
                <w:sz w:val="22"/>
                <w:szCs w:val="22"/>
                <w:lang w:val="lt-LT" w:eastAsia="en-US"/>
              </w:rPr>
            </w:pPr>
          </w:p>
        </w:tc>
        <w:tc>
          <w:tcPr>
            <w:tcW w:w="4195" w:type="dxa"/>
          </w:tcPr>
          <w:p w14:paraId="4DA705B5" w14:textId="77777777" w:rsidR="006F7D08" w:rsidRDefault="004B34F9">
            <w:pPr>
              <w:widowControl w:val="0"/>
              <w:tabs>
                <w:tab w:val="left" w:pos="567"/>
              </w:tabs>
              <w:rPr>
                <w:sz w:val="22"/>
                <w:szCs w:val="22"/>
                <w:lang w:val="lt-LT" w:eastAsia="en-US"/>
              </w:rPr>
            </w:pPr>
            <w:r>
              <w:rPr>
                <w:sz w:val="22"/>
                <w:szCs w:val="22"/>
                <w:lang w:val="lt-LT"/>
              </w:rPr>
              <w:t xml:space="preserve">Daugiaformė </w:t>
            </w:r>
            <w:proofErr w:type="spellStart"/>
            <w:r>
              <w:rPr>
                <w:sz w:val="22"/>
                <w:szCs w:val="22"/>
                <w:lang w:val="lt-LT"/>
              </w:rPr>
              <w:t>eritema</w:t>
            </w:r>
            <w:proofErr w:type="spellEnd"/>
          </w:p>
        </w:tc>
        <w:tc>
          <w:tcPr>
            <w:tcW w:w="0" w:type="auto"/>
          </w:tcPr>
          <w:p w14:paraId="1B92C4FA"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c>
          <w:tcPr>
            <w:tcW w:w="0" w:type="auto"/>
          </w:tcPr>
          <w:p w14:paraId="689B6496"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r>
      <w:tr w:rsidR="006F7D08" w14:paraId="0FE80AA5" w14:textId="77777777">
        <w:tc>
          <w:tcPr>
            <w:tcW w:w="1945" w:type="dxa"/>
            <w:vMerge/>
            <w:vAlign w:val="center"/>
          </w:tcPr>
          <w:p w14:paraId="323E715D" w14:textId="77777777" w:rsidR="006F7D08" w:rsidRDefault="006F7D08">
            <w:pPr>
              <w:widowControl w:val="0"/>
              <w:tabs>
                <w:tab w:val="center" w:pos="4536"/>
                <w:tab w:val="right" w:pos="9072"/>
              </w:tabs>
              <w:rPr>
                <w:sz w:val="22"/>
                <w:szCs w:val="22"/>
                <w:lang w:val="lt-LT" w:eastAsia="en-US"/>
              </w:rPr>
            </w:pPr>
          </w:p>
        </w:tc>
        <w:tc>
          <w:tcPr>
            <w:tcW w:w="4195" w:type="dxa"/>
          </w:tcPr>
          <w:p w14:paraId="208FC41E" w14:textId="77777777" w:rsidR="006F7D08" w:rsidRDefault="004B34F9">
            <w:pPr>
              <w:widowControl w:val="0"/>
              <w:tabs>
                <w:tab w:val="left" w:pos="567"/>
              </w:tabs>
              <w:rPr>
                <w:sz w:val="22"/>
                <w:szCs w:val="22"/>
                <w:lang w:val="lt-LT" w:eastAsia="en-US"/>
              </w:rPr>
            </w:pPr>
            <w:r>
              <w:rPr>
                <w:sz w:val="22"/>
                <w:szCs w:val="22"/>
                <w:lang w:val="lt-LT"/>
              </w:rPr>
              <w:t>Plaukų slinkimas</w:t>
            </w:r>
          </w:p>
        </w:tc>
        <w:tc>
          <w:tcPr>
            <w:tcW w:w="0" w:type="auto"/>
          </w:tcPr>
          <w:p w14:paraId="466389BE" w14:textId="77777777" w:rsidR="006F7D08" w:rsidRDefault="004B34F9">
            <w:pPr>
              <w:widowControl w:val="0"/>
              <w:jc w:val="center"/>
              <w:rPr>
                <w:sz w:val="22"/>
                <w:szCs w:val="22"/>
                <w:lang w:val="lt-LT"/>
              </w:rPr>
            </w:pPr>
            <w:r>
              <w:rPr>
                <w:sz w:val="22"/>
                <w:szCs w:val="22"/>
                <w:lang w:val="lt-LT"/>
              </w:rPr>
              <w:t>Nedažni</w:t>
            </w:r>
          </w:p>
        </w:tc>
        <w:tc>
          <w:tcPr>
            <w:tcW w:w="0" w:type="auto"/>
          </w:tcPr>
          <w:p w14:paraId="73A80581"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4836DE5B" w14:textId="77777777">
        <w:tc>
          <w:tcPr>
            <w:tcW w:w="1945" w:type="dxa"/>
            <w:vMerge/>
            <w:vAlign w:val="center"/>
          </w:tcPr>
          <w:p w14:paraId="53ED1B41" w14:textId="77777777" w:rsidR="006F7D08" w:rsidRDefault="006F7D08">
            <w:pPr>
              <w:widowControl w:val="0"/>
              <w:tabs>
                <w:tab w:val="center" w:pos="4536"/>
                <w:tab w:val="right" w:pos="9072"/>
              </w:tabs>
              <w:rPr>
                <w:sz w:val="22"/>
                <w:szCs w:val="22"/>
                <w:lang w:val="lt-LT" w:eastAsia="en-US"/>
              </w:rPr>
            </w:pPr>
          </w:p>
        </w:tc>
        <w:tc>
          <w:tcPr>
            <w:tcW w:w="4195" w:type="dxa"/>
          </w:tcPr>
          <w:p w14:paraId="4A3B791C" w14:textId="77777777" w:rsidR="006F7D08" w:rsidRDefault="004B34F9">
            <w:pPr>
              <w:widowControl w:val="0"/>
              <w:tabs>
                <w:tab w:val="left" w:pos="567"/>
              </w:tabs>
              <w:rPr>
                <w:sz w:val="22"/>
                <w:szCs w:val="22"/>
                <w:lang w:val="lt-LT" w:eastAsia="en-US"/>
              </w:rPr>
            </w:pPr>
            <w:r>
              <w:rPr>
                <w:sz w:val="22"/>
                <w:szCs w:val="22"/>
                <w:lang w:val="lt-LT"/>
              </w:rPr>
              <w:t>Purpura</w:t>
            </w:r>
          </w:p>
        </w:tc>
        <w:tc>
          <w:tcPr>
            <w:tcW w:w="0" w:type="auto"/>
          </w:tcPr>
          <w:p w14:paraId="66A2019C" w14:textId="77777777" w:rsidR="006F7D08" w:rsidRDefault="004B34F9">
            <w:pPr>
              <w:widowControl w:val="0"/>
              <w:jc w:val="center"/>
              <w:rPr>
                <w:sz w:val="22"/>
                <w:szCs w:val="22"/>
                <w:lang w:val="lt-LT"/>
              </w:rPr>
            </w:pPr>
            <w:r>
              <w:rPr>
                <w:sz w:val="22"/>
                <w:szCs w:val="22"/>
                <w:lang w:val="lt-LT"/>
              </w:rPr>
              <w:t>Nedažni</w:t>
            </w:r>
          </w:p>
        </w:tc>
        <w:tc>
          <w:tcPr>
            <w:tcW w:w="0" w:type="auto"/>
          </w:tcPr>
          <w:p w14:paraId="7024A0B9"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1F286E8F" w14:textId="77777777">
        <w:tc>
          <w:tcPr>
            <w:tcW w:w="1945" w:type="dxa"/>
            <w:vMerge/>
            <w:vAlign w:val="center"/>
          </w:tcPr>
          <w:p w14:paraId="7BFD1A5A" w14:textId="77777777" w:rsidR="006F7D08" w:rsidRDefault="006F7D08">
            <w:pPr>
              <w:widowControl w:val="0"/>
              <w:tabs>
                <w:tab w:val="center" w:pos="4536"/>
                <w:tab w:val="right" w:pos="9072"/>
              </w:tabs>
              <w:rPr>
                <w:sz w:val="22"/>
                <w:szCs w:val="22"/>
                <w:lang w:val="lt-LT" w:eastAsia="en-US"/>
              </w:rPr>
            </w:pPr>
          </w:p>
        </w:tc>
        <w:tc>
          <w:tcPr>
            <w:tcW w:w="4195" w:type="dxa"/>
          </w:tcPr>
          <w:p w14:paraId="37E8F1F8" w14:textId="77777777" w:rsidR="006F7D08" w:rsidRDefault="004B34F9">
            <w:pPr>
              <w:widowControl w:val="0"/>
              <w:tabs>
                <w:tab w:val="left" w:pos="567"/>
              </w:tabs>
              <w:rPr>
                <w:sz w:val="22"/>
                <w:szCs w:val="22"/>
                <w:lang w:val="lt-LT" w:eastAsia="en-US"/>
              </w:rPr>
            </w:pPr>
            <w:r>
              <w:rPr>
                <w:sz w:val="22"/>
                <w:szCs w:val="22"/>
                <w:lang w:val="lt-LT"/>
              </w:rPr>
              <w:t>Odos spalvos pokyčiai</w:t>
            </w:r>
          </w:p>
        </w:tc>
        <w:tc>
          <w:tcPr>
            <w:tcW w:w="0" w:type="auto"/>
          </w:tcPr>
          <w:p w14:paraId="7E9799EC" w14:textId="77777777" w:rsidR="006F7D08" w:rsidRDefault="004B34F9">
            <w:pPr>
              <w:widowControl w:val="0"/>
              <w:jc w:val="center"/>
              <w:rPr>
                <w:sz w:val="22"/>
                <w:szCs w:val="22"/>
                <w:lang w:val="lt-LT"/>
              </w:rPr>
            </w:pPr>
            <w:r>
              <w:rPr>
                <w:sz w:val="22"/>
                <w:szCs w:val="22"/>
                <w:lang w:val="lt-LT"/>
              </w:rPr>
              <w:t>Nedažni</w:t>
            </w:r>
          </w:p>
        </w:tc>
        <w:tc>
          <w:tcPr>
            <w:tcW w:w="0" w:type="auto"/>
          </w:tcPr>
          <w:p w14:paraId="18F8E2FB"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6F04D07C" w14:textId="77777777">
        <w:tc>
          <w:tcPr>
            <w:tcW w:w="1945" w:type="dxa"/>
            <w:vMerge/>
            <w:vAlign w:val="center"/>
          </w:tcPr>
          <w:p w14:paraId="6D262057" w14:textId="77777777" w:rsidR="006F7D08" w:rsidRDefault="006F7D08">
            <w:pPr>
              <w:widowControl w:val="0"/>
              <w:tabs>
                <w:tab w:val="center" w:pos="4536"/>
                <w:tab w:val="right" w:pos="9072"/>
              </w:tabs>
              <w:rPr>
                <w:sz w:val="22"/>
                <w:szCs w:val="22"/>
                <w:lang w:val="lt-LT" w:eastAsia="en-US"/>
              </w:rPr>
            </w:pPr>
          </w:p>
        </w:tc>
        <w:tc>
          <w:tcPr>
            <w:tcW w:w="4195" w:type="dxa"/>
          </w:tcPr>
          <w:p w14:paraId="6AB392E1" w14:textId="77777777" w:rsidR="006F7D08" w:rsidRDefault="004B34F9">
            <w:pPr>
              <w:widowControl w:val="0"/>
              <w:autoSpaceDE w:val="0"/>
              <w:autoSpaceDN w:val="0"/>
              <w:adjustRightInd w:val="0"/>
              <w:rPr>
                <w:sz w:val="22"/>
                <w:szCs w:val="22"/>
                <w:lang w:val="lt-LT"/>
              </w:rPr>
            </w:pPr>
            <w:r>
              <w:rPr>
                <w:sz w:val="22"/>
                <w:szCs w:val="22"/>
                <w:lang w:val="lt-LT"/>
              </w:rPr>
              <w:t>Padidėjęs prakaitavimas</w:t>
            </w:r>
          </w:p>
        </w:tc>
        <w:tc>
          <w:tcPr>
            <w:tcW w:w="0" w:type="auto"/>
          </w:tcPr>
          <w:p w14:paraId="0616A386" w14:textId="77777777" w:rsidR="006F7D08" w:rsidRDefault="004B34F9">
            <w:pPr>
              <w:widowControl w:val="0"/>
              <w:tabs>
                <w:tab w:val="left" w:pos="567"/>
              </w:tabs>
              <w:jc w:val="center"/>
              <w:rPr>
                <w:sz w:val="22"/>
                <w:szCs w:val="22"/>
                <w:lang w:val="lt-LT" w:eastAsia="en-US"/>
              </w:rPr>
            </w:pPr>
            <w:r>
              <w:rPr>
                <w:sz w:val="22"/>
                <w:szCs w:val="22"/>
                <w:lang w:val="lt-LT" w:eastAsia="en-US"/>
              </w:rPr>
              <w:t>Nedažni</w:t>
            </w:r>
          </w:p>
        </w:tc>
        <w:tc>
          <w:tcPr>
            <w:tcW w:w="0" w:type="auto"/>
          </w:tcPr>
          <w:p w14:paraId="2D8C00BB" w14:textId="77777777" w:rsidR="006F7D08" w:rsidRDefault="004B34F9">
            <w:pPr>
              <w:widowControl w:val="0"/>
              <w:tabs>
                <w:tab w:val="left" w:pos="567"/>
              </w:tabs>
              <w:jc w:val="center"/>
              <w:rPr>
                <w:sz w:val="22"/>
                <w:szCs w:val="22"/>
                <w:lang w:val="lt-LT" w:eastAsia="en-US"/>
              </w:rPr>
            </w:pPr>
            <w:r>
              <w:rPr>
                <w:sz w:val="22"/>
                <w:szCs w:val="22"/>
                <w:lang w:val="lt-LT"/>
              </w:rPr>
              <w:t>Nedažni</w:t>
            </w:r>
          </w:p>
        </w:tc>
      </w:tr>
      <w:tr w:rsidR="006F7D08" w14:paraId="6CE3D6CC" w14:textId="77777777">
        <w:tc>
          <w:tcPr>
            <w:tcW w:w="1945" w:type="dxa"/>
            <w:vMerge/>
            <w:vAlign w:val="center"/>
          </w:tcPr>
          <w:p w14:paraId="26BF1AFC" w14:textId="77777777" w:rsidR="006F7D08" w:rsidRDefault="006F7D08">
            <w:pPr>
              <w:widowControl w:val="0"/>
              <w:tabs>
                <w:tab w:val="center" w:pos="4536"/>
                <w:tab w:val="right" w:pos="9072"/>
              </w:tabs>
              <w:rPr>
                <w:sz w:val="22"/>
                <w:szCs w:val="22"/>
                <w:lang w:val="lt-LT" w:eastAsia="en-US"/>
              </w:rPr>
            </w:pPr>
          </w:p>
        </w:tc>
        <w:tc>
          <w:tcPr>
            <w:tcW w:w="4195" w:type="dxa"/>
          </w:tcPr>
          <w:p w14:paraId="0C7B0BCB" w14:textId="77777777" w:rsidR="006F7D08" w:rsidRDefault="004B34F9">
            <w:pPr>
              <w:widowControl w:val="0"/>
              <w:tabs>
                <w:tab w:val="left" w:pos="567"/>
              </w:tabs>
              <w:rPr>
                <w:sz w:val="22"/>
                <w:szCs w:val="22"/>
                <w:lang w:val="lt-LT" w:eastAsia="en-US"/>
              </w:rPr>
            </w:pPr>
            <w:r>
              <w:rPr>
                <w:sz w:val="22"/>
                <w:szCs w:val="22"/>
                <w:lang w:val="lt-LT"/>
              </w:rPr>
              <w:t>Niežėjimas</w:t>
            </w:r>
          </w:p>
        </w:tc>
        <w:tc>
          <w:tcPr>
            <w:tcW w:w="0" w:type="auto"/>
          </w:tcPr>
          <w:p w14:paraId="678020D8" w14:textId="77777777" w:rsidR="006F7D08" w:rsidRDefault="004B34F9">
            <w:pPr>
              <w:widowControl w:val="0"/>
              <w:jc w:val="center"/>
              <w:rPr>
                <w:sz w:val="22"/>
                <w:szCs w:val="22"/>
                <w:lang w:val="lt-LT"/>
              </w:rPr>
            </w:pPr>
            <w:r>
              <w:rPr>
                <w:sz w:val="22"/>
                <w:szCs w:val="22"/>
                <w:lang w:val="lt-LT"/>
              </w:rPr>
              <w:t>Nedažni</w:t>
            </w:r>
          </w:p>
        </w:tc>
        <w:tc>
          <w:tcPr>
            <w:tcW w:w="0" w:type="auto"/>
          </w:tcPr>
          <w:p w14:paraId="3978DDDA" w14:textId="77777777" w:rsidR="006F7D08" w:rsidRDefault="004B34F9">
            <w:pPr>
              <w:widowControl w:val="0"/>
              <w:jc w:val="center"/>
              <w:rPr>
                <w:sz w:val="22"/>
                <w:szCs w:val="22"/>
                <w:lang w:val="lt-LT"/>
              </w:rPr>
            </w:pPr>
            <w:r>
              <w:rPr>
                <w:sz w:val="22"/>
                <w:szCs w:val="22"/>
                <w:lang w:val="lt-LT"/>
              </w:rPr>
              <w:t>Dažni</w:t>
            </w:r>
          </w:p>
        </w:tc>
      </w:tr>
      <w:tr w:rsidR="006F7D08" w14:paraId="52FD9D7C" w14:textId="77777777">
        <w:tc>
          <w:tcPr>
            <w:tcW w:w="1945" w:type="dxa"/>
            <w:vMerge/>
            <w:vAlign w:val="center"/>
          </w:tcPr>
          <w:p w14:paraId="7BB451CF" w14:textId="77777777" w:rsidR="006F7D08" w:rsidRDefault="006F7D08">
            <w:pPr>
              <w:widowControl w:val="0"/>
              <w:tabs>
                <w:tab w:val="center" w:pos="4536"/>
                <w:tab w:val="right" w:pos="9072"/>
              </w:tabs>
              <w:rPr>
                <w:sz w:val="22"/>
                <w:szCs w:val="22"/>
                <w:lang w:val="lt-LT" w:eastAsia="en-US"/>
              </w:rPr>
            </w:pPr>
          </w:p>
        </w:tc>
        <w:tc>
          <w:tcPr>
            <w:tcW w:w="4195" w:type="dxa"/>
          </w:tcPr>
          <w:p w14:paraId="4FB35C39" w14:textId="77777777" w:rsidR="006F7D08" w:rsidRDefault="004B34F9">
            <w:pPr>
              <w:widowControl w:val="0"/>
              <w:tabs>
                <w:tab w:val="left" w:pos="567"/>
              </w:tabs>
              <w:rPr>
                <w:sz w:val="22"/>
                <w:szCs w:val="22"/>
                <w:lang w:val="lt-LT"/>
              </w:rPr>
            </w:pPr>
            <w:r>
              <w:rPr>
                <w:sz w:val="22"/>
                <w:szCs w:val="22"/>
                <w:lang w:val="lt-LT"/>
              </w:rPr>
              <w:t xml:space="preserve">Išbėrimas, </w:t>
            </w:r>
            <w:proofErr w:type="spellStart"/>
            <w:r>
              <w:rPr>
                <w:sz w:val="22"/>
                <w:szCs w:val="22"/>
                <w:lang w:val="lt-LT"/>
              </w:rPr>
              <w:t>egzantema</w:t>
            </w:r>
            <w:proofErr w:type="spellEnd"/>
          </w:p>
        </w:tc>
        <w:tc>
          <w:tcPr>
            <w:tcW w:w="0" w:type="auto"/>
          </w:tcPr>
          <w:p w14:paraId="2EE5D172" w14:textId="77777777" w:rsidR="006F7D08" w:rsidRDefault="004B34F9">
            <w:pPr>
              <w:widowControl w:val="0"/>
              <w:jc w:val="center"/>
              <w:rPr>
                <w:sz w:val="22"/>
                <w:szCs w:val="22"/>
                <w:lang w:val="lt-LT"/>
              </w:rPr>
            </w:pPr>
            <w:r>
              <w:rPr>
                <w:sz w:val="22"/>
                <w:szCs w:val="22"/>
                <w:lang w:val="lt-LT"/>
              </w:rPr>
              <w:t>Nedažni</w:t>
            </w:r>
          </w:p>
        </w:tc>
        <w:tc>
          <w:tcPr>
            <w:tcW w:w="0" w:type="auto"/>
          </w:tcPr>
          <w:p w14:paraId="41A0DAFB" w14:textId="77777777" w:rsidR="006F7D08" w:rsidRDefault="004B34F9">
            <w:pPr>
              <w:widowControl w:val="0"/>
              <w:jc w:val="center"/>
              <w:rPr>
                <w:sz w:val="22"/>
                <w:szCs w:val="22"/>
                <w:lang w:val="lt-LT"/>
              </w:rPr>
            </w:pPr>
            <w:r>
              <w:rPr>
                <w:sz w:val="22"/>
                <w:szCs w:val="22"/>
                <w:lang w:val="lt-LT"/>
              </w:rPr>
              <w:t>Dažni</w:t>
            </w:r>
          </w:p>
        </w:tc>
      </w:tr>
      <w:tr w:rsidR="006F7D08" w14:paraId="54E197F7" w14:textId="77777777">
        <w:tc>
          <w:tcPr>
            <w:tcW w:w="1945" w:type="dxa"/>
            <w:vMerge/>
            <w:vAlign w:val="center"/>
          </w:tcPr>
          <w:p w14:paraId="668F70C4" w14:textId="77777777" w:rsidR="006F7D08" w:rsidRDefault="006F7D08">
            <w:pPr>
              <w:widowControl w:val="0"/>
              <w:tabs>
                <w:tab w:val="center" w:pos="4536"/>
                <w:tab w:val="right" w:pos="9072"/>
              </w:tabs>
              <w:rPr>
                <w:sz w:val="22"/>
                <w:szCs w:val="22"/>
                <w:lang w:val="lt-LT" w:eastAsia="en-US"/>
              </w:rPr>
            </w:pPr>
          </w:p>
        </w:tc>
        <w:tc>
          <w:tcPr>
            <w:tcW w:w="4195" w:type="dxa"/>
          </w:tcPr>
          <w:p w14:paraId="27E5FD6D" w14:textId="77777777" w:rsidR="006F7D08" w:rsidRDefault="004B34F9">
            <w:pPr>
              <w:widowControl w:val="0"/>
              <w:tabs>
                <w:tab w:val="left" w:pos="567"/>
                <w:tab w:val="left" w:pos="1256"/>
              </w:tabs>
              <w:rPr>
                <w:sz w:val="22"/>
                <w:szCs w:val="22"/>
                <w:lang w:val="lt-LT"/>
              </w:rPr>
            </w:pPr>
            <w:r>
              <w:rPr>
                <w:sz w:val="22"/>
                <w:szCs w:val="22"/>
                <w:lang w:val="lt-LT"/>
              </w:rPr>
              <w:t>Dilgėlinė (žr. 4.4 skyrių)</w:t>
            </w:r>
          </w:p>
        </w:tc>
        <w:tc>
          <w:tcPr>
            <w:tcW w:w="0" w:type="auto"/>
          </w:tcPr>
          <w:p w14:paraId="3D37F97E" w14:textId="77777777" w:rsidR="006F7D08" w:rsidRDefault="004B34F9">
            <w:pPr>
              <w:widowControl w:val="0"/>
              <w:jc w:val="center"/>
              <w:rPr>
                <w:sz w:val="22"/>
                <w:szCs w:val="22"/>
                <w:lang w:val="lt-LT"/>
              </w:rPr>
            </w:pPr>
            <w:r>
              <w:rPr>
                <w:sz w:val="22"/>
                <w:szCs w:val="22"/>
                <w:lang w:val="lt-LT"/>
              </w:rPr>
              <w:t>Nedažni</w:t>
            </w:r>
          </w:p>
        </w:tc>
        <w:tc>
          <w:tcPr>
            <w:tcW w:w="0" w:type="auto"/>
          </w:tcPr>
          <w:p w14:paraId="276B27C6" w14:textId="77777777" w:rsidR="006F7D08" w:rsidRDefault="004B34F9">
            <w:pPr>
              <w:widowControl w:val="0"/>
              <w:jc w:val="center"/>
              <w:rPr>
                <w:sz w:val="22"/>
                <w:szCs w:val="22"/>
                <w:lang w:val="lt-LT"/>
              </w:rPr>
            </w:pPr>
            <w:r>
              <w:rPr>
                <w:sz w:val="22"/>
                <w:szCs w:val="22"/>
                <w:lang w:val="lt-LT"/>
              </w:rPr>
              <w:t>Nedažni</w:t>
            </w:r>
          </w:p>
        </w:tc>
      </w:tr>
      <w:tr w:rsidR="006F7D08" w14:paraId="1B579949" w14:textId="77777777">
        <w:tc>
          <w:tcPr>
            <w:tcW w:w="1945" w:type="dxa"/>
            <w:vMerge/>
            <w:vAlign w:val="center"/>
          </w:tcPr>
          <w:p w14:paraId="6D8FD20B" w14:textId="77777777" w:rsidR="006F7D08" w:rsidRDefault="006F7D08">
            <w:pPr>
              <w:widowControl w:val="0"/>
              <w:tabs>
                <w:tab w:val="center" w:pos="4536"/>
                <w:tab w:val="right" w:pos="9072"/>
              </w:tabs>
              <w:rPr>
                <w:sz w:val="22"/>
                <w:szCs w:val="22"/>
                <w:lang w:val="lt-LT" w:eastAsia="en-US"/>
              </w:rPr>
            </w:pPr>
          </w:p>
        </w:tc>
        <w:tc>
          <w:tcPr>
            <w:tcW w:w="4195" w:type="dxa"/>
          </w:tcPr>
          <w:p w14:paraId="4179DEBE" w14:textId="77777777" w:rsidR="006F7D08" w:rsidRDefault="004B34F9">
            <w:pPr>
              <w:widowControl w:val="0"/>
              <w:tabs>
                <w:tab w:val="left" w:pos="567"/>
                <w:tab w:val="left" w:pos="1256"/>
              </w:tabs>
              <w:rPr>
                <w:sz w:val="22"/>
                <w:szCs w:val="22"/>
                <w:lang w:val="lt-LT"/>
              </w:rPr>
            </w:pPr>
            <w:r>
              <w:rPr>
                <w:sz w:val="22"/>
                <w:lang w:val="lt-LT"/>
              </w:rPr>
              <w:t>Jautrumo šviesai reakcijos</w:t>
            </w:r>
          </w:p>
        </w:tc>
        <w:tc>
          <w:tcPr>
            <w:tcW w:w="0" w:type="auto"/>
          </w:tcPr>
          <w:p w14:paraId="7B62E47B" w14:textId="77777777" w:rsidR="006F7D08" w:rsidRDefault="004B34F9">
            <w:pPr>
              <w:widowControl w:val="0"/>
              <w:jc w:val="center"/>
              <w:rPr>
                <w:sz w:val="22"/>
                <w:szCs w:val="22"/>
                <w:lang w:val="lt-LT"/>
              </w:rPr>
            </w:pPr>
            <w:r>
              <w:rPr>
                <w:sz w:val="22"/>
                <w:szCs w:val="22"/>
                <w:lang w:val="lt-LT"/>
              </w:rPr>
              <w:t>Labai reti</w:t>
            </w:r>
          </w:p>
        </w:tc>
        <w:tc>
          <w:tcPr>
            <w:tcW w:w="0" w:type="auto"/>
          </w:tcPr>
          <w:p w14:paraId="1BE42B23" w14:textId="77777777" w:rsidR="006F7D08" w:rsidRDefault="004B34F9">
            <w:pPr>
              <w:widowControl w:val="0"/>
              <w:jc w:val="center"/>
              <w:rPr>
                <w:sz w:val="22"/>
                <w:szCs w:val="22"/>
                <w:lang w:val="lt-LT"/>
              </w:rPr>
            </w:pPr>
            <w:r>
              <w:rPr>
                <w:sz w:val="22"/>
                <w:szCs w:val="22"/>
                <w:lang w:val="lt-LT"/>
              </w:rPr>
              <w:t>Nedažni*</w:t>
            </w:r>
          </w:p>
        </w:tc>
      </w:tr>
      <w:tr w:rsidR="006F7D08" w14:paraId="277F9544" w14:textId="77777777">
        <w:tc>
          <w:tcPr>
            <w:tcW w:w="1945" w:type="dxa"/>
            <w:vMerge/>
            <w:vAlign w:val="center"/>
          </w:tcPr>
          <w:p w14:paraId="0AA04882" w14:textId="77777777" w:rsidR="006F7D08" w:rsidRDefault="006F7D08">
            <w:pPr>
              <w:widowControl w:val="0"/>
              <w:tabs>
                <w:tab w:val="center" w:pos="4536"/>
                <w:tab w:val="right" w:pos="9072"/>
              </w:tabs>
              <w:rPr>
                <w:sz w:val="22"/>
                <w:szCs w:val="22"/>
                <w:lang w:val="lt-LT" w:eastAsia="en-US"/>
              </w:rPr>
            </w:pPr>
          </w:p>
        </w:tc>
        <w:tc>
          <w:tcPr>
            <w:tcW w:w="4195" w:type="dxa"/>
          </w:tcPr>
          <w:p w14:paraId="420A658A" w14:textId="77777777" w:rsidR="006F7D08" w:rsidRDefault="004B34F9">
            <w:pPr>
              <w:widowControl w:val="0"/>
              <w:tabs>
                <w:tab w:val="left" w:pos="567"/>
                <w:tab w:val="left" w:pos="1256"/>
              </w:tabs>
              <w:rPr>
                <w:sz w:val="22"/>
                <w:szCs w:val="22"/>
                <w:lang w:val="lt-LT" w:eastAsia="en-US"/>
              </w:rPr>
            </w:pPr>
            <w:proofErr w:type="spellStart"/>
            <w:r>
              <w:rPr>
                <w:sz w:val="22"/>
                <w:lang w:val="lt-LT"/>
              </w:rPr>
              <w:t>Pemfigoidas</w:t>
            </w:r>
            <w:proofErr w:type="spellEnd"/>
          </w:p>
        </w:tc>
        <w:tc>
          <w:tcPr>
            <w:tcW w:w="0" w:type="auto"/>
          </w:tcPr>
          <w:p w14:paraId="23E62F75" w14:textId="77777777" w:rsidR="006F7D08" w:rsidRDefault="004B34F9">
            <w:pPr>
              <w:widowControl w:val="0"/>
              <w:jc w:val="center"/>
              <w:rPr>
                <w:sz w:val="22"/>
                <w:szCs w:val="22"/>
                <w:lang w:val="lt-LT"/>
              </w:rPr>
            </w:pPr>
            <w:r>
              <w:rPr>
                <w:sz w:val="22"/>
                <w:szCs w:val="22"/>
                <w:lang w:val="lt-LT"/>
              </w:rPr>
              <w:t>-</w:t>
            </w:r>
          </w:p>
        </w:tc>
        <w:tc>
          <w:tcPr>
            <w:tcW w:w="0" w:type="auto"/>
          </w:tcPr>
          <w:p w14:paraId="50B76A8D" w14:textId="77777777" w:rsidR="006F7D08" w:rsidRDefault="004B34F9">
            <w:pPr>
              <w:widowControl w:val="0"/>
              <w:jc w:val="center"/>
              <w:rPr>
                <w:sz w:val="22"/>
                <w:szCs w:val="22"/>
                <w:lang w:val="lt-LT"/>
              </w:rPr>
            </w:pPr>
            <w:r>
              <w:rPr>
                <w:sz w:val="22"/>
                <w:szCs w:val="22"/>
                <w:lang w:val="lt-LT"/>
              </w:rPr>
              <w:t>Nedažni*</w:t>
            </w:r>
          </w:p>
        </w:tc>
      </w:tr>
      <w:tr w:rsidR="006F7D08" w14:paraId="7820E798" w14:textId="77777777">
        <w:tc>
          <w:tcPr>
            <w:tcW w:w="1945" w:type="dxa"/>
            <w:vMerge/>
            <w:vAlign w:val="center"/>
          </w:tcPr>
          <w:p w14:paraId="648E16B6" w14:textId="77777777" w:rsidR="006F7D08" w:rsidRDefault="006F7D08">
            <w:pPr>
              <w:widowControl w:val="0"/>
              <w:tabs>
                <w:tab w:val="center" w:pos="4536"/>
                <w:tab w:val="right" w:pos="9072"/>
              </w:tabs>
              <w:rPr>
                <w:sz w:val="22"/>
                <w:szCs w:val="22"/>
                <w:lang w:val="lt-LT" w:eastAsia="en-US"/>
              </w:rPr>
            </w:pPr>
          </w:p>
        </w:tc>
        <w:tc>
          <w:tcPr>
            <w:tcW w:w="4195" w:type="dxa"/>
          </w:tcPr>
          <w:p w14:paraId="3A0A291F" w14:textId="77777777" w:rsidR="006F7D08" w:rsidRDefault="004B34F9">
            <w:pPr>
              <w:widowControl w:val="0"/>
              <w:tabs>
                <w:tab w:val="left" w:pos="567"/>
                <w:tab w:val="left" w:pos="1256"/>
              </w:tabs>
              <w:rPr>
                <w:sz w:val="22"/>
                <w:szCs w:val="22"/>
                <w:lang w:val="lt-LT" w:eastAsia="en-US"/>
              </w:rPr>
            </w:pPr>
            <w:r>
              <w:rPr>
                <w:sz w:val="22"/>
                <w:lang w:val="lt-LT"/>
              </w:rPr>
              <w:t>Psoriazės paūmėjimas</w:t>
            </w:r>
          </w:p>
        </w:tc>
        <w:tc>
          <w:tcPr>
            <w:tcW w:w="0" w:type="auto"/>
          </w:tcPr>
          <w:p w14:paraId="32D85E68" w14:textId="77777777" w:rsidR="006F7D08" w:rsidRDefault="004B34F9">
            <w:pPr>
              <w:widowControl w:val="0"/>
              <w:jc w:val="center"/>
              <w:rPr>
                <w:sz w:val="22"/>
                <w:szCs w:val="22"/>
                <w:lang w:val="lt-LT"/>
              </w:rPr>
            </w:pPr>
            <w:r>
              <w:rPr>
                <w:sz w:val="22"/>
                <w:szCs w:val="22"/>
                <w:lang w:val="lt-LT"/>
              </w:rPr>
              <w:t>-</w:t>
            </w:r>
          </w:p>
        </w:tc>
        <w:tc>
          <w:tcPr>
            <w:tcW w:w="0" w:type="auto"/>
          </w:tcPr>
          <w:p w14:paraId="31AA94F2" w14:textId="77777777" w:rsidR="006F7D08" w:rsidRDefault="004B34F9">
            <w:pPr>
              <w:widowControl w:val="0"/>
              <w:jc w:val="center"/>
              <w:rPr>
                <w:sz w:val="22"/>
                <w:szCs w:val="22"/>
                <w:lang w:val="lt-LT"/>
              </w:rPr>
            </w:pPr>
            <w:r>
              <w:rPr>
                <w:sz w:val="22"/>
                <w:szCs w:val="22"/>
                <w:lang w:val="lt-LT"/>
              </w:rPr>
              <w:t>Reti</w:t>
            </w:r>
          </w:p>
        </w:tc>
      </w:tr>
      <w:tr w:rsidR="006F7D08" w14:paraId="3AED1375" w14:textId="77777777">
        <w:tc>
          <w:tcPr>
            <w:tcW w:w="1945" w:type="dxa"/>
            <w:vMerge/>
            <w:vAlign w:val="center"/>
          </w:tcPr>
          <w:p w14:paraId="2161B0B3" w14:textId="77777777" w:rsidR="006F7D08" w:rsidRDefault="006F7D08">
            <w:pPr>
              <w:widowControl w:val="0"/>
              <w:tabs>
                <w:tab w:val="center" w:pos="4536"/>
                <w:tab w:val="right" w:pos="9072"/>
              </w:tabs>
              <w:rPr>
                <w:sz w:val="22"/>
                <w:szCs w:val="22"/>
                <w:lang w:val="lt-LT" w:eastAsia="en-US"/>
              </w:rPr>
            </w:pPr>
          </w:p>
        </w:tc>
        <w:tc>
          <w:tcPr>
            <w:tcW w:w="4195" w:type="dxa"/>
          </w:tcPr>
          <w:p w14:paraId="3BC48DE2" w14:textId="77777777" w:rsidR="006F7D08" w:rsidRDefault="004B34F9">
            <w:pPr>
              <w:widowControl w:val="0"/>
              <w:tabs>
                <w:tab w:val="left" w:pos="567"/>
              </w:tabs>
              <w:rPr>
                <w:sz w:val="22"/>
                <w:szCs w:val="22"/>
                <w:lang w:val="lt-LT" w:eastAsia="en-US"/>
              </w:rPr>
            </w:pPr>
            <w:proofErr w:type="spellStart"/>
            <w:r>
              <w:rPr>
                <w:iCs/>
                <w:sz w:val="22"/>
                <w:szCs w:val="22"/>
                <w:lang w:val="lt-LT"/>
              </w:rPr>
              <w:t>Stivenso</w:t>
            </w:r>
            <w:proofErr w:type="spellEnd"/>
            <w:r>
              <w:rPr>
                <w:iCs/>
                <w:sz w:val="22"/>
                <w:szCs w:val="22"/>
                <w:lang w:val="lt-LT"/>
              </w:rPr>
              <w:t>-Džonsono (</w:t>
            </w:r>
            <w:proofErr w:type="spellStart"/>
            <w:r>
              <w:rPr>
                <w:i/>
                <w:sz w:val="22"/>
                <w:szCs w:val="22"/>
                <w:lang w:val="lt-LT"/>
              </w:rPr>
              <w:t>Stevens-Johnson</w:t>
            </w:r>
            <w:proofErr w:type="spellEnd"/>
            <w:r>
              <w:rPr>
                <w:sz w:val="22"/>
                <w:szCs w:val="22"/>
                <w:lang w:val="lt-LT"/>
              </w:rPr>
              <w:t>) sindromas</w:t>
            </w:r>
          </w:p>
        </w:tc>
        <w:tc>
          <w:tcPr>
            <w:tcW w:w="0" w:type="auto"/>
          </w:tcPr>
          <w:p w14:paraId="7E83DC2F" w14:textId="77777777" w:rsidR="006F7D08" w:rsidRDefault="004B34F9">
            <w:pPr>
              <w:widowControl w:val="0"/>
              <w:autoSpaceDE w:val="0"/>
              <w:autoSpaceDN w:val="0"/>
              <w:adjustRightInd w:val="0"/>
              <w:jc w:val="center"/>
              <w:rPr>
                <w:sz w:val="22"/>
                <w:szCs w:val="22"/>
                <w:lang w:val="lt-LT"/>
              </w:rPr>
            </w:pPr>
            <w:r>
              <w:rPr>
                <w:sz w:val="22"/>
                <w:szCs w:val="22"/>
                <w:lang w:val="lt-LT"/>
              </w:rPr>
              <w:t>Labai reti</w:t>
            </w:r>
          </w:p>
        </w:tc>
        <w:tc>
          <w:tcPr>
            <w:tcW w:w="0" w:type="auto"/>
          </w:tcPr>
          <w:p w14:paraId="23A2E30C"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14133720" w14:textId="77777777">
        <w:tc>
          <w:tcPr>
            <w:tcW w:w="1945" w:type="dxa"/>
            <w:vMerge/>
            <w:vAlign w:val="center"/>
          </w:tcPr>
          <w:p w14:paraId="34105003" w14:textId="77777777" w:rsidR="006F7D08" w:rsidRDefault="006F7D08">
            <w:pPr>
              <w:widowControl w:val="0"/>
              <w:tabs>
                <w:tab w:val="center" w:pos="4536"/>
                <w:tab w:val="right" w:pos="9072"/>
              </w:tabs>
              <w:rPr>
                <w:sz w:val="22"/>
                <w:szCs w:val="22"/>
                <w:lang w:val="lt-LT" w:eastAsia="en-US"/>
              </w:rPr>
            </w:pPr>
          </w:p>
        </w:tc>
        <w:tc>
          <w:tcPr>
            <w:tcW w:w="4195" w:type="dxa"/>
          </w:tcPr>
          <w:p w14:paraId="70DA5B21" w14:textId="77777777" w:rsidR="006F7D08" w:rsidRDefault="004B34F9">
            <w:pPr>
              <w:widowControl w:val="0"/>
              <w:tabs>
                <w:tab w:val="left" w:pos="567"/>
              </w:tabs>
              <w:rPr>
                <w:sz w:val="22"/>
                <w:szCs w:val="22"/>
                <w:lang w:val="lt-LT"/>
              </w:rPr>
            </w:pPr>
            <w:proofErr w:type="spellStart"/>
            <w:r>
              <w:rPr>
                <w:sz w:val="22"/>
                <w:szCs w:val="22"/>
                <w:lang w:val="lt-LT"/>
              </w:rPr>
              <w:t>Eksfoliacinis</w:t>
            </w:r>
            <w:proofErr w:type="spellEnd"/>
            <w:r>
              <w:rPr>
                <w:sz w:val="22"/>
                <w:szCs w:val="22"/>
                <w:lang w:val="lt-LT"/>
              </w:rPr>
              <w:t xml:space="preserve"> dermatitas</w:t>
            </w:r>
          </w:p>
        </w:tc>
        <w:tc>
          <w:tcPr>
            <w:tcW w:w="0" w:type="auto"/>
          </w:tcPr>
          <w:p w14:paraId="03E6EB3E" w14:textId="77777777" w:rsidR="006F7D08" w:rsidRDefault="004B34F9">
            <w:pPr>
              <w:widowControl w:val="0"/>
              <w:jc w:val="center"/>
              <w:rPr>
                <w:sz w:val="22"/>
                <w:szCs w:val="22"/>
                <w:lang w:val="lt-LT"/>
              </w:rPr>
            </w:pPr>
            <w:r>
              <w:rPr>
                <w:sz w:val="22"/>
                <w:szCs w:val="22"/>
                <w:lang w:val="lt-LT"/>
              </w:rPr>
              <w:t>Labai reti</w:t>
            </w:r>
          </w:p>
        </w:tc>
        <w:tc>
          <w:tcPr>
            <w:tcW w:w="0" w:type="auto"/>
          </w:tcPr>
          <w:p w14:paraId="4CDB4C84" w14:textId="77777777" w:rsidR="006F7D08" w:rsidRDefault="004B34F9">
            <w:pPr>
              <w:widowControl w:val="0"/>
              <w:jc w:val="center"/>
              <w:rPr>
                <w:sz w:val="22"/>
                <w:szCs w:val="22"/>
                <w:lang w:val="lt-LT"/>
              </w:rPr>
            </w:pPr>
            <w:r>
              <w:rPr>
                <w:sz w:val="22"/>
                <w:szCs w:val="22"/>
                <w:lang w:val="lt-LT"/>
              </w:rPr>
              <w:t>-</w:t>
            </w:r>
          </w:p>
        </w:tc>
      </w:tr>
      <w:tr w:rsidR="006F7D08" w14:paraId="73F9FB43" w14:textId="77777777">
        <w:tc>
          <w:tcPr>
            <w:tcW w:w="1945" w:type="dxa"/>
            <w:vMerge/>
            <w:vAlign w:val="center"/>
          </w:tcPr>
          <w:p w14:paraId="403691EE" w14:textId="77777777" w:rsidR="006F7D08" w:rsidRDefault="006F7D08">
            <w:pPr>
              <w:widowControl w:val="0"/>
              <w:tabs>
                <w:tab w:val="center" w:pos="4536"/>
                <w:tab w:val="right" w:pos="9072"/>
              </w:tabs>
              <w:rPr>
                <w:sz w:val="22"/>
                <w:szCs w:val="22"/>
                <w:lang w:val="lt-LT" w:eastAsia="en-US"/>
              </w:rPr>
            </w:pPr>
          </w:p>
        </w:tc>
        <w:tc>
          <w:tcPr>
            <w:tcW w:w="4195" w:type="dxa"/>
          </w:tcPr>
          <w:p w14:paraId="08891FFF" w14:textId="77777777" w:rsidR="006F7D08" w:rsidRDefault="004B34F9">
            <w:pPr>
              <w:widowControl w:val="0"/>
              <w:tabs>
                <w:tab w:val="left" w:pos="567"/>
              </w:tabs>
              <w:rPr>
                <w:sz w:val="22"/>
                <w:szCs w:val="22"/>
                <w:lang w:val="lt-LT" w:eastAsia="en-US"/>
              </w:rPr>
            </w:pPr>
            <w:r>
              <w:rPr>
                <w:sz w:val="22"/>
                <w:szCs w:val="22"/>
                <w:lang w:val="lt-LT"/>
              </w:rPr>
              <w:t xml:space="preserve">Toksinė epidermio </w:t>
            </w:r>
            <w:proofErr w:type="spellStart"/>
            <w:r>
              <w:rPr>
                <w:sz w:val="22"/>
                <w:szCs w:val="22"/>
                <w:lang w:val="lt-LT"/>
              </w:rPr>
              <w:t>nekrolizė</w:t>
            </w:r>
            <w:proofErr w:type="spellEnd"/>
          </w:p>
        </w:tc>
        <w:tc>
          <w:tcPr>
            <w:tcW w:w="0" w:type="auto"/>
          </w:tcPr>
          <w:p w14:paraId="0F9D2686" w14:textId="77777777" w:rsidR="006F7D08" w:rsidRDefault="004B34F9">
            <w:pPr>
              <w:widowControl w:val="0"/>
              <w:autoSpaceDE w:val="0"/>
              <w:autoSpaceDN w:val="0"/>
              <w:adjustRightInd w:val="0"/>
              <w:jc w:val="center"/>
              <w:rPr>
                <w:sz w:val="22"/>
                <w:szCs w:val="22"/>
                <w:lang w:val="lt-LT"/>
              </w:rPr>
            </w:pPr>
            <w:r>
              <w:rPr>
                <w:sz w:val="22"/>
                <w:szCs w:val="22"/>
                <w:lang w:val="lt-LT"/>
              </w:rPr>
              <w:t>Dažnis nežinomas</w:t>
            </w:r>
          </w:p>
        </w:tc>
        <w:tc>
          <w:tcPr>
            <w:tcW w:w="0" w:type="auto"/>
          </w:tcPr>
          <w:p w14:paraId="1ADB8E97"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08DD628E" w14:textId="77777777">
        <w:tc>
          <w:tcPr>
            <w:tcW w:w="1945" w:type="dxa"/>
            <w:vMerge w:val="restart"/>
          </w:tcPr>
          <w:p w14:paraId="58293352" w14:textId="77777777" w:rsidR="006F7D08" w:rsidRDefault="004B34F9">
            <w:pPr>
              <w:widowControl w:val="0"/>
              <w:tabs>
                <w:tab w:val="center" w:pos="4536"/>
                <w:tab w:val="right" w:pos="9072"/>
              </w:tabs>
              <w:rPr>
                <w:sz w:val="22"/>
                <w:szCs w:val="22"/>
                <w:lang w:val="lt-LT" w:eastAsia="en-US"/>
              </w:rPr>
            </w:pPr>
            <w:r>
              <w:rPr>
                <w:sz w:val="22"/>
                <w:szCs w:val="22"/>
                <w:lang w:val="lt-LT"/>
              </w:rPr>
              <w:t xml:space="preserve">Skeleto, raumenų ir jungiamojo audinio </w:t>
            </w:r>
            <w:r>
              <w:rPr>
                <w:sz w:val="22"/>
                <w:szCs w:val="22"/>
                <w:lang w:val="lt-LT"/>
              </w:rPr>
              <w:lastRenderedPageBreak/>
              <w:t>sutrikimai</w:t>
            </w:r>
          </w:p>
        </w:tc>
        <w:tc>
          <w:tcPr>
            <w:tcW w:w="4195" w:type="dxa"/>
          </w:tcPr>
          <w:p w14:paraId="3FA2C5E7" w14:textId="77777777" w:rsidR="006F7D08" w:rsidRDefault="004B34F9">
            <w:pPr>
              <w:widowControl w:val="0"/>
              <w:tabs>
                <w:tab w:val="left" w:pos="567"/>
              </w:tabs>
              <w:rPr>
                <w:sz w:val="22"/>
                <w:szCs w:val="22"/>
                <w:lang w:val="lt-LT" w:eastAsia="en-US"/>
              </w:rPr>
            </w:pPr>
            <w:r>
              <w:rPr>
                <w:sz w:val="22"/>
                <w:szCs w:val="22"/>
                <w:lang w:val="lt-LT"/>
              </w:rPr>
              <w:lastRenderedPageBreak/>
              <w:t>Sąnarių patinimas (kulkšnių patinimas)</w:t>
            </w:r>
          </w:p>
        </w:tc>
        <w:tc>
          <w:tcPr>
            <w:tcW w:w="0" w:type="auto"/>
          </w:tcPr>
          <w:p w14:paraId="628F0515" w14:textId="77777777" w:rsidR="006F7D08" w:rsidRDefault="004B34F9">
            <w:pPr>
              <w:widowControl w:val="0"/>
              <w:jc w:val="center"/>
              <w:rPr>
                <w:sz w:val="22"/>
                <w:szCs w:val="22"/>
                <w:lang w:val="lt-LT"/>
              </w:rPr>
            </w:pPr>
            <w:r>
              <w:rPr>
                <w:sz w:val="22"/>
                <w:szCs w:val="22"/>
                <w:lang w:val="lt-LT"/>
              </w:rPr>
              <w:t>Dažni</w:t>
            </w:r>
          </w:p>
        </w:tc>
        <w:tc>
          <w:tcPr>
            <w:tcW w:w="0" w:type="auto"/>
          </w:tcPr>
          <w:p w14:paraId="23C2F27D"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285FAA17" w14:textId="77777777">
        <w:tc>
          <w:tcPr>
            <w:tcW w:w="1945" w:type="dxa"/>
            <w:vMerge/>
            <w:vAlign w:val="center"/>
          </w:tcPr>
          <w:p w14:paraId="301A9D74" w14:textId="77777777" w:rsidR="006F7D08" w:rsidRDefault="006F7D08">
            <w:pPr>
              <w:widowControl w:val="0"/>
              <w:tabs>
                <w:tab w:val="center" w:pos="4536"/>
                <w:tab w:val="right" w:pos="9072"/>
              </w:tabs>
              <w:rPr>
                <w:sz w:val="22"/>
                <w:szCs w:val="22"/>
                <w:lang w:val="lt-LT" w:eastAsia="en-US"/>
              </w:rPr>
            </w:pPr>
          </w:p>
        </w:tc>
        <w:tc>
          <w:tcPr>
            <w:tcW w:w="4195" w:type="dxa"/>
          </w:tcPr>
          <w:p w14:paraId="08174A01" w14:textId="77777777" w:rsidR="006F7D08" w:rsidRDefault="004B34F9">
            <w:pPr>
              <w:widowControl w:val="0"/>
              <w:tabs>
                <w:tab w:val="left" w:pos="567"/>
              </w:tabs>
              <w:rPr>
                <w:sz w:val="22"/>
                <w:szCs w:val="22"/>
                <w:lang w:val="lt-LT" w:eastAsia="en-US"/>
              </w:rPr>
            </w:pPr>
            <w:proofErr w:type="spellStart"/>
            <w:r>
              <w:rPr>
                <w:sz w:val="22"/>
                <w:szCs w:val="22"/>
                <w:lang w:val="lt-LT"/>
              </w:rPr>
              <w:t>Artralgija</w:t>
            </w:r>
            <w:proofErr w:type="spellEnd"/>
          </w:p>
        </w:tc>
        <w:tc>
          <w:tcPr>
            <w:tcW w:w="0" w:type="auto"/>
          </w:tcPr>
          <w:p w14:paraId="007EBA32" w14:textId="77777777" w:rsidR="006F7D08" w:rsidRDefault="004B34F9">
            <w:pPr>
              <w:widowControl w:val="0"/>
              <w:jc w:val="center"/>
              <w:rPr>
                <w:sz w:val="22"/>
                <w:szCs w:val="22"/>
                <w:lang w:val="lt-LT"/>
              </w:rPr>
            </w:pPr>
            <w:r>
              <w:rPr>
                <w:sz w:val="22"/>
                <w:szCs w:val="22"/>
                <w:lang w:val="lt-LT"/>
              </w:rPr>
              <w:t>Nedažni</w:t>
            </w:r>
          </w:p>
        </w:tc>
        <w:tc>
          <w:tcPr>
            <w:tcW w:w="0" w:type="auto"/>
          </w:tcPr>
          <w:p w14:paraId="18B9BBA0" w14:textId="77777777" w:rsidR="006F7D08" w:rsidRDefault="004B34F9">
            <w:pPr>
              <w:widowControl w:val="0"/>
              <w:tabs>
                <w:tab w:val="left" w:pos="567"/>
              </w:tabs>
              <w:jc w:val="center"/>
              <w:rPr>
                <w:sz w:val="22"/>
                <w:szCs w:val="22"/>
                <w:lang w:val="lt-LT" w:eastAsia="en-US"/>
              </w:rPr>
            </w:pPr>
            <w:r>
              <w:rPr>
                <w:sz w:val="22"/>
                <w:szCs w:val="22"/>
                <w:lang w:val="lt-LT" w:eastAsia="en-US"/>
              </w:rPr>
              <w:t xml:space="preserve">Nedažni* </w:t>
            </w:r>
          </w:p>
        </w:tc>
      </w:tr>
      <w:tr w:rsidR="006F7D08" w14:paraId="064ED4B7" w14:textId="77777777">
        <w:tc>
          <w:tcPr>
            <w:tcW w:w="1945" w:type="dxa"/>
            <w:vMerge/>
            <w:vAlign w:val="center"/>
          </w:tcPr>
          <w:p w14:paraId="790D05D6" w14:textId="77777777" w:rsidR="006F7D08" w:rsidRDefault="006F7D08">
            <w:pPr>
              <w:widowControl w:val="0"/>
              <w:tabs>
                <w:tab w:val="center" w:pos="4536"/>
                <w:tab w:val="right" w:pos="9072"/>
              </w:tabs>
              <w:rPr>
                <w:sz w:val="22"/>
                <w:szCs w:val="22"/>
                <w:lang w:val="lt-LT" w:eastAsia="en-US"/>
              </w:rPr>
            </w:pPr>
          </w:p>
        </w:tc>
        <w:tc>
          <w:tcPr>
            <w:tcW w:w="4195" w:type="dxa"/>
          </w:tcPr>
          <w:p w14:paraId="03A5E442" w14:textId="77777777" w:rsidR="006F7D08" w:rsidRDefault="004B34F9">
            <w:pPr>
              <w:widowControl w:val="0"/>
              <w:tabs>
                <w:tab w:val="left" w:pos="567"/>
              </w:tabs>
              <w:rPr>
                <w:sz w:val="22"/>
                <w:szCs w:val="22"/>
                <w:lang w:val="lt-LT"/>
              </w:rPr>
            </w:pPr>
            <w:proofErr w:type="spellStart"/>
            <w:r>
              <w:rPr>
                <w:sz w:val="22"/>
                <w:szCs w:val="22"/>
                <w:lang w:val="lt-LT"/>
              </w:rPr>
              <w:t>Mialgija</w:t>
            </w:r>
            <w:proofErr w:type="spellEnd"/>
          </w:p>
        </w:tc>
        <w:tc>
          <w:tcPr>
            <w:tcW w:w="0" w:type="auto"/>
          </w:tcPr>
          <w:p w14:paraId="0E327D70" w14:textId="77777777" w:rsidR="006F7D08" w:rsidRDefault="004B34F9">
            <w:pPr>
              <w:widowControl w:val="0"/>
              <w:jc w:val="center"/>
              <w:rPr>
                <w:sz w:val="22"/>
                <w:szCs w:val="22"/>
                <w:lang w:val="lt-LT"/>
              </w:rPr>
            </w:pPr>
            <w:r>
              <w:rPr>
                <w:sz w:val="22"/>
                <w:szCs w:val="22"/>
                <w:lang w:val="lt-LT"/>
              </w:rPr>
              <w:t>Nedažni</w:t>
            </w:r>
          </w:p>
        </w:tc>
        <w:tc>
          <w:tcPr>
            <w:tcW w:w="0" w:type="auto"/>
          </w:tcPr>
          <w:p w14:paraId="4202F3C6" w14:textId="77777777" w:rsidR="006F7D08" w:rsidRDefault="004B34F9">
            <w:pPr>
              <w:widowControl w:val="0"/>
              <w:tabs>
                <w:tab w:val="left" w:pos="567"/>
              </w:tabs>
              <w:jc w:val="center"/>
              <w:rPr>
                <w:sz w:val="22"/>
                <w:szCs w:val="22"/>
                <w:lang w:val="lt-LT" w:eastAsia="en-US"/>
              </w:rPr>
            </w:pPr>
            <w:r>
              <w:rPr>
                <w:sz w:val="22"/>
                <w:szCs w:val="22"/>
                <w:lang w:val="lt-LT" w:eastAsia="en-US"/>
              </w:rPr>
              <w:t>Nedažni*</w:t>
            </w:r>
          </w:p>
        </w:tc>
      </w:tr>
      <w:tr w:rsidR="006F7D08" w14:paraId="3FEDE777" w14:textId="77777777">
        <w:tc>
          <w:tcPr>
            <w:tcW w:w="1945" w:type="dxa"/>
            <w:vMerge/>
            <w:vAlign w:val="center"/>
          </w:tcPr>
          <w:p w14:paraId="19432588" w14:textId="77777777" w:rsidR="006F7D08" w:rsidRDefault="006F7D08">
            <w:pPr>
              <w:widowControl w:val="0"/>
              <w:tabs>
                <w:tab w:val="center" w:pos="4536"/>
                <w:tab w:val="right" w:pos="9072"/>
              </w:tabs>
              <w:rPr>
                <w:sz w:val="22"/>
                <w:szCs w:val="22"/>
                <w:lang w:val="lt-LT" w:eastAsia="en-US"/>
              </w:rPr>
            </w:pPr>
          </w:p>
        </w:tc>
        <w:tc>
          <w:tcPr>
            <w:tcW w:w="4195" w:type="dxa"/>
          </w:tcPr>
          <w:p w14:paraId="40039CF6" w14:textId="77777777" w:rsidR="006F7D08" w:rsidRDefault="004B34F9">
            <w:pPr>
              <w:widowControl w:val="0"/>
              <w:tabs>
                <w:tab w:val="left" w:pos="567"/>
              </w:tabs>
              <w:rPr>
                <w:sz w:val="22"/>
                <w:szCs w:val="22"/>
                <w:lang w:val="lt-LT" w:eastAsia="en-US"/>
              </w:rPr>
            </w:pPr>
            <w:r>
              <w:rPr>
                <w:sz w:val="22"/>
                <w:szCs w:val="22"/>
                <w:lang w:val="lt-LT"/>
              </w:rPr>
              <w:t>Raumenų mėšlungis</w:t>
            </w:r>
          </w:p>
        </w:tc>
        <w:tc>
          <w:tcPr>
            <w:tcW w:w="0" w:type="auto"/>
          </w:tcPr>
          <w:p w14:paraId="65A958F0" w14:textId="77777777" w:rsidR="006F7D08" w:rsidRDefault="004B34F9">
            <w:pPr>
              <w:widowControl w:val="0"/>
              <w:jc w:val="center"/>
              <w:rPr>
                <w:sz w:val="22"/>
                <w:szCs w:val="22"/>
                <w:lang w:val="lt-LT"/>
              </w:rPr>
            </w:pPr>
            <w:r>
              <w:rPr>
                <w:sz w:val="22"/>
                <w:szCs w:val="22"/>
                <w:lang w:val="lt-LT"/>
              </w:rPr>
              <w:t>Dažni</w:t>
            </w:r>
          </w:p>
        </w:tc>
        <w:tc>
          <w:tcPr>
            <w:tcW w:w="0" w:type="auto"/>
          </w:tcPr>
          <w:p w14:paraId="2CC5EBA5" w14:textId="77777777" w:rsidR="006F7D08" w:rsidRDefault="004B34F9">
            <w:pPr>
              <w:widowControl w:val="0"/>
              <w:tabs>
                <w:tab w:val="left" w:pos="567"/>
              </w:tabs>
              <w:jc w:val="center"/>
              <w:rPr>
                <w:sz w:val="22"/>
                <w:szCs w:val="22"/>
                <w:lang w:val="lt-LT" w:eastAsia="en-US"/>
              </w:rPr>
            </w:pPr>
            <w:r>
              <w:rPr>
                <w:sz w:val="22"/>
                <w:szCs w:val="22"/>
                <w:lang w:val="lt-LT"/>
              </w:rPr>
              <w:t>Dažni</w:t>
            </w:r>
          </w:p>
        </w:tc>
      </w:tr>
      <w:tr w:rsidR="006F7D08" w14:paraId="628F2149" w14:textId="77777777">
        <w:tc>
          <w:tcPr>
            <w:tcW w:w="1945" w:type="dxa"/>
            <w:vMerge/>
            <w:vAlign w:val="center"/>
          </w:tcPr>
          <w:p w14:paraId="24D5A7DC" w14:textId="77777777" w:rsidR="006F7D08" w:rsidRDefault="006F7D08">
            <w:pPr>
              <w:widowControl w:val="0"/>
              <w:tabs>
                <w:tab w:val="center" w:pos="4536"/>
                <w:tab w:val="right" w:pos="9072"/>
              </w:tabs>
              <w:rPr>
                <w:sz w:val="22"/>
                <w:szCs w:val="22"/>
                <w:lang w:val="lt-LT" w:eastAsia="en-US"/>
              </w:rPr>
            </w:pPr>
          </w:p>
        </w:tc>
        <w:tc>
          <w:tcPr>
            <w:tcW w:w="4195" w:type="dxa"/>
          </w:tcPr>
          <w:p w14:paraId="33955E6B" w14:textId="77777777" w:rsidR="006F7D08" w:rsidRDefault="004B34F9">
            <w:pPr>
              <w:widowControl w:val="0"/>
              <w:tabs>
                <w:tab w:val="left" w:pos="567"/>
              </w:tabs>
              <w:rPr>
                <w:sz w:val="22"/>
                <w:szCs w:val="22"/>
                <w:lang w:val="lt-LT" w:eastAsia="en-US"/>
              </w:rPr>
            </w:pPr>
            <w:r>
              <w:rPr>
                <w:sz w:val="22"/>
                <w:szCs w:val="22"/>
                <w:lang w:val="lt-LT"/>
              </w:rPr>
              <w:t>Nugaros skausmas</w:t>
            </w:r>
          </w:p>
        </w:tc>
        <w:tc>
          <w:tcPr>
            <w:tcW w:w="0" w:type="auto"/>
          </w:tcPr>
          <w:p w14:paraId="0453EAE5" w14:textId="77777777" w:rsidR="006F7D08" w:rsidRDefault="004B34F9">
            <w:pPr>
              <w:widowControl w:val="0"/>
              <w:jc w:val="center"/>
              <w:rPr>
                <w:sz w:val="22"/>
                <w:szCs w:val="22"/>
                <w:lang w:val="lt-LT"/>
              </w:rPr>
            </w:pPr>
            <w:r>
              <w:rPr>
                <w:sz w:val="22"/>
                <w:szCs w:val="22"/>
                <w:lang w:val="lt-LT"/>
              </w:rPr>
              <w:t>Nedažni</w:t>
            </w:r>
          </w:p>
        </w:tc>
        <w:tc>
          <w:tcPr>
            <w:tcW w:w="0" w:type="auto"/>
          </w:tcPr>
          <w:p w14:paraId="2266F343"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722636F0" w14:textId="77777777">
        <w:tc>
          <w:tcPr>
            <w:tcW w:w="1945" w:type="dxa"/>
            <w:vMerge w:val="restart"/>
          </w:tcPr>
          <w:p w14:paraId="27FCE675" w14:textId="77777777" w:rsidR="006F7D08" w:rsidRDefault="004B34F9">
            <w:pPr>
              <w:widowControl w:val="0"/>
              <w:tabs>
                <w:tab w:val="center" w:pos="4536"/>
                <w:tab w:val="right" w:pos="9072"/>
              </w:tabs>
              <w:rPr>
                <w:sz w:val="22"/>
                <w:szCs w:val="22"/>
                <w:lang w:val="lt-LT" w:eastAsia="en-US"/>
              </w:rPr>
            </w:pPr>
            <w:r>
              <w:rPr>
                <w:sz w:val="22"/>
                <w:szCs w:val="22"/>
                <w:lang w:val="lt-LT"/>
              </w:rPr>
              <w:t>Inkstų ir šlapimo takų sutrikimai</w:t>
            </w:r>
          </w:p>
        </w:tc>
        <w:tc>
          <w:tcPr>
            <w:tcW w:w="4195" w:type="dxa"/>
          </w:tcPr>
          <w:p w14:paraId="2C21D06D" w14:textId="77777777" w:rsidR="006F7D08" w:rsidRDefault="004B34F9">
            <w:pPr>
              <w:widowControl w:val="0"/>
              <w:tabs>
                <w:tab w:val="left" w:pos="567"/>
              </w:tabs>
              <w:rPr>
                <w:sz w:val="22"/>
                <w:szCs w:val="22"/>
                <w:lang w:val="lt-LT" w:eastAsia="en-US"/>
              </w:rPr>
            </w:pPr>
            <w:r>
              <w:rPr>
                <w:sz w:val="22"/>
                <w:szCs w:val="22"/>
                <w:lang w:val="lt-LT"/>
              </w:rPr>
              <w:t xml:space="preserve">Šlapinimosi sutrikimai, </w:t>
            </w:r>
            <w:proofErr w:type="spellStart"/>
            <w:r>
              <w:rPr>
                <w:sz w:val="22"/>
                <w:szCs w:val="22"/>
                <w:lang w:val="lt-LT"/>
              </w:rPr>
              <w:t>nikturija</w:t>
            </w:r>
            <w:proofErr w:type="spellEnd"/>
            <w:r>
              <w:rPr>
                <w:sz w:val="22"/>
                <w:szCs w:val="22"/>
                <w:lang w:val="lt-LT"/>
              </w:rPr>
              <w:t>, padažnėjęs šlapinimasis</w:t>
            </w:r>
          </w:p>
        </w:tc>
        <w:tc>
          <w:tcPr>
            <w:tcW w:w="0" w:type="auto"/>
          </w:tcPr>
          <w:p w14:paraId="2845A8BC" w14:textId="77777777" w:rsidR="006F7D08" w:rsidRDefault="004B34F9">
            <w:pPr>
              <w:widowControl w:val="0"/>
              <w:tabs>
                <w:tab w:val="left" w:pos="567"/>
              </w:tabs>
              <w:jc w:val="center"/>
              <w:rPr>
                <w:sz w:val="22"/>
                <w:szCs w:val="22"/>
                <w:lang w:val="lt-LT" w:eastAsia="en-US"/>
              </w:rPr>
            </w:pPr>
            <w:r>
              <w:rPr>
                <w:sz w:val="22"/>
                <w:szCs w:val="22"/>
                <w:lang w:val="lt-LT"/>
              </w:rPr>
              <w:t>Nedažni</w:t>
            </w:r>
          </w:p>
        </w:tc>
        <w:tc>
          <w:tcPr>
            <w:tcW w:w="0" w:type="auto"/>
          </w:tcPr>
          <w:p w14:paraId="1367048C"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017B161A" w14:textId="77777777">
        <w:tc>
          <w:tcPr>
            <w:tcW w:w="1945" w:type="dxa"/>
            <w:vMerge/>
            <w:vAlign w:val="center"/>
          </w:tcPr>
          <w:p w14:paraId="3F168B5A" w14:textId="77777777" w:rsidR="006F7D08" w:rsidRDefault="006F7D08">
            <w:pPr>
              <w:widowControl w:val="0"/>
              <w:tabs>
                <w:tab w:val="center" w:pos="4536"/>
                <w:tab w:val="right" w:pos="9072"/>
              </w:tabs>
              <w:rPr>
                <w:sz w:val="22"/>
                <w:szCs w:val="22"/>
                <w:lang w:val="lt-LT" w:eastAsia="en-US"/>
              </w:rPr>
            </w:pPr>
          </w:p>
        </w:tc>
        <w:tc>
          <w:tcPr>
            <w:tcW w:w="4195" w:type="dxa"/>
          </w:tcPr>
          <w:p w14:paraId="5EECC067" w14:textId="77777777" w:rsidR="006F7D08" w:rsidRDefault="004B34F9">
            <w:pPr>
              <w:widowControl w:val="0"/>
              <w:tabs>
                <w:tab w:val="left" w:pos="567"/>
              </w:tabs>
              <w:rPr>
                <w:sz w:val="22"/>
                <w:szCs w:val="22"/>
                <w:lang w:val="lt-LT" w:eastAsia="en-US"/>
              </w:rPr>
            </w:pPr>
            <w:r>
              <w:rPr>
                <w:sz w:val="22"/>
                <w:szCs w:val="22"/>
                <w:lang w:val="lt-LT"/>
              </w:rPr>
              <w:t>Inkstų funkcijos sutrikimas</w:t>
            </w:r>
          </w:p>
        </w:tc>
        <w:tc>
          <w:tcPr>
            <w:tcW w:w="0" w:type="auto"/>
          </w:tcPr>
          <w:p w14:paraId="3B9E1EE9"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3C14B546" w14:textId="77777777" w:rsidR="006F7D08" w:rsidRDefault="004B34F9">
            <w:pPr>
              <w:widowControl w:val="0"/>
              <w:tabs>
                <w:tab w:val="left" w:pos="567"/>
              </w:tabs>
              <w:jc w:val="center"/>
              <w:rPr>
                <w:sz w:val="22"/>
                <w:szCs w:val="22"/>
                <w:lang w:val="lt-LT" w:eastAsia="en-US"/>
              </w:rPr>
            </w:pPr>
            <w:r>
              <w:rPr>
                <w:sz w:val="22"/>
                <w:szCs w:val="22"/>
                <w:lang w:val="lt-LT"/>
              </w:rPr>
              <w:t>Nedažni</w:t>
            </w:r>
          </w:p>
        </w:tc>
      </w:tr>
      <w:tr w:rsidR="006F7D08" w14:paraId="5A89CDDE" w14:textId="77777777">
        <w:tc>
          <w:tcPr>
            <w:tcW w:w="1945" w:type="dxa"/>
            <w:vMerge/>
            <w:vAlign w:val="center"/>
          </w:tcPr>
          <w:p w14:paraId="6A0B847D" w14:textId="77777777" w:rsidR="006F7D08" w:rsidRDefault="006F7D08">
            <w:pPr>
              <w:widowControl w:val="0"/>
              <w:tabs>
                <w:tab w:val="center" w:pos="4536"/>
                <w:tab w:val="right" w:pos="9072"/>
              </w:tabs>
              <w:rPr>
                <w:sz w:val="22"/>
                <w:szCs w:val="22"/>
                <w:lang w:val="lt-LT" w:eastAsia="en-US"/>
              </w:rPr>
            </w:pPr>
          </w:p>
        </w:tc>
        <w:tc>
          <w:tcPr>
            <w:tcW w:w="4195" w:type="dxa"/>
          </w:tcPr>
          <w:p w14:paraId="56E68D38" w14:textId="77777777" w:rsidR="006F7D08" w:rsidRDefault="004B34F9">
            <w:pPr>
              <w:widowControl w:val="0"/>
              <w:tabs>
                <w:tab w:val="left" w:pos="567"/>
              </w:tabs>
              <w:rPr>
                <w:sz w:val="22"/>
                <w:szCs w:val="22"/>
                <w:lang w:val="lt-LT" w:eastAsia="en-US"/>
              </w:rPr>
            </w:pPr>
            <w:r>
              <w:rPr>
                <w:sz w:val="22"/>
                <w:szCs w:val="22"/>
                <w:lang w:val="lt-LT"/>
              </w:rPr>
              <w:t>Ūmus inkstų nepakankamumas</w:t>
            </w:r>
          </w:p>
        </w:tc>
        <w:tc>
          <w:tcPr>
            <w:tcW w:w="0" w:type="auto"/>
          </w:tcPr>
          <w:p w14:paraId="65C49288"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4136488B" w14:textId="77777777" w:rsidR="006F7D08" w:rsidRDefault="004B34F9">
            <w:pPr>
              <w:widowControl w:val="0"/>
              <w:tabs>
                <w:tab w:val="left" w:pos="567"/>
              </w:tabs>
              <w:jc w:val="center"/>
              <w:rPr>
                <w:sz w:val="22"/>
                <w:szCs w:val="22"/>
                <w:lang w:val="lt-LT" w:eastAsia="en-US"/>
              </w:rPr>
            </w:pPr>
            <w:r>
              <w:rPr>
                <w:sz w:val="22"/>
                <w:szCs w:val="22"/>
                <w:lang w:val="lt-LT"/>
              </w:rPr>
              <w:t>Reti</w:t>
            </w:r>
          </w:p>
        </w:tc>
      </w:tr>
      <w:tr w:rsidR="006F7D08" w14:paraId="77AF0231" w14:textId="77777777">
        <w:tc>
          <w:tcPr>
            <w:tcW w:w="1945" w:type="dxa"/>
            <w:vMerge/>
          </w:tcPr>
          <w:p w14:paraId="73ABA186" w14:textId="77777777" w:rsidR="006F7D08" w:rsidRDefault="006F7D08">
            <w:pPr>
              <w:widowControl w:val="0"/>
              <w:tabs>
                <w:tab w:val="center" w:pos="4536"/>
                <w:tab w:val="right" w:pos="9072"/>
              </w:tabs>
              <w:rPr>
                <w:sz w:val="22"/>
                <w:szCs w:val="22"/>
                <w:lang w:val="lt-LT"/>
              </w:rPr>
            </w:pPr>
          </w:p>
        </w:tc>
        <w:tc>
          <w:tcPr>
            <w:tcW w:w="4195" w:type="dxa"/>
          </w:tcPr>
          <w:p w14:paraId="1A6096C1" w14:textId="77777777" w:rsidR="006F7D08" w:rsidRDefault="004B34F9">
            <w:pPr>
              <w:widowControl w:val="0"/>
              <w:tabs>
                <w:tab w:val="left" w:pos="567"/>
              </w:tabs>
              <w:rPr>
                <w:sz w:val="22"/>
                <w:szCs w:val="22"/>
                <w:lang w:val="lt-LT"/>
              </w:rPr>
            </w:pPr>
            <w:proofErr w:type="spellStart"/>
            <w:r>
              <w:rPr>
                <w:sz w:val="22"/>
                <w:szCs w:val="22"/>
                <w:lang w:val="lt-LT"/>
              </w:rPr>
              <w:t>Anurija</w:t>
            </w:r>
            <w:proofErr w:type="spellEnd"/>
            <w:r>
              <w:rPr>
                <w:sz w:val="22"/>
                <w:szCs w:val="22"/>
                <w:lang w:val="lt-LT"/>
              </w:rPr>
              <w:t xml:space="preserve"> / </w:t>
            </w:r>
            <w:proofErr w:type="spellStart"/>
            <w:r>
              <w:rPr>
                <w:sz w:val="22"/>
                <w:szCs w:val="22"/>
                <w:lang w:val="lt-LT"/>
              </w:rPr>
              <w:t>oligurija</w:t>
            </w:r>
            <w:proofErr w:type="spellEnd"/>
          </w:p>
        </w:tc>
        <w:tc>
          <w:tcPr>
            <w:tcW w:w="0" w:type="auto"/>
          </w:tcPr>
          <w:p w14:paraId="0684345F" w14:textId="77777777" w:rsidR="006F7D08" w:rsidRDefault="004B34F9">
            <w:pPr>
              <w:widowControl w:val="0"/>
              <w:jc w:val="center"/>
              <w:rPr>
                <w:sz w:val="22"/>
                <w:szCs w:val="22"/>
                <w:lang w:val="lt-LT"/>
              </w:rPr>
            </w:pPr>
            <w:r>
              <w:rPr>
                <w:sz w:val="22"/>
                <w:szCs w:val="22"/>
                <w:lang w:val="lt-LT"/>
              </w:rPr>
              <w:t>-</w:t>
            </w:r>
          </w:p>
        </w:tc>
        <w:tc>
          <w:tcPr>
            <w:tcW w:w="0" w:type="auto"/>
          </w:tcPr>
          <w:p w14:paraId="18D9D437" w14:textId="77777777" w:rsidR="006F7D08" w:rsidRDefault="004B34F9">
            <w:pPr>
              <w:widowControl w:val="0"/>
              <w:jc w:val="center"/>
              <w:rPr>
                <w:sz w:val="22"/>
                <w:szCs w:val="22"/>
                <w:lang w:val="lt-LT"/>
              </w:rPr>
            </w:pPr>
            <w:r>
              <w:rPr>
                <w:sz w:val="22"/>
                <w:szCs w:val="22"/>
                <w:lang w:val="lt-LT"/>
              </w:rPr>
              <w:t>Reti*</w:t>
            </w:r>
          </w:p>
        </w:tc>
      </w:tr>
      <w:tr w:rsidR="006F7D08" w14:paraId="45058C6A" w14:textId="77777777">
        <w:tc>
          <w:tcPr>
            <w:tcW w:w="1945" w:type="dxa"/>
            <w:vMerge w:val="restart"/>
          </w:tcPr>
          <w:p w14:paraId="0FF40532" w14:textId="77777777" w:rsidR="006F7D08" w:rsidRDefault="004B34F9">
            <w:pPr>
              <w:widowControl w:val="0"/>
              <w:tabs>
                <w:tab w:val="center" w:pos="4536"/>
                <w:tab w:val="right" w:pos="9072"/>
              </w:tabs>
              <w:rPr>
                <w:sz w:val="22"/>
                <w:szCs w:val="22"/>
                <w:lang w:val="lt-LT" w:eastAsia="en-US"/>
              </w:rPr>
            </w:pPr>
            <w:r>
              <w:rPr>
                <w:sz w:val="22"/>
                <w:szCs w:val="22"/>
                <w:lang w:val="lt-LT"/>
              </w:rPr>
              <w:t>Lytinės sistemos ir krūties sutrikimai</w:t>
            </w:r>
          </w:p>
        </w:tc>
        <w:tc>
          <w:tcPr>
            <w:tcW w:w="4195" w:type="dxa"/>
          </w:tcPr>
          <w:p w14:paraId="1F77F827" w14:textId="77777777" w:rsidR="006F7D08" w:rsidRDefault="004B34F9">
            <w:pPr>
              <w:widowControl w:val="0"/>
              <w:tabs>
                <w:tab w:val="left" w:pos="567"/>
              </w:tabs>
              <w:rPr>
                <w:sz w:val="22"/>
                <w:szCs w:val="22"/>
                <w:lang w:val="lt-LT" w:eastAsia="en-US"/>
              </w:rPr>
            </w:pPr>
            <w:r>
              <w:rPr>
                <w:sz w:val="22"/>
                <w:szCs w:val="22"/>
                <w:lang w:val="lt-LT"/>
              </w:rPr>
              <w:t>Erekcijos disfunkcija</w:t>
            </w:r>
          </w:p>
        </w:tc>
        <w:tc>
          <w:tcPr>
            <w:tcW w:w="0" w:type="auto"/>
          </w:tcPr>
          <w:p w14:paraId="5877B15B" w14:textId="77777777" w:rsidR="006F7D08" w:rsidRDefault="004B34F9">
            <w:pPr>
              <w:widowControl w:val="0"/>
              <w:jc w:val="center"/>
              <w:rPr>
                <w:sz w:val="22"/>
                <w:szCs w:val="22"/>
                <w:lang w:val="lt-LT"/>
              </w:rPr>
            </w:pPr>
            <w:r>
              <w:rPr>
                <w:sz w:val="22"/>
                <w:szCs w:val="22"/>
                <w:lang w:val="lt-LT"/>
              </w:rPr>
              <w:t>Nedažni</w:t>
            </w:r>
          </w:p>
        </w:tc>
        <w:tc>
          <w:tcPr>
            <w:tcW w:w="0" w:type="auto"/>
          </w:tcPr>
          <w:p w14:paraId="02DBCAF3" w14:textId="77777777" w:rsidR="006F7D08" w:rsidRDefault="004B34F9">
            <w:pPr>
              <w:widowControl w:val="0"/>
              <w:jc w:val="center"/>
              <w:rPr>
                <w:sz w:val="22"/>
                <w:szCs w:val="22"/>
                <w:lang w:val="lt-LT"/>
              </w:rPr>
            </w:pPr>
            <w:r>
              <w:rPr>
                <w:sz w:val="22"/>
                <w:szCs w:val="22"/>
                <w:lang w:val="lt-LT"/>
              </w:rPr>
              <w:t>Nedažni</w:t>
            </w:r>
          </w:p>
        </w:tc>
      </w:tr>
      <w:tr w:rsidR="006F7D08" w14:paraId="6533FC33" w14:textId="77777777">
        <w:tc>
          <w:tcPr>
            <w:tcW w:w="1945" w:type="dxa"/>
            <w:vMerge/>
            <w:vAlign w:val="center"/>
          </w:tcPr>
          <w:p w14:paraId="00E8AAF0" w14:textId="77777777" w:rsidR="006F7D08" w:rsidRDefault="006F7D08">
            <w:pPr>
              <w:widowControl w:val="0"/>
              <w:tabs>
                <w:tab w:val="center" w:pos="4536"/>
                <w:tab w:val="right" w:pos="9072"/>
              </w:tabs>
              <w:rPr>
                <w:sz w:val="22"/>
                <w:szCs w:val="22"/>
                <w:lang w:val="lt-LT" w:eastAsia="en-US"/>
              </w:rPr>
            </w:pPr>
          </w:p>
        </w:tc>
        <w:tc>
          <w:tcPr>
            <w:tcW w:w="4195" w:type="dxa"/>
          </w:tcPr>
          <w:p w14:paraId="78F256EE" w14:textId="77777777" w:rsidR="006F7D08" w:rsidRDefault="004B34F9">
            <w:pPr>
              <w:widowControl w:val="0"/>
              <w:tabs>
                <w:tab w:val="left" w:pos="567"/>
              </w:tabs>
              <w:rPr>
                <w:sz w:val="22"/>
                <w:szCs w:val="22"/>
                <w:lang w:val="lt-LT" w:eastAsia="en-US"/>
              </w:rPr>
            </w:pPr>
            <w:proofErr w:type="spellStart"/>
            <w:r>
              <w:rPr>
                <w:sz w:val="22"/>
                <w:szCs w:val="22"/>
                <w:lang w:val="lt-LT"/>
              </w:rPr>
              <w:t>Ginekomastija</w:t>
            </w:r>
            <w:proofErr w:type="spellEnd"/>
          </w:p>
        </w:tc>
        <w:tc>
          <w:tcPr>
            <w:tcW w:w="0" w:type="auto"/>
          </w:tcPr>
          <w:p w14:paraId="03FDECF0" w14:textId="77777777" w:rsidR="006F7D08" w:rsidRDefault="004B34F9">
            <w:pPr>
              <w:widowControl w:val="0"/>
              <w:jc w:val="center"/>
              <w:rPr>
                <w:sz w:val="22"/>
                <w:szCs w:val="22"/>
                <w:lang w:val="lt-LT"/>
              </w:rPr>
            </w:pPr>
            <w:r>
              <w:rPr>
                <w:sz w:val="22"/>
                <w:szCs w:val="22"/>
                <w:lang w:val="lt-LT"/>
              </w:rPr>
              <w:t>Nedažni</w:t>
            </w:r>
          </w:p>
        </w:tc>
        <w:tc>
          <w:tcPr>
            <w:tcW w:w="0" w:type="auto"/>
          </w:tcPr>
          <w:p w14:paraId="3F777799" w14:textId="77777777" w:rsidR="006F7D08" w:rsidRDefault="004B34F9">
            <w:pPr>
              <w:widowControl w:val="0"/>
              <w:jc w:val="center"/>
              <w:rPr>
                <w:sz w:val="22"/>
                <w:szCs w:val="22"/>
                <w:lang w:val="lt-LT"/>
              </w:rPr>
            </w:pPr>
            <w:r>
              <w:rPr>
                <w:sz w:val="22"/>
                <w:szCs w:val="22"/>
                <w:lang w:val="lt-LT"/>
              </w:rPr>
              <w:t>-</w:t>
            </w:r>
          </w:p>
        </w:tc>
      </w:tr>
      <w:tr w:rsidR="006F7D08" w14:paraId="5889D1C1" w14:textId="77777777">
        <w:tc>
          <w:tcPr>
            <w:tcW w:w="1945" w:type="dxa"/>
            <w:vMerge w:val="restart"/>
          </w:tcPr>
          <w:p w14:paraId="165F25A5" w14:textId="77777777" w:rsidR="006F7D08" w:rsidRDefault="004B34F9">
            <w:pPr>
              <w:widowControl w:val="0"/>
              <w:tabs>
                <w:tab w:val="center" w:pos="4536"/>
                <w:tab w:val="right" w:pos="9072"/>
              </w:tabs>
              <w:rPr>
                <w:sz w:val="22"/>
                <w:szCs w:val="22"/>
                <w:lang w:val="lt-LT" w:eastAsia="en-US"/>
              </w:rPr>
            </w:pPr>
            <w:r>
              <w:rPr>
                <w:sz w:val="22"/>
                <w:szCs w:val="22"/>
                <w:lang w:val="lt-LT"/>
              </w:rPr>
              <w:t>Bendrieji sutrikimai ir vartojimo vietos pažeidimai</w:t>
            </w:r>
          </w:p>
        </w:tc>
        <w:tc>
          <w:tcPr>
            <w:tcW w:w="4195" w:type="dxa"/>
          </w:tcPr>
          <w:p w14:paraId="5B33DABF" w14:textId="77777777" w:rsidR="006F7D08" w:rsidRDefault="004B34F9">
            <w:pPr>
              <w:widowControl w:val="0"/>
              <w:tabs>
                <w:tab w:val="left" w:pos="567"/>
              </w:tabs>
              <w:rPr>
                <w:sz w:val="22"/>
                <w:szCs w:val="22"/>
                <w:lang w:val="lt-LT" w:eastAsia="en-US"/>
              </w:rPr>
            </w:pPr>
            <w:r>
              <w:rPr>
                <w:sz w:val="22"/>
                <w:szCs w:val="22"/>
                <w:lang w:val="lt-LT"/>
              </w:rPr>
              <w:t>Edema</w:t>
            </w:r>
          </w:p>
        </w:tc>
        <w:tc>
          <w:tcPr>
            <w:tcW w:w="0" w:type="auto"/>
          </w:tcPr>
          <w:p w14:paraId="6F5BA6E1" w14:textId="77777777" w:rsidR="006F7D08" w:rsidRDefault="004B34F9">
            <w:pPr>
              <w:widowControl w:val="0"/>
              <w:jc w:val="center"/>
              <w:rPr>
                <w:sz w:val="22"/>
                <w:szCs w:val="22"/>
                <w:lang w:val="lt-LT"/>
              </w:rPr>
            </w:pPr>
            <w:r>
              <w:rPr>
                <w:sz w:val="22"/>
                <w:szCs w:val="22"/>
                <w:lang w:val="lt-LT"/>
              </w:rPr>
              <w:t>Labai dažni</w:t>
            </w:r>
          </w:p>
        </w:tc>
        <w:tc>
          <w:tcPr>
            <w:tcW w:w="0" w:type="auto"/>
          </w:tcPr>
          <w:p w14:paraId="2A1DE93F"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2BBEF1B3" w14:textId="77777777">
        <w:tc>
          <w:tcPr>
            <w:tcW w:w="1945" w:type="dxa"/>
            <w:vMerge/>
            <w:vAlign w:val="center"/>
          </w:tcPr>
          <w:p w14:paraId="3A40B7F9" w14:textId="77777777" w:rsidR="006F7D08" w:rsidRDefault="006F7D08">
            <w:pPr>
              <w:widowControl w:val="0"/>
              <w:tabs>
                <w:tab w:val="center" w:pos="4536"/>
                <w:tab w:val="right" w:pos="9072"/>
              </w:tabs>
              <w:rPr>
                <w:sz w:val="22"/>
                <w:szCs w:val="22"/>
                <w:lang w:val="lt-LT" w:eastAsia="en-US"/>
              </w:rPr>
            </w:pPr>
          </w:p>
        </w:tc>
        <w:tc>
          <w:tcPr>
            <w:tcW w:w="4195" w:type="dxa"/>
          </w:tcPr>
          <w:p w14:paraId="5FDEA3A5" w14:textId="77777777" w:rsidR="006F7D08" w:rsidRDefault="004B34F9">
            <w:pPr>
              <w:widowControl w:val="0"/>
              <w:tabs>
                <w:tab w:val="left" w:pos="567"/>
              </w:tabs>
              <w:rPr>
                <w:sz w:val="22"/>
                <w:szCs w:val="22"/>
                <w:lang w:val="lt-LT"/>
              </w:rPr>
            </w:pPr>
            <w:r>
              <w:rPr>
                <w:sz w:val="22"/>
                <w:szCs w:val="22"/>
                <w:lang w:val="lt-LT"/>
              </w:rPr>
              <w:t>Periferinė edema</w:t>
            </w:r>
          </w:p>
        </w:tc>
        <w:tc>
          <w:tcPr>
            <w:tcW w:w="0" w:type="auto"/>
          </w:tcPr>
          <w:p w14:paraId="7B38E920" w14:textId="77777777" w:rsidR="006F7D08" w:rsidRDefault="004B34F9">
            <w:pPr>
              <w:widowControl w:val="0"/>
              <w:jc w:val="center"/>
              <w:rPr>
                <w:sz w:val="22"/>
                <w:szCs w:val="22"/>
                <w:lang w:val="lt-LT"/>
              </w:rPr>
            </w:pPr>
            <w:r>
              <w:rPr>
                <w:sz w:val="22"/>
                <w:szCs w:val="22"/>
                <w:lang w:val="lt-LT"/>
              </w:rPr>
              <w:t>-</w:t>
            </w:r>
          </w:p>
        </w:tc>
        <w:tc>
          <w:tcPr>
            <w:tcW w:w="0" w:type="auto"/>
          </w:tcPr>
          <w:p w14:paraId="515457F3" w14:textId="77777777" w:rsidR="006F7D08" w:rsidRDefault="004B34F9">
            <w:pPr>
              <w:widowControl w:val="0"/>
              <w:tabs>
                <w:tab w:val="left" w:pos="567"/>
              </w:tabs>
              <w:jc w:val="center"/>
              <w:rPr>
                <w:sz w:val="22"/>
                <w:szCs w:val="22"/>
                <w:lang w:val="lt-LT" w:eastAsia="en-US"/>
              </w:rPr>
            </w:pPr>
            <w:r>
              <w:rPr>
                <w:sz w:val="22"/>
                <w:szCs w:val="22"/>
                <w:lang w:val="lt-LT" w:eastAsia="en-US"/>
              </w:rPr>
              <w:t>Nedažni*</w:t>
            </w:r>
          </w:p>
        </w:tc>
      </w:tr>
      <w:tr w:rsidR="006F7D08" w14:paraId="705F5C93" w14:textId="77777777">
        <w:tc>
          <w:tcPr>
            <w:tcW w:w="1945" w:type="dxa"/>
            <w:vMerge/>
            <w:vAlign w:val="center"/>
          </w:tcPr>
          <w:p w14:paraId="574B337F" w14:textId="77777777" w:rsidR="006F7D08" w:rsidRDefault="006F7D08">
            <w:pPr>
              <w:widowControl w:val="0"/>
              <w:tabs>
                <w:tab w:val="center" w:pos="4536"/>
                <w:tab w:val="right" w:pos="9072"/>
              </w:tabs>
              <w:rPr>
                <w:sz w:val="22"/>
                <w:szCs w:val="22"/>
                <w:lang w:val="lt-LT" w:eastAsia="en-US"/>
              </w:rPr>
            </w:pPr>
          </w:p>
        </w:tc>
        <w:tc>
          <w:tcPr>
            <w:tcW w:w="4195" w:type="dxa"/>
          </w:tcPr>
          <w:p w14:paraId="7B03764F" w14:textId="77777777" w:rsidR="006F7D08" w:rsidRDefault="004B34F9">
            <w:pPr>
              <w:widowControl w:val="0"/>
              <w:tabs>
                <w:tab w:val="left" w:pos="567"/>
              </w:tabs>
              <w:rPr>
                <w:sz w:val="22"/>
                <w:szCs w:val="22"/>
                <w:lang w:val="lt-LT" w:eastAsia="en-US"/>
              </w:rPr>
            </w:pPr>
            <w:r>
              <w:rPr>
                <w:sz w:val="22"/>
                <w:szCs w:val="22"/>
                <w:lang w:val="lt-LT"/>
              </w:rPr>
              <w:t>Nuovargis</w:t>
            </w:r>
          </w:p>
        </w:tc>
        <w:tc>
          <w:tcPr>
            <w:tcW w:w="0" w:type="auto"/>
          </w:tcPr>
          <w:p w14:paraId="4EDEB979" w14:textId="77777777" w:rsidR="006F7D08" w:rsidRDefault="004B34F9">
            <w:pPr>
              <w:widowControl w:val="0"/>
              <w:jc w:val="center"/>
              <w:rPr>
                <w:sz w:val="22"/>
                <w:szCs w:val="22"/>
                <w:lang w:val="lt-LT"/>
              </w:rPr>
            </w:pPr>
            <w:r>
              <w:rPr>
                <w:sz w:val="22"/>
                <w:szCs w:val="22"/>
                <w:lang w:val="lt-LT"/>
              </w:rPr>
              <w:t>Dažni</w:t>
            </w:r>
          </w:p>
        </w:tc>
        <w:tc>
          <w:tcPr>
            <w:tcW w:w="0" w:type="auto"/>
          </w:tcPr>
          <w:p w14:paraId="517E2BB3"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6490D1DD" w14:textId="77777777">
        <w:tc>
          <w:tcPr>
            <w:tcW w:w="1945" w:type="dxa"/>
            <w:vMerge/>
            <w:vAlign w:val="center"/>
          </w:tcPr>
          <w:p w14:paraId="156F587C" w14:textId="77777777" w:rsidR="006F7D08" w:rsidRDefault="006F7D08">
            <w:pPr>
              <w:widowControl w:val="0"/>
              <w:tabs>
                <w:tab w:val="center" w:pos="4536"/>
                <w:tab w:val="right" w:pos="9072"/>
              </w:tabs>
              <w:rPr>
                <w:sz w:val="22"/>
                <w:szCs w:val="22"/>
                <w:lang w:val="lt-LT" w:eastAsia="en-US"/>
              </w:rPr>
            </w:pPr>
          </w:p>
        </w:tc>
        <w:tc>
          <w:tcPr>
            <w:tcW w:w="4195" w:type="dxa"/>
          </w:tcPr>
          <w:p w14:paraId="6BA241DE" w14:textId="77777777" w:rsidR="006F7D08" w:rsidRDefault="004B34F9">
            <w:pPr>
              <w:widowControl w:val="0"/>
              <w:tabs>
                <w:tab w:val="left" w:pos="567"/>
              </w:tabs>
              <w:rPr>
                <w:sz w:val="22"/>
                <w:szCs w:val="22"/>
                <w:lang w:val="lt-LT" w:eastAsia="en-US"/>
              </w:rPr>
            </w:pPr>
            <w:r>
              <w:rPr>
                <w:sz w:val="22"/>
                <w:szCs w:val="22"/>
                <w:lang w:val="lt-LT"/>
              </w:rPr>
              <w:t>Krūtinės skausmas</w:t>
            </w:r>
          </w:p>
        </w:tc>
        <w:tc>
          <w:tcPr>
            <w:tcW w:w="0" w:type="auto"/>
          </w:tcPr>
          <w:p w14:paraId="4AC5E406" w14:textId="77777777" w:rsidR="006F7D08" w:rsidRDefault="004B34F9">
            <w:pPr>
              <w:widowControl w:val="0"/>
              <w:jc w:val="center"/>
              <w:rPr>
                <w:sz w:val="22"/>
                <w:szCs w:val="22"/>
                <w:lang w:val="lt-LT"/>
              </w:rPr>
            </w:pPr>
            <w:r>
              <w:rPr>
                <w:sz w:val="22"/>
                <w:szCs w:val="22"/>
                <w:lang w:val="lt-LT"/>
              </w:rPr>
              <w:t>Nedažni</w:t>
            </w:r>
          </w:p>
        </w:tc>
        <w:tc>
          <w:tcPr>
            <w:tcW w:w="0" w:type="auto"/>
          </w:tcPr>
          <w:p w14:paraId="24C9961E" w14:textId="77777777" w:rsidR="006F7D08" w:rsidRDefault="004B34F9">
            <w:pPr>
              <w:widowControl w:val="0"/>
              <w:tabs>
                <w:tab w:val="left" w:pos="567"/>
              </w:tabs>
              <w:jc w:val="center"/>
              <w:rPr>
                <w:sz w:val="22"/>
                <w:szCs w:val="22"/>
                <w:lang w:val="lt-LT" w:eastAsia="en-US"/>
              </w:rPr>
            </w:pPr>
            <w:r>
              <w:rPr>
                <w:sz w:val="22"/>
                <w:szCs w:val="22"/>
                <w:lang w:val="lt-LT" w:eastAsia="en-US"/>
              </w:rPr>
              <w:t>Nedažni*</w:t>
            </w:r>
          </w:p>
        </w:tc>
      </w:tr>
      <w:tr w:rsidR="006F7D08" w14:paraId="64A49135" w14:textId="77777777">
        <w:tc>
          <w:tcPr>
            <w:tcW w:w="1945" w:type="dxa"/>
            <w:vMerge/>
            <w:vAlign w:val="center"/>
          </w:tcPr>
          <w:p w14:paraId="22D00ABE" w14:textId="77777777" w:rsidR="006F7D08" w:rsidRDefault="006F7D08">
            <w:pPr>
              <w:widowControl w:val="0"/>
              <w:tabs>
                <w:tab w:val="center" w:pos="4536"/>
                <w:tab w:val="right" w:pos="9072"/>
              </w:tabs>
              <w:rPr>
                <w:sz w:val="22"/>
                <w:szCs w:val="22"/>
                <w:lang w:val="lt-LT" w:eastAsia="en-US"/>
              </w:rPr>
            </w:pPr>
          </w:p>
        </w:tc>
        <w:tc>
          <w:tcPr>
            <w:tcW w:w="4195" w:type="dxa"/>
          </w:tcPr>
          <w:p w14:paraId="2238CD61" w14:textId="77777777" w:rsidR="006F7D08" w:rsidRDefault="004B34F9">
            <w:pPr>
              <w:widowControl w:val="0"/>
              <w:tabs>
                <w:tab w:val="left" w:pos="567"/>
              </w:tabs>
              <w:rPr>
                <w:sz w:val="22"/>
                <w:szCs w:val="22"/>
                <w:lang w:val="lt-LT" w:eastAsia="en-US"/>
              </w:rPr>
            </w:pPr>
            <w:proofErr w:type="spellStart"/>
            <w:r>
              <w:rPr>
                <w:sz w:val="22"/>
                <w:szCs w:val="22"/>
                <w:lang w:val="lt-LT"/>
              </w:rPr>
              <w:t>Astenija</w:t>
            </w:r>
            <w:proofErr w:type="spellEnd"/>
          </w:p>
        </w:tc>
        <w:tc>
          <w:tcPr>
            <w:tcW w:w="0" w:type="auto"/>
          </w:tcPr>
          <w:p w14:paraId="782BB81C" w14:textId="77777777" w:rsidR="006F7D08" w:rsidRDefault="004B34F9">
            <w:pPr>
              <w:widowControl w:val="0"/>
              <w:jc w:val="center"/>
              <w:rPr>
                <w:sz w:val="22"/>
                <w:szCs w:val="22"/>
                <w:lang w:val="lt-LT"/>
              </w:rPr>
            </w:pPr>
            <w:r>
              <w:rPr>
                <w:sz w:val="22"/>
                <w:szCs w:val="22"/>
                <w:lang w:val="lt-LT"/>
              </w:rPr>
              <w:t>Dažni</w:t>
            </w:r>
          </w:p>
        </w:tc>
        <w:tc>
          <w:tcPr>
            <w:tcW w:w="0" w:type="auto"/>
          </w:tcPr>
          <w:p w14:paraId="4042FB04" w14:textId="77777777" w:rsidR="006F7D08" w:rsidRDefault="004B34F9">
            <w:pPr>
              <w:widowControl w:val="0"/>
              <w:tabs>
                <w:tab w:val="left" w:pos="567"/>
              </w:tabs>
              <w:jc w:val="center"/>
              <w:rPr>
                <w:sz w:val="22"/>
                <w:szCs w:val="22"/>
                <w:lang w:val="lt-LT" w:eastAsia="en-US"/>
              </w:rPr>
            </w:pPr>
            <w:r>
              <w:rPr>
                <w:sz w:val="22"/>
                <w:szCs w:val="22"/>
                <w:lang w:val="lt-LT"/>
              </w:rPr>
              <w:t>Dažni</w:t>
            </w:r>
          </w:p>
        </w:tc>
      </w:tr>
      <w:tr w:rsidR="006F7D08" w14:paraId="4FDBB1C5" w14:textId="77777777">
        <w:tc>
          <w:tcPr>
            <w:tcW w:w="1945" w:type="dxa"/>
            <w:vMerge/>
            <w:vAlign w:val="center"/>
          </w:tcPr>
          <w:p w14:paraId="18638668" w14:textId="77777777" w:rsidR="006F7D08" w:rsidRDefault="006F7D08">
            <w:pPr>
              <w:widowControl w:val="0"/>
              <w:tabs>
                <w:tab w:val="center" w:pos="4536"/>
                <w:tab w:val="right" w:pos="9072"/>
              </w:tabs>
              <w:rPr>
                <w:sz w:val="22"/>
                <w:szCs w:val="22"/>
                <w:lang w:val="lt-LT" w:eastAsia="en-US"/>
              </w:rPr>
            </w:pPr>
          </w:p>
        </w:tc>
        <w:tc>
          <w:tcPr>
            <w:tcW w:w="4195" w:type="dxa"/>
          </w:tcPr>
          <w:p w14:paraId="3D2809B1" w14:textId="77777777" w:rsidR="006F7D08" w:rsidRDefault="004B34F9">
            <w:pPr>
              <w:widowControl w:val="0"/>
              <w:tabs>
                <w:tab w:val="left" w:pos="567"/>
              </w:tabs>
              <w:rPr>
                <w:sz w:val="22"/>
                <w:szCs w:val="22"/>
                <w:lang w:val="lt-LT" w:eastAsia="en-US"/>
              </w:rPr>
            </w:pPr>
            <w:r>
              <w:rPr>
                <w:sz w:val="22"/>
                <w:szCs w:val="22"/>
                <w:lang w:val="lt-LT"/>
              </w:rPr>
              <w:t>Skausmas</w:t>
            </w:r>
          </w:p>
        </w:tc>
        <w:tc>
          <w:tcPr>
            <w:tcW w:w="0" w:type="auto"/>
          </w:tcPr>
          <w:p w14:paraId="440890D6" w14:textId="77777777" w:rsidR="006F7D08" w:rsidRDefault="004B34F9">
            <w:pPr>
              <w:widowControl w:val="0"/>
              <w:jc w:val="center"/>
              <w:rPr>
                <w:sz w:val="22"/>
                <w:szCs w:val="22"/>
                <w:lang w:val="lt-LT"/>
              </w:rPr>
            </w:pPr>
            <w:r>
              <w:rPr>
                <w:sz w:val="22"/>
                <w:szCs w:val="22"/>
                <w:lang w:val="lt-LT"/>
              </w:rPr>
              <w:t>Nedažni</w:t>
            </w:r>
          </w:p>
        </w:tc>
        <w:tc>
          <w:tcPr>
            <w:tcW w:w="0" w:type="auto"/>
          </w:tcPr>
          <w:p w14:paraId="17A92ACD"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7A03C758" w14:textId="77777777">
        <w:tc>
          <w:tcPr>
            <w:tcW w:w="1945" w:type="dxa"/>
            <w:vMerge/>
            <w:vAlign w:val="center"/>
          </w:tcPr>
          <w:p w14:paraId="3A3FAE5B" w14:textId="77777777" w:rsidR="006F7D08" w:rsidRDefault="006F7D08">
            <w:pPr>
              <w:widowControl w:val="0"/>
              <w:tabs>
                <w:tab w:val="center" w:pos="4536"/>
                <w:tab w:val="right" w:pos="9072"/>
              </w:tabs>
              <w:rPr>
                <w:sz w:val="22"/>
                <w:szCs w:val="22"/>
                <w:lang w:val="lt-LT" w:eastAsia="en-US"/>
              </w:rPr>
            </w:pPr>
          </w:p>
        </w:tc>
        <w:tc>
          <w:tcPr>
            <w:tcW w:w="4195" w:type="dxa"/>
          </w:tcPr>
          <w:p w14:paraId="3810A017" w14:textId="77777777" w:rsidR="006F7D08" w:rsidRDefault="004B34F9">
            <w:pPr>
              <w:widowControl w:val="0"/>
              <w:tabs>
                <w:tab w:val="left" w:pos="567"/>
              </w:tabs>
              <w:rPr>
                <w:sz w:val="22"/>
                <w:szCs w:val="22"/>
                <w:lang w:val="lt-LT" w:eastAsia="en-US"/>
              </w:rPr>
            </w:pPr>
            <w:r>
              <w:rPr>
                <w:sz w:val="22"/>
                <w:szCs w:val="22"/>
                <w:lang w:val="lt-LT"/>
              </w:rPr>
              <w:t>Bendras negalavimas</w:t>
            </w:r>
          </w:p>
        </w:tc>
        <w:tc>
          <w:tcPr>
            <w:tcW w:w="0" w:type="auto"/>
          </w:tcPr>
          <w:p w14:paraId="70DA73AF" w14:textId="77777777" w:rsidR="006F7D08" w:rsidRDefault="004B34F9">
            <w:pPr>
              <w:widowControl w:val="0"/>
              <w:jc w:val="center"/>
              <w:rPr>
                <w:sz w:val="22"/>
                <w:szCs w:val="22"/>
                <w:lang w:val="lt-LT"/>
              </w:rPr>
            </w:pPr>
            <w:r>
              <w:rPr>
                <w:sz w:val="22"/>
                <w:szCs w:val="22"/>
                <w:lang w:val="lt-LT"/>
              </w:rPr>
              <w:t>Nedažni</w:t>
            </w:r>
          </w:p>
        </w:tc>
        <w:tc>
          <w:tcPr>
            <w:tcW w:w="0" w:type="auto"/>
          </w:tcPr>
          <w:p w14:paraId="0794FEE8" w14:textId="77777777" w:rsidR="006F7D08" w:rsidRDefault="004B34F9">
            <w:pPr>
              <w:widowControl w:val="0"/>
              <w:tabs>
                <w:tab w:val="left" w:pos="567"/>
              </w:tabs>
              <w:jc w:val="center"/>
              <w:rPr>
                <w:sz w:val="22"/>
                <w:szCs w:val="22"/>
                <w:lang w:val="lt-LT" w:eastAsia="en-US"/>
              </w:rPr>
            </w:pPr>
            <w:r>
              <w:rPr>
                <w:sz w:val="22"/>
                <w:szCs w:val="22"/>
                <w:lang w:val="lt-LT" w:eastAsia="en-US"/>
              </w:rPr>
              <w:t xml:space="preserve">Nedažni* </w:t>
            </w:r>
          </w:p>
        </w:tc>
      </w:tr>
      <w:tr w:rsidR="006F7D08" w14:paraId="760997ED" w14:textId="77777777">
        <w:tc>
          <w:tcPr>
            <w:tcW w:w="1945" w:type="dxa"/>
            <w:vMerge/>
            <w:vAlign w:val="center"/>
          </w:tcPr>
          <w:p w14:paraId="7E037C97" w14:textId="77777777" w:rsidR="006F7D08" w:rsidRDefault="006F7D08">
            <w:pPr>
              <w:widowControl w:val="0"/>
              <w:tabs>
                <w:tab w:val="center" w:pos="4536"/>
                <w:tab w:val="right" w:pos="9072"/>
              </w:tabs>
              <w:rPr>
                <w:sz w:val="22"/>
                <w:szCs w:val="22"/>
                <w:lang w:val="lt-LT" w:eastAsia="en-US"/>
              </w:rPr>
            </w:pPr>
          </w:p>
        </w:tc>
        <w:tc>
          <w:tcPr>
            <w:tcW w:w="4195" w:type="dxa"/>
          </w:tcPr>
          <w:p w14:paraId="66CFB659" w14:textId="77777777" w:rsidR="006F7D08" w:rsidRDefault="004B34F9">
            <w:pPr>
              <w:widowControl w:val="0"/>
              <w:tabs>
                <w:tab w:val="left" w:pos="567"/>
              </w:tabs>
              <w:rPr>
                <w:sz w:val="22"/>
                <w:szCs w:val="22"/>
                <w:lang w:val="lt-LT"/>
              </w:rPr>
            </w:pPr>
            <w:r>
              <w:rPr>
                <w:sz w:val="22"/>
                <w:szCs w:val="22"/>
                <w:lang w:val="lt-LT"/>
              </w:rPr>
              <w:t>Karščiavimas</w:t>
            </w:r>
          </w:p>
        </w:tc>
        <w:tc>
          <w:tcPr>
            <w:tcW w:w="0" w:type="auto"/>
          </w:tcPr>
          <w:p w14:paraId="49935A29" w14:textId="77777777" w:rsidR="006F7D08" w:rsidRDefault="004B34F9">
            <w:pPr>
              <w:widowControl w:val="0"/>
              <w:jc w:val="center"/>
              <w:rPr>
                <w:sz w:val="22"/>
                <w:szCs w:val="22"/>
                <w:lang w:val="lt-LT"/>
              </w:rPr>
            </w:pPr>
            <w:r>
              <w:rPr>
                <w:sz w:val="22"/>
                <w:szCs w:val="22"/>
                <w:lang w:val="lt-LT"/>
              </w:rPr>
              <w:t>-</w:t>
            </w:r>
          </w:p>
        </w:tc>
        <w:tc>
          <w:tcPr>
            <w:tcW w:w="0" w:type="auto"/>
          </w:tcPr>
          <w:p w14:paraId="34F6AAF7" w14:textId="77777777" w:rsidR="006F7D08" w:rsidRDefault="004B34F9">
            <w:pPr>
              <w:widowControl w:val="0"/>
              <w:tabs>
                <w:tab w:val="left" w:pos="567"/>
              </w:tabs>
              <w:jc w:val="center"/>
              <w:rPr>
                <w:sz w:val="22"/>
                <w:szCs w:val="22"/>
                <w:lang w:val="lt-LT" w:eastAsia="en-US"/>
              </w:rPr>
            </w:pPr>
            <w:r>
              <w:rPr>
                <w:sz w:val="22"/>
                <w:szCs w:val="22"/>
                <w:lang w:val="lt-LT" w:eastAsia="en-US"/>
              </w:rPr>
              <w:t>Nedažni*</w:t>
            </w:r>
          </w:p>
        </w:tc>
      </w:tr>
      <w:tr w:rsidR="006F7D08" w14:paraId="63F13EB6" w14:textId="77777777">
        <w:tc>
          <w:tcPr>
            <w:tcW w:w="1945" w:type="dxa"/>
            <w:vMerge w:val="restart"/>
          </w:tcPr>
          <w:p w14:paraId="691642E6" w14:textId="77777777" w:rsidR="006F7D08" w:rsidRDefault="004B34F9">
            <w:pPr>
              <w:widowControl w:val="0"/>
              <w:tabs>
                <w:tab w:val="center" w:pos="4536"/>
                <w:tab w:val="right" w:pos="9072"/>
              </w:tabs>
              <w:rPr>
                <w:sz w:val="22"/>
                <w:szCs w:val="22"/>
                <w:lang w:val="lt-LT" w:eastAsia="en-US"/>
              </w:rPr>
            </w:pPr>
            <w:r>
              <w:rPr>
                <w:sz w:val="22"/>
                <w:szCs w:val="22"/>
                <w:lang w:val="lt-LT"/>
              </w:rPr>
              <w:t>Tyrimai</w:t>
            </w:r>
          </w:p>
        </w:tc>
        <w:tc>
          <w:tcPr>
            <w:tcW w:w="4195" w:type="dxa"/>
          </w:tcPr>
          <w:p w14:paraId="16116FA9" w14:textId="77777777" w:rsidR="006F7D08" w:rsidRDefault="004B34F9">
            <w:pPr>
              <w:widowControl w:val="0"/>
              <w:autoSpaceDE w:val="0"/>
              <w:autoSpaceDN w:val="0"/>
              <w:adjustRightInd w:val="0"/>
              <w:rPr>
                <w:sz w:val="22"/>
                <w:szCs w:val="22"/>
                <w:lang w:val="lt-LT"/>
              </w:rPr>
            </w:pPr>
            <w:r>
              <w:rPr>
                <w:sz w:val="22"/>
                <w:szCs w:val="22"/>
                <w:lang w:val="lt-LT"/>
              </w:rPr>
              <w:t>Kūno svorio padidėjimas, kūno svorio sumažėjimas</w:t>
            </w:r>
          </w:p>
        </w:tc>
        <w:tc>
          <w:tcPr>
            <w:tcW w:w="0" w:type="auto"/>
          </w:tcPr>
          <w:p w14:paraId="35F574C5" w14:textId="77777777" w:rsidR="006F7D08" w:rsidRDefault="004B34F9">
            <w:pPr>
              <w:widowControl w:val="0"/>
              <w:tabs>
                <w:tab w:val="left" w:pos="567"/>
              </w:tabs>
              <w:jc w:val="center"/>
              <w:rPr>
                <w:sz w:val="22"/>
                <w:szCs w:val="22"/>
                <w:lang w:val="lt-LT" w:eastAsia="en-US"/>
              </w:rPr>
            </w:pPr>
            <w:r>
              <w:rPr>
                <w:sz w:val="22"/>
                <w:szCs w:val="22"/>
                <w:lang w:val="lt-LT"/>
              </w:rPr>
              <w:t>Nedažni</w:t>
            </w:r>
          </w:p>
        </w:tc>
        <w:tc>
          <w:tcPr>
            <w:tcW w:w="0" w:type="auto"/>
          </w:tcPr>
          <w:p w14:paraId="248D8342"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r>
      <w:tr w:rsidR="006F7D08" w14:paraId="6747DD17" w14:textId="77777777">
        <w:tc>
          <w:tcPr>
            <w:tcW w:w="1945" w:type="dxa"/>
            <w:vMerge/>
            <w:vAlign w:val="center"/>
          </w:tcPr>
          <w:p w14:paraId="38FFADC0" w14:textId="77777777" w:rsidR="006F7D08" w:rsidRDefault="006F7D08">
            <w:pPr>
              <w:widowControl w:val="0"/>
              <w:tabs>
                <w:tab w:val="center" w:pos="4536"/>
                <w:tab w:val="right" w:pos="9072"/>
              </w:tabs>
              <w:rPr>
                <w:sz w:val="22"/>
                <w:szCs w:val="22"/>
                <w:lang w:val="lt-LT" w:eastAsia="en-US"/>
              </w:rPr>
            </w:pPr>
          </w:p>
        </w:tc>
        <w:tc>
          <w:tcPr>
            <w:tcW w:w="4195" w:type="dxa"/>
          </w:tcPr>
          <w:p w14:paraId="43B96C3A" w14:textId="77777777" w:rsidR="006F7D08" w:rsidRDefault="004B34F9">
            <w:pPr>
              <w:widowControl w:val="0"/>
              <w:autoSpaceDE w:val="0"/>
              <w:autoSpaceDN w:val="0"/>
              <w:adjustRightInd w:val="0"/>
              <w:rPr>
                <w:sz w:val="22"/>
                <w:szCs w:val="22"/>
                <w:lang w:val="lt-LT"/>
              </w:rPr>
            </w:pPr>
            <w:r>
              <w:rPr>
                <w:sz w:val="22"/>
                <w:szCs w:val="22"/>
                <w:lang w:val="lt-LT"/>
              </w:rPr>
              <w:t>Karbamido kiekio kraujyje padidėjimas</w:t>
            </w:r>
          </w:p>
        </w:tc>
        <w:tc>
          <w:tcPr>
            <w:tcW w:w="0" w:type="auto"/>
          </w:tcPr>
          <w:p w14:paraId="3B79BFDE" w14:textId="77777777" w:rsidR="006F7D08" w:rsidRDefault="004B34F9">
            <w:pPr>
              <w:widowControl w:val="0"/>
              <w:tabs>
                <w:tab w:val="left" w:pos="567"/>
              </w:tabs>
              <w:jc w:val="center"/>
              <w:rPr>
                <w:sz w:val="22"/>
                <w:szCs w:val="22"/>
                <w:lang w:val="lt-LT"/>
              </w:rPr>
            </w:pPr>
            <w:r>
              <w:rPr>
                <w:sz w:val="22"/>
                <w:szCs w:val="22"/>
                <w:lang w:val="lt-LT"/>
              </w:rPr>
              <w:t>-</w:t>
            </w:r>
          </w:p>
        </w:tc>
        <w:tc>
          <w:tcPr>
            <w:tcW w:w="0" w:type="auto"/>
          </w:tcPr>
          <w:p w14:paraId="48C27679" w14:textId="77777777" w:rsidR="006F7D08" w:rsidRDefault="004B34F9">
            <w:pPr>
              <w:widowControl w:val="0"/>
              <w:tabs>
                <w:tab w:val="left" w:pos="567"/>
              </w:tabs>
              <w:jc w:val="center"/>
              <w:rPr>
                <w:sz w:val="22"/>
                <w:szCs w:val="22"/>
                <w:lang w:val="lt-LT" w:eastAsia="en-US"/>
              </w:rPr>
            </w:pPr>
            <w:r>
              <w:rPr>
                <w:sz w:val="22"/>
                <w:szCs w:val="22"/>
                <w:lang w:val="lt-LT" w:eastAsia="en-US"/>
              </w:rPr>
              <w:t>Nedažni*</w:t>
            </w:r>
          </w:p>
        </w:tc>
      </w:tr>
      <w:tr w:rsidR="006F7D08" w14:paraId="050DE6C0" w14:textId="77777777">
        <w:tc>
          <w:tcPr>
            <w:tcW w:w="1945" w:type="dxa"/>
            <w:vMerge/>
            <w:vAlign w:val="center"/>
          </w:tcPr>
          <w:p w14:paraId="4AF9B317" w14:textId="77777777" w:rsidR="006F7D08" w:rsidRDefault="006F7D08">
            <w:pPr>
              <w:widowControl w:val="0"/>
              <w:tabs>
                <w:tab w:val="center" w:pos="4536"/>
                <w:tab w:val="right" w:pos="9072"/>
              </w:tabs>
              <w:rPr>
                <w:sz w:val="22"/>
                <w:szCs w:val="22"/>
                <w:lang w:val="lt-LT" w:eastAsia="en-US"/>
              </w:rPr>
            </w:pPr>
          </w:p>
        </w:tc>
        <w:tc>
          <w:tcPr>
            <w:tcW w:w="4195" w:type="dxa"/>
          </w:tcPr>
          <w:p w14:paraId="68585D3C" w14:textId="77777777" w:rsidR="006F7D08" w:rsidRDefault="004B34F9">
            <w:pPr>
              <w:widowControl w:val="0"/>
              <w:autoSpaceDE w:val="0"/>
              <w:autoSpaceDN w:val="0"/>
              <w:adjustRightInd w:val="0"/>
              <w:rPr>
                <w:sz w:val="22"/>
                <w:szCs w:val="22"/>
                <w:lang w:val="lt-LT"/>
              </w:rPr>
            </w:pPr>
            <w:r>
              <w:rPr>
                <w:spacing w:val="4"/>
                <w:sz w:val="22"/>
                <w:szCs w:val="22"/>
                <w:lang w:val="lt-LT"/>
              </w:rPr>
              <w:t>K</w:t>
            </w:r>
            <w:r>
              <w:rPr>
                <w:sz w:val="22"/>
                <w:szCs w:val="22"/>
                <w:lang w:val="lt-LT"/>
              </w:rPr>
              <w:t>reatinino kiekio kraujyje padidėjimas</w:t>
            </w:r>
          </w:p>
        </w:tc>
        <w:tc>
          <w:tcPr>
            <w:tcW w:w="0" w:type="auto"/>
          </w:tcPr>
          <w:p w14:paraId="20FDA582" w14:textId="77777777" w:rsidR="006F7D08" w:rsidRDefault="004B34F9">
            <w:pPr>
              <w:widowControl w:val="0"/>
              <w:tabs>
                <w:tab w:val="left" w:pos="567"/>
              </w:tabs>
              <w:jc w:val="center"/>
              <w:rPr>
                <w:sz w:val="22"/>
                <w:szCs w:val="22"/>
                <w:lang w:val="lt-LT"/>
              </w:rPr>
            </w:pPr>
            <w:r>
              <w:rPr>
                <w:sz w:val="22"/>
                <w:szCs w:val="22"/>
                <w:lang w:val="lt-LT"/>
              </w:rPr>
              <w:t>-</w:t>
            </w:r>
          </w:p>
        </w:tc>
        <w:tc>
          <w:tcPr>
            <w:tcW w:w="0" w:type="auto"/>
          </w:tcPr>
          <w:p w14:paraId="3DC3367B" w14:textId="77777777" w:rsidR="006F7D08" w:rsidRDefault="004B34F9">
            <w:pPr>
              <w:widowControl w:val="0"/>
              <w:tabs>
                <w:tab w:val="left" w:pos="567"/>
              </w:tabs>
              <w:jc w:val="center"/>
              <w:rPr>
                <w:sz w:val="22"/>
                <w:szCs w:val="22"/>
                <w:lang w:val="lt-LT" w:eastAsia="en-US"/>
              </w:rPr>
            </w:pPr>
            <w:r>
              <w:rPr>
                <w:sz w:val="22"/>
                <w:szCs w:val="22"/>
                <w:lang w:val="lt-LT" w:eastAsia="en-US"/>
              </w:rPr>
              <w:t>Nedažni*</w:t>
            </w:r>
          </w:p>
        </w:tc>
      </w:tr>
      <w:tr w:rsidR="006F7D08" w14:paraId="50891BBC" w14:textId="77777777">
        <w:tc>
          <w:tcPr>
            <w:tcW w:w="1945" w:type="dxa"/>
            <w:vMerge/>
            <w:vAlign w:val="center"/>
          </w:tcPr>
          <w:p w14:paraId="015A13F8" w14:textId="77777777" w:rsidR="006F7D08" w:rsidRDefault="006F7D08">
            <w:pPr>
              <w:widowControl w:val="0"/>
              <w:tabs>
                <w:tab w:val="center" w:pos="4536"/>
                <w:tab w:val="right" w:pos="9072"/>
              </w:tabs>
              <w:rPr>
                <w:sz w:val="22"/>
                <w:szCs w:val="22"/>
                <w:lang w:val="lt-LT" w:eastAsia="en-US"/>
              </w:rPr>
            </w:pPr>
          </w:p>
        </w:tc>
        <w:tc>
          <w:tcPr>
            <w:tcW w:w="4195" w:type="dxa"/>
          </w:tcPr>
          <w:p w14:paraId="77BCB7C1" w14:textId="77777777" w:rsidR="006F7D08" w:rsidRDefault="004B34F9">
            <w:pPr>
              <w:widowControl w:val="0"/>
              <w:autoSpaceDE w:val="0"/>
              <w:autoSpaceDN w:val="0"/>
              <w:adjustRightInd w:val="0"/>
              <w:rPr>
                <w:sz w:val="22"/>
                <w:szCs w:val="22"/>
                <w:lang w:val="lt-LT"/>
              </w:rPr>
            </w:pPr>
            <w:proofErr w:type="spellStart"/>
            <w:r>
              <w:rPr>
                <w:sz w:val="22"/>
                <w:szCs w:val="22"/>
                <w:lang w:val="lt-LT"/>
              </w:rPr>
              <w:t>Bilirubino</w:t>
            </w:r>
            <w:proofErr w:type="spellEnd"/>
            <w:r>
              <w:rPr>
                <w:sz w:val="22"/>
                <w:szCs w:val="22"/>
                <w:lang w:val="lt-LT"/>
              </w:rPr>
              <w:t xml:space="preserve"> kiekio kraujyje padidėjimas </w:t>
            </w:r>
          </w:p>
        </w:tc>
        <w:tc>
          <w:tcPr>
            <w:tcW w:w="0" w:type="auto"/>
          </w:tcPr>
          <w:p w14:paraId="1DE25CD4" w14:textId="77777777" w:rsidR="006F7D08" w:rsidRDefault="004B34F9">
            <w:pPr>
              <w:widowControl w:val="0"/>
              <w:tabs>
                <w:tab w:val="left" w:pos="567"/>
              </w:tabs>
              <w:jc w:val="center"/>
              <w:rPr>
                <w:sz w:val="22"/>
                <w:szCs w:val="22"/>
                <w:lang w:val="lt-LT"/>
              </w:rPr>
            </w:pPr>
            <w:r>
              <w:rPr>
                <w:sz w:val="22"/>
                <w:szCs w:val="22"/>
                <w:lang w:val="lt-LT"/>
              </w:rPr>
              <w:t>-</w:t>
            </w:r>
          </w:p>
        </w:tc>
        <w:tc>
          <w:tcPr>
            <w:tcW w:w="0" w:type="auto"/>
          </w:tcPr>
          <w:p w14:paraId="100FFDD2" w14:textId="77777777" w:rsidR="006F7D08" w:rsidRDefault="004B34F9">
            <w:pPr>
              <w:widowControl w:val="0"/>
              <w:tabs>
                <w:tab w:val="left" w:pos="567"/>
              </w:tabs>
              <w:jc w:val="center"/>
              <w:rPr>
                <w:sz w:val="22"/>
                <w:szCs w:val="22"/>
                <w:lang w:val="lt-LT" w:eastAsia="en-US"/>
              </w:rPr>
            </w:pPr>
            <w:r>
              <w:rPr>
                <w:sz w:val="22"/>
                <w:szCs w:val="22"/>
                <w:lang w:val="lt-LT" w:eastAsia="en-US"/>
              </w:rPr>
              <w:t>Reti</w:t>
            </w:r>
          </w:p>
        </w:tc>
      </w:tr>
      <w:tr w:rsidR="006F7D08" w14:paraId="45E26CC2" w14:textId="77777777">
        <w:tc>
          <w:tcPr>
            <w:tcW w:w="1945" w:type="dxa"/>
            <w:vMerge/>
            <w:vAlign w:val="center"/>
          </w:tcPr>
          <w:p w14:paraId="36F9C8D9" w14:textId="77777777" w:rsidR="006F7D08" w:rsidRDefault="006F7D08">
            <w:pPr>
              <w:widowControl w:val="0"/>
              <w:tabs>
                <w:tab w:val="center" w:pos="4536"/>
                <w:tab w:val="right" w:pos="9072"/>
              </w:tabs>
              <w:rPr>
                <w:sz w:val="22"/>
                <w:szCs w:val="22"/>
                <w:lang w:val="lt-LT" w:eastAsia="en-US"/>
              </w:rPr>
            </w:pPr>
          </w:p>
        </w:tc>
        <w:tc>
          <w:tcPr>
            <w:tcW w:w="4195" w:type="dxa"/>
          </w:tcPr>
          <w:p w14:paraId="279B0699" w14:textId="77777777" w:rsidR="006F7D08" w:rsidRDefault="004B34F9">
            <w:pPr>
              <w:widowControl w:val="0"/>
              <w:autoSpaceDE w:val="0"/>
              <w:autoSpaceDN w:val="0"/>
              <w:adjustRightInd w:val="0"/>
              <w:rPr>
                <w:sz w:val="22"/>
                <w:szCs w:val="22"/>
                <w:lang w:val="lt-LT"/>
              </w:rPr>
            </w:pPr>
            <w:r>
              <w:rPr>
                <w:spacing w:val="4"/>
                <w:sz w:val="22"/>
                <w:szCs w:val="22"/>
                <w:lang w:val="lt-LT"/>
              </w:rPr>
              <w:t>K</w:t>
            </w:r>
            <w:r>
              <w:rPr>
                <w:sz w:val="22"/>
                <w:szCs w:val="22"/>
                <w:lang w:val="lt-LT"/>
              </w:rPr>
              <w:t>epenų fermentų aktyvumo padidėjimas</w:t>
            </w:r>
          </w:p>
        </w:tc>
        <w:tc>
          <w:tcPr>
            <w:tcW w:w="0" w:type="auto"/>
          </w:tcPr>
          <w:p w14:paraId="0158E64A" w14:textId="77777777" w:rsidR="006F7D08" w:rsidRDefault="004B34F9">
            <w:pPr>
              <w:widowControl w:val="0"/>
              <w:tabs>
                <w:tab w:val="left" w:pos="567"/>
              </w:tabs>
              <w:jc w:val="center"/>
              <w:rPr>
                <w:sz w:val="22"/>
                <w:szCs w:val="22"/>
                <w:lang w:val="lt-LT"/>
              </w:rPr>
            </w:pPr>
            <w:r>
              <w:rPr>
                <w:sz w:val="22"/>
                <w:szCs w:val="22"/>
                <w:lang w:val="lt-LT"/>
              </w:rPr>
              <w:t>-</w:t>
            </w:r>
          </w:p>
        </w:tc>
        <w:tc>
          <w:tcPr>
            <w:tcW w:w="0" w:type="auto"/>
          </w:tcPr>
          <w:p w14:paraId="4A875C08" w14:textId="77777777" w:rsidR="006F7D08" w:rsidRDefault="004B34F9">
            <w:pPr>
              <w:widowControl w:val="0"/>
              <w:tabs>
                <w:tab w:val="left" w:pos="567"/>
              </w:tabs>
              <w:jc w:val="center"/>
              <w:rPr>
                <w:sz w:val="22"/>
                <w:szCs w:val="22"/>
                <w:lang w:val="lt-LT" w:eastAsia="en-US"/>
              </w:rPr>
            </w:pPr>
            <w:r>
              <w:rPr>
                <w:sz w:val="22"/>
                <w:szCs w:val="22"/>
                <w:lang w:val="lt-LT" w:eastAsia="en-US"/>
              </w:rPr>
              <w:t>Reti</w:t>
            </w:r>
          </w:p>
        </w:tc>
      </w:tr>
      <w:tr w:rsidR="006F7D08" w14:paraId="27BAE842" w14:textId="77777777">
        <w:tc>
          <w:tcPr>
            <w:tcW w:w="1945" w:type="dxa"/>
            <w:vMerge/>
            <w:vAlign w:val="center"/>
          </w:tcPr>
          <w:p w14:paraId="1A732938" w14:textId="77777777" w:rsidR="006F7D08" w:rsidRDefault="006F7D08">
            <w:pPr>
              <w:widowControl w:val="0"/>
              <w:tabs>
                <w:tab w:val="center" w:pos="4536"/>
                <w:tab w:val="right" w:pos="9072"/>
              </w:tabs>
              <w:rPr>
                <w:sz w:val="22"/>
                <w:szCs w:val="22"/>
                <w:lang w:val="lt-LT" w:eastAsia="en-US"/>
              </w:rPr>
            </w:pPr>
          </w:p>
        </w:tc>
        <w:tc>
          <w:tcPr>
            <w:tcW w:w="4195" w:type="dxa"/>
          </w:tcPr>
          <w:p w14:paraId="4F00FB8C" w14:textId="77777777" w:rsidR="006F7D08" w:rsidRDefault="004B34F9">
            <w:pPr>
              <w:widowControl w:val="0"/>
              <w:tabs>
                <w:tab w:val="left" w:pos="567"/>
              </w:tabs>
              <w:rPr>
                <w:sz w:val="22"/>
                <w:szCs w:val="22"/>
                <w:lang w:val="lt-LT" w:eastAsia="en-US"/>
              </w:rPr>
            </w:pPr>
            <w:r>
              <w:rPr>
                <w:sz w:val="22"/>
                <w:szCs w:val="22"/>
                <w:lang w:val="lt-LT"/>
              </w:rPr>
              <w:t xml:space="preserve">Hemoglobino kiekio ir </w:t>
            </w:r>
            <w:proofErr w:type="spellStart"/>
            <w:r>
              <w:rPr>
                <w:sz w:val="22"/>
                <w:szCs w:val="22"/>
                <w:lang w:val="lt-LT"/>
              </w:rPr>
              <w:t>hematokrito</w:t>
            </w:r>
            <w:proofErr w:type="spellEnd"/>
            <w:r>
              <w:rPr>
                <w:sz w:val="22"/>
                <w:szCs w:val="22"/>
                <w:lang w:val="lt-LT"/>
              </w:rPr>
              <w:t xml:space="preserve"> sumažėjimas</w:t>
            </w:r>
          </w:p>
        </w:tc>
        <w:tc>
          <w:tcPr>
            <w:tcW w:w="0" w:type="auto"/>
          </w:tcPr>
          <w:p w14:paraId="73BEF828"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00430F9F" w14:textId="77777777" w:rsidR="006F7D08" w:rsidRDefault="004B34F9">
            <w:pPr>
              <w:widowControl w:val="0"/>
              <w:tabs>
                <w:tab w:val="left" w:pos="567"/>
              </w:tabs>
              <w:jc w:val="center"/>
              <w:rPr>
                <w:sz w:val="22"/>
                <w:szCs w:val="22"/>
                <w:lang w:val="lt-LT" w:eastAsia="en-US"/>
              </w:rPr>
            </w:pPr>
            <w:r>
              <w:rPr>
                <w:sz w:val="22"/>
                <w:szCs w:val="22"/>
                <w:lang w:val="lt-LT"/>
              </w:rPr>
              <w:t xml:space="preserve">Labai reti </w:t>
            </w:r>
          </w:p>
        </w:tc>
      </w:tr>
      <w:tr w:rsidR="006F7D08" w14:paraId="210DD8DD" w14:textId="77777777">
        <w:tc>
          <w:tcPr>
            <w:tcW w:w="1945" w:type="dxa"/>
            <w:vAlign w:val="center"/>
          </w:tcPr>
          <w:p w14:paraId="486CE6DF" w14:textId="77777777" w:rsidR="006F7D08" w:rsidRDefault="004B34F9">
            <w:pPr>
              <w:widowControl w:val="0"/>
              <w:tabs>
                <w:tab w:val="center" w:pos="4536"/>
                <w:tab w:val="right" w:pos="9072"/>
              </w:tabs>
              <w:rPr>
                <w:sz w:val="22"/>
                <w:szCs w:val="22"/>
                <w:lang w:val="lt-LT" w:eastAsia="en-US"/>
              </w:rPr>
            </w:pPr>
            <w:r>
              <w:rPr>
                <w:sz w:val="22"/>
                <w:szCs w:val="22"/>
                <w:lang w:val="lt-LT"/>
              </w:rPr>
              <w:t>Sužalojimai, apsinuodijimai ir procedūrų komplikacijos</w:t>
            </w:r>
          </w:p>
        </w:tc>
        <w:tc>
          <w:tcPr>
            <w:tcW w:w="4195" w:type="dxa"/>
          </w:tcPr>
          <w:p w14:paraId="14E1D866" w14:textId="77777777" w:rsidR="006F7D08" w:rsidRDefault="004B34F9">
            <w:pPr>
              <w:widowControl w:val="0"/>
              <w:tabs>
                <w:tab w:val="left" w:pos="567"/>
              </w:tabs>
              <w:rPr>
                <w:sz w:val="22"/>
                <w:szCs w:val="22"/>
                <w:lang w:val="lt-LT"/>
              </w:rPr>
            </w:pPr>
            <w:r>
              <w:rPr>
                <w:sz w:val="22"/>
                <w:szCs w:val="22"/>
                <w:lang w:val="lt-LT"/>
              </w:rPr>
              <w:t>Griuvimas</w:t>
            </w:r>
          </w:p>
        </w:tc>
        <w:tc>
          <w:tcPr>
            <w:tcW w:w="0" w:type="auto"/>
          </w:tcPr>
          <w:p w14:paraId="37377D4C" w14:textId="77777777" w:rsidR="006F7D08" w:rsidRDefault="004B34F9">
            <w:pPr>
              <w:widowControl w:val="0"/>
              <w:tabs>
                <w:tab w:val="left" w:pos="567"/>
              </w:tabs>
              <w:jc w:val="center"/>
              <w:rPr>
                <w:sz w:val="22"/>
                <w:szCs w:val="22"/>
                <w:lang w:val="lt-LT" w:eastAsia="en-US"/>
              </w:rPr>
            </w:pPr>
            <w:r>
              <w:rPr>
                <w:sz w:val="22"/>
                <w:szCs w:val="22"/>
                <w:lang w:val="lt-LT" w:eastAsia="en-US"/>
              </w:rPr>
              <w:t>-</w:t>
            </w:r>
          </w:p>
        </w:tc>
        <w:tc>
          <w:tcPr>
            <w:tcW w:w="0" w:type="auto"/>
          </w:tcPr>
          <w:p w14:paraId="66CEA7F2" w14:textId="77777777" w:rsidR="006F7D08" w:rsidRDefault="004B34F9">
            <w:pPr>
              <w:widowControl w:val="0"/>
              <w:tabs>
                <w:tab w:val="left" w:pos="567"/>
              </w:tabs>
              <w:jc w:val="center"/>
              <w:rPr>
                <w:sz w:val="22"/>
                <w:szCs w:val="22"/>
                <w:lang w:val="lt-LT"/>
              </w:rPr>
            </w:pPr>
            <w:r>
              <w:rPr>
                <w:sz w:val="22"/>
                <w:szCs w:val="22"/>
                <w:lang w:val="lt-LT"/>
              </w:rPr>
              <w:t>Nedažni*</w:t>
            </w:r>
          </w:p>
        </w:tc>
      </w:tr>
    </w:tbl>
    <w:bookmarkEnd w:id="32"/>
    <w:p w14:paraId="2B4569FB" w14:textId="77777777" w:rsidR="006F7D08" w:rsidRDefault="004B34F9">
      <w:pPr>
        <w:widowControl w:val="0"/>
        <w:tabs>
          <w:tab w:val="left" w:pos="0"/>
          <w:tab w:val="left" w:pos="284"/>
          <w:tab w:val="left" w:pos="567"/>
        </w:tabs>
        <w:snapToGrid w:val="0"/>
        <w:rPr>
          <w:rFonts w:eastAsia="Calibri"/>
          <w:sz w:val="22"/>
          <w:szCs w:val="22"/>
          <w:lang w:val="lt-LT" w:eastAsia="en-US"/>
        </w:rPr>
      </w:pPr>
      <w:r>
        <w:rPr>
          <w:rFonts w:eastAsia="Calibri"/>
          <w:bCs/>
          <w:iCs/>
          <w:sz w:val="22"/>
          <w:szCs w:val="22"/>
          <w:vertAlign w:val="superscript"/>
          <w:lang w:val="lt-LT" w:eastAsia="en-US"/>
        </w:rPr>
        <w:t>*</w:t>
      </w:r>
      <w:r>
        <w:rPr>
          <w:rFonts w:eastAsia="Calibri"/>
          <w:sz w:val="22"/>
          <w:szCs w:val="22"/>
          <w:lang w:val="lt-LT" w:eastAsia="en-US"/>
        </w:rPr>
        <w:t xml:space="preserve"> </w:t>
      </w:r>
      <w:r>
        <w:rPr>
          <w:rFonts w:eastAsia="Calibri"/>
          <w:i/>
          <w:sz w:val="22"/>
          <w:szCs w:val="22"/>
          <w:lang w:val="lt-LT" w:eastAsia="en-US"/>
        </w:rPr>
        <w:t>Nepageidaujamų reiškinių, duomenys apie kuriuos gauti spontaniniais pranešimais, dažnis apskaičiuotas remiantis klinikinių tyrimų duomenimis</w:t>
      </w:r>
      <w:r>
        <w:rPr>
          <w:rFonts w:eastAsia="Calibri"/>
          <w:sz w:val="22"/>
          <w:szCs w:val="22"/>
          <w:lang w:val="lt-LT" w:eastAsia="en-US"/>
        </w:rPr>
        <w:t>.</w:t>
      </w:r>
    </w:p>
    <w:p w14:paraId="20FF97E7" w14:textId="77777777" w:rsidR="006F7D08" w:rsidRDefault="006F7D08">
      <w:pPr>
        <w:widowControl w:val="0"/>
        <w:rPr>
          <w:rFonts w:eastAsia="Calibri"/>
          <w:sz w:val="22"/>
          <w:szCs w:val="22"/>
          <w:lang w:val="lt-LT"/>
        </w:rPr>
      </w:pPr>
    </w:p>
    <w:p w14:paraId="08734AF8" w14:textId="77777777" w:rsidR="006F7D08" w:rsidRDefault="004B34F9">
      <w:pPr>
        <w:widowControl w:val="0"/>
        <w:autoSpaceDE w:val="0"/>
        <w:autoSpaceDN w:val="0"/>
        <w:adjustRightInd w:val="0"/>
        <w:jc w:val="both"/>
        <w:rPr>
          <w:sz w:val="22"/>
          <w:szCs w:val="22"/>
          <w:u w:val="single"/>
          <w:lang w:val="lt-LT"/>
        </w:rPr>
      </w:pPr>
      <w:r>
        <w:rPr>
          <w:sz w:val="22"/>
          <w:szCs w:val="22"/>
          <w:u w:val="single"/>
          <w:lang w:val="lt-LT"/>
        </w:rPr>
        <w:t>Pranešimas apie įtariamas nepageidaujamas reakcijas</w:t>
      </w:r>
    </w:p>
    <w:p w14:paraId="4A0FBB99" w14:textId="77777777" w:rsidR="006F7D08" w:rsidRDefault="004B34F9">
      <w:pPr>
        <w:widowControl w:val="0"/>
        <w:rPr>
          <w:rFonts w:eastAsia="Calibri"/>
          <w:sz w:val="22"/>
          <w:szCs w:val="22"/>
          <w:lang w:val="lt-LT"/>
        </w:rPr>
      </w:pPr>
      <w:r>
        <w:rPr>
          <w:rFonts w:eastAsia="Calibri"/>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(ĮNR), kuri skelbiama https://www.vvkt.lt/index.php?1399030386, ir atsiųsti elektroniniu paštu (adresu </w:t>
      </w:r>
      <w:proofErr w:type="spellStart"/>
      <w:r>
        <w:rPr>
          <w:rFonts w:eastAsia="Calibri"/>
          <w:sz w:val="22"/>
          <w:szCs w:val="22"/>
          <w:lang w:val="lt-LT"/>
        </w:rPr>
        <w:t>NepageidaujamaR@vvkt.lt</w:t>
      </w:r>
      <w:proofErr w:type="spellEnd"/>
      <w:r>
        <w:rPr>
          <w:rFonts w:eastAsia="Calibri"/>
          <w:sz w:val="22"/>
          <w:szCs w:val="22"/>
          <w:lang w:val="lt-LT"/>
        </w:rPr>
        <w:t>).</w:t>
      </w:r>
    </w:p>
    <w:p w14:paraId="589CBC90" w14:textId="77777777" w:rsidR="006F7D08" w:rsidRDefault="006F7D08">
      <w:pPr>
        <w:widowControl w:val="0"/>
        <w:rPr>
          <w:rFonts w:eastAsia="Calibri"/>
          <w:sz w:val="22"/>
          <w:szCs w:val="22"/>
          <w:lang w:val="lt-LT"/>
        </w:rPr>
      </w:pPr>
    </w:p>
    <w:p w14:paraId="0FFAD44E" w14:textId="77777777" w:rsidR="006F7D08" w:rsidRDefault="004B34F9">
      <w:pPr>
        <w:widowControl w:val="0"/>
        <w:tabs>
          <w:tab w:val="left" w:pos="567"/>
        </w:tabs>
        <w:ind w:left="567" w:hanging="567"/>
        <w:outlineLvl w:val="2"/>
        <w:rPr>
          <w:b/>
          <w:kern w:val="28"/>
          <w:sz w:val="22"/>
          <w:szCs w:val="22"/>
          <w:lang w:val="lt-LT"/>
        </w:rPr>
      </w:pPr>
      <w:r>
        <w:rPr>
          <w:b/>
          <w:kern w:val="28"/>
          <w:sz w:val="22"/>
          <w:szCs w:val="22"/>
          <w:lang w:val="lt-LT"/>
        </w:rPr>
        <w:t>4.9</w:t>
      </w:r>
      <w:r>
        <w:rPr>
          <w:b/>
          <w:kern w:val="28"/>
          <w:sz w:val="22"/>
          <w:szCs w:val="22"/>
          <w:lang w:val="lt-LT"/>
        </w:rPr>
        <w:tab/>
        <w:t>Perdozavimas</w:t>
      </w:r>
      <w:bookmarkEnd w:id="30"/>
      <w:bookmarkEnd w:id="31"/>
    </w:p>
    <w:p w14:paraId="24AF6EB5" w14:textId="77777777" w:rsidR="006F7D08" w:rsidRDefault="006F7D08">
      <w:pPr>
        <w:widowControl w:val="0"/>
        <w:rPr>
          <w:rFonts w:eastAsia="Calibri"/>
          <w:sz w:val="22"/>
          <w:szCs w:val="22"/>
          <w:lang w:val="lt-LT"/>
        </w:rPr>
      </w:pPr>
    </w:p>
    <w:p w14:paraId="7936DC55" w14:textId="77777777" w:rsidR="006F7D08" w:rsidRDefault="004B34F9">
      <w:pPr>
        <w:widowControl w:val="0"/>
        <w:autoSpaceDE w:val="0"/>
        <w:autoSpaceDN w:val="0"/>
        <w:adjustRightInd w:val="0"/>
        <w:rPr>
          <w:sz w:val="22"/>
          <w:szCs w:val="22"/>
          <w:lang w:val="lt-LT"/>
        </w:rPr>
      </w:pPr>
      <w:r>
        <w:rPr>
          <w:sz w:val="22"/>
          <w:szCs w:val="22"/>
          <w:lang w:val="lt-LT"/>
        </w:rPr>
        <w:t xml:space="preserve">Apie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 / </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perdozavimą žmonėms informacijos nėra.</w:t>
      </w:r>
    </w:p>
    <w:p w14:paraId="48AFAD21" w14:textId="77777777" w:rsidR="006F7D08" w:rsidRDefault="006F7D08">
      <w:pPr>
        <w:widowControl w:val="0"/>
        <w:autoSpaceDE w:val="0"/>
        <w:autoSpaceDN w:val="0"/>
        <w:adjustRightInd w:val="0"/>
        <w:rPr>
          <w:sz w:val="22"/>
          <w:szCs w:val="22"/>
          <w:lang w:val="lt-LT"/>
        </w:rPr>
      </w:pPr>
    </w:p>
    <w:p w14:paraId="16919565" w14:textId="77777777" w:rsidR="006F7D08" w:rsidRDefault="004B34F9">
      <w:pPr>
        <w:widowControl w:val="0"/>
        <w:rPr>
          <w:iCs/>
          <w:sz w:val="22"/>
          <w:szCs w:val="22"/>
          <w:lang w:val="lt-LT"/>
        </w:rPr>
      </w:pPr>
      <w:r>
        <w:rPr>
          <w:iCs/>
          <w:sz w:val="22"/>
          <w:szCs w:val="22"/>
          <w:lang w:val="lt-LT"/>
        </w:rPr>
        <w:t xml:space="preserve">Patirties apie žmonių tyčinio </w:t>
      </w:r>
      <w:proofErr w:type="spellStart"/>
      <w:r>
        <w:rPr>
          <w:iCs/>
          <w:sz w:val="22"/>
          <w:szCs w:val="22"/>
          <w:lang w:val="lt-LT"/>
        </w:rPr>
        <w:t>amlodipino</w:t>
      </w:r>
      <w:proofErr w:type="spellEnd"/>
      <w:r>
        <w:rPr>
          <w:iCs/>
          <w:sz w:val="22"/>
          <w:szCs w:val="22"/>
          <w:lang w:val="lt-LT"/>
        </w:rPr>
        <w:t xml:space="preserve"> perdozavimo atvejus yra nedaug.</w:t>
      </w:r>
    </w:p>
    <w:p w14:paraId="6A1D0554" w14:textId="77777777" w:rsidR="006F7D08" w:rsidRDefault="006F7D08">
      <w:pPr>
        <w:widowControl w:val="0"/>
        <w:rPr>
          <w:iCs/>
          <w:sz w:val="22"/>
          <w:szCs w:val="22"/>
          <w:lang w:val="lt-LT"/>
        </w:rPr>
      </w:pPr>
    </w:p>
    <w:p w14:paraId="766245D9" w14:textId="77777777" w:rsidR="006F7D08" w:rsidRDefault="004B34F9">
      <w:pPr>
        <w:widowControl w:val="0"/>
        <w:rPr>
          <w:sz w:val="22"/>
          <w:szCs w:val="22"/>
          <w:lang w:val="lt-LT" w:eastAsia="en-US"/>
        </w:rPr>
      </w:pPr>
      <w:r>
        <w:rPr>
          <w:iCs/>
          <w:sz w:val="22"/>
          <w:szCs w:val="22"/>
          <w:lang w:val="lt-LT"/>
        </w:rPr>
        <w:t>Simptomai. T</w:t>
      </w:r>
      <w:r>
        <w:rPr>
          <w:sz w:val="22"/>
          <w:szCs w:val="22"/>
          <w:lang w:val="lt-LT"/>
        </w:rPr>
        <w:t xml:space="preserve">urimi duomenys rodo, kad reikšmingai perdozavus gali labai išsiplėsti periferinės kraujagyslės ir pasireikšti refleksinė tachikardija. Vartojant </w:t>
      </w:r>
      <w:proofErr w:type="spellStart"/>
      <w:r>
        <w:rPr>
          <w:sz w:val="22"/>
          <w:szCs w:val="22"/>
          <w:lang w:val="lt-LT"/>
        </w:rPr>
        <w:t>amlodipino</w:t>
      </w:r>
      <w:proofErr w:type="spellEnd"/>
      <w:r>
        <w:rPr>
          <w:sz w:val="22"/>
          <w:szCs w:val="22"/>
          <w:lang w:val="lt-LT"/>
        </w:rPr>
        <w:t xml:space="preserve"> buvo reikšmingos ir galimai ilgalaikės sisteminės </w:t>
      </w:r>
      <w:proofErr w:type="spellStart"/>
      <w:r>
        <w:rPr>
          <w:sz w:val="22"/>
          <w:szCs w:val="22"/>
          <w:lang w:val="lt-LT"/>
        </w:rPr>
        <w:t>hipotenzijos</w:t>
      </w:r>
      <w:proofErr w:type="spellEnd"/>
      <w:r>
        <w:rPr>
          <w:sz w:val="22"/>
          <w:szCs w:val="22"/>
          <w:lang w:val="lt-LT"/>
        </w:rPr>
        <w:t>, įskaitant sukėlusią mirtiną šoką, atvejų.</w:t>
      </w:r>
    </w:p>
    <w:p w14:paraId="331E89F9" w14:textId="77777777" w:rsidR="006F7D08" w:rsidRDefault="006F7D08">
      <w:pPr>
        <w:widowControl w:val="0"/>
        <w:rPr>
          <w:iCs/>
          <w:sz w:val="22"/>
          <w:szCs w:val="22"/>
          <w:lang w:val="lt-LT"/>
        </w:rPr>
      </w:pPr>
    </w:p>
    <w:p w14:paraId="359FDDEA" w14:textId="77777777" w:rsidR="006F7D08" w:rsidRDefault="004B34F9">
      <w:pPr>
        <w:widowControl w:val="0"/>
        <w:rPr>
          <w:iCs/>
          <w:sz w:val="22"/>
          <w:szCs w:val="22"/>
          <w:lang w:val="lt-LT"/>
        </w:rPr>
      </w:pPr>
      <w:r>
        <w:rPr>
          <w:iCs/>
          <w:sz w:val="22"/>
          <w:szCs w:val="22"/>
          <w:lang w:val="lt-LT"/>
        </w:rPr>
        <w:t xml:space="preserve">Gauta retų pranešimų apie </w:t>
      </w:r>
      <w:proofErr w:type="spellStart"/>
      <w:r>
        <w:rPr>
          <w:iCs/>
          <w:sz w:val="22"/>
          <w:szCs w:val="22"/>
          <w:lang w:val="lt-LT"/>
        </w:rPr>
        <w:t>amlodipino</w:t>
      </w:r>
      <w:proofErr w:type="spellEnd"/>
      <w:r>
        <w:rPr>
          <w:iCs/>
          <w:sz w:val="22"/>
          <w:szCs w:val="22"/>
          <w:lang w:val="lt-LT"/>
        </w:rPr>
        <w:t xml:space="preserve"> perdozavimo sukeltą </w:t>
      </w:r>
      <w:proofErr w:type="spellStart"/>
      <w:r>
        <w:rPr>
          <w:iCs/>
          <w:sz w:val="22"/>
          <w:szCs w:val="22"/>
          <w:lang w:val="lt-LT"/>
        </w:rPr>
        <w:t>nekardiogeninę</w:t>
      </w:r>
      <w:proofErr w:type="spellEnd"/>
      <w:r>
        <w:rPr>
          <w:iCs/>
          <w:sz w:val="22"/>
          <w:szCs w:val="22"/>
          <w:lang w:val="lt-LT"/>
        </w:rPr>
        <w:t xml:space="preserve"> plaučių edemą, kuri gali pasireikšti vėliau (per 24–48 valandas po vaistinio preparato pavartojimo), ir dėl kurios gali būti reikalinga dirbtinė plaučių ventiliacija. Ankstyvosios gaivinimo priemonės (įskaitant skysčių perteklių </w:t>
      </w:r>
      <w:r>
        <w:rPr>
          <w:iCs/>
          <w:sz w:val="22"/>
          <w:szCs w:val="22"/>
          <w:lang w:val="lt-LT"/>
        </w:rPr>
        <w:lastRenderedPageBreak/>
        <w:t xml:space="preserve">sukeliančią </w:t>
      </w:r>
      <w:proofErr w:type="spellStart"/>
      <w:r>
        <w:rPr>
          <w:iCs/>
          <w:sz w:val="22"/>
          <w:szCs w:val="22"/>
          <w:lang w:val="lt-LT"/>
        </w:rPr>
        <w:t>infuzoterapiją</w:t>
      </w:r>
      <w:proofErr w:type="spellEnd"/>
      <w:r>
        <w:rPr>
          <w:iCs/>
          <w:sz w:val="22"/>
          <w:szCs w:val="22"/>
          <w:lang w:val="lt-LT"/>
        </w:rPr>
        <w:t xml:space="preserve">), siekiant palaikyti </w:t>
      </w:r>
      <w:proofErr w:type="spellStart"/>
      <w:r>
        <w:rPr>
          <w:iCs/>
          <w:sz w:val="22"/>
          <w:szCs w:val="22"/>
          <w:lang w:val="lt-LT"/>
        </w:rPr>
        <w:t>perfuziją</w:t>
      </w:r>
      <w:proofErr w:type="spellEnd"/>
      <w:r>
        <w:rPr>
          <w:iCs/>
          <w:sz w:val="22"/>
          <w:szCs w:val="22"/>
          <w:lang w:val="lt-LT"/>
        </w:rPr>
        <w:t xml:space="preserve"> bei širdies minutinį tūrį, gali būti būklę provokuojančiais veiksniais.</w:t>
      </w:r>
    </w:p>
    <w:p w14:paraId="51112649" w14:textId="77777777" w:rsidR="006F7D08" w:rsidRDefault="006F7D08">
      <w:pPr>
        <w:widowControl w:val="0"/>
        <w:rPr>
          <w:iCs/>
          <w:sz w:val="22"/>
          <w:szCs w:val="22"/>
          <w:lang w:val="lt-LT"/>
        </w:rPr>
      </w:pPr>
    </w:p>
    <w:p w14:paraId="19F694EA" w14:textId="77777777" w:rsidR="006F7D08" w:rsidRDefault="004B34F9">
      <w:pPr>
        <w:widowControl w:val="0"/>
        <w:rPr>
          <w:sz w:val="22"/>
          <w:szCs w:val="22"/>
          <w:lang w:val="lt-LT"/>
        </w:rPr>
      </w:pPr>
      <w:r>
        <w:rPr>
          <w:iCs/>
          <w:sz w:val="22"/>
          <w:szCs w:val="22"/>
          <w:lang w:val="lt-LT"/>
        </w:rPr>
        <w:t xml:space="preserve">Gydymas. Pasireiškus </w:t>
      </w:r>
      <w:proofErr w:type="spellStart"/>
      <w:r>
        <w:rPr>
          <w:iCs/>
          <w:sz w:val="22"/>
          <w:szCs w:val="22"/>
          <w:lang w:val="lt-LT"/>
        </w:rPr>
        <w:t>amlodipino</w:t>
      </w:r>
      <w:proofErr w:type="spellEnd"/>
      <w:r>
        <w:rPr>
          <w:sz w:val="22"/>
          <w:szCs w:val="22"/>
          <w:lang w:val="lt-LT"/>
        </w:rPr>
        <w:t xml:space="preserve"> perdozavimo sukeltai kliniškai reikšmingai </w:t>
      </w:r>
      <w:proofErr w:type="spellStart"/>
      <w:r>
        <w:rPr>
          <w:sz w:val="22"/>
          <w:szCs w:val="22"/>
          <w:lang w:val="lt-LT"/>
        </w:rPr>
        <w:t>hipotenzijai</w:t>
      </w:r>
      <w:proofErr w:type="spellEnd"/>
      <w:r>
        <w:rPr>
          <w:sz w:val="22"/>
          <w:szCs w:val="22"/>
          <w:lang w:val="lt-LT"/>
        </w:rPr>
        <w:t>, būtina imtis aktyvių kardiovaskulinę sistemą palaikančių priemonių, įskaitant dažną širdies ir kvėpavimo funkcijos vertinimą, galūnių pakėlimą ir normalaus cirkuliuojančio skysčio tūrio bei šlapimo kiekio palaikymą.</w:t>
      </w:r>
    </w:p>
    <w:p w14:paraId="23BB990B" w14:textId="77777777" w:rsidR="006F7D08" w:rsidRDefault="006F7D08">
      <w:pPr>
        <w:widowControl w:val="0"/>
        <w:rPr>
          <w:sz w:val="22"/>
          <w:szCs w:val="22"/>
          <w:lang w:val="lt-LT"/>
        </w:rPr>
      </w:pPr>
    </w:p>
    <w:p w14:paraId="6EEB1223" w14:textId="77777777" w:rsidR="006F7D08" w:rsidRDefault="004B34F9">
      <w:pPr>
        <w:widowControl w:val="0"/>
        <w:rPr>
          <w:sz w:val="22"/>
          <w:szCs w:val="22"/>
          <w:lang w:val="lt-LT"/>
        </w:rPr>
      </w:pPr>
      <w:proofErr w:type="spellStart"/>
      <w:r>
        <w:rPr>
          <w:sz w:val="22"/>
          <w:szCs w:val="22"/>
          <w:lang w:val="lt-LT"/>
        </w:rPr>
        <w:t>Vazokonstriktoriai</w:t>
      </w:r>
      <w:proofErr w:type="spellEnd"/>
      <w:r>
        <w:rPr>
          <w:sz w:val="22"/>
          <w:szCs w:val="22"/>
          <w:lang w:val="lt-LT"/>
        </w:rPr>
        <w:t xml:space="preserve"> (jei nėra jų vartojimo kontraindikacijų) gali būti naudingi atkuriant kraujagyslių tonusą ir kraujospūdį. Į veną suleistas kalcio </w:t>
      </w:r>
      <w:proofErr w:type="spellStart"/>
      <w:r>
        <w:rPr>
          <w:sz w:val="22"/>
          <w:szCs w:val="22"/>
          <w:lang w:val="lt-LT"/>
        </w:rPr>
        <w:t>gliukonatas</w:t>
      </w:r>
      <w:proofErr w:type="spellEnd"/>
      <w:r>
        <w:rPr>
          <w:sz w:val="22"/>
          <w:szCs w:val="22"/>
          <w:lang w:val="lt-LT"/>
        </w:rPr>
        <w:t xml:space="preserve"> gali būti naudingas neutralizuojant kalcio kanalų blokados sukeltą poveikį.</w:t>
      </w:r>
    </w:p>
    <w:p w14:paraId="4B23AC12" w14:textId="77777777" w:rsidR="006F7D08" w:rsidRDefault="006F7D08">
      <w:pPr>
        <w:widowControl w:val="0"/>
        <w:rPr>
          <w:sz w:val="22"/>
          <w:szCs w:val="22"/>
          <w:lang w:val="lt-LT"/>
        </w:rPr>
      </w:pPr>
    </w:p>
    <w:p w14:paraId="328D02FC" w14:textId="77777777" w:rsidR="006F7D08" w:rsidRDefault="004B34F9">
      <w:pPr>
        <w:widowControl w:val="0"/>
        <w:rPr>
          <w:sz w:val="22"/>
          <w:szCs w:val="22"/>
          <w:lang w:val="lt-LT"/>
        </w:rPr>
      </w:pPr>
      <w:r>
        <w:rPr>
          <w:sz w:val="22"/>
          <w:szCs w:val="22"/>
          <w:lang w:val="lt-LT"/>
        </w:rPr>
        <w:t xml:space="preserve">Tam tikrais atvejais gali būti naudinga išplauti skrandį. Nustatyta, kad sveikiems savanoriams pavartojus aktyvintosios anglies praėjus ne daugiau kaip 2 valandoms nuo 10 mg </w:t>
      </w:r>
      <w:proofErr w:type="spellStart"/>
      <w:r>
        <w:rPr>
          <w:sz w:val="22"/>
          <w:szCs w:val="22"/>
          <w:lang w:val="lt-LT"/>
        </w:rPr>
        <w:t>amlodipino</w:t>
      </w:r>
      <w:proofErr w:type="spellEnd"/>
      <w:r>
        <w:rPr>
          <w:sz w:val="22"/>
          <w:szCs w:val="22"/>
          <w:lang w:val="lt-LT"/>
        </w:rPr>
        <w:t xml:space="preserve"> dozės išgėrimo, jo absorbcija sulėtėjo. </w:t>
      </w:r>
    </w:p>
    <w:p w14:paraId="66B84C38" w14:textId="77777777" w:rsidR="006F7D08" w:rsidRDefault="006F7D08">
      <w:pPr>
        <w:widowControl w:val="0"/>
        <w:rPr>
          <w:sz w:val="22"/>
          <w:szCs w:val="22"/>
          <w:lang w:val="lt-LT"/>
        </w:rPr>
      </w:pPr>
    </w:p>
    <w:p w14:paraId="4750F5E8" w14:textId="77777777" w:rsidR="006F7D08" w:rsidRDefault="004B34F9">
      <w:pPr>
        <w:widowControl w:val="0"/>
        <w:rPr>
          <w:sz w:val="22"/>
          <w:szCs w:val="22"/>
          <w:lang w:val="lt-LT"/>
        </w:rPr>
      </w:pPr>
      <w:r>
        <w:rPr>
          <w:sz w:val="22"/>
          <w:szCs w:val="22"/>
          <w:lang w:val="lt-LT"/>
        </w:rPr>
        <w:t xml:space="preserve">Didelė </w:t>
      </w:r>
      <w:proofErr w:type="spellStart"/>
      <w:r>
        <w:rPr>
          <w:sz w:val="22"/>
          <w:szCs w:val="22"/>
          <w:lang w:val="lt-LT"/>
        </w:rPr>
        <w:t>amlodipino</w:t>
      </w:r>
      <w:proofErr w:type="spellEnd"/>
      <w:r>
        <w:rPr>
          <w:sz w:val="22"/>
          <w:szCs w:val="22"/>
          <w:lang w:val="lt-LT"/>
        </w:rPr>
        <w:t xml:space="preserve"> dalis būna sujungta su baltymais, todėl palankus dializės poveikis nėra tikėtinas.</w:t>
      </w:r>
    </w:p>
    <w:p w14:paraId="07F69EE6" w14:textId="77777777" w:rsidR="006F7D08" w:rsidRDefault="006F7D08">
      <w:pPr>
        <w:widowControl w:val="0"/>
        <w:autoSpaceDE w:val="0"/>
        <w:autoSpaceDN w:val="0"/>
        <w:adjustRightInd w:val="0"/>
        <w:rPr>
          <w:sz w:val="22"/>
          <w:szCs w:val="22"/>
          <w:lang w:val="lt-LT"/>
        </w:rPr>
      </w:pPr>
    </w:p>
    <w:p w14:paraId="1B3A9A53" w14:textId="77777777" w:rsidR="006F7D08" w:rsidRDefault="004B34F9">
      <w:pPr>
        <w:widowControl w:val="0"/>
        <w:tabs>
          <w:tab w:val="left" w:pos="567"/>
        </w:tabs>
        <w:snapToGrid w:val="0"/>
        <w:rPr>
          <w:rFonts w:eastAsia="Calibri"/>
          <w:sz w:val="22"/>
          <w:szCs w:val="22"/>
          <w:lang w:val="lt-LT" w:eastAsia="en-US"/>
        </w:rPr>
      </w:pPr>
      <w:r>
        <w:rPr>
          <w:rFonts w:eastAsia="Calibri"/>
          <w:sz w:val="22"/>
          <w:szCs w:val="22"/>
          <w:lang w:val="lt-LT" w:eastAsia="en-US"/>
        </w:rPr>
        <w:t xml:space="preserve">Duomenų apie žmonėms pasireiškusį </w:t>
      </w:r>
      <w:proofErr w:type="spellStart"/>
      <w:r>
        <w:rPr>
          <w:rFonts w:eastAsia="Calibri"/>
          <w:sz w:val="22"/>
          <w:szCs w:val="22"/>
          <w:lang w:val="lt-LT" w:eastAsia="en-US"/>
        </w:rPr>
        <w:t>perindoprilio</w:t>
      </w:r>
      <w:proofErr w:type="spellEnd"/>
      <w:r>
        <w:rPr>
          <w:rFonts w:eastAsia="Calibri"/>
          <w:sz w:val="22"/>
          <w:szCs w:val="22"/>
          <w:lang w:val="lt-LT" w:eastAsia="en-US"/>
        </w:rPr>
        <w:t xml:space="preserve"> perdozavimą yra nedaug. Galimi AKF inhibitorių perdozavimo simptomai yra </w:t>
      </w:r>
      <w:proofErr w:type="spellStart"/>
      <w:r>
        <w:rPr>
          <w:rFonts w:eastAsia="Calibri"/>
          <w:sz w:val="22"/>
          <w:szCs w:val="22"/>
          <w:lang w:val="lt-LT" w:eastAsia="en-US"/>
        </w:rPr>
        <w:t>hipotenzija</w:t>
      </w:r>
      <w:proofErr w:type="spellEnd"/>
      <w:r>
        <w:rPr>
          <w:rFonts w:eastAsia="Calibri"/>
          <w:sz w:val="22"/>
          <w:szCs w:val="22"/>
          <w:lang w:val="lt-LT" w:eastAsia="en-US"/>
        </w:rPr>
        <w:t xml:space="preserve">, kraujotakos šokas, elektrolitų pusiausvyros sutrikimas, inkstų nepakankamumas, hiperventiliacija, tachikardija, </w:t>
      </w:r>
      <w:proofErr w:type="spellStart"/>
      <w:r>
        <w:rPr>
          <w:rFonts w:eastAsia="Calibri"/>
          <w:sz w:val="22"/>
          <w:szCs w:val="22"/>
          <w:lang w:val="lt-LT" w:eastAsia="en-US"/>
        </w:rPr>
        <w:t>palpitacijos</w:t>
      </w:r>
      <w:proofErr w:type="spellEnd"/>
      <w:r>
        <w:rPr>
          <w:rFonts w:eastAsia="Calibri"/>
          <w:sz w:val="22"/>
          <w:szCs w:val="22"/>
          <w:lang w:val="lt-LT" w:eastAsia="en-US"/>
        </w:rPr>
        <w:t>, bradikardija, svaigulys, nerimas ir kosulys.</w:t>
      </w:r>
    </w:p>
    <w:p w14:paraId="323F218B" w14:textId="77777777" w:rsidR="006F7D08" w:rsidRDefault="006F7D08">
      <w:pPr>
        <w:widowControl w:val="0"/>
        <w:rPr>
          <w:rFonts w:eastAsia="Calibri"/>
          <w:sz w:val="22"/>
          <w:szCs w:val="22"/>
          <w:lang w:val="lt-LT"/>
        </w:rPr>
      </w:pPr>
    </w:p>
    <w:p w14:paraId="3AF69E99" w14:textId="77777777" w:rsidR="006F7D08" w:rsidRDefault="004B34F9">
      <w:pPr>
        <w:widowControl w:val="0"/>
        <w:rPr>
          <w:sz w:val="22"/>
          <w:szCs w:val="22"/>
          <w:lang w:val="lt-LT"/>
        </w:rPr>
      </w:pPr>
      <w:r>
        <w:rPr>
          <w:sz w:val="22"/>
          <w:szCs w:val="22"/>
          <w:lang w:val="lt-LT"/>
        </w:rPr>
        <w:t xml:space="preserve">Perdozavimą rekomenduojama gydyti fiziologinio tirpalo infuzija į veną. Jei pasireiškia </w:t>
      </w:r>
      <w:proofErr w:type="spellStart"/>
      <w:r>
        <w:rPr>
          <w:sz w:val="22"/>
          <w:szCs w:val="22"/>
          <w:lang w:val="lt-LT"/>
        </w:rPr>
        <w:t>hipotenzija</w:t>
      </w:r>
      <w:proofErr w:type="spellEnd"/>
      <w:r>
        <w:rPr>
          <w:sz w:val="22"/>
          <w:szCs w:val="22"/>
          <w:lang w:val="lt-LT"/>
        </w:rPr>
        <w:t xml:space="preserve">, pacientą reikia paguldyti šoko pozicijoje. Jei įmanoma, gali būti naudinga skirti </w:t>
      </w:r>
      <w:proofErr w:type="spellStart"/>
      <w:r>
        <w:rPr>
          <w:sz w:val="22"/>
          <w:szCs w:val="22"/>
          <w:lang w:val="lt-LT"/>
        </w:rPr>
        <w:t>angiotenzino</w:t>
      </w:r>
      <w:proofErr w:type="spellEnd"/>
      <w:r>
        <w:rPr>
          <w:sz w:val="22"/>
          <w:szCs w:val="22"/>
          <w:lang w:val="lt-LT"/>
        </w:rPr>
        <w:t xml:space="preserve"> II infuziją ir (arba) į veną suleisti </w:t>
      </w:r>
      <w:proofErr w:type="spellStart"/>
      <w:r>
        <w:rPr>
          <w:sz w:val="22"/>
          <w:szCs w:val="22"/>
          <w:lang w:val="lt-LT"/>
        </w:rPr>
        <w:t>katecholaminų</w:t>
      </w:r>
      <w:proofErr w:type="spellEnd"/>
      <w:r>
        <w:rPr>
          <w:sz w:val="22"/>
          <w:szCs w:val="22"/>
          <w:lang w:val="lt-LT"/>
        </w:rPr>
        <w:t xml:space="preserve">. Iš sisteminės kraujotakos </w:t>
      </w:r>
      <w:proofErr w:type="spellStart"/>
      <w:r>
        <w:rPr>
          <w:sz w:val="22"/>
          <w:szCs w:val="22"/>
          <w:lang w:val="lt-LT"/>
        </w:rPr>
        <w:t>perindoprilį</w:t>
      </w:r>
      <w:proofErr w:type="spellEnd"/>
      <w:r>
        <w:rPr>
          <w:sz w:val="22"/>
          <w:szCs w:val="22"/>
          <w:lang w:val="lt-LT"/>
        </w:rPr>
        <w:t xml:space="preserve"> galima pašalinti hemodialize (žr. 4.4 skyrių). Jei bradikardija nereaguoja į gydymą, būtina širdies stimuliacija. Nuolat turi būti stebimi gyvybiniai požymiai bei elektrolitų ir kreatinino koncentracija kraujo serume.</w:t>
      </w:r>
    </w:p>
    <w:p w14:paraId="222F29E7" w14:textId="77777777" w:rsidR="006F7D08" w:rsidRDefault="006F7D08">
      <w:pPr>
        <w:widowControl w:val="0"/>
        <w:rPr>
          <w:sz w:val="22"/>
          <w:szCs w:val="22"/>
          <w:lang w:val="lt-LT"/>
        </w:rPr>
      </w:pPr>
    </w:p>
    <w:p w14:paraId="06673FFD" w14:textId="77777777" w:rsidR="006F7D08" w:rsidRDefault="006F7D08">
      <w:pPr>
        <w:widowControl w:val="0"/>
        <w:rPr>
          <w:sz w:val="22"/>
          <w:szCs w:val="22"/>
          <w:lang w:val="lt-LT"/>
        </w:rPr>
      </w:pPr>
    </w:p>
    <w:p w14:paraId="420E81CF" w14:textId="77777777" w:rsidR="006F7D08" w:rsidRDefault="004B34F9">
      <w:pPr>
        <w:widowControl w:val="0"/>
        <w:tabs>
          <w:tab w:val="left" w:pos="567"/>
        </w:tabs>
        <w:ind w:left="567" w:hanging="567"/>
        <w:outlineLvl w:val="1"/>
        <w:rPr>
          <w:b/>
          <w:sz w:val="22"/>
          <w:szCs w:val="22"/>
          <w:lang w:val="lt-LT"/>
        </w:rPr>
      </w:pPr>
      <w:bookmarkStart w:id="33" w:name="_Toc129243236"/>
      <w:bookmarkStart w:id="34" w:name="_Toc129243111"/>
      <w:r>
        <w:rPr>
          <w:b/>
          <w:sz w:val="22"/>
          <w:szCs w:val="22"/>
          <w:lang w:val="lt-LT"/>
        </w:rPr>
        <w:t>5.</w:t>
      </w:r>
      <w:r>
        <w:rPr>
          <w:b/>
          <w:sz w:val="22"/>
          <w:szCs w:val="22"/>
          <w:lang w:val="lt-LT"/>
        </w:rPr>
        <w:tab/>
        <w:t>FARMAKOLOGINĖS SAVYBĖS</w:t>
      </w:r>
      <w:bookmarkEnd w:id="33"/>
      <w:bookmarkEnd w:id="34"/>
    </w:p>
    <w:p w14:paraId="4196C52E" w14:textId="77777777" w:rsidR="006F7D08" w:rsidRDefault="006F7D08">
      <w:pPr>
        <w:widowControl w:val="0"/>
        <w:rPr>
          <w:rFonts w:eastAsia="Calibri"/>
          <w:sz w:val="22"/>
          <w:szCs w:val="22"/>
          <w:lang w:val="lt-LT"/>
        </w:rPr>
      </w:pPr>
    </w:p>
    <w:p w14:paraId="50174D87" w14:textId="77777777" w:rsidR="006F7D08" w:rsidRDefault="004B34F9">
      <w:pPr>
        <w:widowControl w:val="0"/>
        <w:tabs>
          <w:tab w:val="left" w:pos="567"/>
        </w:tabs>
        <w:ind w:left="567" w:hanging="567"/>
        <w:outlineLvl w:val="2"/>
        <w:rPr>
          <w:b/>
          <w:kern w:val="28"/>
          <w:sz w:val="22"/>
          <w:szCs w:val="22"/>
          <w:lang w:val="lt-LT"/>
        </w:rPr>
      </w:pPr>
      <w:bookmarkStart w:id="35" w:name="_Toc129243237"/>
      <w:bookmarkStart w:id="36" w:name="_Toc129243112"/>
      <w:r>
        <w:rPr>
          <w:b/>
          <w:kern w:val="28"/>
          <w:sz w:val="22"/>
          <w:szCs w:val="22"/>
          <w:lang w:val="lt-LT"/>
        </w:rPr>
        <w:t>5.1</w:t>
      </w:r>
      <w:r>
        <w:rPr>
          <w:b/>
          <w:kern w:val="28"/>
          <w:sz w:val="22"/>
          <w:szCs w:val="22"/>
          <w:lang w:val="lt-LT"/>
        </w:rPr>
        <w:tab/>
      </w:r>
      <w:proofErr w:type="spellStart"/>
      <w:r>
        <w:rPr>
          <w:b/>
          <w:kern w:val="28"/>
          <w:sz w:val="22"/>
          <w:szCs w:val="22"/>
          <w:lang w:val="lt-LT"/>
        </w:rPr>
        <w:t>Farmakodinaminės</w:t>
      </w:r>
      <w:proofErr w:type="spellEnd"/>
      <w:r>
        <w:rPr>
          <w:b/>
          <w:kern w:val="28"/>
          <w:sz w:val="22"/>
          <w:szCs w:val="22"/>
          <w:lang w:val="lt-LT"/>
        </w:rPr>
        <w:t xml:space="preserve"> savybės</w:t>
      </w:r>
      <w:bookmarkEnd w:id="35"/>
      <w:bookmarkEnd w:id="36"/>
    </w:p>
    <w:p w14:paraId="29060963" w14:textId="77777777" w:rsidR="006F7D08" w:rsidRDefault="006F7D08">
      <w:pPr>
        <w:widowControl w:val="0"/>
        <w:rPr>
          <w:rFonts w:eastAsia="Calibri"/>
          <w:sz w:val="22"/>
          <w:szCs w:val="22"/>
          <w:lang w:val="lt-LT"/>
        </w:rPr>
      </w:pPr>
    </w:p>
    <w:p w14:paraId="67A2F088" w14:textId="77777777" w:rsidR="006F7D08" w:rsidRDefault="004B34F9">
      <w:pPr>
        <w:widowControl w:val="0"/>
        <w:tabs>
          <w:tab w:val="left" w:pos="567"/>
        </w:tabs>
        <w:rPr>
          <w:sz w:val="22"/>
          <w:szCs w:val="22"/>
          <w:lang w:val="lt-LT"/>
        </w:rPr>
      </w:pPr>
      <w:proofErr w:type="spellStart"/>
      <w:r>
        <w:rPr>
          <w:sz w:val="22"/>
          <w:szCs w:val="22"/>
          <w:lang w:val="lt-LT"/>
        </w:rPr>
        <w:t>Farmakoterapinė</w:t>
      </w:r>
      <w:proofErr w:type="spellEnd"/>
      <w:r>
        <w:rPr>
          <w:sz w:val="22"/>
          <w:szCs w:val="22"/>
          <w:lang w:val="lt-LT"/>
        </w:rPr>
        <w:t xml:space="preserve"> grupė – </w:t>
      </w:r>
      <w:proofErr w:type="spellStart"/>
      <w:r>
        <w:rPr>
          <w:sz w:val="22"/>
          <w:szCs w:val="22"/>
          <w:lang w:val="lt-LT"/>
        </w:rPr>
        <w:t>renino-angiotenzino</w:t>
      </w:r>
      <w:proofErr w:type="spellEnd"/>
      <w:r>
        <w:rPr>
          <w:sz w:val="22"/>
          <w:szCs w:val="22"/>
          <w:lang w:val="lt-LT"/>
        </w:rPr>
        <w:t xml:space="preserve"> sistemą veikiantys vaistiniai preparatai, AKF inhibitoriai ir kalcio kanalų blokatoriai, ATC kodas – C09BB04.</w:t>
      </w:r>
    </w:p>
    <w:p w14:paraId="70F27BE0" w14:textId="77777777" w:rsidR="006F7D08" w:rsidRDefault="006F7D08">
      <w:pPr>
        <w:widowControl w:val="0"/>
        <w:rPr>
          <w:sz w:val="22"/>
          <w:szCs w:val="22"/>
          <w:lang w:val="lt-LT"/>
        </w:rPr>
      </w:pPr>
    </w:p>
    <w:p w14:paraId="218744DA" w14:textId="77777777" w:rsidR="006F7D08" w:rsidRDefault="004B34F9">
      <w:pPr>
        <w:widowControl w:val="0"/>
        <w:autoSpaceDE w:val="0"/>
        <w:autoSpaceDN w:val="0"/>
        <w:adjustRightInd w:val="0"/>
        <w:rPr>
          <w:i/>
          <w:sz w:val="22"/>
          <w:szCs w:val="22"/>
          <w:lang w:val="lt-LT"/>
        </w:rPr>
      </w:pPr>
      <w:proofErr w:type="spellStart"/>
      <w:r>
        <w:rPr>
          <w:i/>
          <w:sz w:val="22"/>
          <w:szCs w:val="22"/>
          <w:lang w:val="lt-LT"/>
        </w:rPr>
        <w:t>Perindoprilis</w:t>
      </w:r>
      <w:proofErr w:type="spellEnd"/>
    </w:p>
    <w:p w14:paraId="5D691810" w14:textId="77777777" w:rsidR="006F7D08" w:rsidRDefault="006F7D08">
      <w:pPr>
        <w:widowControl w:val="0"/>
        <w:autoSpaceDE w:val="0"/>
        <w:autoSpaceDN w:val="0"/>
        <w:adjustRightInd w:val="0"/>
        <w:rPr>
          <w:i/>
          <w:sz w:val="22"/>
          <w:szCs w:val="22"/>
          <w:lang w:val="lt-LT"/>
        </w:rPr>
      </w:pPr>
    </w:p>
    <w:p w14:paraId="23CD18D9" w14:textId="77777777" w:rsidR="006F7D08" w:rsidRDefault="004B34F9">
      <w:pPr>
        <w:widowControl w:val="0"/>
        <w:autoSpaceDE w:val="0"/>
        <w:autoSpaceDN w:val="0"/>
        <w:adjustRightInd w:val="0"/>
        <w:rPr>
          <w:sz w:val="22"/>
          <w:szCs w:val="22"/>
          <w:u w:val="single"/>
          <w:lang w:val="lt-LT"/>
        </w:rPr>
      </w:pPr>
      <w:r>
        <w:rPr>
          <w:sz w:val="22"/>
          <w:szCs w:val="22"/>
          <w:u w:val="single"/>
          <w:lang w:val="lt-LT"/>
        </w:rPr>
        <w:t>Veikimo mechanizmas</w:t>
      </w:r>
    </w:p>
    <w:p w14:paraId="0E3EFA0D" w14:textId="77777777" w:rsidR="006F7D08" w:rsidRDefault="006F7D08">
      <w:pPr>
        <w:widowControl w:val="0"/>
        <w:autoSpaceDE w:val="0"/>
        <w:autoSpaceDN w:val="0"/>
        <w:adjustRightInd w:val="0"/>
        <w:rPr>
          <w:sz w:val="22"/>
          <w:szCs w:val="22"/>
          <w:lang w:val="lt-LT"/>
        </w:rPr>
      </w:pPr>
    </w:p>
    <w:p w14:paraId="210B8790" w14:textId="77777777" w:rsidR="006F7D08" w:rsidRDefault="004B34F9">
      <w:pPr>
        <w:widowControl w:val="0"/>
        <w:autoSpaceDE w:val="0"/>
        <w:autoSpaceDN w:val="0"/>
        <w:adjustRightInd w:val="0"/>
        <w:rPr>
          <w:sz w:val="22"/>
          <w:szCs w:val="22"/>
          <w:lang w:val="lt-LT"/>
        </w:rPr>
      </w:pPr>
      <w:proofErr w:type="spellStart"/>
      <w:r>
        <w:rPr>
          <w:sz w:val="22"/>
          <w:szCs w:val="22"/>
          <w:lang w:val="lt-LT"/>
        </w:rPr>
        <w:t>Perindoprilis</w:t>
      </w:r>
      <w:proofErr w:type="spellEnd"/>
      <w:r>
        <w:rPr>
          <w:sz w:val="22"/>
          <w:szCs w:val="22"/>
          <w:lang w:val="lt-LT"/>
        </w:rPr>
        <w:t xml:space="preserve"> yra fermento, konvertuojančio </w:t>
      </w:r>
      <w:proofErr w:type="spellStart"/>
      <w:r>
        <w:rPr>
          <w:sz w:val="22"/>
          <w:szCs w:val="22"/>
          <w:lang w:val="lt-LT"/>
        </w:rPr>
        <w:t>angiotenziną</w:t>
      </w:r>
      <w:proofErr w:type="spellEnd"/>
      <w:r>
        <w:rPr>
          <w:sz w:val="22"/>
          <w:szCs w:val="22"/>
          <w:lang w:val="lt-LT"/>
        </w:rPr>
        <w:t xml:space="preserve"> I į </w:t>
      </w:r>
      <w:proofErr w:type="spellStart"/>
      <w:r>
        <w:rPr>
          <w:sz w:val="22"/>
          <w:szCs w:val="22"/>
          <w:lang w:val="lt-LT"/>
        </w:rPr>
        <w:t>angiotenziną</w:t>
      </w:r>
      <w:proofErr w:type="spellEnd"/>
      <w:r>
        <w:rPr>
          <w:sz w:val="22"/>
          <w:szCs w:val="22"/>
          <w:lang w:val="lt-LT"/>
        </w:rPr>
        <w:t xml:space="preserve"> II (</w:t>
      </w:r>
      <w:proofErr w:type="spellStart"/>
      <w:r>
        <w:rPr>
          <w:sz w:val="22"/>
          <w:szCs w:val="22"/>
          <w:lang w:val="lt-LT"/>
        </w:rPr>
        <w:t>angiotenziną</w:t>
      </w:r>
      <w:proofErr w:type="spellEnd"/>
      <w:r>
        <w:rPr>
          <w:sz w:val="22"/>
          <w:szCs w:val="22"/>
          <w:lang w:val="lt-LT"/>
        </w:rPr>
        <w:t xml:space="preserve"> konvertuojančio fermento, AKF), inhibitorius. Konvertuojantis fermentas, arba </w:t>
      </w:r>
      <w:proofErr w:type="spellStart"/>
      <w:r>
        <w:rPr>
          <w:sz w:val="22"/>
          <w:szCs w:val="22"/>
          <w:lang w:val="lt-LT"/>
        </w:rPr>
        <w:t>kinazė</w:t>
      </w:r>
      <w:proofErr w:type="spellEnd"/>
      <w:r>
        <w:rPr>
          <w:sz w:val="22"/>
          <w:szCs w:val="22"/>
          <w:lang w:val="lt-LT"/>
        </w:rPr>
        <w:t xml:space="preserve">, yra </w:t>
      </w:r>
      <w:proofErr w:type="spellStart"/>
      <w:r>
        <w:rPr>
          <w:sz w:val="22"/>
          <w:szCs w:val="22"/>
          <w:lang w:val="lt-LT"/>
        </w:rPr>
        <w:t>egzopeptidazė</w:t>
      </w:r>
      <w:proofErr w:type="spellEnd"/>
      <w:r>
        <w:rPr>
          <w:sz w:val="22"/>
          <w:szCs w:val="22"/>
          <w:lang w:val="lt-LT"/>
        </w:rPr>
        <w:t xml:space="preserve">, kuri </w:t>
      </w:r>
      <w:proofErr w:type="spellStart"/>
      <w:r>
        <w:rPr>
          <w:sz w:val="22"/>
          <w:szCs w:val="22"/>
          <w:lang w:val="lt-LT"/>
        </w:rPr>
        <w:t>angiotenziną</w:t>
      </w:r>
      <w:proofErr w:type="spellEnd"/>
      <w:r>
        <w:rPr>
          <w:sz w:val="22"/>
          <w:szCs w:val="22"/>
          <w:lang w:val="lt-LT"/>
        </w:rPr>
        <w:t xml:space="preserve"> I konvertuoja į </w:t>
      </w:r>
      <w:proofErr w:type="spellStart"/>
      <w:r>
        <w:rPr>
          <w:sz w:val="22"/>
          <w:szCs w:val="22"/>
          <w:lang w:val="lt-LT"/>
        </w:rPr>
        <w:t>vazokonstriktorių</w:t>
      </w:r>
      <w:proofErr w:type="spellEnd"/>
      <w:r>
        <w:rPr>
          <w:sz w:val="22"/>
          <w:szCs w:val="22"/>
          <w:lang w:val="lt-LT"/>
        </w:rPr>
        <w:t xml:space="preserve"> </w:t>
      </w:r>
      <w:proofErr w:type="spellStart"/>
      <w:r>
        <w:rPr>
          <w:sz w:val="22"/>
          <w:szCs w:val="22"/>
          <w:lang w:val="lt-LT"/>
        </w:rPr>
        <w:t>angiotenziną</w:t>
      </w:r>
      <w:proofErr w:type="spellEnd"/>
      <w:r>
        <w:rPr>
          <w:sz w:val="22"/>
          <w:szCs w:val="22"/>
          <w:lang w:val="lt-LT"/>
        </w:rPr>
        <w:t xml:space="preserve"> II, o kraujagysles plečiantį </w:t>
      </w:r>
      <w:proofErr w:type="spellStart"/>
      <w:r>
        <w:rPr>
          <w:sz w:val="22"/>
          <w:szCs w:val="22"/>
          <w:lang w:val="lt-LT"/>
        </w:rPr>
        <w:t>bradikininą</w:t>
      </w:r>
      <w:proofErr w:type="spellEnd"/>
      <w:r>
        <w:rPr>
          <w:sz w:val="22"/>
          <w:szCs w:val="22"/>
          <w:lang w:val="lt-LT"/>
        </w:rPr>
        <w:t xml:space="preserve"> paverčia neaktyviu </w:t>
      </w:r>
      <w:proofErr w:type="spellStart"/>
      <w:r>
        <w:rPr>
          <w:sz w:val="22"/>
          <w:szCs w:val="22"/>
          <w:lang w:val="lt-LT"/>
        </w:rPr>
        <w:t>heptapeptidu</w:t>
      </w:r>
      <w:proofErr w:type="spellEnd"/>
      <w:r>
        <w:rPr>
          <w:sz w:val="22"/>
          <w:szCs w:val="22"/>
          <w:lang w:val="lt-LT"/>
        </w:rPr>
        <w:t xml:space="preserve">. AKF slopinimas sumažina </w:t>
      </w:r>
      <w:proofErr w:type="spellStart"/>
      <w:r>
        <w:rPr>
          <w:sz w:val="22"/>
          <w:szCs w:val="22"/>
          <w:lang w:val="lt-LT"/>
        </w:rPr>
        <w:t>angiotenzino</w:t>
      </w:r>
      <w:proofErr w:type="spellEnd"/>
      <w:r>
        <w:rPr>
          <w:sz w:val="22"/>
          <w:szCs w:val="22"/>
          <w:lang w:val="lt-LT"/>
        </w:rPr>
        <w:t xml:space="preserve"> II kiekį kraujo plazmoje, todėl padidėja kraujo plazmoje esančio </w:t>
      </w:r>
      <w:proofErr w:type="spellStart"/>
      <w:r>
        <w:rPr>
          <w:sz w:val="22"/>
          <w:szCs w:val="22"/>
          <w:lang w:val="lt-LT"/>
        </w:rPr>
        <w:t>renino</w:t>
      </w:r>
      <w:proofErr w:type="spellEnd"/>
      <w:r>
        <w:rPr>
          <w:sz w:val="22"/>
          <w:szCs w:val="22"/>
          <w:lang w:val="lt-LT"/>
        </w:rPr>
        <w:t xml:space="preserve"> aktyvumas (slopinant </w:t>
      </w:r>
      <w:proofErr w:type="spellStart"/>
      <w:r>
        <w:rPr>
          <w:sz w:val="22"/>
          <w:szCs w:val="22"/>
          <w:lang w:val="lt-LT"/>
        </w:rPr>
        <w:t>renino</w:t>
      </w:r>
      <w:proofErr w:type="spellEnd"/>
      <w:r>
        <w:rPr>
          <w:sz w:val="22"/>
          <w:szCs w:val="22"/>
          <w:lang w:val="lt-LT"/>
        </w:rPr>
        <w:t xml:space="preserve"> išskyrimo neigiamą grįžtamąjį ryšį) ir sumažėja </w:t>
      </w:r>
      <w:proofErr w:type="spellStart"/>
      <w:r>
        <w:rPr>
          <w:sz w:val="22"/>
          <w:szCs w:val="22"/>
          <w:lang w:val="lt-LT"/>
        </w:rPr>
        <w:t>aldosterono</w:t>
      </w:r>
      <w:proofErr w:type="spellEnd"/>
      <w:r>
        <w:rPr>
          <w:sz w:val="22"/>
          <w:szCs w:val="22"/>
          <w:lang w:val="lt-LT"/>
        </w:rPr>
        <w:t xml:space="preserve"> sekrecija. AKF </w:t>
      </w:r>
      <w:proofErr w:type="spellStart"/>
      <w:r>
        <w:rPr>
          <w:sz w:val="22"/>
          <w:szCs w:val="22"/>
          <w:lang w:val="lt-LT"/>
        </w:rPr>
        <w:t>inaktyvuoja</w:t>
      </w:r>
      <w:proofErr w:type="spellEnd"/>
      <w:r>
        <w:rPr>
          <w:sz w:val="22"/>
          <w:szCs w:val="22"/>
          <w:lang w:val="lt-LT"/>
        </w:rPr>
        <w:t xml:space="preserve"> </w:t>
      </w:r>
      <w:proofErr w:type="spellStart"/>
      <w:r>
        <w:rPr>
          <w:sz w:val="22"/>
          <w:szCs w:val="22"/>
          <w:lang w:val="lt-LT"/>
        </w:rPr>
        <w:t>bradikininą</w:t>
      </w:r>
      <w:proofErr w:type="spellEnd"/>
      <w:r>
        <w:rPr>
          <w:sz w:val="22"/>
          <w:szCs w:val="22"/>
          <w:lang w:val="lt-LT"/>
        </w:rPr>
        <w:t xml:space="preserve">, todėl AKF slopinimas padidina vietinės ir kraujyje esančios </w:t>
      </w:r>
      <w:proofErr w:type="spellStart"/>
      <w:r>
        <w:rPr>
          <w:sz w:val="22"/>
          <w:szCs w:val="22"/>
          <w:lang w:val="lt-LT"/>
        </w:rPr>
        <w:t>kalikreino-kinino</w:t>
      </w:r>
      <w:proofErr w:type="spellEnd"/>
      <w:r>
        <w:rPr>
          <w:sz w:val="22"/>
          <w:szCs w:val="22"/>
          <w:lang w:val="lt-LT"/>
        </w:rPr>
        <w:t xml:space="preserve"> sistemos aktyvumą (taigi, ir prostaglandino sistemos aktyvumą). Gali būti, kad šis mechanizmas prisideda prie AKF inhibitorių kraujospūdį mažinančio poveikio ir, iš dalies, sukelia tam tikrą nepageidaujamą poveikį (pvz., kosulį).</w:t>
      </w:r>
    </w:p>
    <w:p w14:paraId="525C53B0" w14:textId="77777777" w:rsidR="006F7D08" w:rsidRDefault="006F7D08">
      <w:pPr>
        <w:widowControl w:val="0"/>
        <w:autoSpaceDE w:val="0"/>
        <w:autoSpaceDN w:val="0"/>
        <w:adjustRightInd w:val="0"/>
        <w:rPr>
          <w:sz w:val="22"/>
          <w:szCs w:val="22"/>
          <w:lang w:val="lt-LT"/>
        </w:rPr>
      </w:pPr>
    </w:p>
    <w:p w14:paraId="3B035F81" w14:textId="77777777" w:rsidR="006F7D08" w:rsidRDefault="004B34F9">
      <w:pPr>
        <w:widowControl w:val="0"/>
        <w:autoSpaceDE w:val="0"/>
        <w:autoSpaceDN w:val="0"/>
        <w:adjustRightInd w:val="0"/>
        <w:rPr>
          <w:sz w:val="22"/>
          <w:szCs w:val="22"/>
          <w:lang w:val="lt-LT"/>
        </w:rPr>
      </w:pPr>
      <w:proofErr w:type="spellStart"/>
      <w:r>
        <w:rPr>
          <w:sz w:val="22"/>
          <w:szCs w:val="22"/>
          <w:lang w:val="lt-LT"/>
        </w:rPr>
        <w:t>Perindoprilis</w:t>
      </w:r>
      <w:proofErr w:type="spellEnd"/>
      <w:r>
        <w:rPr>
          <w:sz w:val="22"/>
          <w:szCs w:val="22"/>
          <w:lang w:val="lt-LT"/>
        </w:rPr>
        <w:t xml:space="preserve"> veikia per savo aktyvų metabolitą, </w:t>
      </w:r>
      <w:proofErr w:type="spellStart"/>
      <w:r>
        <w:rPr>
          <w:sz w:val="22"/>
          <w:szCs w:val="22"/>
          <w:lang w:val="lt-LT"/>
        </w:rPr>
        <w:t>perindoprilatą</w:t>
      </w:r>
      <w:proofErr w:type="spellEnd"/>
      <w:r>
        <w:rPr>
          <w:sz w:val="22"/>
          <w:szCs w:val="22"/>
          <w:lang w:val="lt-LT"/>
        </w:rPr>
        <w:t xml:space="preserve">. Kiti metabolitai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AKF neslopina.</w:t>
      </w:r>
    </w:p>
    <w:p w14:paraId="0B73A62B" w14:textId="77777777" w:rsidR="006F7D08" w:rsidRDefault="006F7D08">
      <w:pPr>
        <w:widowControl w:val="0"/>
        <w:autoSpaceDE w:val="0"/>
        <w:autoSpaceDN w:val="0"/>
        <w:adjustRightInd w:val="0"/>
        <w:rPr>
          <w:sz w:val="22"/>
          <w:szCs w:val="22"/>
          <w:lang w:val="lt-LT"/>
        </w:rPr>
      </w:pPr>
    </w:p>
    <w:p w14:paraId="6EBA6BFA" w14:textId="77777777" w:rsidR="006F7D08" w:rsidRDefault="004B34F9">
      <w:pPr>
        <w:widowControl w:val="0"/>
        <w:autoSpaceDE w:val="0"/>
        <w:autoSpaceDN w:val="0"/>
        <w:adjustRightInd w:val="0"/>
        <w:rPr>
          <w:sz w:val="22"/>
          <w:szCs w:val="22"/>
          <w:u w:val="single"/>
          <w:lang w:val="lt-LT"/>
        </w:rPr>
      </w:pPr>
      <w:r>
        <w:rPr>
          <w:sz w:val="22"/>
          <w:szCs w:val="22"/>
          <w:u w:val="single"/>
          <w:lang w:val="lt-LT"/>
        </w:rPr>
        <w:t>Klinikinis veiksmingumas ir saugumas</w:t>
      </w:r>
    </w:p>
    <w:p w14:paraId="00CD440B" w14:textId="77777777" w:rsidR="006F7D08" w:rsidRDefault="006F7D08">
      <w:pPr>
        <w:widowControl w:val="0"/>
        <w:autoSpaceDE w:val="0"/>
        <w:autoSpaceDN w:val="0"/>
        <w:adjustRightInd w:val="0"/>
        <w:rPr>
          <w:sz w:val="22"/>
          <w:szCs w:val="22"/>
          <w:lang w:val="lt-LT"/>
        </w:rPr>
      </w:pPr>
    </w:p>
    <w:p w14:paraId="5DB814F7" w14:textId="77777777" w:rsidR="006F7D08" w:rsidRDefault="004B34F9">
      <w:pPr>
        <w:widowControl w:val="0"/>
        <w:autoSpaceDE w:val="0"/>
        <w:autoSpaceDN w:val="0"/>
        <w:adjustRightInd w:val="0"/>
        <w:rPr>
          <w:i/>
          <w:iCs/>
          <w:sz w:val="22"/>
          <w:szCs w:val="22"/>
          <w:u w:val="single"/>
          <w:lang w:val="lt-LT"/>
        </w:rPr>
      </w:pPr>
      <w:r>
        <w:rPr>
          <w:i/>
          <w:iCs/>
          <w:sz w:val="22"/>
          <w:szCs w:val="22"/>
          <w:u w:val="single"/>
          <w:lang w:val="lt-LT"/>
        </w:rPr>
        <w:t>Hipertenzija</w:t>
      </w:r>
    </w:p>
    <w:p w14:paraId="7A091FB2" w14:textId="77777777" w:rsidR="006F7D08" w:rsidRDefault="004B34F9">
      <w:pPr>
        <w:widowControl w:val="0"/>
        <w:autoSpaceDE w:val="0"/>
        <w:autoSpaceDN w:val="0"/>
        <w:adjustRightInd w:val="0"/>
        <w:rPr>
          <w:sz w:val="22"/>
          <w:szCs w:val="22"/>
          <w:lang w:val="lt-LT"/>
        </w:rPr>
      </w:pPr>
      <w:proofErr w:type="spellStart"/>
      <w:r>
        <w:rPr>
          <w:sz w:val="22"/>
          <w:szCs w:val="22"/>
          <w:lang w:val="lt-LT"/>
        </w:rPr>
        <w:lastRenderedPageBreak/>
        <w:t>Perindoprilis</w:t>
      </w:r>
      <w:proofErr w:type="spellEnd"/>
      <w:r>
        <w:rPr>
          <w:sz w:val="22"/>
          <w:szCs w:val="22"/>
          <w:lang w:val="lt-LT"/>
        </w:rPr>
        <w:t xml:space="preserve"> yra veiksmingas gydant įvairaus sunkumo (lengvą, vidutinio sunkumo bei sunkią) hipertenziją. </w:t>
      </w:r>
      <w:proofErr w:type="spellStart"/>
      <w:r>
        <w:rPr>
          <w:sz w:val="22"/>
          <w:szCs w:val="22"/>
          <w:lang w:val="lt-LT"/>
        </w:rPr>
        <w:t>Sistolinis</w:t>
      </w:r>
      <w:proofErr w:type="spellEnd"/>
      <w:r>
        <w:rPr>
          <w:sz w:val="22"/>
          <w:szCs w:val="22"/>
          <w:lang w:val="lt-LT"/>
        </w:rPr>
        <w:t xml:space="preserve"> ir </w:t>
      </w:r>
      <w:proofErr w:type="spellStart"/>
      <w:r>
        <w:rPr>
          <w:sz w:val="22"/>
          <w:szCs w:val="22"/>
          <w:lang w:val="lt-LT"/>
        </w:rPr>
        <w:t>diastolinis</w:t>
      </w:r>
      <w:proofErr w:type="spellEnd"/>
      <w:r>
        <w:rPr>
          <w:sz w:val="22"/>
          <w:szCs w:val="22"/>
          <w:lang w:val="lt-LT"/>
        </w:rPr>
        <w:t xml:space="preserve"> kraujospūdis mažėja ir stovint, ir gulint.</w:t>
      </w:r>
    </w:p>
    <w:p w14:paraId="4B11DE68" w14:textId="77777777" w:rsidR="006F7D08" w:rsidRDefault="006F7D08">
      <w:pPr>
        <w:widowControl w:val="0"/>
        <w:autoSpaceDE w:val="0"/>
        <w:autoSpaceDN w:val="0"/>
        <w:adjustRightInd w:val="0"/>
        <w:rPr>
          <w:sz w:val="22"/>
          <w:szCs w:val="22"/>
          <w:lang w:val="lt-LT"/>
        </w:rPr>
      </w:pPr>
    </w:p>
    <w:p w14:paraId="078E279B" w14:textId="77777777" w:rsidR="006F7D08" w:rsidRDefault="004B34F9">
      <w:pPr>
        <w:widowControl w:val="0"/>
        <w:autoSpaceDE w:val="0"/>
        <w:autoSpaceDN w:val="0"/>
        <w:adjustRightInd w:val="0"/>
        <w:rPr>
          <w:sz w:val="22"/>
          <w:szCs w:val="22"/>
          <w:lang w:val="lt-LT"/>
        </w:rPr>
      </w:pPr>
      <w:proofErr w:type="spellStart"/>
      <w:r>
        <w:rPr>
          <w:sz w:val="22"/>
          <w:szCs w:val="22"/>
          <w:lang w:val="lt-LT"/>
        </w:rPr>
        <w:t>Perindoprilis</w:t>
      </w:r>
      <w:proofErr w:type="spellEnd"/>
      <w:r>
        <w:rPr>
          <w:sz w:val="22"/>
          <w:szCs w:val="22"/>
          <w:lang w:val="lt-LT"/>
        </w:rPr>
        <w:t xml:space="preserve"> mažina periferinių kraujagyslių pasipriešinimą taip sumažindamas kraujospūdį. Kraujo tėkmė periferinėse kraujagyslėse padidėja, o poveikio širdies susitraukimų dažniui nebūna.</w:t>
      </w:r>
    </w:p>
    <w:p w14:paraId="73922764" w14:textId="77777777" w:rsidR="006F7D08" w:rsidRDefault="006F7D08">
      <w:pPr>
        <w:widowControl w:val="0"/>
        <w:autoSpaceDE w:val="0"/>
        <w:autoSpaceDN w:val="0"/>
        <w:adjustRightInd w:val="0"/>
        <w:rPr>
          <w:sz w:val="22"/>
          <w:szCs w:val="22"/>
          <w:lang w:val="lt-LT"/>
        </w:rPr>
      </w:pPr>
    </w:p>
    <w:p w14:paraId="48FE2F79" w14:textId="77777777" w:rsidR="006F7D08" w:rsidRDefault="004B34F9">
      <w:pPr>
        <w:widowControl w:val="0"/>
        <w:autoSpaceDE w:val="0"/>
        <w:autoSpaceDN w:val="0"/>
        <w:adjustRightInd w:val="0"/>
        <w:rPr>
          <w:sz w:val="22"/>
          <w:szCs w:val="22"/>
          <w:lang w:val="lt-LT"/>
        </w:rPr>
      </w:pPr>
      <w:r>
        <w:rPr>
          <w:sz w:val="22"/>
          <w:szCs w:val="22"/>
          <w:lang w:val="lt-LT"/>
        </w:rPr>
        <w:t xml:space="preserve">Dažniausiai pagerėja kraujotaka inkstuose, nors </w:t>
      </w:r>
      <w:proofErr w:type="spellStart"/>
      <w:r>
        <w:rPr>
          <w:sz w:val="22"/>
          <w:szCs w:val="22"/>
          <w:lang w:val="lt-LT"/>
        </w:rPr>
        <w:t>glomerulų</w:t>
      </w:r>
      <w:proofErr w:type="spellEnd"/>
      <w:r>
        <w:rPr>
          <w:sz w:val="22"/>
          <w:szCs w:val="22"/>
          <w:lang w:val="lt-LT"/>
        </w:rPr>
        <w:t xml:space="preserve"> filtracijos greitis (GFG) paprastai nesikeičia.</w:t>
      </w:r>
    </w:p>
    <w:p w14:paraId="5A701071" w14:textId="77777777" w:rsidR="006F7D08" w:rsidRDefault="004B34F9">
      <w:pPr>
        <w:widowControl w:val="0"/>
        <w:autoSpaceDE w:val="0"/>
        <w:autoSpaceDN w:val="0"/>
        <w:adjustRightInd w:val="0"/>
        <w:rPr>
          <w:sz w:val="22"/>
          <w:szCs w:val="22"/>
          <w:lang w:val="lt-LT"/>
        </w:rPr>
      </w:pPr>
      <w:r>
        <w:rPr>
          <w:sz w:val="22"/>
          <w:szCs w:val="22"/>
          <w:lang w:val="lt-LT"/>
        </w:rPr>
        <w:t xml:space="preserve">Stipriausias </w:t>
      </w:r>
      <w:proofErr w:type="spellStart"/>
      <w:r>
        <w:rPr>
          <w:sz w:val="22"/>
          <w:szCs w:val="22"/>
          <w:lang w:val="lt-LT"/>
        </w:rPr>
        <w:t>antihipertenzinis</w:t>
      </w:r>
      <w:proofErr w:type="spellEnd"/>
      <w:r>
        <w:rPr>
          <w:sz w:val="22"/>
          <w:szCs w:val="22"/>
          <w:lang w:val="lt-LT"/>
        </w:rPr>
        <w:t xml:space="preserve"> vienkartinės dozės poveikis pasireiškia po pavartojimo praėjus 4</w:t>
      </w:r>
      <w:r>
        <w:rPr>
          <w:sz w:val="22"/>
          <w:szCs w:val="22"/>
          <w:lang w:val="lt-LT"/>
        </w:rPr>
        <w:noBreakHyphen/>
        <w:t>6 valandoms, poveikis išlieka ne trumpiau kaip 24 valandas: poveikis prieš kitos dozės vartojimą sudaro apie 87</w:t>
      </w:r>
      <w:r>
        <w:rPr>
          <w:sz w:val="22"/>
          <w:szCs w:val="22"/>
          <w:lang w:val="lt-LT"/>
        </w:rPr>
        <w:noBreakHyphen/>
        <w:t>100 % maksimalaus poveikio.</w:t>
      </w:r>
    </w:p>
    <w:p w14:paraId="1833B6F0" w14:textId="77777777" w:rsidR="006F7D08" w:rsidRDefault="004B34F9">
      <w:pPr>
        <w:widowControl w:val="0"/>
        <w:autoSpaceDE w:val="0"/>
        <w:autoSpaceDN w:val="0"/>
        <w:adjustRightInd w:val="0"/>
        <w:rPr>
          <w:sz w:val="22"/>
          <w:szCs w:val="22"/>
          <w:lang w:val="lt-LT"/>
        </w:rPr>
      </w:pPr>
      <w:r>
        <w:rPr>
          <w:sz w:val="22"/>
          <w:szCs w:val="22"/>
          <w:lang w:val="lt-LT"/>
        </w:rPr>
        <w:t xml:space="preserve">Kraujospūdis sumažėja greitai. Pacientams, kurie į gydymą reaguoja, kraujospūdis tampa normalus po mėnesio ir toks išlieka, </w:t>
      </w:r>
      <w:proofErr w:type="spellStart"/>
      <w:r>
        <w:rPr>
          <w:sz w:val="22"/>
          <w:szCs w:val="22"/>
          <w:lang w:val="lt-LT"/>
        </w:rPr>
        <w:t>tachifilaksijos</w:t>
      </w:r>
      <w:proofErr w:type="spellEnd"/>
      <w:r>
        <w:rPr>
          <w:sz w:val="22"/>
          <w:szCs w:val="22"/>
          <w:lang w:val="lt-LT"/>
        </w:rPr>
        <w:t xml:space="preserve"> nebūna.</w:t>
      </w:r>
    </w:p>
    <w:p w14:paraId="12FDE0A5" w14:textId="77777777" w:rsidR="006F7D08" w:rsidRDefault="004B34F9">
      <w:pPr>
        <w:widowControl w:val="0"/>
        <w:autoSpaceDE w:val="0"/>
        <w:autoSpaceDN w:val="0"/>
        <w:adjustRightInd w:val="0"/>
        <w:rPr>
          <w:sz w:val="22"/>
          <w:szCs w:val="22"/>
          <w:lang w:val="lt-LT"/>
        </w:rPr>
      </w:pPr>
      <w:r>
        <w:rPr>
          <w:sz w:val="22"/>
          <w:szCs w:val="22"/>
          <w:lang w:val="lt-LT"/>
        </w:rPr>
        <w:t xml:space="preserve">Nutraukus </w:t>
      </w:r>
      <w:proofErr w:type="spellStart"/>
      <w:r>
        <w:rPr>
          <w:sz w:val="22"/>
          <w:szCs w:val="22"/>
          <w:lang w:val="lt-LT"/>
        </w:rPr>
        <w:t>perindoprilio</w:t>
      </w:r>
      <w:proofErr w:type="spellEnd"/>
      <w:r>
        <w:rPr>
          <w:sz w:val="22"/>
          <w:szCs w:val="22"/>
          <w:lang w:val="lt-LT"/>
        </w:rPr>
        <w:t xml:space="preserve"> vartojimą, atoveiksmio hipertenzijos nebūna.</w:t>
      </w:r>
    </w:p>
    <w:p w14:paraId="309FCA0C" w14:textId="77777777" w:rsidR="006F7D08" w:rsidRDefault="006F7D08">
      <w:pPr>
        <w:widowControl w:val="0"/>
        <w:autoSpaceDE w:val="0"/>
        <w:autoSpaceDN w:val="0"/>
        <w:adjustRightInd w:val="0"/>
        <w:rPr>
          <w:sz w:val="22"/>
          <w:szCs w:val="22"/>
          <w:lang w:val="lt-LT"/>
        </w:rPr>
      </w:pPr>
    </w:p>
    <w:p w14:paraId="7D16F95C" w14:textId="77777777" w:rsidR="006F7D08" w:rsidRDefault="004B34F9">
      <w:pPr>
        <w:widowControl w:val="0"/>
        <w:autoSpaceDE w:val="0"/>
        <w:autoSpaceDN w:val="0"/>
        <w:adjustRightInd w:val="0"/>
        <w:rPr>
          <w:sz w:val="22"/>
          <w:szCs w:val="22"/>
          <w:lang w:val="lt-LT"/>
        </w:rPr>
      </w:pPr>
      <w:proofErr w:type="spellStart"/>
      <w:r>
        <w:rPr>
          <w:sz w:val="22"/>
          <w:szCs w:val="22"/>
          <w:lang w:val="lt-LT"/>
        </w:rPr>
        <w:t>Perindoprilis</w:t>
      </w:r>
      <w:proofErr w:type="spellEnd"/>
      <w:r>
        <w:rPr>
          <w:sz w:val="22"/>
          <w:szCs w:val="22"/>
          <w:lang w:val="lt-LT"/>
        </w:rPr>
        <w:t xml:space="preserve"> mažina kairiojo skilvelio hipertrofiją.</w:t>
      </w:r>
    </w:p>
    <w:p w14:paraId="756937CE" w14:textId="77777777" w:rsidR="006F7D08" w:rsidRDefault="006F7D08">
      <w:pPr>
        <w:widowControl w:val="0"/>
        <w:autoSpaceDE w:val="0"/>
        <w:autoSpaceDN w:val="0"/>
        <w:adjustRightInd w:val="0"/>
        <w:rPr>
          <w:sz w:val="22"/>
          <w:szCs w:val="22"/>
          <w:lang w:val="lt-LT"/>
        </w:rPr>
      </w:pPr>
    </w:p>
    <w:p w14:paraId="608EBD90" w14:textId="77777777" w:rsidR="006F7D08" w:rsidRDefault="004B34F9">
      <w:pPr>
        <w:widowControl w:val="0"/>
        <w:autoSpaceDE w:val="0"/>
        <w:autoSpaceDN w:val="0"/>
        <w:adjustRightInd w:val="0"/>
        <w:rPr>
          <w:sz w:val="22"/>
          <w:szCs w:val="22"/>
          <w:lang w:val="lt-LT"/>
        </w:rPr>
      </w:pPr>
      <w:r>
        <w:rPr>
          <w:sz w:val="22"/>
          <w:szCs w:val="22"/>
          <w:lang w:val="lt-LT"/>
        </w:rPr>
        <w:t xml:space="preserve">Nustatyta, kad </w:t>
      </w:r>
      <w:proofErr w:type="spellStart"/>
      <w:r>
        <w:rPr>
          <w:sz w:val="22"/>
          <w:szCs w:val="22"/>
          <w:lang w:val="lt-LT"/>
        </w:rPr>
        <w:t>perindoprilis</w:t>
      </w:r>
      <w:proofErr w:type="spellEnd"/>
      <w:r>
        <w:rPr>
          <w:sz w:val="22"/>
          <w:szCs w:val="22"/>
          <w:lang w:val="lt-LT"/>
        </w:rPr>
        <w:t xml:space="preserve"> žmonėms plečia kraujagysles. Jis pagerina didžiųjų kraujagyslių elastingumą ir sumažina mažų arterijų sienelės vidurinio sluoksnio ir spindžio santykį.</w:t>
      </w:r>
    </w:p>
    <w:p w14:paraId="5F0B3486" w14:textId="77777777" w:rsidR="006F7D08" w:rsidRDefault="006F7D08">
      <w:pPr>
        <w:widowControl w:val="0"/>
        <w:autoSpaceDE w:val="0"/>
        <w:autoSpaceDN w:val="0"/>
        <w:adjustRightInd w:val="0"/>
        <w:rPr>
          <w:sz w:val="22"/>
          <w:szCs w:val="22"/>
          <w:u w:val="single"/>
          <w:lang w:val="lt-LT"/>
        </w:rPr>
      </w:pPr>
    </w:p>
    <w:p w14:paraId="4BEAD225" w14:textId="77777777" w:rsidR="006F7D08" w:rsidRDefault="004B34F9">
      <w:pPr>
        <w:widowControl w:val="0"/>
        <w:autoSpaceDE w:val="0"/>
        <w:autoSpaceDN w:val="0"/>
        <w:adjustRightInd w:val="0"/>
        <w:rPr>
          <w:i/>
          <w:iCs/>
          <w:sz w:val="22"/>
          <w:szCs w:val="22"/>
          <w:u w:val="single"/>
          <w:lang w:val="lt-LT"/>
        </w:rPr>
      </w:pPr>
      <w:r>
        <w:rPr>
          <w:i/>
          <w:iCs/>
          <w:sz w:val="22"/>
          <w:szCs w:val="22"/>
          <w:u w:val="single"/>
          <w:lang w:val="lt-LT"/>
        </w:rPr>
        <w:t>Pacientai, sergantys stabiliąja išemine širdies liga</w:t>
      </w:r>
    </w:p>
    <w:p w14:paraId="0A8CAAA3" w14:textId="77777777" w:rsidR="006F7D08" w:rsidRDefault="004B34F9">
      <w:pPr>
        <w:widowControl w:val="0"/>
        <w:autoSpaceDE w:val="0"/>
        <w:autoSpaceDN w:val="0"/>
        <w:adjustRightInd w:val="0"/>
        <w:rPr>
          <w:sz w:val="22"/>
          <w:szCs w:val="22"/>
          <w:lang w:val="lt-LT"/>
        </w:rPr>
      </w:pPr>
      <w:r>
        <w:rPr>
          <w:sz w:val="22"/>
          <w:szCs w:val="22"/>
          <w:lang w:val="lt-LT"/>
        </w:rPr>
        <w:t xml:space="preserve">EUROPA buvo </w:t>
      </w:r>
      <w:proofErr w:type="spellStart"/>
      <w:r>
        <w:rPr>
          <w:sz w:val="22"/>
          <w:szCs w:val="22"/>
          <w:lang w:val="lt-LT"/>
        </w:rPr>
        <w:t>daugiacentris</w:t>
      </w:r>
      <w:proofErr w:type="spellEnd"/>
      <w:r>
        <w:rPr>
          <w:sz w:val="22"/>
          <w:szCs w:val="22"/>
          <w:lang w:val="lt-LT"/>
        </w:rPr>
        <w:t>, tarptautinis, atsitiktinių imčių, dvigubai koduotas, placebu kontroliuojamas 4 metų trukmės gydymas.</w:t>
      </w:r>
    </w:p>
    <w:p w14:paraId="517AF6D8" w14:textId="77777777" w:rsidR="006F7D08" w:rsidRDefault="004B34F9">
      <w:pPr>
        <w:widowControl w:val="0"/>
        <w:autoSpaceDE w:val="0"/>
        <w:autoSpaceDN w:val="0"/>
        <w:adjustRightInd w:val="0"/>
        <w:rPr>
          <w:sz w:val="22"/>
          <w:szCs w:val="22"/>
          <w:lang w:val="lt-LT"/>
        </w:rPr>
      </w:pPr>
      <w:r>
        <w:rPr>
          <w:sz w:val="22"/>
          <w:szCs w:val="22"/>
          <w:lang w:val="lt-LT"/>
        </w:rPr>
        <w:t xml:space="preserve">12 218 vyresnių nei 18 metų pacientų buvo atsitiktine tvarka suskirstyti į dvi grupes ir vartojo arba 8 mg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tert-butilamino</w:t>
      </w:r>
      <w:proofErr w:type="spellEnd"/>
      <w:r>
        <w:rPr>
          <w:sz w:val="22"/>
          <w:szCs w:val="22"/>
          <w:lang w:val="lt-LT"/>
        </w:rPr>
        <w:t xml:space="preserve"> dozę (atitinka 10 mg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arginino</w:t>
      </w:r>
      <w:proofErr w:type="spellEnd"/>
      <w:r>
        <w:rPr>
          <w:sz w:val="22"/>
          <w:szCs w:val="22"/>
          <w:lang w:val="lt-LT"/>
        </w:rPr>
        <w:t>)</w:t>
      </w:r>
      <w:r>
        <w:rPr>
          <w:lang w:val="lt-LT"/>
        </w:rPr>
        <w:t xml:space="preserve"> </w:t>
      </w:r>
      <w:r>
        <w:rPr>
          <w:sz w:val="22"/>
          <w:szCs w:val="22"/>
          <w:lang w:val="lt-LT"/>
        </w:rPr>
        <w:t>(n =</w:t>
      </w:r>
      <w:r>
        <w:rPr>
          <w:sz w:val="22"/>
          <w:lang w:val="lt-LT"/>
        </w:rPr>
        <w:t> </w:t>
      </w:r>
      <w:r>
        <w:rPr>
          <w:sz w:val="22"/>
          <w:szCs w:val="22"/>
          <w:lang w:val="lt-LT"/>
        </w:rPr>
        <w:t>6110), arba placebo (n = 6108).</w:t>
      </w:r>
    </w:p>
    <w:p w14:paraId="755CAF2E" w14:textId="77777777" w:rsidR="006F7D08" w:rsidRDefault="004B34F9">
      <w:pPr>
        <w:widowControl w:val="0"/>
        <w:autoSpaceDE w:val="0"/>
        <w:autoSpaceDN w:val="0"/>
        <w:adjustRightInd w:val="0"/>
        <w:rPr>
          <w:sz w:val="22"/>
          <w:szCs w:val="22"/>
          <w:lang w:val="lt-LT"/>
        </w:rPr>
      </w:pPr>
      <w:r>
        <w:rPr>
          <w:sz w:val="22"/>
          <w:szCs w:val="22"/>
          <w:lang w:val="lt-LT"/>
        </w:rPr>
        <w:t xml:space="preserve">Tiriamieji sirgo išemine širdies liga, tačiau klinikinių širdies nepakankamumo požymių nebuvo. Iš viso 90 % pacientų buvo persirgę miokardo infarktu ir (arba) jiems buvo atlikta </w:t>
      </w:r>
      <w:proofErr w:type="spellStart"/>
      <w:r>
        <w:rPr>
          <w:sz w:val="22"/>
          <w:szCs w:val="22"/>
          <w:lang w:val="lt-LT"/>
        </w:rPr>
        <w:t>revaskuliarizacija</w:t>
      </w:r>
      <w:proofErr w:type="spellEnd"/>
      <w:r>
        <w:rPr>
          <w:sz w:val="22"/>
          <w:szCs w:val="22"/>
          <w:lang w:val="lt-LT"/>
        </w:rPr>
        <w:t xml:space="preserve">. Dauguma pacientų tiriamąjį vaistinį preparatą vartojo kartu su įprastai skiriamais vaistiniais preparatais, įskaitant trombocitų </w:t>
      </w:r>
      <w:proofErr w:type="spellStart"/>
      <w:r>
        <w:rPr>
          <w:sz w:val="22"/>
          <w:szCs w:val="22"/>
          <w:lang w:val="lt-LT"/>
        </w:rPr>
        <w:t>agregaciją</w:t>
      </w:r>
      <w:proofErr w:type="spellEnd"/>
      <w:r>
        <w:rPr>
          <w:sz w:val="22"/>
          <w:szCs w:val="22"/>
          <w:lang w:val="lt-LT"/>
        </w:rPr>
        <w:t xml:space="preserve"> slopinančius, lipidų koncentraciją mažinančius ir beta </w:t>
      </w:r>
      <w:proofErr w:type="spellStart"/>
      <w:r>
        <w:rPr>
          <w:sz w:val="22"/>
          <w:szCs w:val="22"/>
          <w:lang w:val="lt-LT"/>
        </w:rPr>
        <w:t>adrenoreceptorius</w:t>
      </w:r>
      <w:proofErr w:type="spellEnd"/>
      <w:r>
        <w:rPr>
          <w:sz w:val="22"/>
          <w:szCs w:val="22"/>
          <w:lang w:val="lt-LT"/>
        </w:rPr>
        <w:t xml:space="preserve"> blokuojančius vaistinius preparatus.</w:t>
      </w:r>
    </w:p>
    <w:p w14:paraId="7FB97B6E" w14:textId="77777777" w:rsidR="006F7D08" w:rsidRDefault="004B34F9">
      <w:pPr>
        <w:widowControl w:val="0"/>
        <w:autoSpaceDE w:val="0"/>
        <w:autoSpaceDN w:val="0"/>
        <w:adjustRightInd w:val="0"/>
        <w:rPr>
          <w:sz w:val="22"/>
          <w:szCs w:val="22"/>
          <w:lang w:val="lt-LT"/>
        </w:rPr>
      </w:pPr>
      <w:r>
        <w:rPr>
          <w:sz w:val="22"/>
          <w:szCs w:val="22"/>
          <w:lang w:val="lt-LT"/>
        </w:rPr>
        <w:t xml:space="preserve">Pagrindinis veiksmingumo kriterijus buvo kombinuotasis, jį sudarė kardiovaskulinis mirštamumas, nemirtinas miokardo infarktas ir (arba) širdies veiklos nutrūkimas su sėkmingu gaivinimu. Kartą per parą vartojant 8 mg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tert-butilamino</w:t>
      </w:r>
      <w:proofErr w:type="spellEnd"/>
      <w:r>
        <w:rPr>
          <w:sz w:val="22"/>
          <w:szCs w:val="22"/>
          <w:lang w:val="lt-LT"/>
        </w:rPr>
        <w:t xml:space="preserve"> dozę (atitinka 10 mg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arginino</w:t>
      </w:r>
      <w:proofErr w:type="spellEnd"/>
      <w:r>
        <w:rPr>
          <w:sz w:val="22"/>
          <w:szCs w:val="22"/>
          <w:lang w:val="lt-LT"/>
        </w:rPr>
        <w:t>), pagrindinės vertinamosios baigties dažnis reikšmingai sumažėjo 1,9 % (reliatyvi rizika sumažėjo 20 %, 95 % PI [9,4; 28,6] </w:t>
      </w:r>
      <w:r>
        <w:rPr>
          <w:sz w:val="22"/>
          <w:szCs w:val="22"/>
          <w:lang w:val="lt-LT"/>
        </w:rPr>
        <w:noBreakHyphen/>
        <w:t> p&lt;0,001).</w:t>
      </w:r>
    </w:p>
    <w:p w14:paraId="09C137C1" w14:textId="77777777" w:rsidR="006F7D08" w:rsidRDefault="004B34F9">
      <w:pPr>
        <w:widowControl w:val="0"/>
        <w:autoSpaceDE w:val="0"/>
        <w:autoSpaceDN w:val="0"/>
        <w:adjustRightInd w:val="0"/>
        <w:rPr>
          <w:sz w:val="22"/>
          <w:szCs w:val="22"/>
          <w:lang w:val="lt-LT"/>
        </w:rPr>
      </w:pPr>
      <w:r>
        <w:rPr>
          <w:sz w:val="22"/>
          <w:szCs w:val="22"/>
          <w:lang w:val="lt-LT"/>
        </w:rPr>
        <w:t xml:space="preserve">Pacientams, kurie buvo sirgę miokardo infarktu ir (arba) kuriems buvo taikyta </w:t>
      </w:r>
      <w:proofErr w:type="spellStart"/>
      <w:r>
        <w:rPr>
          <w:sz w:val="22"/>
          <w:szCs w:val="22"/>
          <w:lang w:val="lt-LT"/>
        </w:rPr>
        <w:t>revaskuliarizacija</w:t>
      </w:r>
      <w:proofErr w:type="spellEnd"/>
      <w:r>
        <w:rPr>
          <w:sz w:val="22"/>
          <w:szCs w:val="22"/>
          <w:lang w:val="lt-LT"/>
        </w:rPr>
        <w:t>, pagrindinės vertinamosios baigties dažnio absoliutus sumažėjimas 2,2 % atitiko reliatyvios rizikos sumažėjimą 22,4 % (95 % PI [12,0; 31,6] </w:t>
      </w:r>
      <w:r>
        <w:rPr>
          <w:sz w:val="22"/>
          <w:szCs w:val="22"/>
          <w:lang w:val="lt-LT"/>
        </w:rPr>
        <w:noBreakHyphen/>
        <w:t> p&lt;0,001), palyginus su placebo.</w:t>
      </w:r>
    </w:p>
    <w:p w14:paraId="5484A647" w14:textId="77777777" w:rsidR="006F7D08" w:rsidRDefault="006F7D08">
      <w:pPr>
        <w:widowControl w:val="0"/>
        <w:autoSpaceDE w:val="0"/>
        <w:autoSpaceDN w:val="0"/>
        <w:adjustRightInd w:val="0"/>
        <w:rPr>
          <w:b/>
          <w:i/>
          <w:sz w:val="22"/>
          <w:szCs w:val="22"/>
          <w:lang w:val="lt-LT"/>
        </w:rPr>
      </w:pPr>
    </w:p>
    <w:p w14:paraId="7FEBD059" w14:textId="77777777" w:rsidR="006F7D08" w:rsidRDefault="004B34F9">
      <w:pPr>
        <w:widowControl w:val="0"/>
        <w:rPr>
          <w:sz w:val="22"/>
          <w:szCs w:val="22"/>
          <w:lang w:val="lt-LT"/>
        </w:rPr>
      </w:pPr>
      <w:r>
        <w:rPr>
          <w:sz w:val="22"/>
          <w:szCs w:val="22"/>
          <w:lang w:val="lt-LT"/>
        </w:rPr>
        <w:t>Dviem dideliais atsitiktinės atrankos, kontroliuojamais tyrimais (ONTARGET (angl. „</w:t>
      </w:r>
      <w:proofErr w:type="spellStart"/>
      <w:r>
        <w:rPr>
          <w:i/>
          <w:sz w:val="22"/>
          <w:szCs w:val="22"/>
          <w:lang w:val="lt-LT"/>
        </w:rPr>
        <w:t>ONgoing</w:t>
      </w:r>
      <w:proofErr w:type="spellEnd"/>
      <w:r>
        <w:rPr>
          <w:i/>
          <w:sz w:val="22"/>
          <w:szCs w:val="22"/>
          <w:lang w:val="lt-LT"/>
        </w:rPr>
        <w:t xml:space="preserve"> </w:t>
      </w:r>
      <w:proofErr w:type="spellStart"/>
      <w:r>
        <w:rPr>
          <w:i/>
          <w:sz w:val="22"/>
          <w:szCs w:val="22"/>
          <w:lang w:val="lt-LT"/>
        </w:rPr>
        <w:t>Telmisartan</w:t>
      </w:r>
      <w:proofErr w:type="spellEnd"/>
      <w:r>
        <w:rPr>
          <w:i/>
          <w:sz w:val="22"/>
          <w:szCs w:val="22"/>
          <w:lang w:val="lt-LT"/>
        </w:rPr>
        <w:t xml:space="preserve"> </w:t>
      </w:r>
      <w:proofErr w:type="spellStart"/>
      <w:r>
        <w:rPr>
          <w:i/>
          <w:sz w:val="22"/>
          <w:szCs w:val="22"/>
          <w:lang w:val="lt-LT"/>
        </w:rPr>
        <w:t>Alone</w:t>
      </w:r>
      <w:proofErr w:type="spellEnd"/>
      <w:r>
        <w:rPr>
          <w:i/>
          <w:sz w:val="22"/>
          <w:szCs w:val="22"/>
          <w:lang w:val="lt-LT"/>
        </w:rPr>
        <w:t xml:space="preserve"> </w:t>
      </w:r>
      <w:proofErr w:type="spellStart"/>
      <w:r>
        <w:rPr>
          <w:i/>
          <w:sz w:val="22"/>
          <w:szCs w:val="22"/>
          <w:lang w:val="lt-LT"/>
        </w:rPr>
        <w:t>and</w:t>
      </w:r>
      <w:proofErr w:type="spellEnd"/>
      <w:r>
        <w:rPr>
          <w:i/>
          <w:sz w:val="22"/>
          <w:szCs w:val="22"/>
          <w:lang w:val="lt-LT"/>
        </w:rPr>
        <w:t xml:space="preserve">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combination</w:t>
      </w:r>
      <w:proofErr w:type="spellEnd"/>
      <w:r>
        <w:rPr>
          <w:i/>
          <w:sz w:val="22"/>
          <w:szCs w:val="22"/>
          <w:lang w:val="lt-LT"/>
        </w:rPr>
        <w:t xml:space="preserve"> </w:t>
      </w:r>
      <w:proofErr w:type="spellStart"/>
      <w:r>
        <w:rPr>
          <w:i/>
          <w:sz w:val="22"/>
          <w:szCs w:val="22"/>
          <w:lang w:val="lt-LT"/>
        </w:rPr>
        <w:t>with</w:t>
      </w:r>
      <w:proofErr w:type="spellEnd"/>
      <w:r>
        <w:rPr>
          <w:i/>
          <w:sz w:val="22"/>
          <w:szCs w:val="22"/>
          <w:lang w:val="lt-LT"/>
        </w:rPr>
        <w:t xml:space="preserve"> </w:t>
      </w:r>
      <w:proofErr w:type="spellStart"/>
      <w:r>
        <w:rPr>
          <w:i/>
          <w:sz w:val="22"/>
          <w:szCs w:val="22"/>
          <w:lang w:val="lt-LT"/>
        </w:rPr>
        <w:t>Ramipril</w:t>
      </w:r>
      <w:proofErr w:type="spellEnd"/>
      <w:r>
        <w:rPr>
          <w:i/>
          <w:sz w:val="22"/>
          <w:szCs w:val="22"/>
          <w:lang w:val="lt-LT"/>
        </w:rPr>
        <w:t xml:space="preserve"> Global </w:t>
      </w:r>
      <w:proofErr w:type="spellStart"/>
      <w:r>
        <w:rPr>
          <w:i/>
          <w:sz w:val="22"/>
          <w:szCs w:val="22"/>
          <w:lang w:val="lt-LT"/>
        </w:rPr>
        <w:t>Endpoint</w:t>
      </w:r>
      <w:proofErr w:type="spellEnd"/>
      <w:r>
        <w:rPr>
          <w:i/>
          <w:sz w:val="22"/>
          <w:szCs w:val="22"/>
          <w:lang w:val="lt-LT"/>
        </w:rPr>
        <w:t xml:space="preserve"> </w:t>
      </w:r>
      <w:proofErr w:type="spellStart"/>
      <w:r>
        <w:rPr>
          <w:i/>
          <w:sz w:val="22"/>
          <w:szCs w:val="22"/>
          <w:lang w:val="lt-LT"/>
        </w:rPr>
        <w:t>Trial</w:t>
      </w:r>
      <w:proofErr w:type="spellEnd"/>
      <w:r>
        <w:rPr>
          <w:sz w:val="22"/>
          <w:szCs w:val="22"/>
          <w:lang w:val="lt-LT"/>
        </w:rPr>
        <w:t>“) ir VA NEPHRON-D (angl. „</w:t>
      </w:r>
      <w:proofErr w:type="spellStart"/>
      <w:r>
        <w:rPr>
          <w:i/>
          <w:sz w:val="22"/>
          <w:szCs w:val="22"/>
          <w:lang w:val="lt-LT"/>
        </w:rPr>
        <w:t>The</w:t>
      </w:r>
      <w:proofErr w:type="spellEnd"/>
      <w:r>
        <w:rPr>
          <w:i/>
          <w:sz w:val="22"/>
          <w:szCs w:val="22"/>
          <w:lang w:val="lt-LT"/>
        </w:rPr>
        <w:t xml:space="preserve"> </w:t>
      </w:r>
      <w:proofErr w:type="spellStart"/>
      <w:r>
        <w:rPr>
          <w:i/>
          <w:sz w:val="22"/>
          <w:szCs w:val="22"/>
          <w:lang w:val="lt-LT"/>
        </w:rPr>
        <w:t>Veterans</w:t>
      </w:r>
      <w:proofErr w:type="spellEnd"/>
      <w:r>
        <w:rPr>
          <w:i/>
          <w:sz w:val="22"/>
          <w:szCs w:val="22"/>
          <w:lang w:val="lt-LT"/>
        </w:rPr>
        <w:t xml:space="preserve"> Affairs </w:t>
      </w:r>
      <w:proofErr w:type="spellStart"/>
      <w:r>
        <w:rPr>
          <w:i/>
          <w:sz w:val="22"/>
          <w:szCs w:val="22"/>
          <w:lang w:val="lt-LT"/>
        </w:rPr>
        <w:t>Nephropathy</w:t>
      </w:r>
      <w:proofErr w:type="spellEnd"/>
      <w:r>
        <w:rPr>
          <w:i/>
          <w:sz w:val="22"/>
          <w:szCs w:val="22"/>
          <w:lang w:val="lt-LT"/>
        </w:rPr>
        <w:t xml:space="preserve">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Diabetes</w:t>
      </w:r>
      <w:proofErr w:type="spellEnd"/>
      <w:r>
        <w:rPr>
          <w:sz w:val="22"/>
          <w:szCs w:val="22"/>
          <w:lang w:val="lt-LT"/>
        </w:rPr>
        <w:t xml:space="preserve">“) buvo ištirtas AKF inhibitoriaus ir </w:t>
      </w:r>
      <w:proofErr w:type="spellStart"/>
      <w:r>
        <w:rPr>
          <w:sz w:val="22"/>
          <w:szCs w:val="22"/>
          <w:lang w:val="lt-LT"/>
        </w:rPr>
        <w:t>angiotenzino</w:t>
      </w:r>
      <w:proofErr w:type="spellEnd"/>
      <w:r>
        <w:rPr>
          <w:sz w:val="22"/>
          <w:szCs w:val="22"/>
          <w:lang w:val="lt-LT"/>
        </w:rPr>
        <w:t xml:space="preserve"> II receptorių blokatoriaus derinio vartojimas.</w:t>
      </w:r>
    </w:p>
    <w:p w14:paraId="14A4EF61" w14:textId="77777777" w:rsidR="006F7D08" w:rsidRDefault="006F7D08">
      <w:pPr>
        <w:widowControl w:val="0"/>
        <w:rPr>
          <w:sz w:val="22"/>
          <w:szCs w:val="22"/>
          <w:lang w:val="lt-LT"/>
        </w:rPr>
      </w:pPr>
    </w:p>
    <w:p w14:paraId="16801842" w14:textId="77777777" w:rsidR="006F7D08" w:rsidRDefault="004B34F9">
      <w:pPr>
        <w:widowControl w:val="0"/>
        <w:rPr>
          <w:i/>
          <w:iCs/>
          <w:sz w:val="22"/>
          <w:szCs w:val="22"/>
          <w:u w:val="single"/>
          <w:lang w:val="lt-LT"/>
        </w:rPr>
      </w:pPr>
      <w:r>
        <w:rPr>
          <w:i/>
          <w:iCs/>
          <w:sz w:val="22"/>
          <w:szCs w:val="22"/>
          <w:u w:val="single"/>
          <w:lang w:val="lt-LT"/>
        </w:rPr>
        <w:t xml:space="preserve">Dvigubo </w:t>
      </w:r>
      <w:proofErr w:type="spellStart"/>
      <w:r>
        <w:rPr>
          <w:i/>
          <w:iCs/>
          <w:sz w:val="22"/>
          <w:szCs w:val="22"/>
          <w:u w:val="single"/>
          <w:lang w:val="lt-LT"/>
        </w:rPr>
        <w:t>renino</w:t>
      </w:r>
      <w:proofErr w:type="spellEnd"/>
      <w:r>
        <w:rPr>
          <w:i/>
          <w:iCs/>
          <w:sz w:val="22"/>
          <w:szCs w:val="22"/>
          <w:u w:val="single"/>
          <w:lang w:val="lt-LT"/>
        </w:rPr>
        <w:t xml:space="preserve">, </w:t>
      </w:r>
      <w:proofErr w:type="spellStart"/>
      <w:r>
        <w:rPr>
          <w:i/>
          <w:iCs/>
          <w:sz w:val="22"/>
          <w:szCs w:val="22"/>
          <w:u w:val="single"/>
          <w:lang w:val="lt-LT"/>
        </w:rPr>
        <w:t>angiotenzino</w:t>
      </w:r>
      <w:proofErr w:type="spellEnd"/>
      <w:r>
        <w:rPr>
          <w:i/>
          <w:iCs/>
          <w:sz w:val="22"/>
          <w:szCs w:val="22"/>
          <w:u w:val="single"/>
          <w:lang w:val="lt-LT"/>
        </w:rPr>
        <w:t xml:space="preserve"> ir </w:t>
      </w:r>
      <w:proofErr w:type="spellStart"/>
      <w:r>
        <w:rPr>
          <w:i/>
          <w:iCs/>
          <w:sz w:val="22"/>
          <w:szCs w:val="22"/>
          <w:u w:val="single"/>
          <w:lang w:val="lt-LT"/>
        </w:rPr>
        <w:t>aldosterono</w:t>
      </w:r>
      <w:proofErr w:type="spellEnd"/>
      <w:r>
        <w:rPr>
          <w:i/>
          <w:iCs/>
          <w:sz w:val="22"/>
          <w:szCs w:val="22"/>
          <w:u w:val="single"/>
          <w:lang w:val="lt-LT"/>
        </w:rPr>
        <w:t xml:space="preserve"> sistemos (RAAS) nuslopinimo klinikinių tyrimų duomenys</w:t>
      </w:r>
    </w:p>
    <w:p w14:paraId="4B2F6269" w14:textId="77777777" w:rsidR="006F7D08" w:rsidRDefault="006F7D08">
      <w:pPr>
        <w:widowControl w:val="0"/>
        <w:rPr>
          <w:sz w:val="22"/>
          <w:szCs w:val="22"/>
          <w:lang w:val="lt-LT"/>
        </w:rPr>
      </w:pPr>
    </w:p>
    <w:p w14:paraId="73DF2617" w14:textId="77777777" w:rsidR="006F7D08" w:rsidRDefault="004B34F9">
      <w:pPr>
        <w:widowControl w:val="0"/>
        <w:rPr>
          <w:sz w:val="22"/>
          <w:szCs w:val="22"/>
          <w:lang w:val="lt-LT"/>
        </w:rPr>
      </w:pPr>
      <w:r>
        <w:rPr>
          <w:sz w:val="22"/>
          <w:szCs w:val="22"/>
          <w:lang w:val="lt-LT"/>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sz w:val="22"/>
          <w:szCs w:val="22"/>
          <w:lang w:val="lt-LT"/>
        </w:rPr>
        <w:t>nefropatija</w:t>
      </w:r>
      <w:proofErr w:type="spellEnd"/>
      <w:r>
        <w:rPr>
          <w:sz w:val="22"/>
          <w:szCs w:val="22"/>
          <w:lang w:val="lt-LT"/>
        </w:rPr>
        <w:t>.</w:t>
      </w:r>
    </w:p>
    <w:p w14:paraId="52C5394A" w14:textId="77777777" w:rsidR="006F7D08" w:rsidRDefault="006F7D08">
      <w:pPr>
        <w:widowControl w:val="0"/>
        <w:rPr>
          <w:sz w:val="22"/>
          <w:szCs w:val="22"/>
          <w:lang w:val="lt-LT"/>
        </w:rPr>
      </w:pPr>
    </w:p>
    <w:p w14:paraId="7333AC50" w14:textId="77777777" w:rsidR="006F7D08" w:rsidRDefault="004B34F9">
      <w:pPr>
        <w:widowControl w:val="0"/>
        <w:rPr>
          <w:sz w:val="22"/>
          <w:szCs w:val="22"/>
          <w:lang w:val="lt-LT"/>
        </w:rPr>
      </w:pPr>
      <w:r>
        <w:rPr>
          <w:sz w:val="22"/>
          <w:szCs w:val="22"/>
          <w:lang w:val="lt-LT"/>
        </w:rPr>
        <w:t xml:space="preserve">Šie tyrimai neparodė reikšmingo teigiamo poveikio inkstų ir (arba) širdies ir kraujagyslių ligų baigtims ir mirštamumui, bet, palyginti su </w:t>
      </w:r>
      <w:proofErr w:type="spellStart"/>
      <w:r>
        <w:rPr>
          <w:sz w:val="22"/>
          <w:szCs w:val="22"/>
          <w:lang w:val="lt-LT"/>
        </w:rPr>
        <w:t>monoterapija</w:t>
      </w:r>
      <w:proofErr w:type="spellEnd"/>
      <w:r>
        <w:rPr>
          <w:sz w:val="22"/>
          <w:szCs w:val="22"/>
          <w:lang w:val="lt-LT"/>
        </w:rPr>
        <w:t xml:space="preserve">, buvo pastebėta didesnė </w:t>
      </w:r>
      <w:proofErr w:type="spellStart"/>
      <w:r>
        <w:rPr>
          <w:sz w:val="22"/>
          <w:szCs w:val="22"/>
          <w:lang w:val="lt-LT"/>
        </w:rPr>
        <w:t>hiperkalemijos</w:t>
      </w:r>
      <w:proofErr w:type="spellEnd"/>
      <w:r>
        <w:rPr>
          <w:sz w:val="22"/>
          <w:szCs w:val="22"/>
          <w:lang w:val="lt-LT"/>
        </w:rPr>
        <w:t xml:space="preserve">, ūminio inkstų pažeidimo ir (arba) </w:t>
      </w:r>
      <w:proofErr w:type="spellStart"/>
      <w:r>
        <w:rPr>
          <w:sz w:val="22"/>
          <w:szCs w:val="22"/>
          <w:lang w:val="lt-LT"/>
        </w:rPr>
        <w:t>hipotenzijos</w:t>
      </w:r>
      <w:proofErr w:type="spellEnd"/>
      <w:r>
        <w:rPr>
          <w:sz w:val="22"/>
          <w:szCs w:val="22"/>
          <w:lang w:val="lt-LT"/>
        </w:rPr>
        <w:t xml:space="preserve"> rizika. Atsižvelgiant į panašias </w:t>
      </w:r>
      <w:proofErr w:type="spellStart"/>
      <w:r>
        <w:rPr>
          <w:sz w:val="22"/>
          <w:szCs w:val="22"/>
          <w:lang w:val="lt-LT"/>
        </w:rPr>
        <w:t>farmakodinamines</w:t>
      </w:r>
      <w:proofErr w:type="spellEnd"/>
      <w:r>
        <w:rPr>
          <w:sz w:val="22"/>
          <w:szCs w:val="22"/>
          <w:lang w:val="lt-LT"/>
        </w:rPr>
        <w:t xml:space="preserve"> savybes, šie rezultatai taip pat galioja kitiems AKF inhibitoriams ir </w:t>
      </w:r>
      <w:proofErr w:type="spellStart"/>
      <w:r>
        <w:rPr>
          <w:sz w:val="22"/>
          <w:szCs w:val="22"/>
          <w:lang w:val="lt-LT"/>
        </w:rPr>
        <w:t>angiotenzino</w:t>
      </w:r>
      <w:proofErr w:type="spellEnd"/>
      <w:r>
        <w:rPr>
          <w:sz w:val="22"/>
          <w:szCs w:val="22"/>
          <w:lang w:val="lt-LT"/>
        </w:rPr>
        <w:t xml:space="preserve"> II receptorių blokatoriams.</w:t>
      </w:r>
    </w:p>
    <w:p w14:paraId="20667080" w14:textId="77777777" w:rsidR="006F7D08" w:rsidRDefault="006F7D08">
      <w:pPr>
        <w:widowControl w:val="0"/>
        <w:rPr>
          <w:sz w:val="22"/>
          <w:szCs w:val="22"/>
          <w:lang w:val="lt-LT"/>
        </w:rPr>
      </w:pPr>
    </w:p>
    <w:p w14:paraId="14F6A6A9" w14:textId="77777777" w:rsidR="006F7D08" w:rsidRDefault="004B34F9">
      <w:pPr>
        <w:widowControl w:val="0"/>
        <w:rPr>
          <w:sz w:val="22"/>
          <w:szCs w:val="22"/>
          <w:lang w:val="lt-LT"/>
        </w:rPr>
      </w:pPr>
      <w:r>
        <w:rPr>
          <w:sz w:val="22"/>
          <w:szCs w:val="22"/>
          <w:lang w:val="lt-LT"/>
        </w:rPr>
        <w:lastRenderedPageBreak/>
        <w:t xml:space="preserve">Todėl pacientams, sergantiems diabetine </w:t>
      </w:r>
      <w:proofErr w:type="spellStart"/>
      <w:r>
        <w:rPr>
          <w:sz w:val="22"/>
          <w:szCs w:val="22"/>
          <w:lang w:val="lt-LT"/>
        </w:rPr>
        <w:t>nefropatija</w:t>
      </w:r>
      <w:proofErr w:type="spellEnd"/>
      <w:r>
        <w:rPr>
          <w:sz w:val="22"/>
          <w:szCs w:val="22"/>
          <w:lang w:val="lt-LT"/>
        </w:rPr>
        <w:t xml:space="preserve">, negalima kartu vartoti AKF inhibitorių ir </w:t>
      </w:r>
      <w:proofErr w:type="spellStart"/>
      <w:r>
        <w:rPr>
          <w:sz w:val="22"/>
          <w:szCs w:val="22"/>
          <w:lang w:val="lt-LT"/>
        </w:rPr>
        <w:t>angiotenzino</w:t>
      </w:r>
      <w:proofErr w:type="spellEnd"/>
      <w:r>
        <w:rPr>
          <w:sz w:val="22"/>
          <w:szCs w:val="22"/>
          <w:lang w:val="lt-LT"/>
        </w:rPr>
        <w:t xml:space="preserve"> II receptorių blokatorių.</w:t>
      </w:r>
    </w:p>
    <w:p w14:paraId="556451CC" w14:textId="77777777" w:rsidR="006F7D08" w:rsidRDefault="006F7D08">
      <w:pPr>
        <w:widowControl w:val="0"/>
        <w:rPr>
          <w:sz w:val="22"/>
          <w:szCs w:val="22"/>
          <w:lang w:val="lt-LT"/>
        </w:rPr>
      </w:pPr>
    </w:p>
    <w:p w14:paraId="04A2E5FD" w14:textId="77777777" w:rsidR="006F7D08" w:rsidRDefault="004B34F9">
      <w:pPr>
        <w:widowControl w:val="0"/>
        <w:autoSpaceDE w:val="0"/>
        <w:autoSpaceDN w:val="0"/>
        <w:adjustRightInd w:val="0"/>
        <w:rPr>
          <w:b/>
          <w:i/>
          <w:sz w:val="22"/>
          <w:szCs w:val="22"/>
          <w:lang w:val="lt-LT"/>
        </w:rPr>
      </w:pPr>
      <w:r>
        <w:rPr>
          <w:sz w:val="22"/>
          <w:szCs w:val="22"/>
          <w:lang w:val="lt-LT"/>
        </w:rPr>
        <w:t>ALTITUDE (angl. „</w:t>
      </w:r>
      <w:proofErr w:type="spellStart"/>
      <w:r>
        <w:rPr>
          <w:i/>
          <w:sz w:val="22"/>
          <w:szCs w:val="22"/>
          <w:lang w:val="lt-LT"/>
        </w:rPr>
        <w:t>Aliskiren</w:t>
      </w:r>
      <w:proofErr w:type="spellEnd"/>
      <w:r>
        <w:rPr>
          <w:i/>
          <w:sz w:val="22"/>
          <w:szCs w:val="22"/>
          <w:lang w:val="lt-LT"/>
        </w:rPr>
        <w:t xml:space="preserve"> </w:t>
      </w:r>
      <w:proofErr w:type="spellStart"/>
      <w:r>
        <w:rPr>
          <w:i/>
          <w:sz w:val="22"/>
          <w:szCs w:val="22"/>
          <w:lang w:val="lt-LT"/>
        </w:rPr>
        <w:t>Trial</w:t>
      </w:r>
      <w:proofErr w:type="spellEnd"/>
      <w:r>
        <w:rPr>
          <w:i/>
          <w:sz w:val="22"/>
          <w:szCs w:val="22"/>
          <w:lang w:val="lt-LT"/>
        </w:rPr>
        <w:t xml:space="preserve"> </w:t>
      </w:r>
      <w:proofErr w:type="spellStart"/>
      <w:r>
        <w:rPr>
          <w:i/>
          <w:sz w:val="22"/>
          <w:szCs w:val="22"/>
          <w:lang w:val="lt-LT"/>
        </w:rPr>
        <w:t>in</w:t>
      </w:r>
      <w:proofErr w:type="spellEnd"/>
      <w:r>
        <w:rPr>
          <w:i/>
          <w:sz w:val="22"/>
          <w:szCs w:val="22"/>
          <w:lang w:val="lt-LT"/>
        </w:rPr>
        <w:t xml:space="preserve"> Type 2 </w:t>
      </w:r>
      <w:proofErr w:type="spellStart"/>
      <w:r>
        <w:rPr>
          <w:i/>
          <w:sz w:val="22"/>
          <w:szCs w:val="22"/>
          <w:lang w:val="lt-LT"/>
        </w:rPr>
        <w:t>Diabetes</w:t>
      </w:r>
      <w:proofErr w:type="spellEnd"/>
      <w:r>
        <w:rPr>
          <w:i/>
          <w:sz w:val="22"/>
          <w:szCs w:val="22"/>
          <w:lang w:val="lt-LT"/>
        </w:rPr>
        <w:t xml:space="preserve"> </w:t>
      </w:r>
      <w:proofErr w:type="spellStart"/>
      <w:r>
        <w:rPr>
          <w:i/>
          <w:sz w:val="22"/>
          <w:szCs w:val="22"/>
          <w:lang w:val="lt-LT"/>
        </w:rPr>
        <w:t>Using</w:t>
      </w:r>
      <w:proofErr w:type="spellEnd"/>
      <w:r>
        <w:rPr>
          <w:i/>
          <w:sz w:val="22"/>
          <w:szCs w:val="22"/>
          <w:lang w:val="lt-LT"/>
        </w:rPr>
        <w:t xml:space="preserve"> </w:t>
      </w:r>
      <w:proofErr w:type="spellStart"/>
      <w:r>
        <w:rPr>
          <w:i/>
          <w:sz w:val="22"/>
          <w:szCs w:val="22"/>
          <w:lang w:val="lt-LT"/>
        </w:rPr>
        <w:t>Cardiovascular</w:t>
      </w:r>
      <w:proofErr w:type="spellEnd"/>
      <w:r>
        <w:rPr>
          <w:i/>
          <w:sz w:val="22"/>
          <w:szCs w:val="22"/>
          <w:lang w:val="lt-LT"/>
        </w:rPr>
        <w:t xml:space="preserve"> </w:t>
      </w:r>
      <w:proofErr w:type="spellStart"/>
      <w:r>
        <w:rPr>
          <w:i/>
          <w:sz w:val="22"/>
          <w:szCs w:val="22"/>
          <w:lang w:val="lt-LT"/>
        </w:rPr>
        <w:t>and</w:t>
      </w:r>
      <w:proofErr w:type="spellEnd"/>
      <w:r>
        <w:rPr>
          <w:i/>
          <w:sz w:val="22"/>
          <w:szCs w:val="22"/>
          <w:lang w:val="lt-LT"/>
        </w:rPr>
        <w:t xml:space="preserve"> </w:t>
      </w:r>
      <w:proofErr w:type="spellStart"/>
      <w:r>
        <w:rPr>
          <w:i/>
          <w:sz w:val="22"/>
          <w:szCs w:val="22"/>
          <w:lang w:val="lt-LT"/>
        </w:rPr>
        <w:t>Renal</w:t>
      </w:r>
      <w:proofErr w:type="spellEnd"/>
      <w:r>
        <w:rPr>
          <w:i/>
          <w:sz w:val="22"/>
          <w:szCs w:val="22"/>
          <w:lang w:val="lt-LT"/>
        </w:rPr>
        <w:t xml:space="preserve"> </w:t>
      </w:r>
      <w:proofErr w:type="spellStart"/>
      <w:r>
        <w:rPr>
          <w:i/>
          <w:sz w:val="22"/>
          <w:szCs w:val="22"/>
          <w:lang w:val="lt-LT"/>
        </w:rPr>
        <w:t>Disease</w:t>
      </w:r>
      <w:proofErr w:type="spellEnd"/>
      <w:r>
        <w:rPr>
          <w:i/>
          <w:sz w:val="22"/>
          <w:szCs w:val="22"/>
          <w:lang w:val="lt-LT"/>
        </w:rPr>
        <w:t xml:space="preserve"> </w:t>
      </w:r>
      <w:proofErr w:type="spellStart"/>
      <w:r>
        <w:rPr>
          <w:i/>
          <w:sz w:val="22"/>
          <w:szCs w:val="22"/>
          <w:lang w:val="lt-LT"/>
        </w:rPr>
        <w:t>Endpoints</w:t>
      </w:r>
      <w:proofErr w:type="spellEnd"/>
      <w:r>
        <w:rPr>
          <w:sz w:val="22"/>
          <w:szCs w:val="22"/>
          <w:lang w:val="lt-LT"/>
        </w:rPr>
        <w:t xml:space="preserve">“) tyrimu buvo siekiama ištirti, ar būtų naudingas </w:t>
      </w:r>
      <w:proofErr w:type="spellStart"/>
      <w:r>
        <w:rPr>
          <w:sz w:val="22"/>
          <w:szCs w:val="22"/>
          <w:lang w:val="lt-LT"/>
        </w:rPr>
        <w:t>aliskireno</w:t>
      </w:r>
      <w:proofErr w:type="spellEnd"/>
      <w:r>
        <w:rPr>
          <w:sz w:val="22"/>
          <w:szCs w:val="22"/>
          <w:lang w:val="lt-LT"/>
        </w:rPr>
        <w:t xml:space="preserve"> įtraukimas į standartinį pacientų, sergančių 2 tipo cukriniu diabetu ir lėtine inkstų liga, širdies ir kraujagyslių liga arba abiem ligomis, gydymą AKF inhibitoriumi arba </w:t>
      </w:r>
      <w:proofErr w:type="spellStart"/>
      <w:r>
        <w:rPr>
          <w:sz w:val="22"/>
          <w:szCs w:val="22"/>
          <w:lang w:val="lt-LT"/>
        </w:rPr>
        <w:t>angiotenzino</w:t>
      </w:r>
      <w:proofErr w:type="spellEnd"/>
      <w:r>
        <w:rPr>
          <w:sz w:val="22"/>
          <w:szCs w:val="22"/>
          <w:lang w:val="lt-LT"/>
        </w:rPr>
        <w:t xml:space="preserve"> II receptorių blokatoriumi. Tyrimas buvo nutrauktas pirma laiko, nes padidėjo nepageidaujamų baigčių rizika. Mirčių nuo širdies ir kraujagyslių ligų ir insulto atvejų skaičius </w:t>
      </w:r>
      <w:proofErr w:type="spellStart"/>
      <w:r>
        <w:rPr>
          <w:sz w:val="22"/>
          <w:szCs w:val="22"/>
          <w:lang w:val="lt-LT"/>
        </w:rPr>
        <w:t>aliskireno</w:t>
      </w:r>
      <w:proofErr w:type="spellEnd"/>
      <w:r>
        <w:rPr>
          <w:sz w:val="22"/>
          <w:szCs w:val="22"/>
          <w:lang w:val="lt-LT"/>
        </w:rPr>
        <w:t xml:space="preserve"> grupėje buvo didesnis nei placebo grupėje, o nepageidaujami reiškiniai ir sunkūs nepageidaujami reiškiniai (</w:t>
      </w:r>
      <w:proofErr w:type="spellStart"/>
      <w:r>
        <w:rPr>
          <w:sz w:val="22"/>
          <w:szCs w:val="22"/>
          <w:lang w:val="lt-LT"/>
        </w:rPr>
        <w:t>hiperkalemija</w:t>
      </w:r>
      <w:proofErr w:type="spellEnd"/>
      <w:r>
        <w:rPr>
          <w:sz w:val="22"/>
          <w:szCs w:val="22"/>
          <w:lang w:val="lt-LT"/>
        </w:rPr>
        <w:t xml:space="preserve">, </w:t>
      </w:r>
      <w:proofErr w:type="spellStart"/>
      <w:r>
        <w:rPr>
          <w:sz w:val="22"/>
          <w:szCs w:val="22"/>
          <w:lang w:val="lt-LT"/>
        </w:rPr>
        <w:t>hipotenzija</w:t>
      </w:r>
      <w:proofErr w:type="spellEnd"/>
      <w:r>
        <w:rPr>
          <w:sz w:val="22"/>
          <w:szCs w:val="22"/>
          <w:lang w:val="lt-LT"/>
        </w:rPr>
        <w:t xml:space="preserve"> ir inkstų funkcijos sutrikimai) </w:t>
      </w:r>
      <w:proofErr w:type="spellStart"/>
      <w:r>
        <w:rPr>
          <w:sz w:val="22"/>
          <w:szCs w:val="22"/>
          <w:lang w:val="lt-LT"/>
        </w:rPr>
        <w:t>aliskireno</w:t>
      </w:r>
      <w:proofErr w:type="spellEnd"/>
      <w:r>
        <w:rPr>
          <w:sz w:val="22"/>
          <w:szCs w:val="22"/>
          <w:lang w:val="lt-LT"/>
        </w:rPr>
        <w:t xml:space="preserve"> grupėje taip pat pasireiškė dažniau nei placebo grupėje.</w:t>
      </w:r>
    </w:p>
    <w:p w14:paraId="785DDD72" w14:textId="77777777" w:rsidR="006F7D08" w:rsidRDefault="006F7D08">
      <w:pPr>
        <w:widowControl w:val="0"/>
        <w:autoSpaceDE w:val="0"/>
        <w:autoSpaceDN w:val="0"/>
        <w:adjustRightInd w:val="0"/>
        <w:rPr>
          <w:b/>
          <w:i/>
          <w:sz w:val="22"/>
          <w:szCs w:val="22"/>
          <w:lang w:val="lt-LT"/>
        </w:rPr>
      </w:pPr>
    </w:p>
    <w:p w14:paraId="440543A4" w14:textId="77777777" w:rsidR="006F7D08" w:rsidRDefault="004B34F9">
      <w:pPr>
        <w:widowControl w:val="0"/>
        <w:autoSpaceDE w:val="0"/>
        <w:autoSpaceDN w:val="0"/>
        <w:adjustRightInd w:val="0"/>
        <w:rPr>
          <w:i/>
          <w:sz w:val="22"/>
          <w:szCs w:val="22"/>
          <w:lang w:val="lt-LT"/>
        </w:rPr>
      </w:pPr>
      <w:proofErr w:type="spellStart"/>
      <w:r>
        <w:rPr>
          <w:i/>
          <w:sz w:val="22"/>
          <w:szCs w:val="22"/>
          <w:lang w:val="lt-LT"/>
        </w:rPr>
        <w:t>Amlodipinas</w:t>
      </w:r>
      <w:proofErr w:type="spellEnd"/>
    </w:p>
    <w:p w14:paraId="1900D3B5" w14:textId="77777777" w:rsidR="006F7D08" w:rsidRDefault="006F7D08">
      <w:pPr>
        <w:widowControl w:val="0"/>
        <w:autoSpaceDE w:val="0"/>
        <w:autoSpaceDN w:val="0"/>
        <w:adjustRightInd w:val="0"/>
        <w:rPr>
          <w:i/>
          <w:sz w:val="22"/>
          <w:szCs w:val="22"/>
          <w:lang w:val="lt-LT"/>
        </w:rPr>
      </w:pPr>
    </w:p>
    <w:p w14:paraId="4FC67429" w14:textId="77777777" w:rsidR="006F7D08" w:rsidRDefault="004B34F9">
      <w:pPr>
        <w:widowControl w:val="0"/>
        <w:autoSpaceDE w:val="0"/>
        <w:autoSpaceDN w:val="0"/>
        <w:adjustRightInd w:val="0"/>
        <w:rPr>
          <w:sz w:val="22"/>
          <w:szCs w:val="22"/>
          <w:u w:val="single"/>
          <w:lang w:val="lt-LT"/>
        </w:rPr>
      </w:pPr>
      <w:r>
        <w:rPr>
          <w:sz w:val="22"/>
          <w:szCs w:val="22"/>
          <w:u w:val="single"/>
          <w:lang w:val="lt-LT"/>
        </w:rPr>
        <w:t>Veikimo mechanizmas</w:t>
      </w:r>
    </w:p>
    <w:p w14:paraId="0B632596" w14:textId="77777777" w:rsidR="006F7D08" w:rsidRDefault="006F7D08">
      <w:pPr>
        <w:widowControl w:val="0"/>
        <w:autoSpaceDE w:val="0"/>
        <w:autoSpaceDN w:val="0"/>
        <w:adjustRightInd w:val="0"/>
        <w:rPr>
          <w:iCs/>
          <w:sz w:val="22"/>
          <w:szCs w:val="22"/>
          <w:lang w:val="lt-LT"/>
        </w:rPr>
      </w:pPr>
    </w:p>
    <w:p w14:paraId="75A5930D" w14:textId="77777777" w:rsidR="006F7D08" w:rsidRDefault="004B34F9">
      <w:pPr>
        <w:widowControl w:val="0"/>
        <w:autoSpaceDE w:val="0"/>
        <w:autoSpaceDN w:val="0"/>
        <w:adjustRightInd w:val="0"/>
        <w:rPr>
          <w:iCs/>
          <w:sz w:val="22"/>
          <w:szCs w:val="22"/>
          <w:lang w:val="lt-LT"/>
        </w:rPr>
      </w:pPr>
      <w:proofErr w:type="spellStart"/>
      <w:r>
        <w:rPr>
          <w:iCs/>
          <w:sz w:val="22"/>
          <w:szCs w:val="22"/>
          <w:lang w:val="lt-LT"/>
        </w:rPr>
        <w:t>Amlodipinas</w:t>
      </w:r>
      <w:proofErr w:type="spellEnd"/>
      <w:r>
        <w:rPr>
          <w:iCs/>
          <w:sz w:val="22"/>
          <w:szCs w:val="22"/>
          <w:lang w:val="lt-LT"/>
        </w:rPr>
        <w:t xml:space="preserve"> yra </w:t>
      </w:r>
      <w:proofErr w:type="spellStart"/>
      <w:r>
        <w:rPr>
          <w:iCs/>
          <w:sz w:val="22"/>
          <w:szCs w:val="22"/>
          <w:lang w:val="lt-LT"/>
        </w:rPr>
        <w:t>dihidropiridinų</w:t>
      </w:r>
      <w:proofErr w:type="spellEnd"/>
      <w:r>
        <w:rPr>
          <w:iCs/>
          <w:sz w:val="22"/>
          <w:szCs w:val="22"/>
          <w:lang w:val="lt-LT"/>
        </w:rPr>
        <w:t xml:space="preserve"> grupės kalcio jonų srauto inhibitorius (lėtojo kanalo blokatorius arba kalcio jonų antagonistas), kuris slopina </w:t>
      </w:r>
      <w:proofErr w:type="spellStart"/>
      <w:r>
        <w:rPr>
          <w:iCs/>
          <w:sz w:val="22"/>
          <w:szCs w:val="22"/>
          <w:lang w:val="lt-LT"/>
        </w:rPr>
        <w:t>transmembraninį</w:t>
      </w:r>
      <w:proofErr w:type="spellEnd"/>
      <w:r>
        <w:rPr>
          <w:iCs/>
          <w:sz w:val="22"/>
          <w:szCs w:val="22"/>
          <w:lang w:val="lt-LT"/>
        </w:rPr>
        <w:t xml:space="preserve"> kalcio jonų srautą į širdies ir kraujagyslių lygiuosius raumenis.</w:t>
      </w:r>
    </w:p>
    <w:p w14:paraId="6C075653" w14:textId="77777777" w:rsidR="006F7D08" w:rsidRDefault="006F7D08">
      <w:pPr>
        <w:widowControl w:val="0"/>
        <w:autoSpaceDE w:val="0"/>
        <w:autoSpaceDN w:val="0"/>
        <w:adjustRightInd w:val="0"/>
        <w:rPr>
          <w:iCs/>
          <w:sz w:val="22"/>
          <w:szCs w:val="22"/>
          <w:lang w:val="lt-LT"/>
        </w:rPr>
      </w:pPr>
    </w:p>
    <w:p w14:paraId="7087B10D" w14:textId="77777777" w:rsidR="006F7D08" w:rsidRDefault="004B34F9">
      <w:pPr>
        <w:tabs>
          <w:tab w:val="left" w:pos="567"/>
        </w:tabs>
        <w:snapToGrid w:val="0"/>
        <w:rPr>
          <w:rFonts w:eastAsia="Calibri"/>
          <w:sz w:val="22"/>
          <w:szCs w:val="22"/>
          <w:lang w:val="lt-LT" w:eastAsia="en-US"/>
        </w:rPr>
      </w:pPr>
      <w:proofErr w:type="spellStart"/>
      <w:r>
        <w:rPr>
          <w:rFonts w:eastAsia="Calibri"/>
          <w:sz w:val="22"/>
          <w:szCs w:val="22"/>
          <w:lang w:val="lt-LT" w:eastAsia="en-US"/>
        </w:rPr>
        <w:t>Antihipertenzinis</w:t>
      </w:r>
      <w:proofErr w:type="spellEnd"/>
      <w:r>
        <w:rPr>
          <w:rFonts w:eastAsia="Calibri"/>
          <w:sz w:val="22"/>
          <w:szCs w:val="22"/>
          <w:lang w:val="lt-LT" w:eastAsia="en-US"/>
        </w:rPr>
        <w:t xml:space="preserve"> </w:t>
      </w:r>
      <w:proofErr w:type="spellStart"/>
      <w:r>
        <w:rPr>
          <w:rFonts w:eastAsia="Calibri"/>
          <w:sz w:val="22"/>
          <w:szCs w:val="22"/>
          <w:lang w:val="lt-LT" w:eastAsia="en-US"/>
        </w:rPr>
        <w:t>amlodipino</w:t>
      </w:r>
      <w:proofErr w:type="spellEnd"/>
      <w:r>
        <w:rPr>
          <w:rFonts w:eastAsia="Calibri"/>
          <w:sz w:val="22"/>
          <w:szCs w:val="22"/>
          <w:lang w:val="lt-LT" w:eastAsia="en-US"/>
        </w:rPr>
        <w:t xml:space="preserve"> poveikis pasireiškia dėl tiesioginio lygiųjų kraujagyslių raumenis atpalaiduojančio poveikio. Tikslus krūtinės anginą malšinančio </w:t>
      </w:r>
      <w:proofErr w:type="spellStart"/>
      <w:r>
        <w:rPr>
          <w:rFonts w:eastAsia="Calibri"/>
          <w:sz w:val="22"/>
          <w:szCs w:val="22"/>
          <w:lang w:val="lt-LT" w:eastAsia="en-US"/>
        </w:rPr>
        <w:t>amlodipino</w:t>
      </w:r>
      <w:proofErr w:type="spellEnd"/>
      <w:r>
        <w:rPr>
          <w:rFonts w:eastAsia="Calibri"/>
          <w:sz w:val="22"/>
          <w:szCs w:val="22"/>
          <w:lang w:val="lt-LT" w:eastAsia="en-US"/>
        </w:rPr>
        <w:t xml:space="preserve"> poveikio mechanizmas nenustatytas, tačiau bendrąją išemijos sukeliamą pažaidą </w:t>
      </w:r>
      <w:proofErr w:type="spellStart"/>
      <w:r>
        <w:rPr>
          <w:rFonts w:eastAsia="Calibri"/>
          <w:sz w:val="22"/>
          <w:szCs w:val="22"/>
          <w:lang w:val="lt-LT" w:eastAsia="en-US"/>
        </w:rPr>
        <w:t>amlodipinas</w:t>
      </w:r>
      <w:proofErr w:type="spellEnd"/>
      <w:r>
        <w:rPr>
          <w:rFonts w:eastAsia="Calibri"/>
          <w:sz w:val="22"/>
          <w:szCs w:val="22"/>
          <w:lang w:val="lt-LT" w:eastAsia="en-US"/>
        </w:rPr>
        <w:t xml:space="preserve"> mažina dviem būdais:</w:t>
      </w:r>
    </w:p>
    <w:p w14:paraId="20A02627" w14:textId="77777777" w:rsidR="006F7D08" w:rsidRDefault="006F7D08">
      <w:pPr>
        <w:tabs>
          <w:tab w:val="left" w:pos="567"/>
        </w:tabs>
        <w:snapToGrid w:val="0"/>
        <w:rPr>
          <w:rFonts w:eastAsia="Calibri"/>
          <w:sz w:val="22"/>
          <w:szCs w:val="22"/>
          <w:lang w:val="lt-LT" w:eastAsia="en-US"/>
        </w:rPr>
      </w:pPr>
    </w:p>
    <w:p w14:paraId="3AE46555"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 xml:space="preserve">- </w:t>
      </w:r>
      <w:proofErr w:type="spellStart"/>
      <w:r>
        <w:rPr>
          <w:rFonts w:eastAsia="Calibri"/>
          <w:sz w:val="22"/>
          <w:szCs w:val="22"/>
          <w:lang w:val="lt-LT" w:eastAsia="en-US"/>
        </w:rPr>
        <w:t>Amlodipinas</w:t>
      </w:r>
      <w:proofErr w:type="spellEnd"/>
      <w:r>
        <w:rPr>
          <w:rFonts w:eastAsia="Calibri"/>
          <w:sz w:val="22"/>
          <w:szCs w:val="22"/>
          <w:lang w:val="lt-LT" w:eastAsia="en-US"/>
        </w:rPr>
        <w:t xml:space="preserve"> plečia periferines </w:t>
      </w:r>
      <w:proofErr w:type="spellStart"/>
      <w:r>
        <w:rPr>
          <w:rFonts w:eastAsia="Calibri"/>
          <w:sz w:val="22"/>
          <w:szCs w:val="22"/>
          <w:lang w:val="lt-LT" w:eastAsia="en-US"/>
        </w:rPr>
        <w:t>arterioles</w:t>
      </w:r>
      <w:proofErr w:type="spellEnd"/>
      <w:r>
        <w:rPr>
          <w:rFonts w:eastAsia="Calibri"/>
          <w:sz w:val="22"/>
          <w:szCs w:val="22"/>
          <w:lang w:val="lt-LT" w:eastAsia="en-US"/>
        </w:rPr>
        <w:t xml:space="preserve"> ir todėl mažina bendrą periferinį pasipriešinimą (</w:t>
      </w:r>
      <w:proofErr w:type="spellStart"/>
      <w:r>
        <w:rPr>
          <w:rFonts w:eastAsia="Calibri"/>
          <w:sz w:val="22"/>
          <w:szCs w:val="22"/>
          <w:lang w:val="lt-LT" w:eastAsia="en-US"/>
        </w:rPr>
        <w:t>pokrūvį</w:t>
      </w:r>
      <w:proofErr w:type="spellEnd"/>
      <w:r>
        <w:rPr>
          <w:rFonts w:eastAsia="Calibri"/>
          <w:sz w:val="22"/>
          <w:szCs w:val="22"/>
          <w:lang w:val="lt-LT" w:eastAsia="en-US"/>
        </w:rPr>
        <w:t>), tenkantį širdžiai. Kadangi širdies susitraukimų dažnis nekinta, dėl krūvio širdžiai sumažėjimo miokarde sumažėja energijos suvartojimas ir deguonies poreikis.</w:t>
      </w:r>
    </w:p>
    <w:p w14:paraId="67104C70" w14:textId="77777777" w:rsidR="006F7D08" w:rsidRDefault="006F7D08">
      <w:pPr>
        <w:tabs>
          <w:tab w:val="left" w:pos="567"/>
        </w:tabs>
        <w:snapToGrid w:val="0"/>
        <w:rPr>
          <w:rFonts w:eastAsia="Calibri"/>
          <w:sz w:val="22"/>
          <w:szCs w:val="22"/>
          <w:lang w:val="lt-LT" w:eastAsia="en-US"/>
        </w:rPr>
      </w:pPr>
    </w:p>
    <w:p w14:paraId="7751475D"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 xml:space="preserve">- Be to, tikėtina, kad </w:t>
      </w:r>
      <w:proofErr w:type="spellStart"/>
      <w:r>
        <w:rPr>
          <w:rFonts w:eastAsia="Calibri"/>
          <w:sz w:val="22"/>
          <w:szCs w:val="22"/>
          <w:lang w:val="lt-LT" w:eastAsia="en-US"/>
        </w:rPr>
        <w:t>amlodipinas</w:t>
      </w:r>
      <w:proofErr w:type="spellEnd"/>
      <w:r>
        <w:rPr>
          <w:rFonts w:eastAsia="Calibri"/>
          <w:sz w:val="22"/>
          <w:szCs w:val="22"/>
          <w:lang w:val="lt-LT" w:eastAsia="en-US"/>
        </w:rPr>
        <w:t xml:space="preserve"> plečia svarbiausias širdies vainikines arterijas bei </w:t>
      </w:r>
      <w:proofErr w:type="spellStart"/>
      <w:r>
        <w:rPr>
          <w:rFonts w:eastAsia="Calibri"/>
          <w:sz w:val="22"/>
          <w:szCs w:val="22"/>
          <w:lang w:val="lt-LT" w:eastAsia="en-US"/>
        </w:rPr>
        <w:t>arterioles</w:t>
      </w:r>
      <w:proofErr w:type="spellEnd"/>
      <w:r>
        <w:rPr>
          <w:rFonts w:eastAsia="Calibri"/>
          <w:sz w:val="22"/>
          <w:szCs w:val="22"/>
          <w:lang w:val="lt-LT" w:eastAsia="en-US"/>
        </w:rPr>
        <w:t xml:space="preserve"> tiek sveikose, tiek ir išeminėse srityse. Dėl jų išsiplėtimo pacientams, sergantiems krūtinės angina su nustatytu vainikinės arterijos spazmu (</w:t>
      </w:r>
      <w:proofErr w:type="spellStart"/>
      <w:r>
        <w:rPr>
          <w:rFonts w:eastAsia="Calibri"/>
          <w:sz w:val="22"/>
          <w:szCs w:val="22"/>
          <w:lang w:val="lt-LT" w:eastAsia="en-US"/>
        </w:rPr>
        <w:t>Princmetalo</w:t>
      </w:r>
      <w:proofErr w:type="spellEnd"/>
      <w:r>
        <w:rPr>
          <w:rFonts w:eastAsia="Calibri"/>
          <w:sz w:val="22"/>
          <w:szCs w:val="22"/>
          <w:lang w:val="lt-LT" w:eastAsia="en-US"/>
        </w:rPr>
        <w:t xml:space="preserve"> (</w:t>
      </w:r>
      <w:proofErr w:type="spellStart"/>
      <w:r>
        <w:rPr>
          <w:rFonts w:eastAsia="Calibri"/>
          <w:i/>
          <w:iCs/>
          <w:sz w:val="22"/>
          <w:szCs w:val="22"/>
          <w:lang w:val="lt-LT" w:eastAsia="en-US"/>
        </w:rPr>
        <w:t>Prinzmetal</w:t>
      </w:r>
      <w:proofErr w:type="spellEnd"/>
      <w:r>
        <w:rPr>
          <w:rFonts w:eastAsia="Calibri"/>
          <w:sz w:val="22"/>
          <w:szCs w:val="22"/>
          <w:lang w:val="lt-LT" w:eastAsia="en-US"/>
        </w:rPr>
        <w:t xml:space="preserve">) arba </w:t>
      </w:r>
      <w:proofErr w:type="spellStart"/>
      <w:r>
        <w:rPr>
          <w:rFonts w:eastAsia="Calibri"/>
          <w:sz w:val="22"/>
          <w:szCs w:val="22"/>
          <w:lang w:val="lt-LT" w:eastAsia="en-US"/>
        </w:rPr>
        <w:t>variantine</w:t>
      </w:r>
      <w:proofErr w:type="spellEnd"/>
      <w:r>
        <w:rPr>
          <w:rFonts w:eastAsia="Calibri"/>
          <w:sz w:val="22"/>
          <w:szCs w:val="22"/>
          <w:lang w:val="lt-LT" w:eastAsia="en-US"/>
        </w:rPr>
        <w:t xml:space="preserve"> krūtinės angina), į miokardą patenka daugiau deguonies.</w:t>
      </w:r>
    </w:p>
    <w:p w14:paraId="042BC375" w14:textId="77777777" w:rsidR="006F7D08" w:rsidRDefault="006F7D08">
      <w:pPr>
        <w:tabs>
          <w:tab w:val="left" w:pos="567"/>
        </w:tabs>
        <w:snapToGrid w:val="0"/>
        <w:rPr>
          <w:rFonts w:eastAsia="Calibri"/>
          <w:sz w:val="22"/>
          <w:szCs w:val="22"/>
          <w:lang w:val="lt-LT" w:eastAsia="en-US"/>
        </w:rPr>
      </w:pPr>
    </w:p>
    <w:p w14:paraId="1DF61EF8"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 xml:space="preserve">Hipertenzija sergantiems pacientams kartą per parą vartojamas </w:t>
      </w:r>
      <w:proofErr w:type="spellStart"/>
      <w:r>
        <w:rPr>
          <w:rFonts w:eastAsia="Calibri"/>
          <w:sz w:val="22"/>
          <w:szCs w:val="22"/>
          <w:lang w:val="lt-LT" w:eastAsia="en-US"/>
        </w:rPr>
        <w:t>amlodipinas</w:t>
      </w:r>
      <w:proofErr w:type="spellEnd"/>
      <w:r>
        <w:rPr>
          <w:rFonts w:eastAsia="Calibri"/>
          <w:sz w:val="22"/>
          <w:szCs w:val="22"/>
          <w:lang w:val="lt-LT" w:eastAsia="en-US"/>
        </w:rPr>
        <w:t xml:space="preserve"> užtikrina kliniškai reikšmingą 24 valandas trunkantį kraujospūdžio sumažėjimą tiek gulint, tiek stovint. </w:t>
      </w:r>
      <w:proofErr w:type="spellStart"/>
      <w:r>
        <w:rPr>
          <w:rFonts w:eastAsia="Calibri"/>
          <w:sz w:val="22"/>
          <w:szCs w:val="22"/>
          <w:lang w:val="lt-LT" w:eastAsia="en-US"/>
        </w:rPr>
        <w:t>Amlodipinas</w:t>
      </w:r>
      <w:proofErr w:type="spellEnd"/>
      <w:r>
        <w:rPr>
          <w:rFonts w:eastAsia="Calibri"/>
          <w:sz w:val="22"/>
          <w:szCs w:val="22"/>
          <w:lang w:val="lt-LT" w:eastAsia="en-US"/>
        </w:rPr>
        <w:t xml:space="preserve"> pradeda veikti lėtai ir todėl ūminės </w:t>
      </w:r>
      <w:proofErr w:type="spellStart"/>
      <w:r>
        <w:rPr>
          <w:rFonts w:eastAsia="Calibri"/>
          <w:sz w:val="22"/>
          <w:szCs w:val="22"/>
          <w:lang w:val="lt-LT" w:eastAsia="en-US"/>
        </w:rPr>
        <w:t>hipotenzijos</w:t>
      </w:r>
      <w:proofErr w:type="spellEnd"/>
      <w:r>
        <w:rPr>
          <w:rFonts w:eastAsia="Calibri"/>
          <w:sz w:val="22"/>
          <w:szCs w:val="22"/>
          <w:lang w:val="lt-LT" w:eastAsia="en-US"/>
        </w:rPr>
        <w:t xml:space="preserve"> nesukelia.</w:t>
      </w:r>
    </w:p>
    <w:p w14:paraId="060EE42B" w14:textId="77777777" w:rsidR="006F7D08" w:rsidRDefault="006F7D08">
      <w:pPr>
        <w:tabs>
          <w:tab w:val="left" w:pos="567"/>
        </w:tabs>
        <w:snapToGrid w:val="0"/>
        <w:rPr>
          <w:rFonts w:eastAsia="Calibri"/>
          <w:sz w:val="22"/>
          <w:szCs w:val="22"/>
          <w:lang w:val="lt-LT" w:eastAsia="en-US"/>
        </w:rPr>
      </w:pPr>
    </w:p>
    <w:p w14:paraId="0453F175"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 xml:space="preserve">Krūtinės angina sergantiems pacientams kartą per parą vartojamas </w:t>
      </w:r>
      <w:proofErr w:type="spellStart"/>
      <w:r>
        <w:rPr>
          <w:rFonts w:eastAsia="Calibri"/>
          <w:sz w:val="22"/>
          <w:szCs w:val="22"/>
          <w:lang w:val="lt-LT" w:eastAsia="en-US"/>
        </w:rPr>
        <w:t>amlodipinas</w:t>
      </w:r>
      <w:proofErr w:type="spellEnd"/>
      <w:r>
        <w:rPr>
          <w:rFonts w:eastAsia="Calibri"/>
          <w:sz w:val="22"/>
          <w:szCs w:val="22"/>
          <w:lang w:val="lt-LT" w:eastAsia="en-US"/>
        </w:rPr>
        <w:t xml:space="preserve"> pailgina bendrą fizinio krūvio toleravimo laiką ir pailgina laikotarpį iki pasireikš krūtinės anginos priepuolis bei ST segmentas nusileis 1 mm, suretina krūtinės anginos priepuolius ir sumažina </w:t>
      </w:r>
      <w:proofErr w:type="spellStart"/>
      <w:r>
        <w:rPr>
          <w:rFonts w:eastAsia="Calibri"/>
          <w:sz w:val="22"/>
          <w:szCs w:val="22"/>
          <w:lang w:val="lt-LT" w:eastAsia="en-US"/>
        </w:rPr>
        <w:t>glicerolio</w:t>
      </w:r>
      <w:proofErr w:type="spellEnd"/>
      <w:r>
        <w:rPr>
          <w:rFonts w:eastAsia="Calibri"/>
          <w:sz w:val="22"/>
          <w:szCs w:val="22"/>
          <w:lang w:val="lt-LT" w:eastAsia="en-US"/>
        </w:rPr>
        <w:t xml:space="preserve"> </w:t>
      </w:r>
      <w:proofErr w:type="spellStart"/>
      <w:r>
        <w:rPr>
          <w:rFonts w:eastAsia="Calibri"/>
          <w:sz w:val="22"/>
          <w:szCs w:val="22"/>
          <w:lang w:val="lt-LT" w:eastAsia="en-US"/>
        </w:rPr>
        <w:t>trinitrato</w:t>
      </w:r>
      <w:proofErr w:type="spellEnd"/>
      <w:r>
        <w:rPr>
          <w:rFonts w:eastAsia="Calibri"/>
          <w:sz w:val="22"/>
          <w:szCs w:val="22"/>
          <w:lang w:val="lt-LT" w:eastAsia="en-US"/>
        </w:rPr>
        <w:t xml:space="preserve"> tablečių suvartojimą.</w:t>
      </w:r>
    </w:p>
    <w:p w14:paraId="2362D2F2" w14:textId="77777777" w:rsidR="006F7D08" w:rsidRDefault="006F7D08">
      <w:pPr>
        <w:tabs>
          <w:tab w:val="left" w:pos="567"/>
        </w:tabs>
        <w:snapToGrid w:val="0"/>
        <w:rPr>
          <w:rFonts w:eastAsia="Calibri"/>
          <w:sz w:val="22"/>
          <w:szCs w:val="22"/>
          <w:lang w:val="lt-LT" w:eastAsia="en-US"/>
        </w:rPr>
      </w:pPr>
    </w:p>
    <w:p w14:paraId="214365A8" w14:textId="77777777" w:rsidR="006F7D08" w:rsidRDefault="004B34F9">
      <w:pPr>
        <w:tabs>
          <w:tab w:val="left" w:pos="567"/>
        </w:tabs>
        <w:snapToGrid w:val="0"/>
        <w:rPr>
          <w:rFonts w:eastAsia="Calibri"/>
          <w:sz w:val="22"/>
          <w:szCs w:val="22"/>
          <w:lang w:val="lt-LT" w:eastAsia="en-US"/>
        </w:rPr>
      </w:pPr>
      <w:proofErr w:type="spellStart"/>
      <w:r>
        <w:rPr>
          <w:rFonts w:eastAsia="Calibri"/>
          <w:sz w:val="22"/>
          <w:szCs w:val="22"/>
          <w:lang w:val="lt-LT" w:eastAsia="en-US"/>
        </w:rPr>
        <w:t>Amlodipinas</w:t>
      </w:r>
      <w:proofErr w:type="spellEnd"/>
      <w:r>
        <w:rPr>
          <w:rFonts w:eastAsia="Calibri"/>
          <w:sz w:val="22"/>
          <w:szCs w:val="22"/>
          <w:lang w:val="lt-LT" w:eastAsia="en-US"/>
        </w:rPr>
        <w:t xml:space="preserve"> nesukelia nepageidaujamo </w:t>
      </w:r>
      <w:proofErr w:type="spellStart"/>
      <w:r>
        <w:rPr>
          <w:rFonts w:eastAsia="Calibri"/>
          <w:sz w:val="22"/>
          <w:szCs w:val="22"/>
          <w:lang w:val="lt-LT" w:eastAsia="en-US"/>
        </w:rPr>
        <w:t>metabolinio</w:t>
      </w:r>
      <w:proofErr w:type="spellEnd"/>
      <w:r>
        <w:rPr>
          <w:rFonts w:eastAsia="Calibri"/>
          <w:sz w:val="22"/>
          <w:szCs w:val="22"/>
          <w:lang w:val="lt-LT" w:eastAsia="en-US"/>
        </w:rPr>
        <w:t xml:space="preserve"> poveikio bei riebalų kiekio kraujo plazmoje pokyčio, todėl šis vaistinis preparatas tinka astma, cukriniu diabetu ir podagra segantiems pacientams.</w:t>
      </w:r>
    </w:p>
    <w:p w14:paraId="319FAC68" w14:textId="77777777" w:rsidR="006F7D08" w:rsidRDefault="006F7D08">
      <w:pPr>
        <w:tabs>
          <w:tab w:val="left" w:pos="567"/>
        </w:tabs>
        <w:snapToGrid w:val="0"/>
        <w:rPr>
          <w:rFonts w:eastAsia="Calibri"/>
          <w:sz w:val="22"/>
          <w:szCs w:val="22"/>
          <w:lang w:val="lt-LT" w:eastAsia="en-US"/>
        </w:rPr>
      </w:pPr>
    </w:p>
    <w:p w14:paraId="55A5EB78" w14:textId="77777777" w:rsidR="006F7D08" w:rsidRDefault="004B34F9">
      <w:pPr>
        <w:tabs>
          <w:tab w:val="left" w:pos="567"/>
        </w:tabs>
        <w:snapToGrid w:val="0"/>
        <w:rPr>
          <w:rFonts w:eastAsia="Calibri"/>
          <w:sz w:val="22"/>
          <w:szCs w:val="22"/>
          <w:u w:val="single"/>
          <w:lang w:val="lt-LT" w:eastAsia="en-US"/>
        </w:rPr>
      </w:pPr>
      <w:r>
        <w:rPr>
          <w:rFonts w:eastAsia="Calibri"/>
          <w:sz w:val="22"/>
          <w:szCs w:val="22"/>
          <w:u w:val="single"/>
          <w:lang w:val="lt-LT" w:eastAsia="en-US"/>
        </w:rPr>
        <w:t>Klinikinis veiksmingumas ir saugumas</w:t>
      </w:r>
    </w:p>
    <w:p w14:paraId="594744B1" w14:textId="77777777" w:rsidR="006F7D08" w:rsidRDefault="006F7D08">
      <w:pPr>
        <w:tabs>
          <w:tab w:val="left" w:pos="567"/>
        </w:tabs>
        <w:snapToGrid w:val="0"/>
        <w:rPr>
          <w:rFonts w:eastAsia="Calibri"/>
          <w:sz w:val="22"/>
          <w:szCs w:val="22"/>
          <w:lang w:val="lt-LT" w:eastAsia="en-US"/>
        </w:rPr>
      </w:pPr>
    </w:p>
    <w:p w14:paraId="1E231BEF" w14:textId="77777777" w:rsidR="006F7D08" w:rsidRDefault="004B34F9">
      <w:pPr>
        <w:tabs>
          <w:tab w:val="left" w:pos="567"/>
        </w:tabs>
        <w:snapToGrid w:val="0"/>
        <w:rPr>
          <w:rFonts w:eastAsia="Calibri"/>
          <w:i/>
          <w:iCs/>
          <w:sz w:val="22"/>
          <w:szCs w:val="22"/>
          <w:u w:val="single"/>
          <w:lang w:val="lt-LT" w:eastAsia="en-US"/>
        </w:rPr>
      </w:pPr>
      <w:r>
        <w:rPr>
          <w:rFonts w:eastAsia="Calibri"/>
          <w:i/>
          <w:iCs/>
          <w:sz w:val="22"/>
          <w:szCs w:val="22"/>
          <w:u w:val="single"/>
          <w:lang w:val="lt-LT" w:eastAsia="en-US"/>
        </w:rPr>
        <w:t>Vartojimas pacientams, kurie serga išemine širdies liga (IŠL)</w:t>
      </w:r>
    </w:p>
    <w:p w14:paraId="43F36D4D" w14:textId="77777777" w:rsidR="006F7D08" w:rsidRDefault="006F7D08">
      <w:pPr>
        <w:tabs>
          <w:tab w:val="left" w:pos="567"/>
        </w:tabs>
        <w:snapToGrid w:val="0"/>
        <w:rPr>
          <w:rFonts w:eastAsia="Calibri"/>
          <w:sz w:val="22"/>
          <w:szCs w:val="22"/>
          <w:lang w:val="lt-LT" w:eastAsia="en-US"/>
        </w:rPr>
      </w:pPr>
    </w:p>
    <w:p w14:paraId="6CB4F5C4" w14:textId="77777777" w:rsidR="006F7D08" w:rsidRDefault="004B34F9">
      <w:pPr>
        <w:tabs>
          <w:tab w:val="left" w:pos="567"/>
        </w:tabs>
        <w:snapToGrid w:val="0"/>
        <w:rPr>
          <w:rFonts w:eastAsia="Calibri"/>
          <w:sz w:val="22"/>
          <w:szCs w:val="22"/>
          <w:lang w:val="lt-LT" w:eastAsia="en-US"/>
        </w:rPr>
      </w:pPr>
      <w:proofErr w:type="spellStart"/>
      <w:r>
        <w:rPr>
          <w:rFonts w:eastAsia="Calibri"/>
          <w:sz w:val="22"/>
          <w:szCs w:val="22"/>
          <w:lang w:val="lt-LT" w:eastAsia="en-US"/>
        </w:rPr>
        <w:t>Amlodipino</w:t>
      </w:r>
      <w:proofErr w:type="spellEnd"/>
      <w:r>
        <w:rPr>
          <w:rFonts w:eastAsia="Calibri"/>
          <w:sz w:val="22"/>
          <w:szCs w:val="22"/>
          <w:lang w:val="lt-LT" w:eastAsia="en-US"/>
        </w:rPr>
        <w:t xml:space="preserve"> veiksmingumas apsaugant nuo klinikinių reiškinių pacientus, sergančius išemine širdies liga (IŠL), buvo įvertintas nepriklausomo keliuose centruose atlikto atsitiktinių imčių dvigubai koduoto placebu kontroliuoto tyrimo, kuriame dalyvavo 1 997 pacientai, metu (</w:t>
      </w:r>
      <w:proofErr w:type="spellStart"/>
      <w:r>
        <w:rPr>
          <w:rFonts w:eastAsia="Calibri"/>
          <w:sz w:val="22"/>
          <w:szCs w:val="22"/>
          <w:lang w:val="lt-LT" w:eastAsia="en-US"/>
        </w:rPr>
        <w:t>amlodipino</w:t>
      </w:r>
      <w:proofErr w:type="spellEnd"/>
      <w:r>
        <w:rPr>
          <w:rFonts w:eastAsia="Calibri"/>
          <w:sz w:val="22"/>
          <w:szCs w:val="22"/>
          <w:lang w:val="lt-LT" w:eastAsia="en-US"/>
        </w:rPr>
        <w:t xml:space="preserve"> įtakos mažinant trombozės reiškinių dažnį palyginimas su </w:t>
      </w:r>
      <w:proofErr w:type="spellStart"/>
      <w:r>
        <w:rPr>
          <w:rFonts w:eastAsia="Calibri"/>
          <w:sz w:val="22"/>
          <w:szCs w:val="22"/>
          <w:lang w:val="lt-LT" w:eastAsia="en-US"/>
        </w:rPr>
        <w:t>enalaprilio</w:t>
      </w:r>
      <w:proofErr w:type="spellEnd"/>
      <w:r>
        <w:rPr>
          <w:rFonts w:eastAsia="Calibri"/>
          <w:sz w:val="22"/>
          <w:szCs w:val="22"/>
          <w:lang w:val="lt-LT" w:eastAsia="en-US"/>
        </w:rPr>
        <w:t xml:space="preserve"> poveikiu – angl. </w:t>
      </w:r>
      <w:proofErr w:type="spellStart"/>
      <w:r>
        <w:rPr>
          <w:rFonts w:eastAsia="Calibri"/>
          <w:i/>
          <w:iCs/>
          <w:sz w:val="22"/>
          <w:szCs w:val="22"/>
          <w:lang w:val="lt-LT" w:eastAsia="en-US"/>
        </w:rPr>
        <w:t>Comparison</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of</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Amlodipine</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vs</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Enalapril</w:t>
      </w:r>
      <w:proofErr w:type="spellEnd"/>
      <w:r>
        <w:rPr>
          <w:rFonts w:eastAsia="Calibri"/>
          <w:i/>
          <w:iCs/>
          <w:sz w:val="22"/>
          <w:szCs w:val="22"/>
          <w:lang w:val="lt-LT" w:eastAsia="en-US"/>
        </w:rPr>
        <w:t xml:space="preserve"> to </w:t>
      </w:r>
      <w:proofErr w:type="spellStart"/>
      <w:r>
        <w:rPr>
          <w:rFonts w:eastAsia="Calibri"/>
          <w:i/>
          <w:iCs/>
          <w:sz w:val="22"/>
          <w:szCs w:val="22"/>
          <w:lang w:val="lt-LT" w:eastAsia="en-US"/>
        </w:rPr>
        <w:t>Limit</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Occurrences</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of</w:t>
      </w:r>
      <w:proofErr w:type="spellEnd"/>
      <w:r>
        <w:rPr>
          <w:rFonts w:eastAsia="Calibri"/>
          <w:i/>
          <w:iCs/>
          <w:sz w:val="22"/>
          <w:szCs w:val="22"/>
          <w:lang w:val="lt-LT" w:eastAsia="en-US"/>
        </w:rPr>
        <w:t xml:space="preserve"> </w:t>
      </w:r>
      <w:proofErr w:type="spellStart"/>
      <w:r>
        <w:rPr>
          <w:rFonts w:eastAsia="Calibri"/>
          <w:i/>
          <w:iCs/>
          <w:sz w:val="22"/>
          <w:szCs w:val="22"/>
          <w:lang w:val="lt-LT" w:eastAsia="en-US"/>
        </w:rPr>
        <w:t>Thrombosis</w:t>
      </w:r>
      <w:proofErr w:type="spellEnd"/>
      <w:r>
        <w:rPr>
          <w:rFonts w:eastAsia="Calibri"/>
          <w:i/>
          <w:iCs/>
          <w:sz w:val="22"/>
          <w:szCs w:val="22"/>
          <w:lang w:val="lt-LT" w:eastAsia="en-US"/>
        </w:rPr>
        <w:t>, CAMELOT</w:t>
      </w:r>
      <w:r>
        <w:rPr>
          <w:rFonts w:eastAsia="Calibri"/>
          <w:sz w:val="22"/>
          <w:szCs w:val="22"/>
          <w:lang w:val="lt-LT" w:eastAsia="en-US"/>
        </w:rPr>
        <w:t>). Iš jų 663 pacientai 2 metus vartojo 5</w:t>
      </w:r>
      <w:r>
        <w:rPr>
          <w:rFonts w:eastAsia="Calibri"/>
          <w:sz w:val="22"/>
          <w:szCs w:val="22"/>
          <w:lang w:val="lt-LT" w:eastAsia="en-US"/>
        </w:rPr>
        <w:noBreakHyphen/>
        <w:t xml:space="preserve">10 mg </w:t>
      </w:r>
      <w:proofErr w:type="spellStart"/>
      <w:r>
        <w:rPr>
          <w:rFonts w:eastAsia="Calibri"/>
          <w:sz w:val="22"/>
          <w:szCs w:val="22"/>
          <w:lang w:val="lt-LT" w:eastAsia="en-US"/>
        </w:rPr>
        <w:t>amlodipino</w:t>
      </w:r>
      <w:proofErr w:type="spellEnd"/>
      <w:r>
        <w:rPr>
          <w:rFonts w:eastAsia="Calibri"/>
          <w:sz w:val="22"/>
          <w:szCs w:val="22"/>
          <w:lang w:val="lt-LT" w:eastAsia="en-US"/>
        </w:rPr>
        <w:t xml:space="preserve"> dozę, 673 – 10</w:t>
      </w:r>
      <w:r>
        <w:rPr>
          <w:rFonts w:eastAsia="Calibri"/>
          <w:sz w:val="22"/>
          <w:szCs w:val="22"/>
          <w:lang w:val="lt-LT" w:eastAsia="en-US"/>
        </w:rPr>
        <w:noBreakHyphen/>
        <w:t xml:space="preserve">20 mg </w:t>
      </w:r>
      <w:proofErr w:type="spellStart"/>
      <w:r>
        <w:rPr>
          <w:rFonts w:eastAsia="Calibri"/>
          <w:sz w:val="22"/>
          <w:szCs w:val="22"/>
          <w:lang w:val="lt-LT" w:eastAsia="en-US"/>
        </w:rPr>
        <w:t>enalaprilio</w:t>
      </w:r>
      <w:proofErr w:type="spellEnd"/>
      <w:r>
        <w:rPr>
          <w:rFonts w:eastAsia="Calibri"/>
          <w:sz w:val="22"/>
          <w:szCs w:val="22"/>
          <w:lang w:val="lt-LT" w:eastAsia="en-US"/>
        </w:rPr>
        <w:t xml:space="preserve"> dozę, ir 655 – placebą, kartu taikant įprastą gydymą </w:t>
      </w:r>
      <w:proofErr w:type="spellStart"/>
      <w:r>
        <w:rPr>
          <w:rFonts w:eastAsia="Calibri"/>
          <w:sz w:val="22"/>
          <w:szCs w:val="22"/>
          <w:lang w:val="lt-LT" w:eastAsia="en-US"/>
        </w:rPr>
        <w:t>statinais</w:t>
      </w:r>
      <w:proofErr w:type="spellEnd"/>
      <w:r>
        <w:rPr>
          <w:rFonts w:eastAsia="Calibri"/>
          <w:sz w:val="22"/>
          <w:szCs w:val="22"/>
          <w:lang w:val="lt-LT" w:eastAsia="en-US"/>
        </w:rPr>
        <w:t xml:space="preserve">, beta </w:t>
      </w:r>
      <w:proofErr w:type="spellStart"/>
      <w:r>
        <w:rPr>
          <w:rFonts w:eastAsia="Calibri"/>
          <w:sz w:val="22"/>
          <w:szCs w:val="22"/>
          <w:lang w:val="lt-LT" w:eastAsia="en-US"/>
        </w:rPr>
        <w:t>adrenoreceptorių</w:t>
      </w:r>
      <w:proofErr w:type="spellEnd"/>
      <w:r>
        <w:rPr>
          <w:rFonts w:eastAsia="Calibri"/>
          <w:sz w:val="22"/>
          <w:szCs w:val="22"/>
          <w:lang w:val="lt-LT" w:eastAsia="en-US"/>
        </w:rPr>
        <w:t xml:space="preserve"> blokatoriais, diuretikais ir aspirinu. Svarbiausi veiksmingumo vertinimo rezultatai pateikti 1 lentelėje. Gauti duomenys rodo, kad gydymas </w:t>
      </w:r>
      <w:proofErr w:type="spellStart"/>
      <w:r>
        <w:rPr>
          <w:rFonts w:eastAsia="Calibri"/>
          <w:sz w:val="22"/>
          <w:szCs w:val="22"/>
          <w:lang w:val="lt-LT" w:eastAsia="en-US"/>
        </w:rPr>
        <w:lastRenderedPageBreak/>
        <w:t>amlodipinu</w:t>
      </w:r>
      <w:proofErr w:type="spellEnd"/>
      <w:r>
        <w:rPr>
          <w:rFonts w:eastAsia="Calibri"/>
          <w:sz w:val="22"/>
          <w:szCs w:val="22"/>
          <w:lang w:val="lt-LT" w:eastAsia="en-US"/>
        </w:rPr>
        <w:t xml:space="preserve"> buvo susijęs su retesniu gydymu ligoninėje dėl krūtinės anginos ir retesnėmis </w:t>
      </w:r>
      <w:proofErr w:type="spellStart"/>
      <w:r>
        <w:rPr>
          <w:rFonts w:eastAsia="Calibri"/>
          <w:sz w:val="22"/>
          <w:szCs w:val="22"/>
          <w:lang w:val="lt-LT" w:eastAsia="en-US"/>
        </w:rPr>
        <w:t>revaskuliarizacijos</w:t>
      </w:r>
      <w:proofErr w:type="spellEnd"/>
      <w:r>
        <w:rPr>
          <w:rFonts w:eastAsia="Calibri"/>
          <w:sz w:val="22"/>
          <w:szCs w:val="22"/>
          <w:lang w:val="lt-LT" w:eastAsia="en-US"/>
        </w:rPr>
        <w:t xml:space="preserve"> procedūromis pacientams, sergantiems IŠL.</w:t>
      </w:r>
    </w:p>
    <w:p w14:paraId="75455563" w14:textId="77777777" w:rsidR="006F7D08" w:rsidRDefault="006F7D08">
      <w:pPr>
        <w:tabs>
          <w:tab w:val="left" w:pos="567"/>
        </w:tabs>
        <w:snapToGrid w:val="0"/>
        <w:rPr>
          <w:rFonts w:eastAsia="Calibri"/>
          <w:i/>
          <w:sz w:val="22"/>
          <w:szCs w:val="22"/>
          <w:lang w:val="lt-LT" w:eastAsia="en-US"/>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1453"/>
        <w:gridCol w:w="1226"/>
        <w:gridCol w:w="1170"/>
        <w:gridCol w:w="1472"/>
        <w:gridCol w:w="901"/>
      </w:tblGrid>
      <w:tr w:rsidR="006F7D08" w14:paraId="44A338AD" w14:textId="77777777">
        <w:trPr>
          <w:trHeight w:val="109"/>
        </w:trPr>
        <w:tc>
          <w:tcPr>
            <w:tcW w:w="0" w:type="auto"/>
            <w:gridSpan w:val="6"/>
            <w:tcBorders>
              <w:top w:val="single" w:sz="4" w:space="0" w:color="auto"/>
              <w:left w:val="single" w:sz="4" w:space="0" w:color="auto"/>
              <w:bottom w:val="single" w:sz="4" w:space="0" w:color="auto"/>
              <w:right w:val="single" w:sz="4" w:space="0" w:color="auto"/>
            </w:tcBorders>
            <w:hideMark/>
          </w:tcPr>
          <w:p w14:paraId="7FE9BA76" w14:textId="77777777" w:rsidR="006F7D08" w:rsidRDefault="004B34F9">
            <w:pPr>
              <w:widowControl w:val="0"/>
              <w:tabs>
                <w:tab w:val="left" w:pos="1296"/>
              </w:tabs>
              <w:autoSpaceDE w:val="0"/>
              <w:autoSpaceDN w:val="0"/>
              <w:adjustRightInd w:val="0"/>
              <w:snapToGrid w:val="0"/>
              <w:rPr>
                <w:rFonts w:eastAsia="Calibri"/>
                <w:color w:val="000000"/>
                <w:sz w:val="22"/>
                <w:szCs w:val="22"/>
                <w:lang w:val="lt-LT" w:eastAsia="en-US"/>
              </w:rPr>
            </w:pPr>
            <w:r>
              <w:rPr>
                <w:rFonts w:eastAsia="Calibri"/>
                <w:b/>
                <w:sz w:val="22"/>
                <w:szCs w:val="22"/>
                <w:lang w:val="lt-LT" w:eastAsia="en-US"/>
              </w:rPr>
              <w:t xml:space="preserve">1 lentelė. </w:t>
            </w:r>
            <w:r>
              <w:rPr>
                <w:rFonts w:eastAsia="Calibri"/>
                <w:b/>
                <w:bCs/>
                <w:sz w:val="22"/>
                <w:szCs w:val="22"/>
                <w:lang w:val="lt-LT" w:eastAsia="en-US"/>
              </w:rPr>
              <w:t xml:space="preserve">Kliniškai reikšmingų baigčių dažnis </w:t>
            </w:r>
            <w:r>
              <w:rPr>
                <w:rFonts w:eastAsia="Calibri"/>
                <w:b/>
                <w:bCs/>
                <w:iCs/>
                <w:sz w:val="22"/>
                <w:szCs w:val="22"/>
                <w:lang w:val="lt-LT" w:eastAsia="en-US"/>
              </w:rPr>
              <w:t>CAMELOT</w:t>
            </w:r>
            <w:r>
              <w:rPr>
                <w:rFonts w:eastAsia="Calibri"/>
                <w:b/>
                <w:bCs/>
                <w:sz w:val="22"/>
                <w:szCs w:val="22"/>
                <w:lang w:val="lt-LT" w:eastAsia="en-US"/>
              </w:rPr>
              <w:t xml:space="preserve"> tyrimo metu</w:t>
            </w:r>
          </w:p>
        </w:tc>
      </w:tr>
      <w:tr w:rsidR="006F7D08" w14:paraId="7267FC83" w14:textId="77777777">
        <w:trPr>
          <w:trHeight w:val="217"/>
        </w:trPr>
        <w:tc>
          <w:tcPr>
            <w:tcW w:w="3009" w:type="dxa"/>
            <w:tcBorders>
              <w:top w:val="single" w:sz="4" w:space="0" w:color="auto"/>
              <w:left w:val="single" w:sz="4" w:space="0" w:color="auto"/>
              <w:bottom w:val="single" w:sz="4" w:space="0" w:color="auto"/>
              <w:right w:val="single" w:sz="4" w:space="0" w:color="auto"/>
            </w:tcBorders>
          </w:tcPr>
          <w:p w14:paraId="44C22FC5" w14:textId="77777777" w:rsidR="006F7D08" w:rsidRDefault="006F7D08">
            <w:pPr>
              <w:widowControl w:val="0"/>
              <w:tabs>
                <w:tab w:val="left" w:pos="1296"/>
              </w:tabs>
              <w:autoSpaceDE w:val="0"/>
              <w:autoSpaceDN w:val="0"/>
              <w:adjustRightInd w:val="0"/>
              <w:snapToGrid w:val="0"/>
              <w:jc w:val="center"/>
              <w:rPr>
                <w:rFonts w:eastAsia="Calibri"/>
                <w:color w:val="000000"/>
                <w:sz w:val="22"/>
                <w:szCs w:val="22"/>
                <w:lang w:val="lt-LT" w:eastAsia="en-US"/>
              </w:rPr>
            </w:pPr>
          </w:p>
        </w:tc>
        <w:tc>
          <w:tcPr>
            <w:tcW w:w="3607" w:type="dxa"/>
            <w:gridSpan w:val="3"/>
            <w:tcBorders>
              <w:top w:val="single" w:sz="4" w:space="0" w:color="auto"/>
              <w:left w:val="single" w:sz="4" w:space="0" w:color="auto"/>
              <w:bottom w:val="single" w:sz="4" w:space="0" w:color="auto"/>
              <w:right w:val="single" w:sz="4" w:space="0" w:color="auto"/>
            </w:tcBorders>
            <w:vAlign w:val="center"/>
            <w:hideMark/>
          </w:tcPr>
          <w:p w14:paraId="68AF7A1F" w14:textId="77777777" w:rsidR="006F7D08" w:rsidRDefault="004B34F9">
            <w:pPr>
              <w:widowControl w:val="0"/>
              <w:tabs>
                <w:tab w:val="left" w:pos="1296"/>
              </w:tabs>
              <w:autoSpaceDE w:val="0"/>
              <w:autoSpaceDN w:val="0"/>
              <w:adjustRightInd w:val="0"/>
              <w:snapToGrid w:val="0"/>
              <w:jc w:val="center"/>
              <w:rPr>
                <w:rFonts w:eastAsia="Calibri"/>
                <w:color w:val="000000"/>
                <w:sz w:val="22"/>
                <w:szCs w:val="22"/>
                <w:u w:val="single"/>
                <w:lang w:val="lt-LT" w:eastAsia="en-US"/>
              </w:rPr>
            </w:pPr>
            <w:r>
              <w:rPr>
                <w:rFonts w:eastAsia="Calibri"/>
                <w:color w:val="000000"/>
                <w:sz w:val="22"/>
                <w:szCs w:val="22"/>
                <w:u w:val="single"/>
                <w:lang w:val="lt-LT" w:eastAsia="en-US"/>
              </w:rPr>
              <w:t>Kardiovaskulinių reiškinių dažnis,</w:t>
            </w:r>
          </w:p>
          <w:p w14:paraId="2EECE422" w14:textId="77777777" w:rsidR="006F7D08" w:rsidRDefault="004B34F9">
            <w:pPr>
              <w:widowControl w:val="0"/>
              <w:tabs>
                <w:tab w:val="left" w:pos="1296"/>
              </w:tabs>
              <w:autoSpaceDE w:val="0"/>
              <w:autoSpaceDN w:val="0"/>
              <w:adjustRightInd w:val="0"/>
              <w:snapToGrid w:val="0"/>
              <w:jc w:val="center"/>
              <w:rPr>
                <w:rFonts w:eastAsia="Calibri"/>
                <w:color w:val="000000"/>
                <w:sz w:val="22"/>
                <w:szCs w:val="22"/>
                <w:lang w:val="lt-LT" w:eastAsia="en-US"/>
              </w:rPr>
            </w:pPr>
            <w:r>
              <w:rPr>
                <w:rFonts w:eastAsia="Calibri"/>
                <w:color w:val="000000"/>
                <w:sz w:val="22"/>
                <w:szCs w:val="22"/>
                <w:u w:val="single"/>
                <w:lang w:val="lt-LT" w:eastAsia="en-US"/>
              </w:rPr>
              <w:t>skaičius, (%)</w:t>
            </w:r>
          </w:p>
        </w:tc>
        <w:tc>
          <w:tcPr>
            <w:tcW w:w="2491" w:type="dxa"/>
            <w:gridSpan w:val="2"/>
            <w:tcBorders>
              <w:top w:val="single" w:sz="4" w:space="0" w:color="auto"/>
              <w:left w:val="single" w:sz="4" w:space="0" w:color="auto"/>
              <w:bottom w:val="single" w:sz="4" w:space="0" w:color="auto"/>
              <w:right w:val="single" w:sz="4" w:space="0" w:color="auto"/>
            </w:tcBorders>
            <w:vAlign w:val="center"/>
            <w:hideMark/>
          </w:tcPr>
          <w:p w14:paraId="50F8C345"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proofErr w:type="spellStart"/>
            <w:r>
              <w:rPr>
                <w:color w:val="000000"/>
                <w:sz w:val="22"/>
                <w:szCs w:val="22"/>
                <w:u w:val="single"/>
                <w:lang w:val="lt-LT"/>
              </w:rPr>
              <w:t>Amlopidinas</w:t>
            </w:r>
            <w:proofErr w:type="spellEnd"/>
            <w:r>
              <w:rPr>
                <w:color w:val="000000"/>
                <w:sz w:val="22"/>
                <w:szCs w:val="22"/>
                <w:u w:val="single"/>
                <w:lang w:val="lt-LT"/>
              </w:rPr>
              <w:t>, palyginti su placebu</w:t>
            </w:r>
          </w:p>
        </w:tc>
      </w:tr>
      <w:tr w:rsidR="006F7D08" w14:paraId="78FFF0F4" w14:textId="77777777">
        <w:trPr>
          <w:trHeight w:val="217"/>
        </w:trPr>
        <w:tc>
          <w:tcPr>
            <w:tcW w:w="3009" w:type="dxa"/>
            <w:tcBorders>
              <w:top w:val="single" w:sz="4" w:space="0" w:color="auto"/>
              <w:left w:val="single" w:sz="4" w:space="0" w:color="auto"/>
              <w:bottom w:val="single" w:sz="4" w:space="0" w:color="auto"/>
              <w:right w:val="single" w:sz="4" w:space="0" w:color="auto"/>
            </w:tcBorders>
            <w:vAlign w:val="center"/>
            <w:hideMark/>
          </w:tcPr>
          <w:p w14:paraId="1A4F349D"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Baigtys</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BA22ACC" w14:textId="77777777" w:rsidR="006F7D08" w:rsidRDefault="004B34F9">
            <w:pPr>
              <w:widowControl w:val="0"/>
              <w:tabs>
                <w:tab w:val="left" w:pos="1296"/>
              </w:tabs>
              <w:autoSpaceDE w:val="0"/>
              <w:autoSpaceDN w:val="0"/>
              <w:adjustRightInd w:val="0"/>
              <w:snapToGrid w:val="0"/>
              <w:ind w:firstLine="100"/>
              <w:jc w:val="center"/>
              <w:rPr>
                <w:rFonts w:eastAsia="Calibri"/>
                <w:color w:val="000000"/>
                <w:sz w:val="22"/>
                <w:szCs w:val="22"/>
                <w:lang w:val="lt-LT" w:eastAsia="en-US"/>
              </w:rPr>
            </w:pPr>
            <w:proofErr w:type="spellStart"/>
            <w:r>
              <w:rPr>
                <w:rFonts w:eastAsia="Calibri"/>
                <w:color w:val="000000"/>
                <w:sz w:val="22"/>
                <w:szCs w:val="22"/>
                <w:lang w:val="lt-LT" w:eastAsia="en-US"/>
              </w:rPr>
              <w:t>Amlopidinas</w:t>
            </w:r>
            <w:proofErr w:type="spellEnd"/>
          </w:p>
        </w:tc>
        <w:tc>
          <w:tcPr>
            <w:tcW w:w="1084" w:type="dxa"/>
            <w:tcBorders>
              <w:top w:val="single" w:sz="4" w:space="0" w:color="auto"/>
              <w:left w:val="single" w:sz="4" w:space="0" w:color="auto"/>
              <w:bottom w:val="single" w:sz="4" w:space="0" w:color="auto"/>
              <w:right w:val="single" w:sz="4" w:space="0" w:color="auto"/>
            </w:tcBorders>
            <w:vAlign w:val="center"/>
            <w:hideMark/>
          </w:tcPr>
          <w:p w14:paraId="4750C40D" w14:textId="77777777" w:rsidR="006F7D08" w:rsidRDefault="004B34F9">
            <w:pPr>
              <w:widowControl w:val="0"/>
              <w:tabs>
                <w:tab w:val="left" w:pos="1296"/>
              </w:tabs>
              <w:autoSpaceDE w:val="0"/>
              <w:autoSpaceDN w:val="0"/>
              <w:adjustRightInd w:val="0"/>
              <w:snapToGrid w:val="0"/>
              <w:ind w:firstLine="240"/>
              <w:jc w:val="center"/>
              <w:rPr>
                <w:rFonts w:eastAsia="Calibri"/>
                <w:color w:val="000000"/>
                <w:sz w:val="22"/>
                <w:szCs w:val="22"/>
                <w:lang w:val="lt-LT" w:eastAsia="en-US"/>
              </w:rPr>
            </w:pPr>
            <w:r>
              <w:rPr>
                <w:rFonts w:eastAsia="Calibri"/>
                <w:color w:val="000000"/>
                <w:sz w:val="22"/>
                <w:szCs w:val="22"/>
                <w:lang w:val="lt-LT" w:eastAsia="en-US"/>
              </w:rPr>
              <w:t>Placebas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07E0EF4"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proofErr w:type="spellStart"/>
            <w:r>
              <w:rPr>
                <w:color w:val="000000"/>
                <w:sz w:val="22"/>
                <w:szCs w:val="22"/>
                <w:lang w:val="lt-LT"/>
              </w:rPr>
              <w:t>Enalaprilis</w:t>
            </w:r>
            <w:proofErr w:type="spellEnd"/>
          </w:p>
        </w:tc>
        <w:tc>
          <w:tcPr>
            <w:tcW w:w="1590" w:type="dxa"/>
            <w:tcBorders>
              <w:top w:val="single" w:sz="4" w:space="0" w:color="auto"/>
              <w:left w:val="single" w:sz="4" w:space="0" w:color="auto"/>
              <w:bottom w:val="single" w:sz="4" w:space="0" w:color="auto"/>
              <w:right w:val="single" w:sz="4" w:space="0" w:color="auto"/>
            </w:tcBorders>
            <w:vAlign w:val="center"/>
            <w:hideMark/>
          </w:tcPr>
          <w:p w14:paraId="7F104D26"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Rizikos santykis (95 % PI)</w:t>
            </w:r>
          </w:p>
        </w:tc>
        <w:tc>
          <w:tcPr>
            <w:tcW w:w="901" w:type="dxa"/>
            <w:tcBorders>
              <w:top w:val="single" w:sz="4" w:space="0" w:color="auto"/>
              <w:left w:val="single" w:sz="4" w:space="0" w:color="auto"/>
              <w:bottom w:val="single" w:sz="4" w:space="0" w:color="auto"/>
              <w:right w:val="single" w:sz="4" w:space="0" w:color="auto"/>
            </w:tcBorders>
            <w:vAlign w:val="center"/>
            <w:hideMark/>
          </w:tcPr>
          <w:p w14:paraId="2F6CB8F2"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i/>
                <w:iCs/>
                <w:color w:val="000000"/>
                <w:sz w:val="22"/>
                <w:szCs w:val="22"/>
                <w:lang w:val="lt-LT"/>
              </w:rPr>
              <w:t xml:space="preserve">P </w:t>
            </w:r>
            <w:r>
              <w:rPr>
                <w:color w:val="000000"/>
                <w:sz w:val="22"/>
                <w:szCs w:val="22"/>
                <w:lang w:val="lt-LT"/>
              </w:rPr>
              <w:t>rodmuo</w:t>
            </w:r>
          </w:p>
        </w:tc>
      </w:tr>
      <w:tr w:rsidR="006F7D08" w14:paraId="5DA0858E" w14:textId="77777777">
        <w:trPr>
          <w:trHeight w:val="108"/>
        </w:trPr>
        <w:tc>
          <w:tcPr>
            <w:tcW w:w="0" w:type="auto"/>
            <w:gridSpan w:val="6"/>
            <w:tcBorders>
              <w:top w:val="single" w:sz="4" w:space="0" w:color="auto"/>
              <w:left w:val="single" w:sz="4" w:space="0" w:color="auto"/>
              <w:bottom w:val="single" w:sz="4" w:space="0" w:color="auto"/>
              <w:right w:val="single" w:sz="4" w:space="0" w:color="auto"/>
            </w:tcBorders>
            <w:hideMark/>
          </w:tcPr>
          <w:p w14:paraId="0DCBC711" w14:textId="77777777" w:rsidR="006F7D08" w:rsidRDefault="004B34F9">
            <w:pPr>
              <w:widowControl w:val="0"/>
              <w:tabs>
                <w:tab w:val="left" w:pos="1296"/>
              </w:tabs>
              <w:autoSpaceDE w:val="0"/>
              <w:autoSpaceDN w:val="0"/>
              <w:adjustRightInd w:val="0"/>
              <w:snapToGrid w:val="0"/>
              <w:rPr>
                <w:color w:val="000000"/>
                <w:sz w:val="22"/>
                <w:szCs w:val="22"/>
                <w:u w:val="single"/>
                <w:lang w:val="lt-LT"/>
              </w:rPr>
            </w:pPr>
            <w:r>
              <w:rPr>
                <w:color w:val="000000"/>
                <w:sz w:val="22"/>
                <w:szCs w:val="22"/>
                <w:u w:val="single"/>
                <w:lang w:val="lt-LT"/>
              </w:rPr>
              <w:t xml:space="preserve">Pagrindinė vertinamoji baigtis </w:t>
            </w:r>
          </w:p>
        </w:tc>
      </w:tr>
      <w:tr w:rsidR="006F7D08" w14:paraId="3BDBFEB4" w14:textId="77777777">
        <w:trPr>
          <w:trHeight w:val="217"/>
        </w:trPr>
        <w:tc>
          <w:tcPr>
            <w:tcW w:w="3009" w:type="dxa"/>
            <w:tcBorders>
              <w:top w:val="single" w:sz="4" w:space="0" w:color="auto"/>
              <w:left w:val="single" w:sz="4" w:space="0" w:color="auto"/>
              <w:bottom w:val="single" w:sz="4" w:space="0" w:color="auto"/>
              <w:right w:val="single" w:sz="4" w:space="0" w:color="auto"/>
            </w:tcBorders>
            <w:hideMark/>
          </w:tcPr>
          <w:p w14:paraId="72308322" w14:textId="77777777" w:rsidR="006F7D08" w:rsidRDefault="004B34F9">
            <w:pPr>
              <w:widowControl w:val="0"/>
              <w:tabs>
                <w:tab w:val="left" w:pos="1296"/>
              </w:tabs>
              <w:autoSpaceDE w:val="0"/>
              <w:autoSpaceDN w:val="0"/>
              <w:adjustRightInd w:val="0"/>
              <w:snapToGrid w:val="0"/>
              <w:ind w:left="100"/>
              <w:rPr>
                <w:color w:val="000000"/>
                <w:sz w:val="22"/>
                <w:szCs w:val="22"/>
                <w:lang w:val="lt-LT"/>
              </w:rPr>
            </w:pPr>
            <w:r>
              <w:rPr>
                <w:color w:val="000000"/>
                <w:sz w:val="22"/>
                <w:szCs w:val="22"/>
                <w:lang w:val="lt-LT"/>
              </w:rPr>
              <w:t>Nepageidaujami kardiovaskuliniai reiškiniai</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A23946E"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110 (16,6)</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2021B26"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151 (23,1)</w:t>
            </w:r>
          </w:p>
        </w:tc>
        <w:tc>
          <w:tcPr>
            <w:tcW w:w="0" w:type="auto"/>
            <w:tcBorders>
              <w:top w:val="single" w:sz="4" w:space="0" w:color="auto"/>
              <w:left w:val="single" w:sz="4" w:space="0" w:color="auto"/>
              <w:bottom w:val="single" w:sz="4" w:space="0" w:color="auto"/>
              <w:right w:val="single" w:sz="4" w:space="0" w:color="auto"/>
            </w:tcBorders>
            <w:vAlign w:val="center"/>
            <w:hideMark/>
          </w:tcPr>
          <w:p w14:paraId="35D85CD1"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136 (20,2)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86D99DD"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0,69 (0,54</w:t>
            </w:r>
            <w:r>
              <w:rPr>
                <w:color w:val="000000"/>
                <w:sz w:val="22"/>
                <w:szCs w:val="22"/>
                <w:lang w:val="lt-LT"/>
              </w:rPr>
              <w:noBreakHyphen/>
              <w:t>0,88)</w:t>
            </w:r>
          </w:p>
        </w:tc>
        <w:tc>
          <w:tcPr>
            <w:tcW w:w="901" w:type="dxa"/>
            <w:tcBorders>
              <w:top w:val="single" w:sz="4" w:space="0" w:color="auto"/>
              <w:left w:val="single" w:sz="4" w:space="0" w:color="auto"/>
              <w:bottom w:val="single" w:sz="4" w:space="0" w:color="auto"/>
              <w:right w:val="single" w:sz="4" w:space="0" w:color="auto"/>
            </w:tcBorders>
            <w:vAlign w:val="center"/>
            <w:hideMark/>
          </w:tcPr>
          <w:p w14:paraId="2FB48841"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0,003</w:t>
            </w:r>
          </w:p>
        </w:tc>
      </w:tr>
      <w:tr w:rsidR="006F7D08" w14:paraId="4DF4A00B" w14:textId="77777777">
        <w:trPr>
          <w:trHeight w:val="108"/>
        </w:trPr>
        <w:tc>
          <w:tcPr>
            <w:tcW w:w="0" w:type="auto"/>
            <w:gridSpan w:val="6"/>
            <w:tcBorders>
              <w:top w:val="single" w:sz="4" w:space="0" w:color="auto"/>
              <w:left w:val="single" w:sz="4" w:space="0" w:color="auto"/>
              <w:bottom w:val="single" w:sz="4" w:space="0" w:color="auto"/>
              <w:right w:val="single" w:sz="4" w:space="0" w:color="auto"/>
            </w:tcBorders>
            <w:hideMark/>
          </w:tcPr>
          <w:p w14:paraId="01C7181C" w14:textId="77777777" w:rsidR="006F7D08" w:rsidRDefault="004B34F9">
            <w:pPr>
              <w:widowControl w:val="0"/>
              <w:tabs>
                <w:tab w:val="left" w:pos="1296"/>
              </w:tabs>
              <w:autoSpaceDE w:val="0"/>
              <w:autoSpaceDN w:val="0"/>
              <w:adjustRightInd w:val="0"/>
              <w:snapToGrid w:val="0"/>
              <w:rPr>
                <w:color w:val="000000"/>
                <w:sz w:val="22"/>
                <w:szCs w:val="22"/>
                <w:u w:val="single"/>
                <w:lang w:val="lt-LT"/>
              </w:rPr>
            </w:pPr>
            <w:r>
              <w:rPr>
                <w:color w:val="000000"/>
                <w:sz w:val="22"/>
                <w:szCs w:val="22"/>
                <w:u w:val="single"/>
                <w:lang w:val="lt-LT"/>
              </w:rPr>
              <w:t xml:space="preserve">Atskiros vertinamosios baigtys </w:t>
            </w:r>
          </w:p>
        </w:tc>
      </w:tr>
      <w:tr w:rsidR="006F7D08" w14:paraId="593F2FD7" w14:textId="77777777">
        <w:trPr>
          <w:trHeight w:val="217"/>
        </w:trPr>
        <w:tc>
          <w:tcPr>
            <w:tcW w:w="3009" w:type="dxa"/>
            <w:tcBorders>
              <w:top w:val="single" w:sz="4" w:space="0" w:color="auto"/>
              <w:left w:val="single" w:sz="4" w:space="0" w:color="auto"/>
              <w:bottom w:val="single" w:sz="4" w:space="0" w:color="auto"/>
              <w:right w:val="single" w:sz="4" w:space="0" w:color="auto"/>
            </w:tcBorders>
            <w:hideMark/>
          </w:tcPr>
          <w:p w14:paraId="3CACB6D7" w14:textId="77777777" w:rsidR="006F7D08" w:rsidRDefault="004B34F9">
            <w:pPr>
              <w:widowControl w:val="0"/>
              <w:tabs>
                <w:tab w:val="left" w:pos="1296"/>
              </w:tabs>
              <w:autoSpaceDE w:val="0"/>
              <w:autoSpaceDN w:val="0"/>
              <w:adjustRightInd w:val="0"/>
              <w:snapToGrid w:val="0"/>
              <w:ind w:left="100"/>
              <w:rPr>
                <w:color w:val="000000"/>
                <w:sz w:val="22"/>
                <w:szCs w:val="22"/>
                <w:lang w:val="lt-LT"/>
              </w:rPr>
            </w:pPr>
            <w:r>
              <w:rPr>
                <w:color w:val="000000"/>
                <w:sz w:val="22"/>
                <w:szCs w:val="22"/>
                <w:lang w:val="lt-LT"/>
              </w:rPr>
              <w:t xml:space="preserve">Vainikinių kraujagyslių </w:t>
            </w:r>
            <w:proofErr w:type="spellStart"/>
            <w:r>
              <w:rPr>
                <w:color w:val="000000"/>
                <w:sz w:val="22"/>
                <w:szCs w:val="22"/>
                <w:lang w:val="lt-LT"/>
              </w:rPr>
              <w:t>revaskuliarizacija</w:t>
            </w:r>
            <w:proofErr w:type="spellEnd"/>
          </w:p>
        </w:tc>
        <w:tc>
          <w:tcPr>
            <w:tcW w:w="1353" w:type="dxa"/>
            <w:tcBorders>
              <w:top w:val="single" w:sz="4" w:space="0" w:color="auto"/>
              <w:left w:val="single" w:sz="4" w:space="0" w:color="auto"/>
              <w:bottom w:val="single" w:sz="4" w:space="0" w:color="auto"/>
              <w:right w:val="single" w:sz="4" w:space="0" w:color="auto"/>
            </w:tcBorders>
            <w:vAlign w:val="center"/>
            <w:hideMark/>
          </w:tcPr>
          <w:p w14:paraId="48EF35B7"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78 (11,8)</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BEC7EA1"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103 (15,7)</w:t>
            </w:r>
          </w:p>
        </w:tc>
        <w:tc>
          <w:tcPr>
            <w:tcW w:w="0" w:type="auto"/>
            <w:tcBorders>
              <w:top w:val="single" w:sz="4" w:space="0" w:color="auto"/>
              <w:left w:val="single" w:sz="4" w:space="0" w:color="auto"/>
              <w:bottom w:val="single" w:sz="4" w:space="0" w:color="auto"/>
              <w:right w:val="single" w:sz="4" w:space="0" w:color="auto"/>
            </w:tcBorders>
            <w:vAlign w:val="center"/>
            <w:hideMark/>
          </w:tcPr>
          <w:p w14:paraId="5AC2B576"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95 (14,1)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AB85AF0"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0,73 (0,54</w:t>
            </w:r>
            <w:r>
              <w:rPr>
                <w:color w:val="000000"/>
                <w:sz w:val="22"/>
                <w:szCs w:val="22"/>
                <w:lang w:val="lt-LT"/>
              </w:rPr>
              <w:noBreakHyphen/>
              <w:t>0,98)</w:t>
            </w:r>
          </w:p>
        </w:tc>
        <w:tc>
          <w:tcPr>
            <w:tcW w:w="901" w:type="dxa"/>
            <w:tcBorders>
              <w:top w:val="single" w:sz="4" w:space="0" w:color="auto"/>
              <w:left w:val="single" w:sz="4" w:space="0" w:color="auto"/>
              <w:bottom w:val="single" w:sz="4" w:space="0" w:color="auto"/>
              <w:right w:val="single" w:sz="4" w:space="0" w:color="auto"/>
            </w:tcBorders>
            <w:vAlign w:val="center"/>
            <w:hideMark/>
          </w:tcPr>
          <w:p w14:paraId="0D8598AF"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0,03</w:t>
            </w:r>
          </w:p>
        </w:tc>
      </w:tr>
      <w:tr w:rsidR="006F7D08" w14:paraId="7CE43F23" w14:textId="77777777">
        <w:trPr>
          <w:trHeight w:val="217"/>
        </w:trPr>
        <w:tc>
          <w:tcPr>
            <w:tcW w:w="3009" w:type="dxa"/>
            <w:tcBorders>
              <w:top w:val="single" w:sz="4" w:space="0" w:color="auto"/>
              <w:left w:val="single" w:sz="4" w:space="0" w:color="auto"/>
              <w:bottom w:val="single" w:sz="4" w:space="0" w:color="auto"/>
              <w:right w:val="single" w:sz="4" w:space="0" w:color="auto"/>
            </w:tcBorders>
            <w:hideMark/>
          </w:tcPr>
          <w:p w14:paraId="681B22C5" w14:textId="77777777" w:rsidR="006F7D08" w:rsidRDefault="004B34F9">
            <w:pPr>
              <w:widowControl w:val="0"/>
              <w:tabs>
                <w:tab w:val="left" w:pos="1296"/>
              </w:tabs>
              <w:autoSpaceDE w:val="0"/>
              <w:autoSpaceDN w:val="0"/>
              <w:adjustRightInd w:val="0"/>
              <w:snapToGrid w:val="0"/>
              <w:ind w:left="100"/>
              <w:rPr>
                <w:color w:val="000000"/>
                <w:sz w:val="22"/>
                <w:szCs w:val="22"/>
                <w:lang w:val="lt-LT"/>
              </w:rPr>
            </w:pPr>
            <w:r>
              <w:rPr>
                <w:color w:val="000000"/>
                <w:sz w:val="22"/>
                <w:szCs w:val="22"/>
                <w:lang w:val="lt-LT"/>
              </w:rPr>
              <w:t>Anginos gydymas ligoninėje</w:t>
            </w:r>
          </w:p>
        </w:tc>
        <w:tc>
          <w:tcPr>
            <w:tcW w:w="1353" w:type="dxa"/>
            <w:tcBorders>
              <w:top w:val="single" w:sz="4" w:space="0" w:color="auto"/>
              <w:left w:val="single" w:sz="4" w:space="0" w:color="auto"/>
              <w:bottom w:val="single" w:sz="4" w:space="0" w:color="auto"/>
              <w:right w:val="single" w:sz="4" w:space="0" w:color="auto"/>
            </w:tcBorders>
            <w:vAlign w:val="center"/>
            <w:hideMark/>
          </w:tcPr>
          <w:p w14:paraId="7411CD55"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51 (7,7)</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9FF3A0D"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84 (12,8)</w:t>
            </w:r>
          </w:p>
        </w:tc>
        <w:tc>
          <w:tcPr>
            <w:tcW w:w="0" w:type="auto"/>
            <w:tcBorders>
              <w:top w:val="single" w:sz="4" w:space="0" w:color="auto"/>
              <w:left w:val="single" w:sz="4" w:space="0" w:color="auto"/>
              <w:bottom w:val="single" w:sz="4" w:space="0" w:color="auto"/>
              <w:right w:val="single" w:sz="4" w:space="0" w:color="auto"/>
            </w:tcBorders>
            <w:vAlign w:val="center"/>
            <w:hideMark/>
          </w:tcPr>
          <w:p w14:paraId="7F62EE71"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86 (12,8)</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1627092"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0,58 (0,41</w:t>
            </w:r>
            <w:r>
              <w:rPr>
                <w:color w:val="000000"/>
                <w:sz w:val="22"/>
                <w:szCs w:val="22"/>
                <w:lang w:val="lt-LT"/>
              </w:rPr>
              <w:noBreakHyphen/>
              <w:t>0,82)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8854CE9"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0,002</w:t>
            </w:r>
          </w:p>
        </w:tc>
      </w:tr>
      <w:tr w:rsidR="006F7D08" w14:paraId="7A9907C6" w14:textId="77777777">
        <w:trPr>
          <w:trHeight w:val="217"/>
        </w:trPr>
        <w:tc>
          <w:tcPr>
            <w:tcW w:w="3009" w:type="dxa"/>
            <w:tcBorders>
              <w:top w:val="single" w:sz="4" w:space="0" w:color="auto"/>
              <w:left w:val="single" w:sz="4" w:space="0" w:color="auto"/>
              <w:bottom w:val="single" w:sz="4" w:space="0" w:color="auto"/>
              <w:right w:val="single" w:sz="4" w:space="0" w:color="auto"/>
            </w:tcBorders>
            <w:hideMark/>
          </w:tcPr>
          <w:p w14:paraId="5B572044" w14:textId="77777777" w:rsidR="006F7D08" w:rsidRDefault="004B34F9">
            <w:pPr>
              <w:widowControl w:val="0"/>
              <w:tabs>
                <w:tab w:val="left" w:pos="1296"/>
              </w:tabs>
              <w:autoSpaceDE w:val="0"/>
              <w:autoSpaceDN w:val="0"/>
              <w:adjustRightInd w:val="0"/>
              <w:snapToGrid w:val="0"/>
              <w:ind w:left="100"/>
              <w:rPr>
                <w:color w:val="000000"/>
                <w:sz w:val="22"/>
                <w:szCs w:val="22"/>
                <w:lang w:val="lt-LT"/>
              </w:rPr>
            </w:pPr>
            <w:r>
              <w:rPr>
                <w:color w:val="000000"/>
                <w:sz w:val="22"/>
                <w:szCs w:val="22"/>
                <w:lang w:val="lt-LT"/>
              </w:rPr>
              <w:t xml:space="preserve">Nemirtinas MI </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87DC8F7"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14 (2,1)</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C9373A9"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19 (2,9)</w:t>
            </w:r>
          </w:p>
        </w:tc>
        <w:tc>
          <w:tcPr>
            <w:tcW w:w="0" w:type="auto"/>
            <w:tcBorders>
              <w:top w:val="single" w:sz="4" w:space="0" w:color="auto"/>
              <w:left w:val="single" w:sz="4" w:space="0" w:color="auto"/>
              <w:bottom w:val="single" w:sz="4" w:space="0" w:color="auto"/>
              <w:right w:val="single" w:sz="4" w:space="0" w:color="auto"/>
            </w:tcBorders>
            <w:vAlign w:val="center"/>
            <w:hideMark/>
          </w:tcPr>
          <w:p w14:paraId="4FC9029F"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11 (1,6)</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D765AA3"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0,73 (0,37</w:t>
            </w:r>
            <w:r>
              <w:rPr>
                <w:color w:val="000000"/>
                <w:sz w:val="22"/>
                <w:szCs w:val="22"/>
                <w:lang w:val="lt-LT"/>
              </w:rPr>
              <w:noBreakHyphen/>
              <w:t>1,46)</w:t>
            </w:r>
          </w:p>
        </w:tc>
        <w:tc>
          <w:tcPr>
            <w:tcW w:w="901" w:type="dxa"/>
            <w:tcBorders>
              <w:top w:val="single" w:sz="4" w:space="0" w:color="auto"/>
              <w:left w:val="single" w:sz="4" w:space="0" w:color="auto"/>
              <w:bottom w:val="single" w:sz="4" w:space="0" w:color="auto"/>
              <w:right w:val="single" w:sz="4" w:space="0" w:color="auto"/>
            </w:tcBorders>
            <w:vAlign w:val="center"/>
            <w:hideMark/>
          </w:tcPr>
          <w:p w14:paraId="708006FD"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0,37</w:t>
            </w:r>
          </w:p>
        </w:tc>
      </w:tr>
      <w:tr w:rsidR="006F7D08" w14:paraId="3291DCAF" w14:textId="77777777">
        <w:trPr>
          <w:trHeight w:val="218"/>
        </w:trPr>
        <w:tc>
          <w:tcPr>
            <w:tcW w:w="3009" w:type="dxa"/>
            <w:tcBorders>
              <w:top w:val="single" w:sz="4" w:space="0" w:color="auto"/>
              <w:left w:val="single" w:sz="4" w:space="0" w:color="auto"/>
              <w:bottom w:val="single" w:sz="4" w:space="0" w:color="auto"/>
              <w:right w:val="single" w:sz="4" w:space="0" w:color="auto"/>
            </w:tcBorders>
            <w:hideMark/>
          </w:tcPr>
          <w:p w14:paraId="5BCC3E79" w14:textId="77777777" w:rsidR="006F7D08" w:rsidRDefault="004B34F9">
            <w:pPr>
              <w:widowControl w:val="0"/>
              <w:tabs>
                <w:tab w:val="left" w:pos="1296"/>
              </w:tabs>
              <w:autoSpaceDE w:val="0"/>
              <w:autoSpaceDN w:val="0"/>
              <w:adjustRightInd w:val="0"/>
              <w:snapToGrid w:val="0"/>
              <w:ind w:left="100"/>
              <w:rPr>
                <w:color w:val="000000"/>
                <w:sz w:val="22"/>
                <w:szCs w:val="22"/>
                <w:lang w:val="lt-LT"/>
              </w:rPr>
            </w:pPr>
            <w:r>
              <w:rPr>
                <w:color w:val="000000"/>
                <w:sz w:val="22"/>
                <w:szCs w:val="22"/>
                <w:lang w:val="lt-LT"/>
              </w:rPr>
              <w:t>Insultas arba PSIP</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585986D"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6 (0,9)</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13559BA"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12 (1,8)</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FFD06"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8 (1,2)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E5AC1D1"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0,50 (0,19</w:t>
            </w:r>
            <w:r>
              <w:rPr>
                <w:color w:val="000000"/>
                <w:sz w:val="22"/>
                <w:szCs w:val="22"/>
                <w:lang w:val="lt-LT"/>
              </w:rPr>
              <w:noBreakHyphen/>
              <w:t>1,32)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ACA6BAF"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0,15</w:t>
            </w:r>
          </w:p>
        </w:tc>
      </w:tr>
      <w:tr w:rsidR="006F7D08" w14:paraId="30F5E267" w14:textId="77777777">
        <w:trPr>
          <w:trHeight w:val="217"/>
        </w:trPr>
        <w:tc>
          <w:tcPr>
            <w:tcW w:w="3009" w:type="dxa"/>
            <w:tcBorders>
              <w:top w:val="single" w:sz="4" w:space="0" w:color="auto"/>
              <w:left w:val="single" w:sz="4" w:space="0" w:color="auto"/>
              <w:bottom w:val="single" w:sz="4" w:space="0" w:color="auto"/>
              <w:right w:val="single" w:sz="4" w:space="0" w:color="auto"/>
            </w:tcBorders>
            <w:hideMark/>
          </w:tcPr>
          <w:p w14:paraId="20CC03B0" w14:textId="77777777" w:rsidR="006F7D08" w:rsidRDefault="004B34F9">
            <w:pPr>
              <w:widowControl w:val="0"/>
              <w:tabs>
                <w:tab w:val="left" w:pos="1296"/>
              </w:tabs>
              <w:autoSpaceDE w:val="0"/>
              <w:autoSpaceDN w:val="0"/>
              <w:adjustRightInd w:val="0"/>
              <w:snapToGrid w:val="0"/>
              <w:ind w:left="100"/>
              <w:rPr>
                <w:color w:val="000000"/>
                <w:sz w:val="22"/>
                <w:szCs w:val="22"/>
                <w:lang w:val="lt-LT"/>
              </w:rPr>
            </w:pPr>
            <w:r>
              <w:rPr>
                <w:color w:val="000000"/>
                <w:sz w:val="22"/>
                <w:szCs w:val="22"/>
                <w:lang w:val="lt-LT"/>
              </w:rPr>
              <w:t>Kardiovaskulinė mirtis</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DB62FCF"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5 (0,8)</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154ECDE"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2 (0,3)</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FE43B"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5 (0,7)</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6B36E46"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2,46 (0,48</w:t>
            </w:r>
            <w:r>
              <w:rPr>
                <w:color w:val="000000"/>
                <w:sz w:val="22"/>
                <w:szCs w:val="22"/>
                <w:lang w:val="lt-LT"/>
              </w:rPr>
              <w:noBreakHyphen/>
              <w:t>12,7)</w:t>
            </w:r>
          </w:p>
        </w:tc>
        <w:tc>
          <w:tcPr>
            <w:tcW w:w="901" w:type="dxa"/>
            <w:tcBorders>
              <w:top w:val="single" w:sz="4" w:space="0" w:color="auto"/>
              <w:left w:val="single" w:sz="4" w:space="0" w:color="auto"/>
              <w:bottom w:val="single" w:sz="4" w:space="0" w:color="auto"/>
              <w:right w:val="single" w:sz="4" w:space="0" w:color="auto"/>
            </w:tcBorders>
            <w:vAlign w:val="center"/>
            <w:hideMark/>
          </w:tcPr>
          <w:p w14:paraId="2C9A27CE"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0,27</w:t>
            </w:r>
          </w:p>
        </w:tc>
      </w:tr>
      <w:tr w:rsidR="006F7D08" w14:paraId="2B6095B0" w14:textId="77777777">
        <w:trPr>
          <w:trHeight w:val="217"/>
        </w:trPr>
        <w:tc>
          <w:tcPr>
            <w:tcW w:w="3009" w:type="dxa"/>
            <w:tcBorders>
              <w:top w:val="single" w:sz="4" w:space="0" w:color="auto"/>
              <w:left w:val="single" w:sz="4" w:space="0" w:color="auto"/>
              <w:bottom w:val="single" w:sz="4" w:space="0" w:color="auto"/>
              <w:right w:val="single" w:sz="4" w:space="0" w:color="auto"/>
            </w:tcBorders>
            <w:hideMark/>
          </w:tcPr>
          <w:p w14:paraId="63FB57B7" w14:textId="77777777" w:rsidR="006F7D08" w:rsidRDefault="004B34F9">
            <w:pPr>
              <w:widowControl w:val="0"/>
              <w:tabs>
                <w:tab w:val="left" w:pos="1296"/>
              </w:tabs>
              <w:autoSpaceDE w:val="0"/>
              <w:autoSpaceDN w:val="0"/>
              <w:adjustRightInd w:val="0"/>
              <w:snapToGrid w:val="0"/>
              <w:ind w:left="100"/>
              <w:rPr>
                <w:color w:val="000000"/>
                <w:sz w:val="22"/>
                <w:szCs w:val="22"/>
                <w:lang w:val="lt-LT"/>
              </w:rPr>
            </w:pPr>
            <w:r>
              <w:rPr>
                <w:color w:val="000000"/>
                <w:sz w:val="22"/>
                <w:szCs w:val="22"/>
                <w:lang w:val="lt-LT"/>
              </w:rPr>
              <w:t xml:space="preserve">SŠN gydymas ligoninėje </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C610091"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3 (0,5)</w:t>
            </w:r>
          </w:p>
        </w:tc>
        <w:tc>
          <w:tcPr>
            <w:tcW w:w="1084" w:type="dxa"/>
            <w:tcBorders>
              <w:top w:val="single" w:sz="4" w:space="0" w:color="auto"/>
              <w:left w:val="single" w:sz="4" w:space="0" w:color="auto"/>
              <w:bottom w:val="single" w:sz="4" w:space="0" w:color="auto"/>
              <w:right w:val="single" w:sz="4" w:space="0" w:color="auto"/>
            </w:tcBorders>
            <w:vAlign w:val="center"/>
            <w:hideMark/>
          </w:tcPr>
          <w:p w14:paraId="705F8288"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5 (0,8)</w:t>
            </w:r>
          </w:p>
        </w:tc>
        <w:tc>
          <w:tcPr>
            <w:tcW w:w="0" w:type="auto"/>
            <w:tcBorders>
              <w:top w:val="single" w:sz="4" w:space="0" w:color="auto"/>
              <w:left w:val="single" w:sz="4" w:space="0" w:color="auto"/>
              <w:bottom w:val="single" w:sz="4" w:space="0" w:color="auto"/>
              <w:right w:val="single" w:sz="4" w:space="0" w:color="auto"/>
            </w:tcBorders>
            <w:vAlign w:val="center"/>
            <w:hideMark/>
          </w:tcPr>
          <w:p w14:paraId="1B1F7CAA"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4 (0,6)</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1FE56E8"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0,59 (0,14</w:t>
            </w:r>
            <w:r>
              <w:rPr>
                <w:color w:val="000000"/>
                <w:sz w:val="22"/>
                <w:szCs w:val="22"/>
                <w:lang w:val="lt-LT"/>
              </w:rPr>
              <w:noBreakHyphen/>
              <w:t>2,47)</w:t>
            </w:r>
          </w:p>
        </w:tc>
        <w:tc>
          <w:tcPr>
            <w:tcW w:w="901" w:type="dxa"/>
            <w:tcBorders>
              <w:top w:val="single" w:sz="4" w:space="0" w:color="auto"/>
              <w:left w:val="single" w:sz="4" w:space="0" w:color="auto"/>
              <w:bottom w:val="single" w:sz="4" w:space="0" w:color="auto"/>
              <w:right w:val="single" w:sz="4" w:space="0" w:color="auto"/>
            </w:tcBorders>
            <w:vAlign w:val="center"/>
            <w:hideMark/>
          </w:tcPr>
          <w:p w14:paraId="3558D142"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0,46</w:t>
            </w:r>
          </w:p>
        </w:tc>
      </w:tr>
      <w:tr w:rsidR="006F7D08" w14:paraId="6FD0334F" w14:textId="77777777">
        <w:trPr>
          <w:trHeight w:val="108"/>
        </w:trPr>
        <w:tc>
          <w:tcPr>
            <w:tcW w:w="3009" w:type="dxa"/>
            <w:tcBorders>
              <w:top w:val="single" w:sz="4" w:space="0" w:color="auto"/>
              <w:left w:val="single" w:sz="4" w:space="0" w:color="auto"/>
              <w:bottom w:val="single" w:sz="4" w:space="0" w:color="auto"/>
              <w:right w:val="single" w:sz="4" w:space="0" w:color="auto"/>
            </w:tcBorders>
            <w:hideMark/>
          </w:tcPr>
          <w:p w14:paraId="335B4A12" w14:textId="77777777" w:rsidR="006F7D08" w:rsidRDefault="004B34F9">
            <w:pPr>
              <w:widowControl w:val="0"/>
              <w:tabs>
                <w:tab w:val="left" w:pos="1296"/>
              </w:tabs>
              <w:autoSpaceDE w:val="0"/>
              <w:autoSpaceDN w:val="0"/>
              <w:adjustRightInd w:val="0"/>
              <w:snapToGrid w:val="0"/>
              <w:ind w:left="100"/>
              <w:rPr>
                <w:color w:val="000000"/>
                <w:sz w:val="22"/>
                <w:szCs w:val="22"/>
                <w:lang w:val="lt-LT"/>
              </w:rPr>
            </w:pPr>
            <w:r>
              <w:rPr>
                <w:color w:val="000000"/>
                <w:sz w:val="22"/>
                <w:szCs w:val="22"/>
                <w:lang w:val="lt-LT"/>
              </w:rPr>
              <w:t>Širdies veiklos nutrūkimas, kai gaivinimas sėkmingas</w:t>
            </w:r>
          </w:p>
        </w:tc>
        <w:tc>
          <w:tcPr>
            <w:tcW w:w="1353" w:type="dxa"/>
            <w:tcBorders>
              <w:top w:val="single" w:sz="4" w:space="0" w:color="auto"/>
              <w:left w:val="single" w:sz="4" w:space="0" w:color="auto"/>
              <w:bottom w:val="single" w:sz="4" w:space="0" w:color="auto"/>
              <w:right w:val="single" w:sz="4" w:space="0" w:color="auto"/>
            </w:tcBorders>
            <w:vAlign w:val="center"/>
            <w:hideMark/>
          </w:tcPr>
          <w:p w14:paraId="503552CE"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w:t>
            </w:r>
          </w:p>
        </w:tc>
        <w:tc>
          <w:tcPr>
            <w:tcW w:w="1084" w:type="dxa"/>
            <w:tcBorders>
              <w:top w:val="single" w:sz="4" w:space="0" w:color="auto"/>
              <w:left w:val="single" w:sz="4" w:space="0" w:color="auto"/>
              <w:bottom w:val="single" w:sz="4" w:space="0" w:color="auto"/>
              <w:right w:val="single" w:sz="4" w:space="0" w:color="auto"/>
            </w:tcBorders>
            <w:vAlign w:val="center"/>
            <w:hideMark/>
          </w:tcPr>
          <w:p w14:paraId="28B68081"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4 (0,6)</w:t>
            </w:r>
          </w:p>
        </w:tc>
        <w:tc>
          <w:tcPr>
            <w:tcW w:w="0" w:type="auto"/>
            <w:tcBorders>
              <w:top w:val="single" w:sz="4" w:space="0" w:color="auto"/>
              <w:left w:val="single" w:sz="4" w:space="0" w:color="auto"/>
              <w:bottom w:val="single" w:sz="4" w:space="0" w:color="auto"/>
              <w:right w:val="single" w:sz="4" w:space="0" w:color="auto"/>
            </w:tcBorders>
            <w:vAlign w:val="center"/>
            <w:hideMark/>
          </w:tcPr>
          <w:p w14:paraId="7C6C9C44"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1 (0,1)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DB3E0E0"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NA</w:t>
            </w:r>
          </w:p>
        </w:tc>
        <w:tc>
          <w:tcPr>
            <w:tcW w:w="901" w:type="dxa"/>
            <w:tcBorders>
              <w:top w:val="single" w:sz="4" w:space="0" w:color="auto"/>
              <w:left w:val="single" w:sz="4" w:space="0" w:color="auto"/>
              <w:bottom w:val="single" w:sz="4" w:space="0" w:color="auto"/>
              <w:right w:val="single" w:sz="4" w:space="0" w:color="auto"/>
            </w:tcBorders>
            <w:vAlign w:val="center"/>
            <w:hideMark/>
          </w:tcPr>
          <w:p w14:paraId="28C6DB1A"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0,04</w:t>
            </w:r>
          </w:p>
        </w:tc>
      </w:tr>
      <w:tr w:rsidR="006F7D08" w14:paraId="267079E4" w14:textId="77777777">
        <w:trPr>
          <w:trHeight w:val="218"/>
        </w:trPr>
        <w:tc>
          <w:tcPr>
            <w:tcW w:w="3009" w:type="dxa"/>
            <w:tcBorders>
              <w:top w:val="single" w:sz="4" w:space="0" w:color="auto"/>
              <w:left w:val="single" w:sz="4" w:space="0" w:color="auto"/>
              <w:bottom w:val="single" w:sz="4" w:space="0" w:color="auto"/>
              <w:right w:val="single" w:sz="4" w:space="0" w:color="auto"/>
            </w:tcBorders>
            <w:hideMark/>
          </w:tcPr>
          <w:p w14:paraId="214D46C0" w14:textId="77777777" w:rsidR="006F7D08" w:rsidRDefault="004B34F9">
            <w:pPr>
              <w:widowControl w:val="0"/>
              <w:tabs>
                <w:tab w:val="left" w:pos="1296"/>
              </w:tabs>
              <w:autoSpaceDE w:val="0"/>
              <w:autoSpaceDN w:val="0"/>
              <w:adjustRightInd w:val="0"/>
              <w:snapToGrid w:val="0"/>
              <w:ind w:left="100"/>
              <w:rPr>
                <w:color w:val="000000"/>
                <w:sz w:val="22"/>
                <w:szCs w:val="22"/>
                <w:lang w:val="lt-LT"/>
              </w:rPr>
            </w:pPr>
            <w:r>
              <w:rPr>
                <w:color w:val="000000"/>
                <w:sz w:val="22"/>
                <w:szCs w:val="22"/>
                <w:lang w:val="lt-LT"/>
              </w:rPr>
              <w:t>Pirmą kartą diagnozuota periferinių kraujagyslių liga</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CA000B4"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5 (0,8)</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147C1C6"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2 (0,3)</w:t>
            </w:r>
          </w:p>
        </w:tc>
        <w:tc>
          <w:tcPr>
            <w:tcW w:w="0" w:type="auto"/>
            <w:tcBorders>
              <w:top w:val="single" w:sz="4" w:space="0" w:color="auto"/>
              <w:left w:val="single" w:sz="4" w:space="0" w:color="auto"/>
              <w:bottom w:val="single" w:sz="4" w:space="0" w:color="auto"/>
              <w:right w:val="single" w:sz="4" w:space="0" w:color="auto"/>
            </w:tcBorders>
            <w:vAlign w:val="center"/>
            <w:hideMark/>
          </w:tcPr>
          <w:p w14:paraId="08E18E3E"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8 (1,2)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01A94AC"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2,6 (0,50</w:t>
            </w:r>
            <w:r>
              <w:rPr>
                <w:color w:val="000000"/>
                <w:sz w:val="22"/>
                <w:szCs w:val="22"/>
                <w:lang w:val="lt-LT"/>
              </w:rPr>
              <w:noBreakHyphen/>
              <w:t>13,4)</w:t>
            </w:r>
          </w:p>
        </w:tc>
        <w:tc>
          <w:tcPr>
            <w:tcW w:w="901" w:type="dxa"/>
            <w:tcBorders>
              <w:top w:val="single" w:sz="4" w:space="0" w:color="auto"/>
              <w:left w:val="single" w:sz="4" w:space="0" w:color="auto"/>
              <w:bottom w:val="single" w:sz="4" w:space="0" w:color="auto"/>
              <w:right w:val="single" w:sz="4" w:space="0" w:color="auto"/>
            </w:tcBorders>
            <w:vAlign w:val="center"/>
            <w:hideMark/>
          </w:tcPr>
          <w:p w14:paraId="26C67483" w14:textId="77777777" w:rsidR="006F7D08" w:rsidRDefault="004B34F9">
            <w:pPr>
              <w:widowControl w:val="0"/>
              <w:tabs>
                <w:tab w:val="left" w:pos="1296"/>
              </w:tabs>
              <w:autoSpaceDE w:val="0"/>
              <w:autoSpaceDN w:val="0"/>
              <w:adjustRightInd w:val="0"/>
              <w:snapToGrid w:val="0"/>
              <w:jc w:val="center"/>
              <w:rPr>
                <w:color w:val="000000"/>
                <w:sz w:val="22"/>
                <w:szCs w:val="22"/>
                <w:lang w:val="lt-LT"/>
              </w:rPr>
            </w:pPr>
            <w:r>
              <w:rPr>
                <w:color w:val="000000"/>
                <w:sz w:val="22"/>
                <w:szCs w:val="22"/>
                <w:lang w:val="lt-LT"/>
              </w:rPr>
              <w:t>0,24</w:t>
            </w:r>
          </w:p>
        </w:tc>
      </w:tr>
      <w:tr w:rsidR="006F7D08" w14:paraId="733AB504" w14:textId="77777777">
        <w:trPr>
          <w:trHeight w:val="218"/>
        </w:trPr>
        <w:tc>
          <w:tcPr>
            <w:tcW w:w="9107" w:type="dxa"/>
            <w:gridSpan w:val="6"/>
            <w:tcBorders>
              <w:top w:val="single" w:sz="4" w:space="0" w:color="auto"/>
              <w:left w:val="single" w:sz="4" w:space="0" w:color="auto"/>
              <w:bottom w:val="single" w:sz="4" w:space="0" w:color="auto"/>
              <w:right w:val="single" w:sz="4" w:space="0" w:color="auto"/>
            </w:tcBorders>
            <w:hideMark/>
          </w:tcPr>
          <w:p w14:paraId="4400F16D" w14:textId="77777777" w:rsidR="006F7D08" w:rsidRDefault="004B34F9">
            <w:pPr>
              <w:widowControl w:val="0"/>
              <w:tabs>
                <w:tab w:val="left" w:pos="1296"/>
              </w:tabs>
              <w:autoSpaceDE w:val="0"/>
              <w:autoSpaceDN w:val="0"/>
              <w:adjustRightInd w:val="0"/>
              <w:snapToGrid w:val="0"/>
              <w:rPr>
                <w:color w:val="000000"/>
                <w:sz w:val="22"/>
                <w:szCs w:val="22"/>
                <w:lang w:val="lt-LT"/>
              </w:rPr>
            </w:pPr>
            <w:r>
              <w:rPr>
                <w:rFonts w:eastAsia="Calibri"/>
                <w:sz w:val="22"/>
                <w:szCs w:val="22"/>
                <w:lang w:val="lt-LT" w:eastAsia="en-US"/>
              </w:rPr>
              <w:t xml:space="preserve">Sutrumpinimai: SŠN, </w:t>
            </w:r>
            <w:proofErr w:type="spellStart"/>
            <w:r>
              <w:rPr>
                <w:rFonts w:eastAsia="Calibri"/>
                <w:sz w:val="22"/>
                <w:szCs w:val="22"/>
                <w:lang w:val="lt-LT" w:eastAsia="en-US"/>
              </w:rPr>
              <w:t>stazinis</w:t>
            </w:r>
            <w:proofErr w:type="spellEnd"/>
            <w:r>
              <w:rPr>
                <w:rFonts w:eastAsia="Calibri"/>
                <w:sz w:val="22"/>
                <w:szCs w:val="22"/>
                <w:lang w:val="lt-LT" w:eastAsia="en-US"/>
              </w:rPr>
              <w:t xml:space="preserve"> širdies nepakankamumas; PI, </w:t>
            </w:r>
            <w:proofErr w:type="spellStart"/>
            <w:r>
              <w:rPr>
                <w:rFonts w:eastAsia="Calibri"/>
                <w:sz w:val="22"/>
                <w:szCs w:val="22"/>
                <w:lang w:val="lt-LT" w:eastAsia="en-US"/>
              </w:rPr>
              <w:t>pasikliautinasis</w:t>
            </w:r>
            <w:proofErr w:type="spellEnd"/>
            <w:r>
              <w:rPr>
                <w:rFonts w:eastAsia="Calibri"/>
                <w:sz w:val="22"/>
                <w:szCs w:val="22"/>
                <w:lang w:val="lt-LT" w:eastAsia="en-US"/>
              </w:rPr>
              <w:t xml:space="preserve"> intervalas; MI, miokardo infarktas, PSIP, praeinantysis smegenų išemijos priepuolis.</w:t>
            </w:r>
          </w:p>
        </w:tc>
      </w:tr>
    </w:tbl>
    <w:p w14:paraId="2E3F532A" w14:textId="77777777" w:rsidR="006F7D08" w:rsidRDefault="006F7D08">
      <w:pPr>
        <w:tabs>
          <w:tab w:val="left" w:pos="567"/>
        </w:tabs>
        <w:snapToGrid w:val="0"/>
        <w:rPr>
          <w:rFonts w:eastAsia="Calibri"/>
          <w:i/>
          <w:sz w:val="22"/>
          <w:szCs w:val="22"/>
          <w:lang w:val="lt-LT" w:eastAsia="en-US"/>
        </w:rPr>
      </w:pPr>
    </w:p>
    <w:p w14:paraId="4E663DB6" w14:textId="77777777" w:rsidR="006F7D08" w:rsidRDefault="004B34F9">
      <w:pPr>
        <w:tabs>
          <w:tab w:val="left" w:pos="567"/>
        </w:tabs>
        <w:snapToGrid w:val="0"/>
        <w:rPr>
          <w:rFonts w:eastAsia="Calibri"/>
          <w:i/>
          <w:iCs/>
          <w:sz w:val="22"/>
          <w:szCs w:val="22"/>
          <w:u w:val="single"/>
          <w:lang w:val="lt-LT" w:eastAsia="en-US"/>
        </w:rPr>
      </w:pPr>
      <w:r>
        <w:rPr>
          <w:rFonts w:eastAsia="Calibri"/>
          <w:i/>
          <w:iCs/>
          <w:sz w:val="22"/>
          <w:szCs w:val="22"/>
          <w:u w:val="single"/>
          <w:lang w:val="lt-LT" w:eastAsia="en-US"/>
        </w:rPr>
        <w:t>Vartojimas pacientams, kuriems yra širdies nepakankamumas</w:t>
      </w:r>
    </w:p>
    <w:p w14:paraId="435A4596" w14:textId="77777777" w:rsidR="006F7D08" w:rsidRDefault="006F7D08">
      <w:pPr>
        <w:tabs>
          <w:tab w:val="left" w:pos="567"/>
        </w:tabs>
        <w:snapToGrid w:val="0"/>
        <w:rPr>
          <w:rFonts w:eastAsia="Calibri"/>
          <w:sz w:val="22"/>
          <w:szCs w:val="22"/>
          <w:lang w:val="lt-LT" w:eastAsia="en-US"/>
        </w:rPr>
      </w:pPr>
    </w:p>
    <w:p w14:paraId="792C567E"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 xml:space="preserve">Klinikinių kontroliuotų poveikio hemodinamikai ir fizinio krūvio toleravimui tyrimų metu pacientų, sergančių II-IV funkcinės klasės pagal NYHA širdies nepakankamumu, klinikinės būklės </w:t>
      </w:r>
      <w:proofErr w:type="spellStart"/>
      <w:r>
        <w:rPr>
          <w:rFonts w:eastAsia="Calibri"/>
          <w:sz w:val="22"/>
          <w:szCs w:val="22"/>
          <w:lang w:val="lt-LT" w:eastAsia="en-US"/>
        </w:rPr>
        <w:t>amlodipinas</w:t>
      </w:r>
      <w:proofErr w:type="spellEnd"/>
      <w:r>
        <w:rPr>
          <w:rFonts w:eastAsia="Calibri"/>
          <w:sz w:val="22"/>
          <w:szCs w:val="22"/>
          <w:lang w:val="lt-LT" w:eastAsia="en-US"/>
        </w:rPr>
        <w:t xml:space="preserve"> nepablogino (vertintas fizinio krūvio toleravimas, kairiojo širdies skilvelio išstūmimo frakcija bei klinikiniai simptomai).</w:t>
      </w:r>
    </w:p>
    <w:p w14:paraId="34FF1929" w14:textId="77777777" w:rsidR="006F7D08" w:rsidRDefault="006F7D08">
      <w:pPr>
        <w:tabs>
          <w:tab w:val="left" w:pos="567"/>
        </w:tabs>
        <w:snapToGrid w:val="0"/>
        <w:rPr>
          <w:rFonts w:eastAsia="Calibri"/>
          <w:sz w:val="22"/>
          <w:szCs w:val="22"/>
          <w:lang w:val="lt-LT" w:eastAsia="en-US"/>
        </w:rPr>
      </w:pPr>
    </w:p>
    <w:p w14:paraId="3974F743"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 xml:space="preserve">Placebu kontroliuoto tyrimo (PRAISE) metu nustatyta, kad III-IV funkcinės klasės pagal NYHA širdies nepakankamumu sergančių ir </w:t>
      </w:r>
      <w:proofErr w:type="spellStart"/>
      <w:r>
        <w:rPr>
          <w:rFonts w:eastAsia="Calibri"/>
          <w:sz w:val="22"/>
          <w:szCs w:val="22"/>
          <w:lang w:val="lt-LT" w:eastAsia="en-US"/>
        </w:rPr>
        <w:t>digoksino</w:t>
      </w:r>
      <w:proofErr w:type="spellEnd"/>
      <w:r>
        <w:rPr>
          <w:rFonts w:eastAsia="Calibri"/>
          <w:sz w:val="22"/>
          <w:szCs w:val="22"/>
          <w:lang w:val="lt-LT" w:eastAsia="en-US"/>
        </w:rPr>
        <w:t xml:space="preserve">, diuretikų ar AKF inhibitorių vartojusių pacientų mirties ar mirtingumo kartu su sergamumu rizikos, susijusios su širdies nepakankamumu, </w:t>
      </w:r>
      <w:proofErr w:type="spellStart"/>
      <w:r>
        <w:rPr>
          <w:rFonts w:eastAsia="Calibri"/>
          <w:sz w:val="22"/>
          <w:szCs w:val="22"/>
          <w:lang w:val="lt-LT" w:eastAsia="en-US"/>
        </w:rPr>
        <w:t>amlodipinas</w:t>
      </w:r>
      <w:proofErr w:type="spellEnd"/>
      <w:r>
        <w:rPr>
          <w:rFonts w:eastAsia="Calibri"/>
          <w:sz w:val="22"/>
          <w:szCs w:val="22"/>
          <w:lang w:val="lt-LT" w:eastAsia="en-US"/>
        </w:rPr>
        <w:t xml:space="preserve"> nepadidino.</w:t>
      </w:r>
    </w:p>
    <w:p w14:paraId="573E961D" w14:textId="77777777" w:rsidR="006F7D08" w:rsidRDefault="006F7D08">
      <w:pPr>
        <w:tabs>
          <w:tab w:val="left" w:pos="567"/>
        </w:tabs>
        <w:snapToGrid w:val="0"/>
        <w:rPr>
          <w:rFonts w:eastAsia="Calibri"/>
          <w:sz w:val="22"/>
          <w:szCs w:val="22"/>
          <w:lang w:val="lt-LT" w:eastAsia="en-US"/>
        </w:rPr>
      </w:pPr>
    </w:p>
    <w:p w14:paraId="1711A909"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 xml:space="preserve">Tolesnio ilgalaikio stebėjimo placebu kontroliuoto tyrimo (PRAISE 2) metu nustatyta, kad </w:t>
      </w:r>
      <w:proofErr w:type="spellStart"/>
      <w:r>
        <w:rPr>
          <w:rFonts w:eastAsia="Calibri"/>
          <w:sz w:val="22"/>
          <w:szCs w:val="22"/>
          <w:lang w:val="lt-LT" w:eastAsia="en-US"/>
        </w:rPr>
        <w:t>amlodipinas</w:t>
      </w:r>
      <w:proofErr w:type="spellEnd"/>
      <w:r>
        <w:rPr>
          <w:rFonts w:eastAsia="Calibri"/>
          <w:sz w:val="22"/>
          <w:szCs w:val="22"/>
          <w:lang w:val="lt-LT" w:eastAsia="en-US"/>
        </w:rPr>
        <w:t xml:space="preserve"> įtakos III</w:t>
      </w:r>
      <w:r>
        <w:rPr>
          <w:rFonts w:eastAsia="Calibri"/>
          <w:sz w:val="22"/>
          <w:szCs w:val="22"/>
          <w:lang w:val="lt-LT" w:eastAsia="en-US"/>
        </w:rPr>
        <w:noBreakHyphen/>
        <w:t xml:space="preserve">IV funkcinės klasės pagal NYHA širdies nepakankamumu sergančių pacientų, kuriems nebuvo su išemija susijusių klinikinių simptomų ar objektyvių požymių ir kurie vartojo stabilią AKF inhibitorių, širdį veikiančių glikozidų ar diuretikų dozę, bendram mirštamumui nuo širdies ir kraujagyslių sistemos sutrikimų nedarė. Tokiems pacientams </w:t>
      </w:r>
      <w:proofErr w:type="spellStart"/>
      <w:r>
        <w:rPr>
          <w:rFonts w:eastAsia="Calibri"/>
          <w:sz w:val="22"/>
          <w:szCs w:val="22"/>
          <w:lang w:val="lt-LT" w:eastAsia="en-US"/>
        </w:rPr>
        <w:t>amlodipinas</w:t>
      </w:r>
      <w:proofErr w:type="spellEnd"/>
      <w:r>
        <w:rPr>
          <w:rFonts w:eastAsia="Calibri"/>
          <w:sz w:val="22"/>
          <w:szCs w:val="22"/>
          <w:lang w:val="lt-LT" w:eastAsia="en-US"/>
        </w:rPr>
        <w:t xml:space="preserve"> dažniau sukėlė plaučių edemą.</w:t>
      </w:r>
    </w:p>
    <w:p w14:paraId="1B8E7139" w14:textId="77777777" w:rsidR="006F7D08" w:rsidRDefault="006F7D08">
      <w:pPr>
        <w:tabs>
          <w:tab w:val="left" w:pos="567"/>
        </w:tabs>
        <w:snapToGrid w:val="0"/>
        <w:rPr>
          <w:rFonts w:eastAsia="Calibri"/>
          <w:sz w:val="22"/>
          <w:szCs w:val="22"/>
          <w:lang w:val="lt-LT" w:eastAsia="en-US"/>
        </w:rPr>
      </w:pPr>
    </w:p>
    <w:p w14:paraId="429A5EF7" w14:textId="77777777" w:rsidR="006F7D08" w:rsidRDefault="004B34F9">
      <w:pPr>
        <w:tabs>
          <w:tab w:val="left" w:pos="567"/>
        </w:tabs>
        <w:snapToGrid w:val="0"/>
        <w:rPr>
          <w:rFonts w:eastAsia="Calibri"/>
          <w:i/>
          <w:sz w:val="22"/>
          <w:szCs w:val="22"/>
          <w:u w:val="single"/>
          <w:lang w:val="lt-LT" w:eastAsia="en-US"/>
        </w:rPr>
      </w:pPr>
      <w:r>
        <w:rPr>
          <w:rFonts w:eastAsia="Calibri"/>
          <w:i/>
          <w:sz w:val="22"/>
          <w:szCs w:val="22"/>
          <w:u w:val="single"/>
          <w:lang w:val="lt-LT" w:eastAsia="en-US"/>
        </w:rPr>
        <w:t>Gydymo, apsaugančio nuo miokardo infarkto, tyrimas (ALLHAT)</w:t>
      </w:r>
    </w:p>
    <w:p w14:paraId="3739F99B" w14:textId="77777777" w:rsidR="006F7D08" w:rsidRDefault="006F7D08">
      <w:pPr>
        <w:tabs>
          <w:tab w:val="left" w:pos="567"/>
        </w:tabs>
        <w:snapToGrid w:val="0"/>
        <w:rPr>
          <w:rFonts w:eastAsia="Calibri"/>
          <w:sz w:val="22"/>
          <w:szCs w:val="22"/>
          <w:lang w:val="lt-LT" w:eastAsia="en-US"/>
        </w:rPr>
      </w:pPr>
    </w:p>
    <w:p w14:paraId="46297AE9"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lastRenderedPageBreak/>
        <w:t>Atsitiktinių imčių dvigubai koduoto poveikio sergamumui ir mirštamumui tyrimo (</w:t>
      </w:r>
      <w:proofErr w:type="spellStart"/>
      <w:r>
        <w:rPr>
          <w:rFonts w:eastAsia="Calibri"/>
          <w:i/>
          <w:sz w:val="22"/>
          <w:szCs w:val="22"/>
          <w:lang w:val="lt-LT" w:eastAsia="en-US"/>
        </w:rPr>
        <w:t>Antihypertensive</w:t>
      </w:r>
      <w:proofErr w:type="spellEnd"/>
      <w:r>
        <w:rPr>
          <w:rFonts w:eastAsia="Calibri"/>
          <w:i/>
          <w:sz w:val="22"/>
          <w:szCs w:val="22"/>
          <w:lang w:val="lt-LT" w:eastAsia="en-US"/>
        </w:rPr>
        <w:t xml:space="preserve"> </w:t>
      </w:r>
      <w:proofErr w:type="spellStart"/>
      <w:r>
        <w:rPr>
          <w:rFonts w:eastAsia="Calibri"/>
          <w:i/>
          <w:sz w:val="22"/>
          <w:szCs w:val="22"/>
          <w:lang w:val="lt-LT" w:eastAsia="en-US"/>
        </w:rPr>
        <w:t>and</w:t>
      </w:r>
      <w:proofErr w:type="spellEnd"/>
      <w:r>
        <w:rPr>
          <w:rFonts w:eastAsia="Calibri"/>
          <w:i/>
          <w:sz w:val="22"/>
          <w:szCs w:val="22"/>
          <w:lang w:val="lt-LT" w:eastAsia="en-US"/>
        </w:rPr>
        <w:t xml:space="preserve"> </w:t>
      </w:r>
      <w:proofErr w:type="spellStart"/>
      <w:r>
        <w:rPr>
          <w:rFonts w:eastAsia="Calibri"/>
          <w:i/>
          <w:sz w:val="22"/>
          <w:szCs w:val="22"/>
          <w:lang w:val="lt-LT" w:eastAsia="en-US"/>
        </w:rPr>
        <w:t>Lipid-Lowering</w:t>
      </w:r>
      <w:proofErr w:type="spellEnd"/>
      <w:r>
        <w:rPr>
          <w:rFonts w:eastAsia="Calibri"/>
          <w:i/>
          <w:sz w:val="22"/>
          <w:szCs w:val="22"/>
          <w:lang w:val="lt-LT" w:eastAsia="en-US"/>
        </w:rPr>
        <w:t xml:space="preserve"> </w:t>
      </w:r>
      <w:proofErr w:type="spellStart"/>
      <w:r>
        <w:rPr>
          <w:rFonts w:eastAsia="Calibri"/>
          <w:i/>
          <w:sz w:val="22"/>
          <w:szCs w:val="22"/>
          <w:lang w:val="lt-LT" w:eastAsia="en-US"/>
        </w:rPr>
        <w:t>Treatment</w:t>
      </w:r>
      <w:proofErr w:type="spellEnd"/>
      <w:r>
        <w:rPr>
          <w:rFonts w:eastAsia="Calibri"/>
          <w:i/>
          <w:sz w:val="22"/>
          <w:szCs w:val="22"/>
          <w:lang w:val="lt-LT" w:eastAsia="en-US"/>
        </w:rPr>
        <w:t xml:space="preserve"> to </w:t>
      </w:r>
      <w:proofErr w:type="spellStart"/>
      <w:r>
        <w:rPr>
          <w:rFonts w:eastAsia="Calibri"/>
          <w:i/>
          <w:sz w:val="22"/>
          <w:szCs w:val="22"/>
          <w:lang w:val="lt-LT" w:eastAsia="en-US"/>
        </w:rPr>
        <w:t>Prevent</w:t>
      </w:r>
      <w:proofErr w:type="spellEnd"/>
      <w:r>
        <w:rPr>
          <w:rFonts w:eastAsia="Calibri"/>
          <w:i/>
          <w:sz w:val="22"/>
          <w:szCs w:val="22"/>
          <w:lang w:val="lt-LT" w:eastAsia="en-US"/>
        </w:rPr>
        <w:t xml:space="preserve"> </w:t>
      </w:r>
      <w:proofErr w:type="spellStart"/>
      <w:r>
        <w:rPr>
          <w:rFonts w:eastAsia="Calibri"/>
          <w:i/>
          <w:sz w:val="22"/>
          <w:szCs w:val="22"/>
          <w:lang w:val="lt-LT" w:eastAsia="en-US"/>
        </w:rPr>
        <w:t>Heart</w:t>
      </w:r>
      <w:proofErr w:type="spellEnd"/>
      <w:r>
        <w:rPr>
          <w:rFonts w:eastAsia="Calibri"/>
          <w:i/>
          <w:sz w:val="22"/>
          <w:szCs w:val="22"/>
          <w:lang w:val="lt-LT" w:eastAsia="en-US"/>
        </w:rPr>
        <w:t xml:space="preserve"> </w:t>
      </w:r>
      <w:proofErr w:type="spellStart"/>
      <w:r>
        <w:rPr>
          <w:rFonts w:eastAsia="Calibri"/>
          <w:i/>
          <w:sz w:val="22"/>
          <w:szCs w:val="22"/>
          <w:lang w:val="lt-LT" w:eastAsia="en-US"/>
        </w:rPr>
        <w:t>Attack</w:t>
      </w:r>
      <w:proofErr w:type="spellEnd"/>
      <w:r>
        <w:rPr>
          <w:rFonts w:eastAsia="Calibri"/>
          <w:i/>
          <w:sz w:val="22"/>
          <w:szCs w:val="22"/>
          <w:lang w:val="lt-LT" w:eastAsia="en-US"/>
        </w:rPr>
        <w:t xml:space="preserve"> </w:t>
      </w:r>
      <w:proofErr w:type="spellStart"/>
      <w:r>
        <w:rPr>
          <w:rFonts w:eastAsia="Calibri"/>
          <w:i/>
          <w:sz w:val="22"/>
          <w:szCs w:val="22"/>
          <w:lang w:val="lt-LT" w:eastAsia="en-US"/>
        </w:rPr>
        <w:t>Trial</w:t>
      </w:r>
      <w:proofErr w:type="spellEnd"/>
      <w:r>
        <w:rPr>
          <w:rFonts w:eastAsia="Calibri"/>
          <w:i/>
          <w:sz w:val="22"/>
          <w:szCs w:val="22"/>
          <w:lang w:val="lt-LT" w:eastAsia="en-US"/>
        </w:rPr>
        <w:t xml:space="preserve">, </w:t>
      </w:r>
      <w:r>
        <w:rPr>
          <w:rFonts w:eastAsia="Calibri"/>
          <w:i/>
          <w:iCs/>
          <w:sz w:val="22"/>
          <w:szCs w:val="22"/>
          <w:lang w:val="lt-LT" w:eastAsia="en-US"/>
        </w:rPr>
        <w:t>ALLHAT</w:t>
      </w:r>
      <w:r>
        <w:rPr>
          <w:rFonts w:eastAsia="Calibri"/>
          <w:sz w:val="22"/>
          <w:szCs w:val="22"/>
          <w:lang w:val="lt-LT" w:eastAsia="en-US"/>
        </w:rPr>
        <w:t xml:space="preserve">) metu lygintas naujesnių vaistinių preparatų </w:t>
      </w:r>
      <w:proofErr w:type="spellStart"/>
      <w:r>
        <w:rPr>
          <w:rFonts w:eastAsia="Calibri"/>
          <w:sz w:val="22"/>
          <w:szCs w:val="22"/>
          <w:lang w:val="lt-LT" w:eastAsia="en-US"/>
        </w:rPr>
        <w:t>amlodipino</w:t>
      </w:r>
      <w:proofErr w:type="spellEnd"/>
      <w:r>
        <w:rPr>
          <w:rFonts w:eastAsia="Calibri"/>
          <w:sz w:val="22"/>
          <w:szCs w:val="22"/>
          <w:lang w:val="lt-LT" w:eastAsia="en-US"/>
        </w:rPr>
        <w:t xml:space="preserve"> (kalcio kanalų blokatoriaus, paros dozė 2,5</w:t>
      </w:r>
      <w:r>
        <w:rPr>
          <w:rFonts w:eastAsia="Calibri"/>
          <w:sz w:val="22"/>
          <w:szCs w:val="22"/>
          <w:lang w:val="lt-LT" w:eastAsia="en-US"/>
        </w:rPr>
        <w:noBreakHyphen/>
        <w:t xml:space="preserve">10 mg) arba </w:t>
      </w:r>
      <w:proofErr w:type="spellStart"/>
      <w:r>
        <w:rPr>
          <w:rFonts w:eastAsia="Calibri"/>
          <w:sz w:val="22"/>
          <w:szCs w:val="22"/>
          <w:lang w:val="lt-LT" w:eastAsia="en-US"/>
        </w:rPr>
        <w:t>lizinoprilio</w:t>
      </w:r>
      <w:proofErr w:type="spellEnd"/>
      <w:r>
        <w:rPr>
          <w:rFonts w:eastAsia="Calibri"/>
          <w:sz w:val="22"/>
          <w:szCs w:val="22"/>
          <w:lang w:val="lt-LT" w:eastAsia="en-US"/>
        </w:rPr>
        <w:t xml:space="preserve"> (AKF inhibitoriaus, paros dozė 10</w:t>
      </w:r>
      <w:r>
        <w:rPr>
          <w:rFonts w:eastAsia="Calibri"/>
          <w:sz w:val="22"/>
          <w:szCs w:val="22"/>
          <w:lang w:val="lt-LT" w:eastAsia="en-US"/>
        </w:rPr>
        <w:noBreakHyphen/>
        <w:t xml:space="preserve">40 mg), kaip pirmojo pasirinkimo vaistinio preparato vartojimo kartu su </w:t>
      </w:r>
      <w:proofErr w:type="spellStart"/>
      <w:r>
        <w:rPr>
          <w:rFonts w:eastAsia="Calibri"/>
          <w:sz w:val="22"/>
          <w:szCs w:val="22"/>
          <w:lang w:val="lt-LT" w:eastAsia="en-US"/>
        </w:rPr>
        <w:t>chlortalidonu</w:t>
      </w:r>
      <w:proofErr w:type="spellEnd"/>
      <w:r>
        <w:rPr>
          <w:rFonts w:eastAsia="Calibri"/>
          <w:sz w:val="22"/>
          <w:szCs w:val="22"/>
          <w:lang w:val="lt-LT" w:eastAsia="en-US"/>
        </w:rPr>
        <w:t xml:space="preserve"> (</w:t>
      </w:r>
      <w:proofErr w:type="spellStart"/>
      <w:r>
        <w:rPr>
          <w:rFonts w:eastAsia="Calibri"/>
          <w:sz w:val="22"/>
          <w:szCs w:val="22"/>
          <w:lang w:val="lt-LT" w:eastAsia="en-US"/>
        </w:rPr>
        <w:t>tiazidiniu</w:t>
      </w:r>
      <w:proofErr w:type="spellEnd"/>
      <w:r>
        <w:rPr>
          <w:rFonts w:eastAsia="Calibri"/>
          <w:sz w:val="22"/>
          <w:szCs w:val="22"/>
          <w:lang w:val="lt-LT" w:eastAsia="en-US"/>
        </w:rPr>
        <w:t xml:space="preserve"> diuretiku, paros dozė 12,5</w:t>
      </w:r>
      <w:r>
        <w:rPr>
          <w:rFonts w:eastAsia="Calibri"/>
          <w:sz w:val="22"/>
          <w:szCs w:val="22"/>
          <w:lang w:val="lt-LT" w:eastAsia="en-US"/>
        </w:rPr>
        <w:noBreakHyphen/>
        <w:t>25 mg) poveikis sergant lengva ar vidutinio sunkumo hipertenzija.</w:t>
      </w:r>
    </w:p>
    <w:p w14:paraId="405D210C" w14:textId="77777777" w:rsidR="006F7D08" w:rsidRDefault="006F7D08">
      <w:pPr>
        <w:tabs>
          <w:tab w:val="left" w:pos="567"/>
        </w:tabs>
        <w:snapToGrid w:val="0"/>
        <w:rPr>
          <w:rFonts w:eastAsia="Calibri"/>
          <w:sz w:val="22"/>
          <w:szCs w:val="22"/>
          <w:lang w:val="lt-LT" w:eastAsia="en-US"/>
        </w:rPr>
      </w:pPr>
    </w:p>
    <w:p w14:paraId="4FC9B27C"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Į atsitiktines imtis iš viso buvo suskirstyti 33 357 hipertenzija sirgę 55 metų ir vyresni pacientai, vidutinis stebėjimo laikotarpis buvo 4,9 metų. Visi šie pacientai turėjo bent vieną papildomą išeminės širdies ligos rizikos faktorių: 51,5 </w:t>
      </w:r>
      <w:r>
        <w:rPr>
          <w:rFonts w:eastAsia="Calibri"/>
          <w:sz w:val="22"/>
          <w:szCs w:val="22"/>
          <w:lang w:val="lt-LT" w:eastAsia="en-US"/>
        </w:rPr>
        <w:sym w:font="Symbol" w:char="F025"/>
      </w:r>
      <w:r>
        <w:rPr>
          <w:rFonts w:eastAsia="Calibri"/>
          <w:sz w:val="22"/>
          <w:szCs w:val="22"/>
          <w:lang w:val="lt-LT" w:eastAsia="en-US"/>
        </w:rPr>
        <w:t xml:space="preserve"> pacientų daugiau kaip prieš 6 mėnesius nuo įtraukimo į tyrimą buvo ištikęs miokardo infarktas ar insultas arba jie sirgo dokumentuota aterosklerozine širdies ir kraujagyslių sistemos liga, 36,1 </w:t>
      </w:r>
      <w:r>
        <w:rPr>
          <w:rFonts w:eastAsia="Calibri"/>
          <w:sz w:val="22"/>
          <w:szCs w:val="22"/>
          <w:lang w:val="lt-LT" w:eastAsia="en-US"/>
        </w:rPr>
        <w:sym w:font="Symbol" w:char="F025"/>
      </w:r>
      <w:r>
        <w:rPr>
          <w:rFonts w:eastAsia="Calibri"/>
          <w:sz w:val="22"/>
          <w:szCs w:val="22"/>
          <w:lang w:val="lt-LT" w:eastAsia="en-US"/>
        </w:rPr>
        <w:t xml:space="preserve"> pacientų sirgo 2 tipo cukriniu diabetu, 11,6 </w:t>
      </w:r>
      <w:r>
        <w:rPr>
          <w:rFonts w:eastAsia="Calibri"/>
          <w:sz w:val="22"/>
          <w:szCs w:val="22"/>
          <w:lang w:val="lt-LT" w:eastAsia="en-US"/>
        </w:rPr>
        <w:sym w:font="Symbol" w:char="F025"/>
      </w:r>
      <w:r>
        <w:rPr>
          <w:rFonts w:eastAsia="Calibri"/>
          <w:sz w:val="22"/>
          <w:szCs w:val="22"/>
          <w:lang w:val="lt-LT" w:eastAsia="en-US"/>
        </w:rPr>
        <w:t xml:space="preserve"> pacientų DTL cholesterolio koncentracija buvo didesnė kaip 35 mg/dl, 20,9 </w:t>
      </w:r>
      <w:r>
        <w:rPr>
          <w:rFonts w:eastAsia="Calibri"/>
          <w:sz w:val="22"/>
          <w:szCs w:val="22"/>
          <w:lang w:val="lt-LT" w:eastAsia="en-US"/>
        </w:rPr>
        <w:sym w:font="Symbol" w:char="F025"/>
      </w:r>
      <w:r>
        <w:rPr>
          <w:rFonts w:eastAsia="Calibri"/>
          <w:sz w:val="22"/>
          <w:szCs w:val="22"/>
          <w:lang w:val="lt-LT" w:eastAsia="en-US"/>
        </w:rPr>
        <w:t xml:space="preserve"> pacientų </w:t>
      </w:r>
      <w:proofErr w:type="spellStart"/>
      <w:r>
        <w:rPr>
          <w:rFonts w:eastAsia="Calibri"/>
          <w:sz w:val="22"/>
          <w:szCs w:val="22"/>
          <w:lang w:val="lt-LT" w:eastAsia="en-US"/>
        </w:rPr>
        <w:t>elektrokardiografiniu</w:t>
      </w:r>
      <w:proofErr w:type="spellEnd"/>
      <w:r>
        <w:rPr>
          <w:rFonts w:eastAsia="Calibri"/>
          <w:sz w:val="22"/>
          <w:szCs w:val="22"/>
          <w:lang w:val="lt-LT" w:eastAsia="en-US"/>
        </w:rPr>
        <w:t xml:space="preserve"> ar ultragarsiniu tyrimu buvo nustatyta kairiojo skilvelio hipertrofija bei 21,9 </w:t>
      </w:r>
      <w:r>
        <w:rPr>
          <w:rFonts w:eastAsia="Calibri"/>
          <w:sz w:val="22"/>
          <w:szCs w:val="22"/>
          <w:lang w:val="lt-LT" w:eastAsia="en-US"/>
        </w:rPr>
        <w:sym w:font="Symbol" w:char="F025"/>
      </w:r>
      <w:r>
        <w:rPr>
          <w:rFonts w:eastAsia="Calibri"/>
          <w:sz w:val="22"/>
          <w:szCs w:val="22"/>
          <w:lang w:val="lt-LT" w:eastAsia="en-US"/>
        </w:rPr>
        <w:t xml:space="preserve"> pacientų rūkė cigaretes.</w:t>
      </w:r>
    </w:p>
    <w:p w14:paraId="07D112D2" w14:textId="77777777" w:rsidR="006F7D08" w:rsidRDefault="006F7D08">
      <w:pPr>
        <w:tabs>
          <w:tab w:val="left" w:pos="567"/>
        </w:tabs>
        <w:snapToGrid w:val="0"/>
        <w:rPr>
          <w:rFonts w:eastAsia="Calibri"/>
          <w:sz w:val="22"/>
          <w:szCs w:val="22"/>
          <w:lang w:val="lt-LT" w:eastAsia="en-US"/>
        </w:rPr>
      </w:pPr>
    </w:p>
    <w:p w14:paraId="7ACBB89C"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 xml:space="preserve">Pagrindinė vertinamoji baigtis buvo sudėtinė ir apėmė mirtį sukėlusią išeminę širdies ligą bei nemirtiną miokardo infarktą. </w:t>
      </w:r>
      <w:proofErr w:type="spellStart"/>
      <w:r>
        <w:rPr>
          <w:rFonts w:eastAsia="Calibri"/>
          <w:sz w:val="22"/>
          <w:szCs w:val="22"/>
          <w:lang w:val="lt-LT" w:eastAsia="en-US"/>
        </w:rPr>
        <w:t>Amlodipino</w:t>
      </w:r>
      <w:proofErr w:type="spellEnd"/>
      <w:r>
        <w:rPr>
          <w:rFonts w:eastAsia="Calibri"/>
          <w:sz w:val="22"/>
          <w:szCs w:val="22"/>
          <w:lang w:val="lt-LT" w:eastAsia="en-US"/>
        </w:rPr>
        <w:t xml:space="preserve"> ir </w:t>
      </w:r>
      <w:proofErr w:type="spellStart"/>
      <w:r>
        <w:rPr>
          <w:rFonts w:eastAsia="Calibri"/>
          <w:sz w:val="22"/>
          <w:szCs w:val="22"/>
          <w:lang w:val="lt-LT" w:eastAsia="en-US"/>
        </w:rPr>
        <w:t>chlortalidono</w:t>
      </w:r>
      <w:proofErr w:type="spellEnd"/>
      <w:r>
        <w:rPr>
          <w:rFonts w:eastAsia="Calibri"/>
          <w:sz w:val="22"/>
          <w:szCs w:val="22"/>
          <w:lang w:val="lt-LT" w:eastAsia="en-US"/>
        </w:rPr>
        <w:t xml:space="preserve"> vartojusių pacientų grupėse poveikis pagrindinei vertinamajai baigčiai reikšmingai nesiskyrė: RR 0,98, 95 </w:t>
      </w:r>
      <w:r>
        <w:rPr>
          <w:rFonts w:eastAsia="Calibri"/>
          <w:sz w:val="22"/>
          <w:szCs w:val="22"/>
          <w:lang w:val="lt-LT" w:eastAsia="en-US"/>
        </w:rPr>
        <w:sym w:font="Symbol" w:char="F025"/>
      </w:r>
      <w:r>
        <w:rPr>
          <w:rFonts w:eastAsia="Calibri"/>
          <w:sz w:val="22"/>
          <w:szCs w:val="22"/>
          <w:lang w:val="lt-LT" w:eastAsia="en-US"/>
        </w:rPr>
        <w:t xml:space="preserve"> PI – (0,90</w:t>
      </w:r>
      <w:r>
        <w:rPr>
          <w:rFonts w:eastAsia="Calibri"/>
          <w:sz w:val="22"/>
          <w:szCs w:val="22"/>
          <w:lang w:val="lt-LT" w:eastAsia="en-US"/>
        </w:rPr>
        <w:noBreakHyphen/>
        <w:t xml:space="preserve">1,07), p = 0,65. Analizuojant poveikį antrinėms vertinamosioms baigtims, nustatyta, kad širdies nepakankamumas </w:t>
      </w:r>
      <w:r>
        <w:rPr>
          <w:rFonts w:eastAsia="Calibri"/>
          <w:color w:val="000000"/>
          <w:sz w:val="22"/>
          <w:szCs w:val="22"/>
          <w:lang w:val="lt-LT" w:eastAsia="en-US"/>
        </w:rPr>
        <w:t xml:space="preserve">(sudedamoji kombinuotos vertinamosios širdies ir kraujagyslių sutrikimus apimančios baigties dalis) reikšmingai dažniau atsirado </w:t>
      </w:r>
      <w:proofErr w:type="spellStart"/>
      <w:r>
        <w:rPr>
          <w:rFonts w:eastAsia="Calibri"/>
          <w:color w:val="000000"/>
          <w:sz w:val="22"/>
          <w:szCs w:val="22"/>
          <w:lang w:val="lt-LT" w:eastAsia="en-US"/>
        </w:rPr>
        <w:t>amlodipino</w:t>
      </w:r>
      <w:proofErr w:type="spellEnd"/>
      <w:r>
        <w:rPr>
          <w:rFonts w:eastAsia="Calibri"/>
          <w:color w:val="000000"/>
          <w:sz w:val="22"/>
          <w:szCs w:val="22"/>
          <w:lang w:val="lt-LT" w:eastAsia="en-US"/>
        </w:rPr>
        <w:t xml:space="preserve"> vartojusių pacientų grupėje, palyginti su </w:t>
      </w:r>
      <w:proofErr w:type="spellStart"/>
      <w:r>
        <w:rPr>
          <w:rFonts w:eastAsia="Calibri"/>
          <w:color w:val="000000"/>
          <w:sz w:val="22"/>
          <w:szCs w:val="22"/>
          <w:lang w:val="lt-LT" w:eastAsia="en-US"/>
        </w:rPr>
        <w:t>chlortalidoną</w:t>
      </w:r>
      <w:proofErr w:type="spellEnd"/>
      <w:r>
        <w:rPr>
          <w:rFonts w:eastAsia="Calibri"/>
          <w:color w:val="000000"/>
          <w:sz w:val="22"/>
          <w:szCs w:val="22"/>
          <w:lang w:val="lt-LT" w:eastAsia="en-US"/>
        </w:rPr>
        <w:t xml:space="preserve"> vartojusiais pacientais (atitinkamai 10,2 % ir 7,7 %, RR 1,38, 95 % PI − </w:t>
      </w:r>
      <w:r>
        <w:rPr>
          <w:rFonts w:eastAsia="Calibri"/>
          <w:sz w:val="22"/>
          <w:szCs w:val="22"/>
          <w:lang w:val="lt-LT" w:eastAsia="en-US"/>
        </w:rPr>
        <w:t>[</w:t>
      </w:r>
      <w:r>
        <w:rPr>
          <w:rFonts w:eastAsia="Calibri"/>
          <w:color w:val="000000"/>
          <w:sz w:val="22"/>
          <w:szCs w:val="22"/>
          <w:lang w:val="lt-LT" w:eastAsia="en-US"/>
        </w:rPr>
        <w:t>1,25-1,52</w:t>
      </w:r>
      <w:r>
        <w:rPr>
          <w:rFonts w:eastAsia="Calibri"/>
          <w:sz w:val="22"/>
          <w:szCs w:val="22"/>
          <w:lang w:val="lt-LT" w:eastAsia="en-US"/>
        </w:rPr>
        <w:t>]</w:t>
      </w:r>
      <w:r>
        <w:rPr>
          <w:rFonts w:eastAsia="Calibri"/>
          <w:color w:val="000000"/>
          <w:sz w:val="22"/>
          <w:szCs w:val="22"/>
          <w:lang w:val="lt-LT" w:eastAsia="en-US"/>
        </w:rPr>
        <w:t xml:space="preserve"> p &lt; 0,001). Vis dėlto </w:t>
      </w:r>
      <w:proofErr w:type="spellStart"/>
      <w:r>
        <w:rPr>
          <w:rFonts w:eastAsia="Calibri"/>
          <w:sz w:val="22"/>
          <w:szCs w:val="22"/>
          <w:lang w:val="lt-LT" w:eastAsia="en-US"/>
        </w:rPr>
        <w:t>amlodipino</w:t>
      </w:r>
      <w:proofErr w:type="spellEnd"/>
      <w:r>
        <w:rPr>
          <w:rFonts w:eastAsia="Calibri"/>
          <w:sz w:val="22"/>
          <w:szCs w:val="22"/>
          <w:lang w:val="lt-LT" w:eastAsia="en-US"/>
        </w:rPr>
        <w:t xml:space="preserve"> ir </w:t>
      </w:r>
      <w:proofErr w:type="spellStart"/>
      <w:r>
        <w:rPr>
          <w:rFonts w:eastAsia="Calibri"/>
          <w:sz w:val="22"/>
          <w:szCs w:val="22"/>
          <w:lang w:val="lt-LT" w:eastAsia="en-US"/>
        </w:rPr>
        <w:t>chlortalidono</w:t>
      </w:r>
      <w:proofErr w:type="spellEnd"/>
      <w:r>
        <w:rPr>
          <w:rFonts w:eastAsia="Calibri"/>
          <w:sz w:val="22"/>
          <w:szCs w:val="22"/>
          <w:lang w:val="lt-LT" w:eastAsia="en-US"/>
        </w:rPr>
        <w:t xml:space="preserve"> vartojusių pacientų grupėse mirtingumas nuo bet kokios priežasties reikšmingai nesiskyrė: RR 0,96, 95 % PI − [0,89-1,02] p = 0,20.</w:t>
      </w:r>
    </w:p>
    <w:p w14:paraId="74762CF5" w14:textId="77777777" w:rsidR="006F7D08" w:rsidRDefault="006F7D08">
      <w:pPr>
        <w:widowControl w:val="0"/>
        <w:rPr>
          <w:sz w:val="22"/>
          <w:szCs w:val="22"/>
          <w:lang w:val="lt-LT"/>
        </w:rPr>
      </w:pPr>
    </w:p>
    <w:p w14:paraId="74A7AF9B" w14:textId="77777777" w:rsidR="006F7D08" w:rsidRDefault="004B34F9">
      <w:pPr>
        <w:widowControl w:val="0"/>
        <w:tabs>
          <w:tab w:val="left" w:pos="567"/>
        </w:tabs>
        <w:ind w:left="567" w:hanging="567"/>
        <w:outlineLvl w:val="2"/>
        <w:rPr>
          <w:b/>
          <w:kern w:val="28"/>
          <w:sz w:val="22"/>
          <w:szCs w:val="22"/>
          <w:lang w:val="lt-LT"/>
        </w:rPr>
      </w:pPr>
      <w:bookmarkStart w:id="37" w:name="_Toc129243238"/>
      <w:bookmarkStart w:id="38" w:name="_Toc129243113"/>
      <w:r>
        <w:rPr>
          <w:b/>
          <w:kern w:val="28"/>
          <w:sz w:val="22"/>
          <w:szCs w:val="22"/>
          <w:lang w:val="lt-LT"/>
        </w:rPr>
        <w:t>5.2</w:t>
      </w:r>
      <w:r>
        <w:rPr>
          <w:b/>
          <w:kern w:val="28"/>
          <w:sz w:val="22"/>
          <w:szCs w:val="22"/>
          <w:lang w:val="lt-LT"/>
        </w:rPr>
        <w:tab/>
      </w:r>
      <w:proofErr w:type="spellStart"/>
      <w:r>
        <w:rPr>
          <w:b/>
          <w:kern w:val="28"/>
          <w:sz w:val="22"/>
          <w:szCs w:val="22"/>
          <w:lang w:val="lt-LT"/>
        </w:rPr>
        <w:t>Farmakokinetinės</w:t>
      </w:r>
      <w:proofErr w:type="spellEnd"/>
      <w:r>
        <w:rPr>
          <w:b/>
          <w:kern w:val="28"/>
          <w:sz w:val="22"/>
          <w:szCs w:val="22"/>
          <w:lang w:val="lt-LT"/>
        </w:rPr>
        <w:t xml:space="preserve"> savybės</w:t>
      </w:r>
      <w:bookmarkEnd w:id="37"/>
      <w:bookmarkEnd w:id="38"/>
    </w:p>
    <w:p w14:paraId="6008D035" w14:textId="77777777" w:rsidR="006F7D08" w:rsidRDefault="006F7D08">
      <w:pPr>
        <w:widowControl w:val="0"/>
        <w:rPr>
          <w:rFonts w:eastAsia="Calibri"/>
          <w:sz w:val="22"/>
          <w:szCs w:val="22"/>
          <w:lang w:val="lt-LT"/>
        </w:rPr>
      </w:pPr>
    </w:p>
    <w:p w14:paraId="4D2867AE" w14:textId="77777777" w:rsidR="006F7D08" w:rsidRDefault="004B34F9">
      <w:pPr>
        <w:widowControl w:val="0"/>
        <w:autoSpaceDE w:val="0"/>
        <w:autoSpaceDN w:val="0"/>
        <w:adjustRightInd w:val="0"/>
        <w:rPr>
          <w:sz w:val="22"/>
          <w:szCs w:val="22"/>
          <w:lang w:val="lt-LT"/>
        </w:rPr>
      </w:pP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absorbcijos greitis ir apimtis vartojant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reikšmingai nesiskyrė nuo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absorbcijos greičio ir apimties vartojant atskirų tablečių.</w:t>
      </w:r>
    </w:p>
    <w:p w14:paraId="221E63AA" w14:textId="77777777" w:rsidR="006F7D08" w:rsidRDefault="006F7D08">
      <w:pPr>
        <w:widowControl w:val="0"/>
        <w:autoSpaceDE w:val="0"/>
        <w:autoSpaceDN w:val="0"/>
        <w:adjustRightInd w:val="0"/>
        <w:rPr>
          <w:i/>
          <w:iCs/>
          <w:sz w:val="22"/>
          <w:szCs w:val="22"/>
          <w:lang w:val="lt-LT"/>
        </w:rPr>
      </w:pPr>
    </w:p>
    <w:p w14:paraId="02E2485A" w14:textId="77777777" w:rsidR="006F7D08" w:rsidRDefault="004B34F9">
      <w:pPr>
        <w:widowControl w:val="0"/>
        <w:autoSpaceDE w:val="0"/>
        <w:autoSpaceDN w:val="0"/>
        <w:adjustRightInd w:val="0"/>
        <w:rPr>
          <w:i/>
          <w:iCs/>
          <w:sz w:val="22"/>
          <w:szCs w:val="22"/>
          <w:lang w:val="lt-LT"/>
        </w:rPr>
      </w:pPr>
      <w:proofErr w:type="spellStart"/>
      <w:r>
        <w:rPr>
          <w:i/>
          <w:iCs/>
          <w:sz w:val="22"/>
          <w:szCs w:val="22"/>
          <w:lang w:val="lt-LT"/>
        </w:rPr>
        <w:t>Perindoprilis</w:t>
      </w:r>
      <w:proofErr w:type="spellEnd"/>
    </w:p>
    <w:p w14:paraId="3DFE6522" w14:textId="77777777" w:rsidR="006F7D08" w:rsidRDefault="006F7D08">
      <w:pPr>
        <w:widowControl w:val="0"/>
        <w:autoSpaceDE w:val="0"/>
        <w:autoSpaceDN w:val="0"/>
        <w:adjustRightInd w:val="0"/>
        <w:rPr>
          <w:i/>
          <w:iCs/>
          <w:sz w:val="22"/>
          <w:szCs w:val="22"/>
          <w:lang w:val="lt-LT"/>
        </w:rPr>
      </w:pPr>
    </w:p>
    <w:p w14:paraId="637AAB49" w14:textId="77777777" w:rsidR="006F7D08" w:rsidRDefault="004B34F9">
      <w:pPr>
        <w:widowControl w:val="0"/>
        <w:autoSpaceDE w:val="0"/>
        <w:autoSpaceDN w:val="0"/>
        <w:adjustRightInd w:val="0"/>
        <w:rPr>
          <w:i/>
          <w:iCs/>
          <w:sz w:val="22"/>
          <w:szCs w:val="22"/>
          <w:u w:val="single"/>
          <w:lang w:val="lt-LT"/>
        </w:rPr>
      </w:pPr>
      <w:r>
        <w:rPr>
          <w:i/>
          <w:iCs/>
          <w:sz w:val="22"/>
          <w:szCs w:val="22"/>
          <w:u w:val="single"/>
          <w:lang w:val="lt-LT"/>
        </w:rPr>
        <w:t>Absorbcija</w:t>
      </w:r>
    </w:p>
    <w:p w14:paraId="7409E981" w14:textId="77777777" w:rsidR="006F7D08" w:rsidRDefault="004B34F9">
      <w:pPr>
        <w:widowControl w:val="0"/>
        <w:autoSpaceDE w:val="0"/>
        <w:autoSpaceDN w:val="0"/>
        <w:adjustRightInd w:val="0"/>
        <w:rPr>
          <w:sz w:val="22"/>
          <w:szCs w:val="22"/>
          <w:lang w:val="lt-LT"/>
        </w:rPr>
      </w:pPr>
      <w:r>
        <w:rPr>
          <w:sz w:val="22"/>
          <w:szCs w:val="22"/>
          <w:lang w:val="lt-LT"/>
        </w:rPr>
        <w:t xml:space="preserve">Per burną pavartoto </w:t>
      </w:r>
      <w:proofErr w:type="spellStart"/>
      <w:r>
        <w:rPr>
          <w:sz w:val="22"/>
          <w:szCs w:val="22"/>
          <w:lang w:val="lt-LT"/>
        </w:rPr>
        <w:t>perindoprilio</w:t>
      </w:r>
      <w:proofErr w:type="spellEnd"/>
      <w:r>
        <w:rPr>
          <w:sz w:val="22"/>
          <w:szCs w:val="22"/>
          <w:lang w:val="lt-LT"/>
        </w:rPr>
        <w:t xml:space="preserve"> absorbcija yra greita, didžiausia koncentracija pasiekiama per 1 valandą. </w:t>
      </w:r>
      <w:proofErr w:type="spellStart"/>
      <w:r>
        <w:rPr>
          <w:sz w:val="22"/>
          <w:szCs w:val="22"/>
          <w:lang w:val="lt-LT"/>
        </w:rPr>
        <w:t>Perindoprilio</w:t>
      </w:r>
      <w:proofErr w:type="spellEnd"/>
      <w:r>
        <w:rPr>
          <w:sz w:val="22"/>
          <w:szCs w:val="22"/>
          <w:lang w:val="lt-LT"/>
        </w:rPr>
        <w:t xml:space="preserve"> pusinės eliminacijos iš kraujo plazmos laikas yra 1 valanda.</w:t>
      </w:r>
    </w:p>
    <w:p w14:paraId="3B4FFFD6" w14:textId="77777777" w:rsidR="006F7D08" w:rsidRDefault="006F7D08">
      <w:pPr>
        <w:widowControl w:val="0"/>
        <w:autoSpaceDE w:val="0"/>
        <w:autoSpaceDN w:val="0"/>
        <w:adjustRightInd w:val="0"/>
        <w:rPr>
          <w:sz w:val="22"/>
          <w:szCs w:val="22"/>
          <w:lang w:val="lt-LT"/>
        </w:rPr>
      </w:pPr>
    </w:p>
    <w:p w14:paraId="071685E5" w14:textId="77777777" w:rsidR="006F7D08" w:rsidRDefault="004B34F9">
      <w:pPr>
        <w:widowControl w:val="0"/>
        <w:tabs>
          <w:tab w:val="left" w:pos="567"/>
        </w:tabs>
        <w:snapToGrid w:val="0"/>
        <w:rPr>
          <w:sz w:val="22"/>
          <w:szCs w:val="22"/>
          <w:lang w:val="lt-LT" w:eastAsia="en-US"/>
        </w:rPr>
      </w:pPr>
      <w:proofErr w:type="spellStart"/>
      <w:r>
        <w:rPr>
          <w:sz w:val="22"/>
          <w:szCs w:val="22"/>
          <w:lang w:val="lt-LT" w:eastAsia="en-US"/>
        </w:rPr>
        <w:t>Perindoprilis</w:t>
      </w:r>
      <w:proofErr w:type="spellEnd"/>
      <w:r>
        <w:rPr>
          <w:sz w:val="22"/>
          <w:szCs w:val="22"/>
          <w:lang w:val="lt-LT" w:eastAsia="en-US"/>
        </w:rPr>
        <w:t xml:space="preserve"> yra vaistinio preparato pirmtakas. 27 % suvartotos </w:t>
      </w:r>
      <w:proofErr w:type="spellStart"/>
      <w:r>
        <w:rPr>
          <w:sz w:val="22"/>
          <w:szCs w:val="22"/>
          <w:lang w:val="lt-LT" w:eastAsia="en-US"/>
        </w:rPr>
        <w:t>perindoprilio</w:t>
      </w:r>
      <w:proofErr w:type="spellEnd"/>
      <w:r>
        <w:rPr>
          <w:sz w:val="22"/>
          <w:szCs w:val="22"/>
          <w:lang w:val="lt-LT" w:eastAsia="en-US"/>
        </w:rPr>
        <w:t xml:space="preserve"> dozės pasiekia kraujotaką kaip veiklusis metabolitas </w:t>
      </w:r>
      <w:proofErr w:type="spellStart"/>
      <w:r>
        <w:rPr>
          <w:sz w:val="22"/>
          <w:szCs w:val="22"/>
          <w:lang w:val="lt-LT" w:eastAsia="en-US"/>
        </w:rPr>
        <w:t>perindoprilatas</w:t>
      </w:r>
      <w:proofErr w:type="spellEnd"/>
      <w:r>
        <w:rPr>
          <w:sz w:val="22"/>
          <w:szCs w:val="22"/>
          <w:lang w:val="lt-LT" w:eastAsia="en-US"/>
        </w:rPr>
        <w:t xml:space="preserve">. Be veikliojo </w:t>
      </w:r>
      <w:proofErr w:type="spellStart"/>
      <w:r>
        <w:rPr>
          <w:sz w:val="22"/>
          <w:szCs w:val="22"/>
          <w:lang w:val="lt-LT" w:eastAsia="en-US"/>
        </w:rPr>
        <w:t>perindoprilato</w:t>
      </w:r>
      <w:proofErr w:type="spellEnd"/>
      <w:r>
        <w:rPr>
          <w:sz w:val="22"/>
          <w:szCs w:val="22"/>
          <w:lang w:val="lt-LT" w:eastAsia="en-US"/>
        </w:rPr>
        <w:t xml:space="preserve">, dar susidaro penki metabolitai, visi jie yra neaktyvūs. Didžiausia </w:t>
      </w:r>
      <w:proofErr w:type="spellStart"/>
      <w:r>
        <w:rPr>
          <w:sz w:val="22"/>
          <w:szCs w:val="22"/>
          <w:lang w:val="lt-LT" w:eastAsia="en-US"/>
        </w:rPr>
        <w:t>perindoprilato</w:t>
      </w:r>
      <w:proofErr w:type="spellEnd"/>
      <w:r>
        <w:rPr>
          <w:sz w:val="22"/>
          <w:szCs w:val="22"/>
          <w:lang w:val="lt-LT" w:eastAsia="en-US"/>
        </w:rPr>
        <w:t xml:space="preserve"> koncentracija kraujo plazmoje pasiekiama per 3–4 valandas.</w:t>
      </w:r>
    </w:p>
    <w:p w14:paraId="061B4ACE" w14:textId="77777777" w:rsidR="006F7D08" w:rsidRDefault="006F7D08">
      <w:pPr>
        <w:widowControl w:val="0"/>
        <w:tabs>
          <w:tab w:val="left" w:pos="567"/>
        </w:tabs>
        <w:snapToGrid w:val="0"/>
        <w:rPr>
          <w:sz w:val="22"/>
          <w:szCs w:val="22"/>
          <w:lang w:val="lt-LT" w:eastAsia="en-US"/>
        </w:rPr>
      </w:pPr>
    </w:p>
    <w:p w14:paraId="6011858B" w14:textId="77777777" w:rsidR="006F7D08" w:rsidRDefault="004B34F9">
      <w:pPr>
        <w:widowControl w:val="0"/>
        <w:tabs>
          <w:tab w:val="left" w:pos="567"/>
        </w:tabs>
        <w:snapToGrid w:val="0"/>
        <w:rPr>
          <w:sz w:val="22"/>
          <w:szCs w:val="22"/>
          <w:lang w:val="lt-LT" w:eastAsia="en-US"/>
        </w:rPr>
      </w:pPr>
      <w:r>
        <w:rPr>
          <w:sz w:val="22"/>
          <w:szCs w:val="22"/>
          <w:lang w:val="lt-LT" w:eastAsia="en-US"/>
        </w:rPr>
        <w:t xml:space="preserve">Kadangi maistas sumažina </w:t>
      </w:r>
      <w:proofErr w:type="spellStart"/>
      <w:r>
        <w:rPr>
          <w:sz w:val="22"/>
          <w:szCs w:val="22"/>
          <w:lang w:val="lt-LT" w:eastAsia="en-US"/>
        </w:rPr>
        <w:t>perindoprilio</w:t>
      </w:r>
      <w:proofErr w:type="spellEnd"/>
      <w:r>
        <w:rPr>
          <w:sz w:val="22"/>
          <w:szCs w:val="22"/>
          <w:lang w:val="lt-LT" w:eastAsia="en-US"/>
        </w:rPr>
        <w:t xml:space="preserve"> virtimą </w:t>
      </w:r>
      <w:proofErr w:type="spellStart"/>
      <w:r>
        <w:rPr>
          <w:sz w:val="22"/>
          <w:szCs w:val="22"/>
          <w:lang w:val="lt-LT" w:eastAsia="en-US"/>
        </w:rPr>
        <w:t>perindoprilatu</w:t>
      </w:r>
      <w:proofErr w:type="spellEnd"/>
      <w:r>
        <w:rPr>
          <w:sz w:val="22"/>
          <w:szCs w:val="22"/>
          <w:lang w:val="lt-LT" w:eastAsia="en-US"/>
        </w:rPr>
        <w:t xml:space="preserve">, tai yra biologinį prieinamumą, </w:t>
      </w:r>
      <w:proofErr w:type="spellStart"/>
      <w:r>
        <w:rPr>
          <w:sz w:val="22"/>
          <w:szCs w:val="22"/>
          <w:lang w:val="lt-LT"/>
        </w:rPr>
        <w:t>perindoprilį</w:t>
      </w:r>
      <w:proofErr w:type="spellEnd"/>
      <w:r>
        <w:rPr>
          <w:sz w:val="22"/>
          <w:szCs w:val="22"/>
          <w:lang w:val="lt-LT"/>
        </w:rPr>
        <w:t xml:space="preserve"> </w:t>
      </w:r>
      <w:r>
        <w:rPr>
          <w:sz w:val="22"/>
          <w:szCs w:val="22"/>
          <w:lang w:val="lt-LT" w:eastAsia="en-US"/>
        </w:rPr>
        <w:t>reikia vartoti paros dozę išgeriant iš karto ryte prieš valgį.</w:t>
      </w:r>
    </w:p>
    <w:p w14:paraId="1B3D14FE" w14:textId="77777777" w:rsidR="006F7D08" w:rsidRDefault="006F7D08">
      <w:pPr>
        <w:widowControl w:val="0"/>
        <w:autoSpaceDE w:val="0"/>
        <w:autoSpaceDN w:val="0"/>
        <w:adjustRightInd w:val="0"/>
        <w:rPr>
          <w:i/>
          <w:iCs/>
          <w:sz w:val="22"/>
          <w:szCs w:val="22"/>
          <w:lang w:val="lt-LT"/>
        </w:rPr>
      </w:pPr>
    </w:p>
    <w:p w14:paraId="115B128B" w14:textId="77777777" w:rsidR="006F7D08" w:rsidRDefault="004B34F9">
      <w:pPr>
        <w:widowControl w:val="0"/>
        <w:tabs>
          <w:tab w:val="left" w:pos="567"/>
        </w:tabs>
        <w:snapToGrid w:val="0"/>
        <w:rPr>
          <w:sz w:val="22"/>
          <w:szCs w:val="22"/>
          <w:lang w:val="lt-LT" w:eastAsia="en-US"/>
        </w:rPr>
      </w:pPr>
      <w:r>
        <w:rPr>
          <w:sz w:val="22"/>
          <w:szCs w:val="22"/>
          <w:lang w:val="lt-LT" w:eastAsia="en-US"/>
        </w:rPr>
        <w:t xml:space="preserve">Tarp </w:t>
      </w:r>
      <w:proofErr w:type="spellStart"/>
      <w:r>
        <w:rPr>
          <w:sz w:val="22"/>
          <w:szCs w:val="22"/>
          <w:lang w:val="lt-LT" w:eastAsia="en-US"/>
        </w:rPr>
        <w:t>perindoprilio</w:t>
      </w:r>
      <w:proofErr w:type="spellEnd"/>
      <w:r>
        <w:rPr>
          <w:sz w:val="22"/>
          <w:szCs w:val="22"/>
          <w:lang w:val="lt-LT" w:eastAsia="en-US"/>
        </w:rPr>
        <w:t xml:space="preserve"> dozės ir jo ekspozicijos kraujo plazmoje nustatyta tiesinė priklausomybė.</w:t>
      </w:r>
    </w:p>
    <w:p w14:paraId="6DE30FCC" w14:textId="77777777" w:rsidR="006F7D08" w:rsidRDefault="006F7D08">
      <w:pPr>
        <w:widowControl w:val="0"/>
        <w:autoSpaceDE w:val="0"/>
        <w:autoSpaceDN w:val="0"/>
        <w:adjustRightInd w:val="0"/>
        <w:rPr>
          <w:sz w:val="22"/>
          <w:szCs w:val="22"/>
          <w:lang w:val="lt-LT"/>
        </w:rPr>
      </w:pPr>
    </w:p>
    <w:p w14:paraId="3AE1F2E1" w14:textId="77777777" w:rsidR="006F7D08" w:rsidRDefault="004B34F9">
      <w:pPr>
        <w:widowControl w:val="0"/>
        <w:tabs>
          <w:tab w:val="left" w:pos="567"/>
        </w:tabs>
        <w:snapToGrid w:val="0"/>
        <w:rPr>
          <w:rFonts w:eastAsia="Calibri"/>
          <w:i/>
          <w:sz w:val="22"/>
          <w:szCs w:val="22"/>
          <w:u w:val="single"/>
          <w:lang w:val="lt-LT"/>
        </w:rPr>
      </w:pPr>
      <w:r>
        <w:rPr>
          <w:rFonts w:eastAsia="Calibri"/>
          <w:i/>
          <w:sz w:val="22"/>
          <w:szCs w:val="22"/>
          <w:u w:val="single"/>
          <w:lang w:val="lt-LT"/>
        </w:rPr>
        <w:t>Pasiskirstymas</w:t>
      </w:r>
    </w:p>
    <w:p w14:paraId="092F7FA1" w14:textId="77777777" w:rsidR="006F7D08" w:rsidRDefault="004B34F9">
      <w:pPr>
        <w:widowControl w:val="0"/>
        <w:tabs>
          <w:tab w:val="left" w:pos="1296"/>
        </w:tabs>
        <w:snapToGrid w:val="0"/>
        <w:rPr>
          <w:sz w:val="22"/>
          <w:szCs w:val="22"/>
          <w:lang w:val="lt-LT"/>
        </w:rPr>
      </w:pPr>
      <w:r>
        <w:rPr>
          <w:sz w:val="22"/>
          <w:szCs w:val="22"/>
          <w:lang w:val="lt-LT"/>
        </w:rPr>
        <w:t xml:space="preserve">Nesujungto </w:t>
      </w:r>
      <w:proofErr w:type="spellStart"/>
      <w:r>
        <w:rPr>
          <w:sz w:val="22"/>
          <w:szCs w:val="22"/>
          <w:lang w:val="lt-LT"/>
        </w:rPr>
        <w:t>perindoprilato</w:t>
      </w:r>
      <w:proofErr w:type="spellEnd"/>
      <w:r>
        <w:rPr>
          <w:sz w:val="22"/>
          <w:szCs w:val="22"/>
          <w:lang w:val="lt-LT"/>
        </w:rPr>
        <w:t xml:space="preserve"> pasiskirstymo tūris yra maždaug 0,2 l/kg kūno svorio. Prie kraujo plazmos baltymų (daugiausia prie </w:t>
      </w:r>
      <w:proofErr w:type="spellStart"/>
      <w:r>
        <w:rPr>
          <w:sz w:val="22"/>
          <w:szCs w:val="22"/>
          <w:lang w:val="lt-LT"/>
        </w:rPr>
        <w:t>angiotenziną</w:t>
      </w:r>
      <w:proofErr w:type="spellEnd"/>
      <w:r>
        <w:rPr>
          <w:sz w:val="22"/>
          <w:szCs w:val="22"/>
          <w:lang w:val="lt-LT"/>
        </w:rPr>
        <w:t xml:space="preserve"> konvertuojančio fermento) prisijungia 20% </w:t>
      </w:r>
      <w:proofErr w:type="spellStart"/>
      <w:r>
        <w:rPr>
          <w:sz w:val="22"/>
          <w:szCs w:val="22"/>
          <w:lang w:val="lt-LT"/>
        </w:rPr>
        <w:t>perindoprilato</w:t>
      </w:r>
      <w:proofErr w:type="spellEnd"/>
      <w:r>
        <w:rPr>
          <w:sz w:val="22"/>
          <w:szCs w:val="22"/>
          <w:lang w:val="lt-LT"/>
        </w:rPr>
        <w:t>, bet jungimasis priklauso nuo koncentracijos.</w:t>
      </w:r>
    </w:p>
    <w:p w14:paraId="7E3FE773" w14:textId="77777777" w:rsidR="006F7D08" w:rsidRDefault="006F7D08">
      <w:pPr>
        <w:widowControl w:val="0"/>
        <w:autoSpaceDE w:val="0"/>
        <w:autoSpaceDN w:val="0"/>
        <w:adjustRightInd w:val="0"/>
        <w:rPr>
          <w:sz w:val="22"/>
          <w:szCs w:val="22"/>
          <w:lang w:val="lt-LT"/>
        </w:rPr>
      </w:pPr>
    </w:p>
    <w:p w14:paraId="749F2E2B" w14:textId="77777777" w:rsidR="006F7D08" w:rsidRDefault="004B34F9">
      <w:pPr>
        <w:widowControl w:val="0"/>
        <w:tabs>
          <w:tab w:val="left" w:pos="567"/>
        </w:tabs>
        <w:snapToGrid w:val="0"/>
        <w:rPr>
          <w:rFonts w:eastAsia="Calibri"/>
          <w:i/>
          <w:sz w:val="22"/>
          <w:szCs w:val="22"/>
          <w:u w:val="single"/>
          <w:lang w:val="lt-LT"/>
        </w:rPr>
      </w:pPr>
      <w:r>
        <w:rPr>
          <w:rFonts w:eastAsia="Calibri"/>
          <w:i/>
          <w:sz w:val="22"/>
          <w:szCs w:val="22"/>
          <w:u w:val="single"/>
          <w:lang w:val="lt-LT"/>
        </w:rPr>
        <w:t>Eliminacija</w:t>
      </w:r>
    </w:p>
    <w:p w14:paraId="19BB3085" w14:textId="77777777" w:rsidR="006F7D08" w:rsidRDefault="004B34F9">
      <w:pPr>
        <w:widowControl w:val="0"/>
        <w:tabs>
          <w:tab w:val="left" w:pos="567"/>
        </w:tabs>
        <w:snapToGrid w:val="0"/>
        <w:rPr>
          <w:sz w:val="22"/>
          <w:szCs w:val="22"/>
          <w:lang w:val="lt-LT"/>
        </w:rPr>
      </w:pPr>
      <w:proofErr w:type="spellStart"/>
      <w:r>
        <w:rPr>
          <w:sz w:val="22"/>
          <w:szCs w:val="22"/>
          <w:lang w:val="lt-LT"/>
        </w:rPr>
        <w:t>Perindoprilatas</w:t>
      </w:r>
      <w:proofErr w:type="spellEnd"/>
      <w:r>
        <w:rPr>
          <w:sz w:val="22"/>
          <w:szCs w:val="22"/>
          <w:lang w:val="lt-LT"/>
        </w:rPr>
        <w:t xml:space="preserve"> išskiriamas su šlapimu, galutinis laisvosios frakcijos pusinės eliminacijos laikas yra maždaug 17 valandų, </w:t>
      </w:r>
      <w:proofErr w:type="spellStart"/>
      <w:r>
        <w:rPr>
          <w:sz w:val="22"/>
          <w:szCs w:val="22"/>
          <w:lang w:val="lt-LT"/>
        </w:rPr>
        <w:t>pusiausvyrinė</w:t>
      </w:r>
      <w:proofErr w:type="spellEnd"/>
      <w:r>
        <w:rPr>
          <w:sz w:val="22"/>
          <w:szCs w:val="22"/>
          <w:lang w:val="lt-LT"/>
        </w:rPr>
        <w:t xml:space="preserve"> koncentracija nusistovi per 4 dienas.</w:t>
      </w:r>
    </w:p>
    <w:p w14:paraId="3D410C66" w14:textId="77777777" w:rsidR="006F7D08" w:rsidRDefault="006F7D08">
      <w:pPr>
        <w:widowControl w:val="0"/>
        <w:autoSpaceDE w:val="0"/>
        <w:autoSpaceDN w:val="0"/>
        <w:adjustRightInd w:val="0"/>
        <w:rPr>
          <w:i/>
          <w:sz w:val="22"/>
          <w:szCs w:val="22"/>
          <w:lang w:val="lt-LT"/>
        </w:rPr>
      </w:pPr>
    </w:p>
    <w:p w14:paraId="038573BC" w14:textId="77777777" w:rsidR="006F7D08" w:rsidRDefault="004B34F9">
      <w:pPr>
        <w:widowControl w:val="0"/>
        <w:tabs>
          <w:tab w:val="left" w:pos="1296"/>
        </w:tabs>
        <w:snapToGrid w:val="0"/>
        <w:rPr>
          <w:i/>
          <w:sz w:val="22"/>
          <w:szCs w:val="22"/>
          <w:u w:val="single"/>
          <w:lang w:val="lt-LT"/>
        </w:rPr>
      </w:pPr>
      <w:r>
        <w:rPr>
          <w:i/>
          <w:sz w:val="22"/>
          <w:szCs w:val="22"/>
          <w:u w:val="single"/>
          <w:lang w:val="lt-LT"/>
        </w:rPr>
        <w:t>Senyviems pacientams bei pacientams, kuriems yra širdies ar inkstų nepakankamumas</w:t>
      </w:r>
    </w:p>
    <w:p w14:paraId="31B59C22" w14:textId="77777777" w:rsidR="006F7D08" w:rsidRDefault="004B34F9">
      <w:pPr>
        <w:widowControl w:val="0"/>
        <w:autoSpaceDE w:val="0"/>
        <w:autoSpaceDN w:val="0"/>
        <w:adjustRightInd w:val="0"/>
        <w:rPr>
          <w:sz w:val="22"/>
          <w:szCs w:val="22"/>
          <w:lang w:val="lt-LT"/>
        </w:rPr>
      </w:pPr>
      <w:proofErr w:type="spellStart"/>
      <w:r>
        <w:rPr>
          <w:sz w:val="22"/>
          <w:szCs w:val="22"/>
          <w:lang w:val="lt-LT"/>
        </w:rPr>
        <w:lastRenderedPageBreak/>
        <w:t>Perindoprilato</w:t>
      </w:r>
      <w:proofErr w:type="spellEnd"/>
      <w:r>
        <w:rPr>
          <w:sz w:val="22"/>
          <w:szCs w:val="22"/>
          <w:lang w:val="lt-LT"/>
        </w:rPr>
        <w:t xml:space="preserve"> eliminacija iš senyvų bei širdies ar inkstų nepakankamumu sergančių pacientų organizmo būna lėtesnė (žr. 4.2 skyrių). Dėl to tokių pacientų įprastinis medicininis stebėjimas turi apimti dažną kreatinino ir kalio kiekio nustatymą.</w:t>
      </w:r>
    </w:p>
    <w:p w14:paraId="1F339DF8" w14:textId="77777777" w:rsidR="006F7D08" w:rsidRDefault="006F7D08">
      <w:pPr>
        <w:widowControl w:val="0"/>
        <w:tabs>
          <w:tab w:val="left" w:pos="567"/>
        </w:tabs>
        <w:snapToGrid w:val="0"/>
        <w:rPr>
          <w:rFonts w:eastAsia="Calibri"/>
          <w:sz w:val="22"/>
          <w:szCs w:val="22"/>
          <w:u w:val="single"/>
          <w:lang w:val="lt-LT"/>
        </w:rPr>
      </w:pPr>
    </w:p>
    <w:p w14:paraId="1A3FEFDD" w14:textId="77777777" w:rsidR="006F7D08" w:rsidRDefault="004B34F9">
      <w:pPr>
        <w:widowControl w:val="0"/>
        <w:tabs>
          <w:tab w:val="left" w:pos="567"/>
        </w:tabs>
        <w:snapToGrid w:val="0"/>
        <w:rPr>
          <w:rFonts w:eastAsia="Calibri"/>
          <w:i/>
          <w:sz w:val="22"/>
          <w:szCs w:val="22"/>
          <w:u w:val="single"/>
          <w:lang w:val="lt-LT"/>
        </w:rPr>
      </w:pPr>
      <w:r>
        <w:rPr>
          <w:rFonts w:eastAsia="Calibri"/>
          <w:i/>
          <w:sz w:val="22"/>
          <w:szCs w:val="22"/>
          <w:u w:val="single"/>
          <w:lang w:val="lt-LT"/>
        </w:rPr>
        <w:t>Sutrikusi kepenų funkcija</w:t>
      </w:r>
    </w:p>
    <w:p w14:paraId="21E1B0AD" w14:textId="77777777" w:rsidR="006F7D08" w:rsidRDefault="004B34F9">
      <w:pPr>
        <w:widowControl w:val="0"/>
        <w:tabs>
          <w:tab w:val="left" w:pos="1296"/>
        </w:tabs>
        <w:snapToGrid w:val="0"/>
        <w:rPr>
          <w:sz w:val="22"/>
          <w:szCs w:val="22"/>
          <w:lang w:val="lt-LT"/>
        </w:rPr>
      </w:pPr>
      <w:proofErr w:type="spellStart"/>
      <w:r>
        <w:rPr>
          <w:sz w:val="22"/>
          <w:szCs w:val="22"/>
          <w:lang w:val="lt-LT"/>
        </w:rPr>
        <w:t>Perindoprilato</w:t>
      </w:r>
      <w:proofErr w:type="spellEnd"/>
      <w:r>
        <w:rPr>
          <w:sz w:val="22"/>
          <w:szCs w:val="22"/>
          <w:lang w:val="lt-LT"/>
        </w:rPr>
        <w:t xml:space="preserve"> dializės klirensas yra 70 ml/min.</w:t>
      </w:r>
    </w:p>
    <w:p w14:paraId="6A43A9F2" w14:textId="77777777" w:rsidR="006F7D08" w:rsidRDefault="004B34F9">
      <w:pPr>
        <w:widowControl w:val="0"/>
        <w:tabs>
          <w:tab w:val="left" w:pos="1296"/>
        </w:tabs>
        <w:snapToGrid w:val="0"/>
        <w:rPr>
          <w:sz w:val="22"/>
          <w:szCs w:val="22"/>
          <w:lang w:val="lt-LT"/>
        </w:rPr>
      </w:pPr>
      <w:r>
        <w:rPr>
          <w:sz w:val="22"/>
          <w:szCs w:val="22"/>
          <w:lang w:val="lt-LT"/>
        </w:rPr>
        <w:t xml:space="preserve">Pacientų, sergančių kepenų ciroze, organizme </w:t>
      </w:r>
      <w:proofErr w:type="spellStart"/>
      <w:r>
        <w:rPr>
          <w:sz w:val="22"/>
          <w:szCs w:val="22"/>
          <w:lang w:val="lt-LT"/>
        </w:rPr>
        <w:t>perindoprilio</w:t>
      </w:r>
      <w:proofErr w:type="spellEnd"/>
      <w:r>
        <w:rPr>
          <w:sz w:val="22"/>
          <w:szCs w:val="22"/>
          <w:lang w:val="lt-LT"/>
        </w:rPr>
        <w:t xml:space="preserve"> kinetika pakinta: pradinės medžiagos kepenų klirensas sumažėja perpus. Vis dėlto susidarančio </w:t>
      </w:r>
      <w:proofErr w:type="spellStart"/>
      <w:r>
        <w:rPr>
          <w:sz w:val="22"/>
          <w:szCs w:val="22"/>
          <w:lang w:val="lt-LT"/>
        </w:rPr>
        <w:t>perindoprilato</w:t>
      </w:r>
      <w:proofErr w:type="spellEnd"/>
      <w:r>
        <w:rPr>
          <w:sz w:val="22"/>
          <w:szCs w:val="22"/>
          <w:lang w:val="lt-LT"/>
        </w:rPr>
        <w:t xml:space="preserve"> kiekis nesumažėja, todėl dozės koreguoti nereikia (žr. 4.2 ir 4.4 skyrius).</w:t>
      </w:r>
    </w:p>
    <w:p w14:paraId="40DBA598" w14:textId="77777777" w:rsidR="006F7D08" w:rsidRDefault="006F7D08">
      <w:pPr>
        <w:widowControl w:val="0"/>
        <w:tabs>
          <w:tab w:val="left" w:pos="1296"/>
        </w:tabs>
        <w:snapToGrid w:val="0"/>
        <w:rPr>
          <w:sz w:val="22"/>
          <w:szCs w:val="22"/>
          <w:lang w:val="lt-LT"/>
        </w:rPr>
      </w:pPr>
    </w:p>
    <w:p w14:paraId="456C9BA6" w14:textId="77777777" w:rsidR="006F7D08" w:rsidRDefault="004B34F9">
      <w:pPr>
        <w:widowControl w:val="0"/>
        <w:tabs>
          <w:tab w:val="left" w:pos="1296"/>
        </w:tabs>
        <w:snapToGrid w:val="0"/>
        <w:rPr>
          <w:i/>
          <w:iCs/>
          <w:sz w:val="22"/>
          <w:szCs w:val="22"/>
          <w:lang w:val="lt-LT"/>
        </w:rPr>
      </w:pPr>
      <w:proofErr w:type="spellStart"/>
      <w:r>
        <w:rPr>
          <w:i/>
          <w:iCs/>
          <w:sz w:val="22"/>
          <w:szCs w:val="22"/>
          <w:lang w:val="lt-LT"/>
        </w:rPr>
        <w:t>Amlodipinas</w:t>
      </w:r>
      <w:proofErr w:type="spellEnd"/>
    </w:p>
    <w:p w14:paraId="729C0A91" w14:textId="77777777" w:rsidR="006F7D08" w:rsidRDefault="006F7D08">
      <w:pPr>
        <w:widowControl w:val="0"/>
        <w:tabs>
          <w:tab w:val="left" w:pos="1296"/>
        </w:tabs>
        <w:snapToGrid w:val="0"/>
        <w:rPr>
          <w:sz w:val="22"/>
          <w:szCs w:val="22"/>
          <w:lang w:val="lt-LT"/>
        </w:rPr>
      </w:pPr>
    </w:p>
    <w:p w14:paraId="674E3FA7" w14:textId="77777777" w:rsidR="006F7D08" w:rsidRDefault="004B34F9">
      <w:pPr>
        <w:widowControl w:val="0"/>
        <w:tabs>
          <w:tab w:val="left" w:pos="567"/>
        </w:tabs>
        <w:snapToGrid w:val="0"/>
        <w:rPr>
          <w:rFonts w:eastAsia="Calibri"/>
          <w:i/>
          <w:sz w:val="22"/>
          <w:szCs w:val="22"/>
          <w:u w:val="single"/>
          <w:lang w:val="lt-LT"/>
        </w:rPr>
      </w:pPr>
      <w:r>
        <w:rPr>
          <w:rFonts w:eastAsia="Calibri"/>
          <w:i/>
          <w:sz w:val="22"/>
          <w:szCs w:val="22"/>
          <w:u w:val="single"/>
          <w:lang w:val="lt-LT"/>
        </w:rPr>
        <w:t>Absorbcija, pasiskirstymas, jungimasis prie plazmos baltymų</w:t>
      </w:r>
    </w:p>
    <w:p w14:paraId="3FECE7EC" w14:textId="77777777" w:rsidR="006F7D08" w:rsidRDefault="004B34F9">
      <w:pPr>
        <w:widowControl w:val="0"/>
        <w:tabs>
          <w:tab w:val="left" w:pos="567"/>
        </w:tabs>
        <w:snapToGrid w:val="0"/>
        <w:rPr>
          <w:sz w:val="22"/>
          <w:szCs w:val="22"/>
          <w:lang w:val="lt-LT"/>
        </w:rPr>
      </w:pPr>
      <w:r>
        <w:rPr>
          <w:sz w:val="22"/>
          <w:szCs w:val="22"/>
          <w:lang w:val="lt-LT"/>
        </w:rPr>
        <w:t xml:space="preserve">Išgerta gydomoji </w:t>
      </w:r>
      <w:proofErr w:type="spellStart"/>
      <w:r>
        <w:rPr>
          <w:sz w:val="22"/>
          <w:szCs w:val="22"/>
          <w:lang w:val="lt-LT"/>
        </w:rPr>
        <w:t>amlodipino</w:t>
      </w:r>
      <w:proofErr w:type="spellEnd"/>
      <w:r>
        <w:rPr>
          <w:sz w:val="22"/>
          <w:szCs w:val="22"/>
          <w:lang w:val="lt-LT"/>
        </w:rPr>
        <w:t xml:space="preserve"> dozė absorbuojama gerai, didžiausia koncentracija kraujyje atsiranda po vaistinio preparato išgėrimo praėjus 6</w:t>
      </w:r>
      <w:r>
        <w:rPr>
          <w:sz w:val="22"/>
          <w:szCs w:val="22"/>
          <w:lang w:val="lt-LT"/>
        </w:rPr>
        <w:noBreakHyphen/>
        <w:t>12 valandų. Absoliutus biologinis prieinamumas yra 64</w:t>
      </w:r>
      <w:r>
        <w:rPr>
          <w:sz w:val="22"/>
          <w:szCs w:val="22"/>
          <w:lang w:val="lt-LT"/>
        </w:rPr>
        <w:noBreakHyphen/>
        <w:t>80 </w:t>
      </w:r>
      <w:r>
        <w:rPr>
          <w:sz w:val="22"/>
          <w:szCs w:val="22"/>
          <w:lang w:val="lt-LT"/>
        </w:rPr>
        <w:sym w:font="Symbol" w:char="F025"/>
      </w:r>
      <w:r>
        <w:rPr>
          <w:sz w:val="22"/>
          <w:szCs w:val="22"/>
          <w:lang w:val="lt-LT"/>
        </w:rPr>
        <w:t xml:space="preserve">. Pasiskirstymo tūris yra maždaug 21 l/kg kūno svorio.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tyrimų metu nustatyta, kad prie kraujo plazmos baltymų prisijungia maždaug 97,5 </w:t>
      </w:r>
      <w:r>
        <w:rPr>
          <w:sz w:val="22"/>
          <w:szCs w:val="22"/>
          <w:lang w:val="lt-LT"/>
        </w:rPr>
        <w:sym w:font="Symbol" w:char="F025"/>
      </w:r>
      <w:r>
        <w:rPr>
          <w:sz w:val="22"/>
          <w:szCs w:val="22"/>
          <w:lang w:val="lt-LT"/>
        </w:rPr>
        <w:t xml:space="preserve"> kraujotakoje esančio </w:t>
      </w:r>
      <w:proofErr w:type="spellStart"/>
      <w:r>
        <w:rPr>
          <w:sz w:val="22"/>
          <w:szCs w:val="22"/>
          <w:lang w:val="lt-LT"/>
        </w:rPr>
        <w:t>amlodipino</w:t>
      </w:r>
      <w:proofErr w:type="spellEnd"/>
      <w:r>
        <w:rPr>
          <w:sz w:val="22"/>
          <w:szCs w:val="22"/>
          <w:lang w:val="lt-LT"/>
        </w:rPr>
        <w:t>.</w:t>
      </w:r>
    </w:p>
    <w:p w14:paraId="7E8A250B" w14:textId="77777777" w:rsidR="006F7D08" w:rsidRDefault="006F7D08">
      <w:pPr>
        <w:widowControl w:val="0"/>
        <w:tabs>
          <w:tab w:val="left" w:pos="567"/>
        </w:tabs>
        <w:snapToGrid w:val="0"/>
        <w:rPr>
          <w:sz w:val="22"/>
          <w:szCs w:val="22"/>
          <w:lang w:val="lt-LT"/>
        </w:rPr>
      </w:pPr>
    </w:p>
    <w:p w14:paraId="14BC0ECF" w14:textId="77777777" w:rsidR="006F7D08" w:rsidRDefault="004B34F9">
      <w:pPr>
        <w:widowControl w:val="0"/>
        <w:tabs>
          <w:tab w:val="left" w:pos="567"/>
        </w:tabs>
        <w:snapToGrid w:val="0"/>
        <w:rPr>
          <w:sz w:val="22"/>
          <w:szCs w:val="22"/>
          <w:lang w:val="lt-LT"/>
        </w:rPr>
      </w:pPr>
      <w:r>
        <w:rPr>
          <w:sz w:val="22"/>
          <w:szCs w:val="22"/>
          <w:lang w:val="lt-LT"/>
        </w:rPr>
        <w:t xml:space="preserve">Maistas įtakos </w:t>
      </w:r>
      <w:proofErr w:type="spellStart"/>
      <w:r>
        <w:rPr>
          <w:sz w:val="22"/>
          <w:szCs w:val="22"/>
          <w:lang w:val="lt-LT"/>
        </w:rPr>
        <w:t>amlodipino</w:t>
      </w:r>
      <w:proofErr w:type="spellEnd"/>
      <w:r>
        <w:rPr>
          <w:sz w:val="22"/>
          <w:szCs w:val="22"/>
          <w:lang w:val="lt-LT"/>
        </w:rPr>
        <w:t xml:space="preserve"> biologiniam prieinamumui nedaro.</w:t>
      </w:r>
    </w:p>
    <w:p w14:paraId="0D90DFC3" w14:textId="77777777" w:rsidR="006F7D08" w:rsidRDefault="006F7D08">
      <w:pPr>
        <w:widowControl w:val="0"/>
        <w:tabs>
          <w:tab w:val="left" w:pos="567"/>
        </w:tabs>
        <w:snapToGrid w:val="0"/>
        <w:rPr>
          <w:sz w:val="22"/>
          <w:szCs w:val="22"/>
          <w:lang w:val="lt-LT"/>
        </w:rPr>
      </w:pPr>
    </w:p>
    <w:p w14:paraId="09E4F709" w14:textId="77777777" w:rsidR="006F7D08" w:rsidRDefault="004B34F9">
      <w:pPr>
        <w:widowControl w:val="0"/>
        <w:tabs>
          <w:tab w:val="left" w:pos="567"/>
        </w:tabs>
        <w:snapToGrid w:val="0"/>
        <w:rPr>
          <w:i/>
          <w:iCs/>
          <w:sz w:val="22"/>
          <w:szCs w:val="22"/>
          <w:u w:val="single"/>
          <w:lang w:val="lt-LT"/>
        </w:rPr>
      </w:pPr>
      <w:proofErr w:type="spellStart"/>
      <w:r>
        <w:rPr>
          <w:i/>
          <w:iCs/>
          <w:sz w:val="22"/>
          <w:szCs w:val="22"/>
          <w:u w:val="single"/>
          <w:lang w:val="lt-LT"/>
        </w:rPr>
        <w:t>Biotransformacija</w:t>
      </w:r>
      <w:proofErr w:type="spellEnd"/>
      <w:r>
        <w:rPr>
          <w:i/>
          <w:iCs/>
          <w:sz w:val="22"/>
          <w:szCs w:val="22"/>
          <w:u w:val="single"/>
          <w:lang w:val="lt-LT"/>
        </w:rPr>
        <w:t>, eliminacija</w:t>
      </w:r>
    </w:p>
    <w:p w14:paraId="2FE5DAC7" w14:textId="77777777" w:rsidR="006F7D08" w:rsidRDefault="004B34F9">
      <w:pPr>
        <w:widowControl w:val="0"/>
        <w:tabs>
          <w:tab w:val="left" w:pos="567"/>
        </w:tabs>
        <w:snapToGrid w:val="0"/>
        <w:rPr>
          <w:sz w:val="22"/>
          <w:szCs w:val="22"/>
          <w:lang w:val="lt-LT"/>
        </w:rPr>
      </w:pPr>
      <w:r>
        <w:rPr>
          <w:sz w:val="22"/>
          <w:szCs w:val="22"/>
          <w:lang w:val="lt-LT"/>
        </w:rPr>
        <w:t>Galutinis pusinės eliminacijos iš kraujo plazmos laikas yra maždaug 35</w:t>
      </w:r>
      <w:r>
        <w:rPr>
          <w:sz w:val="22"/>
          <w:szCs w:val="22"/>
          <w:lang w:val="lt-LT"/>
        </w:rPr>
        <w:noBreakHyphen/>
        <w:t xml:space="preserve">50 valandų, todėl vaistinio preparato galima vartoti kartą per parą. </w:t>
      </w:r>
      <w:proofErr w:type="spellStart"/>
      <w:r>
        <w:rPr>
          <w:sz w:val="22"/>
          <w:szCs w:val="22"/>
          <w:lang w:val="lt-LT"/>
        </w:rPr>
        <w:t>Amlodipinas</w:t>
      </w:r>
      <w:proofErr w:type="spellEnd"/>
      <w:r>
        <w:rPr>
          <w:sz w:val="22"/>
          <w:szCs w:val="22"/>
          <w:lang w:val="lt-LT"/>
        </w:rPr>
        <w:t xml:space="preserve"> ekstensyviai </w:t>
      </w:r>
      <w:proofErr w:type="spellStart"/>
      <w:r>
        <w:rPr>
          <w:sz w:val="22"/>
          <w:szCs w:val="22"/>
          <w:lang w:val="lt-LT"/>
        </w:rPr>
        <w:t>metabolizuojamas</w:t>
      </w:r>
      <w:proofErr w:type="spellEnd"/>
      <w:r>
        <w:rPr>
          <w:sz w:val="22"/>
          <w:szCs w:val="22"/>
          <w:lang w:val="lt-LT"/>
        </w:rPr>
        <w:t xml:space="preserve"> kepenyse, susidaro neveiklūs metabolitai. 10 </w:t>
      </w:r>
      <w:r>
        <w:rPr>
          <w:sz w:val="22"/>
          <w:szCs w:val="22"/>
          <w:lang w:val="lt-LT"/>
        </w:rPr>
        <w:sym w:font="Symbol" w:char="F025"/>
      </w:r>
      <w:r>
        <w:rPr>
          <w:sz w:val="22"/>
          <w:szCs w:val="22"/>
          <w:lang w:val="lt-LT"/>
        </w:rPr>
        <w:t xml:space="preserve"> pavartotos dozės išsiskiria su šlapimu nepakitusio </w:t>
      </w:r>
      <w:proofErr w:type="spellStart"/>
      <w:r>
        <w:rPr>
          <w:sz w:val="22"/>
          <w:szCs w:val="22"/>
          <w:lang w:val="lt-LT"/>
        </w:rPr>
        <w:t>amlodipino</w:t>
      </w:r>
      <w:proofErr w:type="spellEnd"/>
      <w:r>
        <w:rPr>
          <w:sz w:val="22"/>
          <w:szCs w:val="22"/>
          <w:lang w:val="lt-LT"/>
        </w:rPr>
        <w:t>, 60 % − metabolitų pavidalu.</w:t>
      </w:r>
    </w:p>
    <w:p w14:paraId="2006DB36" w14:textId="77777777" w:rsidR="006F7D08" w:rsidRDefault="006F7D08">
      <w:pPr>
        <w:widowControl w:val="0"/>
        <w:tabs>
          <w:tab w:val="left" w:pos="567"/>
        </w:tabs>
        <w:snapToGrid w:val="0"/>
        <w:rPr>
          <w:sz w:val="22"/>
          <w:szCs w:val="22"/>
          <w:lang w:val="lt-LT"/>
        </w:rPr>
      </w:pPr>
    </w:p>
    <w:p w14:paraId="42147511" w14:textId="77777777" w:rsidR="006F7D08" w:rsidRDefault="004B34F9">
      <w:pPr>
        <w:widowControl w:val="0"/>
        <w:tabs>
          <w:tab w:val="left" w:pos="567"/>
        </w:tabs>
        <w:snapToGrid w:val="0"/>
        <w:rPr>
          <w:i/>
          <w:iCs/>
          <w:sz w:val="22"/>
          <w:szCs w:val="22"/>
          <w:u w:val="single"/>
          <w:lang w:val="lt-LT"/>
        </w:rPr>
      </w:pPr>
      <w:r>
        <w:rPr>
          <w:i/>
          <w:iCs/>
          <w:sz w:val="22"/>
          <w:szCs w:val="22"/>
          <w:u w:val="single"/>
          <w:lang w:val="lt-LT"/>
        </w:rPr>
        <w:t>Senyvi žmonės</w:t>
      </w:r>
    </w:p>
    <w:p w14:paraId="25DBEDD6" w14:textId="77777777" w:rsidR="006F7D08" w:rsidRDefault="004B34F9">
      <w:pPr>
        <w:widowControl w:val="0"/>
        <w:tabs>
          <w:tab w:val="left" w:pos="567"/>
        </w:tabs>
        <w:snapToGrid w:val="0"/>
        <w:rPr>
          <w:sz w:val="22"/>
          <w:szCs w:val="22"/>
          <w:lang w:val="lt-LT"/>
        </w:rPr>
      </w:pPr>
      <w:r>
        <w:rPr>
          <w:sz w:val="22"/>
          <w:szCs w:val="22"/>
          <w:lang w:val="lt-LT"/>
        </w:rPr>
        <w:t xml:space="preserve">Laikas, per kurį </w:t>
      </w:r>
      <w:proofErr w:type="spellStart"/>
      <w:r>
        <w:rPr>
          <w:sz w:val="22"/>
          <w:szCs w:val="22"/>
          <w:lang w:val="lt-LT"/>
        </w:rPr>
        <w:t>amlodipino</w:t>
      </w:r>
      <w:proofErr w:type="spellEnd"/>
      <w:r>
        <w:rPr>
          <w:sz w:val="22"/>
          <w:szCs w:val="22"/>
          <w:lang w:val="lt-LT"/>
        </w:rPr>
        <w:t xml:space="preserve"> koncentracija kraujo plazmoje tampa didžiausia, senyvų ir jaunesnių žmonių organizme yra panašus. </w:t>
      </w:r>
      <w:proofErr w:type="spellStart"/>
      <w:r>
        <w:rPr>
          <w:sz w:val="22"/>
          <w:szCs w:val="22"/>
          <w:lang w:val="lt-LT"/>
        </w:rPr>
        <w:t>Amlodipino</w:t>
      </w:r>
      <w:proofErr w:type="spellEnd"/>
      <w:r>
        <w:rPr>
          <w:sz w:val="22"/>
          <w:szCs w:val="22"/>
          <w:lang w:val="lt-LT"/>
        </w:rPr>
        <w:t xml:space="preserve"> klirensas senyvų žmonių organizme gali būti mažesnis, todėl AUC gali būti didesnis, o pusinės eliminacijos laikas − ilgesnis. AUC ir pusinės eliminacijos laiko </w:t>
      </w:r>
      <w:proofErr w:type="spellStart"/>
      <w:r>
        <w:rPr>
          <w:sz w:val="22"/>
          <w:szCs w:val="22"/>
          <w:lang w:val="lt-LT"/>
        </w:rPr>
        <w:t>laiko</w:t>
      </w:r>
      <w:proofErr w:type="spellEnd"/>
      <w:r>
        <w:rPr>
          <w:sz w:val="22"/>
          <w:szCs w:val="22"/>
          <w:lang w:val="lt-LT"/>
        </w:rPr>
        <w:t xml:space="preserve"> padidėjimas </w:t>
      </w:r>
      <w:proofErr w:type="spellStart"/>
      <w:r>
        <w:rPr>
          <w:sz w:val="22"/>
          <w:szCs w:val="22"/>
          <w:lang w:val="lt-LT"/>
        </w:rPr>
        <w:t>staziniu</w:t>
      </w:r>
      <w:proofErr w:type="spellEnd"/>
      <w:r>
        <w:rPr>
          <w:sz w:val="22"/>
          <w:szCs w:val="22"/>
          <w:lang w:val="lt-LT"/>
        </w:rPr>
        <w:t xml:space="preserve"> širdies nepakankamumu sirgusių senyvų žmonių organizme buvo toks, koks ir tikėtinas tokio amžiaus tyrime dalyvavusiems asmenims.</w:t>
      </w:r>
    </w:p>
    <w:p w14:paraId="013FEA5C" w14:textId="77777777" w:rsidR="006F7D08" w:rsidRDefault="006F7D08">
      <w:pPr>
        <w:widowControl w:val="0"/>
        <w:tabs>
          <w:tab w:val="left" w:pos="567"/>
        </w:tabs>
        <w:snapToGrid w:val="0"/>
        <w:rPr>
          <w:sz w:val="22"/>
          <w:szCs w:val="22"/>
          <w:lang w:val="lt-LT"/>
        </w:rPr>
      </w:pPr>
    </w:p>
    <w:p w14:paraId="0C0E8711" w14:textId="77777777" w:rsidR="006F7D08" w:rsidRDefault="004B34F9">
      <w:pPr>
        <w:widowControl w:val="0"/>
        <w:tabs>
          <w:tab w:val="left" w:pos="567"/>
        </w:tabs>
        <w:snapToGrid w:val="0"/>
        <w:rPr>
          <w:i/>
          <w:sz w:val="22"/>
          <w:szCs w:val="22"/>
          <w:u w:val="single"/>
          <w:lang w:val="lt-LT"/>
        </w:rPr>
      </w:pPr>
      <w:r>
        <w:rPr>
          <w:i/>
          <w:color w:val="000000"/>
          <w:sz w:val="22"/>
          <w:szCs w:val="22"/>
          <w:u w:val="single"/>
          <w:lang w:val="lt-LT"/>
        </w:rPr>
        <w:t>Sutrikusi kepenų funkcija</w:t>
      </w:r>
    </w:p>
    <w:p w14:paraId="24606122" w14:textId="77777777" w:rsidR="006F7D08" w:rsidRDefault="004B34F9">
      <w:pPr>
        <w:widowControl w:val="0"/>
        <w:tabs>
          <w:tab w:val="left" w:pos="567"/>
        </w:tabs>
        <w:snapToGrid w:val="0"/>
        <w:rPr>
          <w:sz w:val="22"/>
          <w:szCs w:val="22"/>
          <w:lang w:val="lt-LT"/>
        </w:rPr>
      </w:pPr>
      <w:r>
        <w:rPr>
          <w:sz w:val="22"/>
          <w:szCs w:val="22"/>
          <w:lang w:val="lt-LT"/>
        </w:rPr>
        <w:t xml:space="preserve">Klinikinių tyrimų duomenys apie </w:t>
      </w:r>
      <w:proofErr w:type="spellStart"/>
      <w:r>
        <w:rPr>
          <w:sz w:val="22"/>
          <w:szCs w:val="22"/>
          <w:lang w:val="lt-LT"/>
        </w:rPr>
        <w:t>amlodipino</w:t>
      </w:r>
      <w:proofErr w:type="spellEnd"/>
      <w:r>
        <w:rPr>
          <w:sz w:val="22"/>
          <w:szCs w:val="22"/>
          <w:lang w:val="lt-LT"/>
        </w:rPr>
        <w:t xml:space="preserve"> vartojimą pacientams, kuriems yra kepenų funkcijos sutrikimas, yra labai riboti. </w:t>
      </w:r>
      <w:proofErr w:type="spellStart"/>
      <w:r>
        <w:rPr>
          <w:sz w:val="22"/>
          <w:szCs w:val="22"/>
          <w:lang w:val="lt-LT"/>
        </w:rPr>
        <w:t>Amlodipino</w:t>
      </w:r>
      <w:proofErr w:type="spellEnd"/>
      <w:r>
        <w:rPr>
          <w:sz w:val="22"/>
          <w:szCs w:val="22"/>
          <w:lang w:val="lt-LT"/>
        </w:rPr>
        <w:t xml:space="preserve"> klirensas iš pacientų, kuriems yra kepenų nepakankamumas, organizmo sumažėjo, dėl to pailgėjo pusinės eliminacijos laikas ir maždaug 40</w:t>
      </w:r>
      <w:r>
        <w:rPr>
          <w:sz w:val="22"/>
          <w:szCs w:val="22"/>
          <w:lang w:val="lt-LT"/>
        </w:rPr>
        <w:noBreakHyphen/>
        <w:t xml:space="preserve">60 % padidėjo </w:t>
      </w:r>
      <w:r>
        <w:rPr>
          <w:iCs/>
          <w:sz w:val="22"/>
          <w:szCs w:val="22"/>
          <w:lang w:val="lt-LT"/>
        </w:rPr>
        <w:t>AUC</w:t>
      </w:r>
      <w:r>
        <w:rPr>
          <w:sz w:val="22"/>
          <w:szCs w:val="22"/>
          <w:lang w:val="lt-LT"/>
        </w:rPr>
        <w:t>.</w:t>
      </w:r>
    </w:p>
    <w:p w14:paraId="207B1F0C" w14:textId="77777777" w:rsidR="006F7D08" w:rsidRDefault="006F7D08">
      <w:pPr>
        <w:widowControl w:val="0"/>
        <w:rPr>
          <w:sz w:val="22"/>
          <w:szCs w:val="22"/>
          <w:lang w:val="lt-LT"/>
        </w:rPr>
      </w:pPr>
    </w:p>
    <w:p w14:paraId="2E62C858" w14:textId="77777777" w:rsidR="006F7D08" w:rsidRDefault="004B34F9">
      <w:pPr>
        <w:widowControl w:val="0"/>
        <w:tabs>
          <w:tab w:val="left" w:pos="567"/>
        </w:tabs>
        <w:ind w:left="567" w:hanging="567"/>
        <w:outlineLvl w:val="2"/>
        <w:rPr>
          <w:b/>
          <w:kern w:val="28"/>
          <w:sz w:val="22"/>
          <w:szCs w:val="22"/>
          <w:lang w:val="lt-LT"/>
        </w:rPr>
      </w:pPr>
      <w:bookmarkStart w:id="39" w:name="_Toc129243239"/>
      <w:bookmarkStart w:id="40" w:name="_Toc129243114"/>
      <w:r>
        <w:rPr>
          <w:b/>
          <w:kern w:val="28"/>
          <w:sz w:val="22"/>
          <w:szCs w:val="22"/>
          <w:lang w:val="lt-LT"/>
        </w:rPr>
        <w:t>5.3</w:t>
      </w:r>
      <w:r>
        <w:rPr>
          <w:b/>
          <w:kern w:val="28"/>
          <w:sz w:val="22"/>
          <w:szCs w:val="22"/>
          <w:lang w:val="lt-LT"/>
        </w:rPr>
        <w:tab/>
      </w:r>
      <w:proofErr w:type="spellStart"/>
      <w:r>
        <w:rPr>
          <w:b/>
          <w:kern w:val="28"/>
          <w:sz w:val="22"/>
          <w:szCs w:val="22"/>
          <w:lang w:val="lt-LT"/>
        </w:rPr>
        <w:t>Ikiklinikinių</w:t>
      </w:r>
      <w:proofErr w:type="spellEnd"/>
      <w:r>
        <w:rPr>
          <w:b/>
          <w:kern w:val="28"/>
          <w:sz w:val="22"/>
          <w:szCs w:val="22"/>
          <w:lang w:val="lt-LT"/>
        </w:rPr>
        <w:t xml:space="preserve"> saugumo tyrimų duomenys</w:t>
      </w:r>
      <w:bookmarkEnd w:id="39"/>
      <w:bookmarkEnd w:id="40"/>
    </w:p>
    <w:p w14:paraId="1EACA3E9" w14:textId="77777777" w:rsidR="006F7D08" w:rsidRDefault="006F7D08">
      <w:pPr>
        <w:widowControl w:val="0"/>
        <w:rPr>
          <w:rFonts w:eastAsia="Calibri"/>
          <w:sz w:val="22"/>
          <w:szCs w:val="22"/>
          <w:lang w:val="lt-LT"/>
        </w:rPr>
      </w:pPr>
    </w:p>
    <w:p w14:paraId="6018EBDC" w14:textId="77777777" w:rsidR="006F7D08" w:rsidRDefault="004B34F9">
      <w:pPr>
        <w:widowControl w:val="0"/>
        <w:autoSpaceDE w:val="0"/>
        <w:autoSpaceDN w:val="0"/>
        <w:adjustRightInd w:val="0"/>
        <w:rPr>
          <w:i/>
          <w:sz w:val="22"/>
          <w:szCs w:val="22"/>
          <w:lang w:val="lt-LT"/>
        </w:rPr>
      </w:pPr>
      <w:proofErr w:type="spellStart"/>
      <w:r>
        <w:rPr>
          <w:i/>
          <w:sz w:val="22"/>
          <w:szCs w:val="22"/>
          <w:lang w:val="lt-LT"/>
        </w:rPr>
        <w:t>Perindoprilis</w:t>
      </w:r>
      <w:proofErr w:type="spellEnd"/>
    </w:p>
    <w:p w14:paraId="371D40AF" w14:textId="77777777" w:rsidR="006F7D08" w:rsidRDefault="004B34F9">
      <w:pPr>
        <w:widowControl w:val="0"/>
        <w:tabs>
          <w:tab w:val="left" w:pos="567"/>
        </w:tabs>
        <w:snapToGrid w:val="0"/>
        <w:spacing w:line="260" w:lineRule="exact"/>
        <w:ind w:right="-110"/>
        <w:rPr>
          <w:sz w:val="22"/>
          <w:lang w:val="lt-LT" w:eastAsia="en-US"/>
        </w:rPr>
      </w:pPr>
      <w:r>
        <w:rPr>
          <w:sz w:val="22"/>
          <w:lang w:val="lt-LT" w:eastAsia="en-US"/>
        </w:rPr>
        <w:t>Lėtinio toksinio per burną pavartoto vaistinio preparato poveikio tyrimų su žiurkėmis ir beždžionėmis metu nustatytas organas taikinys buvo inkstai, jiems sukeltas pažeidimas buvo laikinas.</w:t>
      </w:r>
    </w:p>
    <w:p w14:paraId="78474EFD" w14:textId="77777777" w:rsidR="006F7D08" w:rsidRDefault="006F7D08">
      <w:pPr>
        <w:widowControl w:val="0"/>
        <w:tabs>
          <w:tab w:val="left" w:pos="567"/>
        </w:tabs>
        <w:snapToGrid w:val="0"/>
        <w:spacing w:line="260" w:lineRule="exact"/>
        <w:ind w:right="-110"/>
        <w:rPr>
          <w:sz w:val="22"/>
          <w:lang w:val="lt-LT" w:eastAsia="en-US"/>
        </w:rPr>
      </w:pPr>
    </w:p>
    <w:p w14:paraId="62AE42CF" w14:textId="77777777" w:rsidR="006F7D08" w:rsidRDefault="004B34F9">
      <w:pPr>
        <w:widowControl w:val="0"/>
        <w:tabs>
          <w:tab w:val="left" w:pos="567"/>
        </w:tabs>
        <w:snapToGrid w:val="0"/>
        <w:spacing w:line="260" w:lineRule="exact"/>
        <w:rPr>
          <w:sz w:val="22"/>
          <w:lang w:val="lt-LT" w:eastAsia="en-US"/>
        </w:rPr>
      </w:pPr>
      <w:r>
        <w:rPr>
          <w:sz w:val="22"/>
          <w:lang w:val="lt-LT" w:eastAsia="en-US"/>
        </w:rPr>
        <w:t xml:space="preserve">Tyrimų </w:t>
      </w:r>
      <w:proofErr w:type="spellStart"/>
      <w:r>
        <w:rPr>
          <w:i/>
          <w:sz w:val="22"/>
          <w:lang w:val="lt-LT" w:eastAsia="en-US"/>
        </w:rPr>
        <w:t>in</w:t>
      </w:r>
      <w:proofErr w:type="spellEnd"/>
      <w:r>
        <w:rPr>
          <w:i/>
          <w:sz w:val="22"/>
          <w:lang w:val="lt-LT" w:eastAsia="en-US"/>
        </w:rPr>
        <w:t xml:space="preserve"> </w:t>
      </w:r>
      <w:proofErr w:type="spellStart"/>
      <w:r>
        <w:rPr>
          <w:i/>
          <w:sz w:val="22"/>
          <w:lang w:val="lt-LT" w:eastAsia="en-US"/>
        </w:rPr>
        <w:t>vivo</w:t>
      </w:r>
      <w:proofErr w:type="spellEnd"/>
      <w:r>
        <w:rPr>
          <w:i/>
          <w:sz w:val="22"/>
          <w:lang w:val="lt-LT" w:eastAsia="en-US"/>
        </w:rPr>
        <w:t xml:space="preserve"> </w:t>
      </w:r>
      <w:r>
        <w:rPr>
          <w:sz w:val="22"/>
          <w:lang w:val="lt-LT" w:eastAsia="en-US"/>
        </w:rPr>
        <w:t xml:space="preserve">bei </w:t>
      </w:r>
      <w:proofErr w:type="spellStart"/>
      <w:r>
        <w:rPr>
          <w:i/>
          <w:sz w:val="22"/>
          <w:lang w:val="lt-LT" w:eastAsia="en-US"/>
        </w:rPr>
        <w:t>in</w:t>
      </w:r>
      <w:proofErr w:type="spellEnd"/>
      <w:r>
        <w:rPr>
          <w:i/>
          <w:sz w:val="22"/>
          <w:lang w:val="lt-LT" w:eastAsia="en-US"/>
        </w:rPr>
        <w:t xml:space="preserve"> </w:t>
      </w:r>
      <w:proofErr w:type="spellStart"/>
      <w:r>
        <w:rPr>
          <w:i/>
          <w:sz w:val="22"/>
          <w:lang w:val="lt-LT" w:eastAsia="en-US"/>
        </w:rPr>
        <w:t>vitro</w:t>
      </w:r>
      <w:proofErr w:type="spellEnd"/>
      <w:r>
        <w:rPr>
          <w:i/>
          <w:sz w:val="22"/>
          <w:lang w:val="lt-LT" w:eastAsia="en-US"/>
        </w:rPr>
        <w:t xml:space="preserve"> </w:t>
      </w:r>
      <w:r>
        <w:rPr>
          <w:sz w:val="22"/>
          <w:lang w:val="lt-LT" w:eastAsia="en-US"/>
        </w:rPr>
        <w:t>metu mutageninio poveikio nepastebėta.</w:t>
      </w:r>
    </w:p>
    <w:p w14:paraId="5245E5A0" w14:textId="77777777" w:rsidR="006F7D08" w:rsidRDefault="006F7D08">
      <w:pPr>
        <w:widowControl w:val="0"/>
        <w:tabs>
          <w:tab w:val="left" w:pos="567"/>
        </w:tabs>
        <w:snapToGrid w:val="0"/>
        <w:spacing w:line="260" w:lineRule="exact"/>
        <w:rPr>
          <w:sz w:val="22"/>
          <w:lang w:val="lt-LT" w:eastAsia="en-US"/>
        </w:rPr>
      </w:pPr>
    </w:p>
    <w:p w14:paraId="5E871094" w14:textId="77777777" w:rsidR="006F7D08" w:rsidRDefault="004B34F9">
      <w:pPr>
        <w:widowControl w:val="0"/>
        <w:tabs>
          <w:tab w:val="left" w:pos="567"/>
        </w:tabs>
        <w:snapToGrid w:val="0"/>
        <w:spacing w:line="260" w:lineRule="exact"/>
        <w:rPr>
          <w:sz w:val="22"/>
          <w:lang w:val="lt-LT" w:eastAsia="en-US"/>
        </w:rPr>
      </w:pPr>
      <w:r>
        <w:rPr>
          <w:sz w:val="22"/>
          <w:lang w:val="lt-LT" w:eastAsia="en-US"/>
        </w:rPr>
        <w:t xml:space="preserve">Toksinio poveikio reprodukcijai tyrimų metu žiurkėms, pelėms, triušiams ir beždžionėms </w:t>
      </w:r>
      <w:proofErr w:type="spellStart"/>
      <w:r>
        <w:rPr>
          <w:sz w:val="22"/>
          <w:lang w:val="lt-LT" w:eastAsia="en-US"/>
        </w:rPr>
        <w:t>embriotoksinio</w:t>
      </w:r>
      <w:proofErr w:type="spellEnd"/>
      <w:r>
        <w:rPr>
          <w:sz w:val="22"/>
          <w:lang w:val="lt-LT" w:eastAsia="en-US"/>
        </w:rPr>
        <w:t xml:space="preserve"> ir </w:t>
      </w:r>
      <w:proofErr w:type="spellStart"/>
      <w:r>
        <w:rPr>
          <w:sz w:val="22"/>
          <w:lang w:val="lt-LT" w:eastAsia="en-US"/>
        </w:rPr>
        <w:t>teratogeninio</w:t>
      </w:r>
      <w:proofErr w:type="spellEnd"/>
      <w:r>
        <w:rPr>
          <w:sz w:val="22"/>
          <w:lang w:val="lt-LT" w:eastAsia="en-US"/>
        </w:rPr>
        <w:t xml:space="preserve"> poveikio požymių neatsirado. Vis dėlto įrodyta, jog </w:t>
      </w:r>
      <w:proofErr w:type="spellStart"/>
      <w:r>
        <w:rPr>
          <w:sz w:val="22"/>
          <w:lang w:val="lt-LT" w:eastAsia="en-US"/>
        </w:rPr>
        <w:t>angiotenziną</w:t>
      </w:r>
      <w:proofErr w:type="spellEnd"/>
      <w:r>
        <w:rPr>
          <w:sz w:val="22"/>
          <w:lang w:val="lt-LT" w:eastAsia="en-US"/>
        </w:rPr>
        <w:t xml:space="preserve"> konvertuojančio fermento inhibitoriai (kaip vaistinių preparatų klasė) vėlyvosios vaisiaus vystymosi fazės metu sukelia nepalankų poveikį. Graužikams ir triušiams toks poveikis sukėlė vaisiaus žūtį ir sklaidos defektų: atsirado inkstų pažaida bei daugiau jauniklių nugaišdavo perinataliniu ir </w:t>
      </w:r>
      <w:proofErr w:type="spellStart"/>
      <w:r>
        <w:rPr>
          <w:sz w:val="22"/>
          <w:lang w:val="lt-LT" w:eastAsia="en-US"/>
        </w:rPr>
        <w:t>postnataliniu</w:t>
      </w:r>
      <w:proofErr w:type="spellEnd"/>
      <w:r>
        <w:rPr>
          <w:sz w:val="22"/>
          <w:lang w:val="lt-LT" w:eastAsia="en-US"/>
        </w:rPr>
        <w:t xml:space="preserve"> laikotarpiu.</w:t>
      </w:r>
    </w:p>
    <w:p w14:paraId="7E93D55A" w14:textId="77777777" w:rsidR="006F7D08" w:rsidRDefault="004B34F9">
      <w:pPr>
        <w:widowControl w:val="0"/>
        <w:tabs>
          <w:tab w:val="left" w:pos="567"/>
        </w:tabs>
        <w:snapToGrid w:val="0"/>
        <w:spacing w:line="260" w:lineRule="exact"/>
        <w:rPr>
          <w:sz w:val="22"/>
          <w:lang w:val="lt-LT" w:eastAsia="en-US"/>
        </w:rPr>
      </w:pPr>
      <w:r>
        <w:rPr>
          <w:sz w:val="22"/>
          <w:lang w:val="lt-LT" w:eastAsia="en-US"/>
        </w:rPr>
        <w:t>Neigiamo poveikio žiurkių patinų ar patelių vaisingumui nenustatyta.</w:t>
      </w:r>
    </w:p>
    <w:p w14:paraId="086CEADD" w14:textId="77777777" w:rsidR="006F7D08" w:rsidRDefault="006F7D08">
      <w:pPr>
        <w:widowControl w:val="0"/>
        <w:tabs>
          <w:tab w:val="left" w:pos="567"/>
        </w:tabs>
        <w:snapToGrid w:val="0"/>
        <w:spacing w:line="260" w:lineRule="exact"/>
        <w:rPr>
          <w:i/>
          <w:sz w:val="22"/>
          <w:lang w:val="lt-LT" w:eastAsia="en-US"/>
        </w:rPr>
      </w:pPr>
    </w:p>
    <w:p w14:paraId="557ADBDA" w14:textId="77777777" w:rsidR="006F7D08" w:rsidRDefault="004B34F9">
      <w:pPr>
        <w:widowControl w:val="0"/>
        <w:tabs>
          <w:tab w:val="left" w:pos="567"/>
        </w:tabs>
        <w:snapToGrid w:val="0"/>
        <w:spacing w:line="260" w:lineRule="exact"/>
        <w:rPr>
          <w:sz w:val="22"/>
          <w:lang w:val="lt-LT" w:eastAsia="en-US"/>
        </w:rPr>
      </w:pPr>
      <w:r>
        <w:rPr>
          <w:sz w:val="22"/>
          <w:lang w:val="lt-LT" w:eastAsia="en-US"/>
        </w:rPr>
        <w:t>Kancerogeninio poveikio ilgalaikių tyrimų su žiurkėmis ir pelėmis metu nepastebėta.</w:t>
      </w:r>
    </w:p>
    <w:p w14:paraId="6551238B" w14:textId="77777777" w:rsidR="006F7D08" w:rsidRDefault="006F7D08">
      <w:pPr>
        <w:widowControl w:val="0"/>
        <w:autoSpaceDE w:val="0"/>
        <w:autoSpaceDN w:val="0"/>
        <w:adjustRightInd w:val="0"/>
        <w:rPr>
          <w:i/>
          <w:sz w:val="22"/>
          <w:szCs w:val="22"/>
          <w:lang w:val="lt-LT"/>
        </w:rPr>
      </w:pPr>
    </w:p>
    <w:p w14:paraId="74CD742B" w14:textId="77777777" w:rsidR="006F7D08" w:rsidRDefault="004B34F9">
      <w:pPr>
        <w:widowControl w:val="0"/>
        <w:autoSpaceDE w:val="0"/>
        <w:autoSpaceDN w:val="0"/>
        <w:adjustRightInd w:val="0"/>
        <w:rPr>
          <w:i/>
          <w:sz w:val="22"/>
          <w:szCs w:val="22"/>
          <w:lang w:val="lt-LT"/>
        </w:rPr>
      </w:pPr>
      <w:proofErr w:type="spellStart"/>
      <w:r>
        <w:rPr>
          <w:i/>
          <w:sz w:val="22"/>
          <w:szCs w:val="22"/>
          <w:lang w:val="lt-LT"/>
        </w:rPr>
        <w:t>Amlodipinas</w:t>
      </w:r>
      <w:proofErr w:type="spellEnd"/>
    </w:p>
    <w:p w14:paraId="08EE8C50" w14:textId="77777777" w:rsidR="006F7D08" w:rsidRDefault="004B34F9">
      <w:pPr>
        <w:tabs>
          <w:tab w:val="left" w:pos="567"/>
        </w:tabs>
        <w:snapToGrid w:val="0"/>
        <w:rPr>
          <w:rFonts w:eastAsia="Calibri"/>
          <w:iCs/>
          <w:sz w:val="22"/>
          <w:szCs w:val="22"/>
          <w:u w:val="single"/>
          <w:lang w:val="lt-LT" w:eastAsia="en-US"/>
        </w:rPr>
      </w:pPr>
      <w:r>
        <w:rPr>
          <w:rFonts w:eastAsia="Calibri"/>
          <w:iCs/>
          <w:sz w:val="22"/>
          <w:szCs w:val="22"/>
          <w:u w:val="single"/>
          <w:lang w:val="lt-LT" w:eastAsia="en-US"/>
        </w:rPr>
        <w:lastRenderedPageBreak/>
        <w:t>Toksinis poveikis reprodukcijai</w:t>
      </w:r>
    </w:p>
    <w:p w14:paraId="428981C0" w14:textId="77777777" w:rsidR="006F7D08" w:rsidRDefault="006F7D08">
      <w:pPr>
        <w:tabs>
          <w:tab w:val="left" w:pos="567"/>
        </w:tabs>
        <w:snapToGrid w:val="0"/>
        <w:rPr>
          <w:rFonts w:eastAsia="Calibri"/>
          <w:sz w:val="22"/>
          <w:szCs w:val="22"/>
          <w:lang w:val="lt-LT" w:eastAsia="en-US"/>
        </w:rPr>
      </w:pPr>
    </w:p>
    <w:p w14:paraId="30436E6E"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Reprodukcijos tyrimai su žiurkėmis ir pelėmis parodė vėlesnį atsivedimo laiką, atsivedimo pailgėjimą ir jauniklių išgyvenamumo sumažėjimą vartojant dozes, maždaug 50 kartų didesnes už didžiausią rekomenduojamą dozę žmogui, apskaičiavus mg/kg kūno svorio.</w:t>
      </w:r>
    </w:p>
    <w:p w14:paraId="25F036F9" w14:textId="77777777" w:rsidR="006F7D08" w:rsidRDefault="006F7D08">
      <w:pPr>
        <w:tabs>
          <w:tab w:val="left" w:pos="567"/>
        </w:tabs>
        <w:snapToGrid w:val="0"/>
        <w:rPr>
          <w:rFonts w:eastAsia="Calibri"/>
          <w:sz w:val="22"/>
          <w:szCs w:val="22"/>
          <w:lang w:val="lt-LT" w:eastAsia="en-US"/>
        </w:rPr>
      </w:pPr>
    </w:p>
    <w:p w14:paraId="0B79AD1A" w14:textId="77777777" w:rsidR="006F7D08" w:rsidRDefault="004B34F9">
      <w:pPr>
        <w:tabs>
          <w:tab w:val="left" w:pos="567"/>
        </w:tabs>
        <w:snapToGrid w:val="0"/>
        <w:rPr>
          <w:rFonts w:eastAsia="Calibri"/>
          <w:iCs/>
          <w:sz w:val="22"/>
          <w:szCs w:val="22"/>
          <w:u w:val="single"/>
          <w:lang w:val="lt-LT" w:eastAsia="en-US"/>
        </w:rPr>
      </w:pPr>
      <w:r>
        <w:rPr>
          <w:rFonts w:eastAsia="Calibri"/>
          <w:iCs/>
          <w:sz w:val="22"/>
          <w:szCs w:val="22"/>
          <w:u w:val="single"/>
          <w:lang w:val="lt-LT" w:eastAsia="en-US"/>
        </w:rPr>
        <w:t>Vaisingumo pablogėjimas</w:t>
      </w:r>
    </w:p>
    <w:p w14:paraId="55F26C3A"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 xml:space="preserve">Žiurkėms (patinams 64 dienas ir patelėms 14 dienų prieš susiporavimą) vartojant iki 10 mg/kg per parą </w:t>
      </w:r>
      <w:proofErr w:type="spellStart"/>
      <w:r>
        <w:rPr>
          <w:rFonts w:eastAsia="Calibri"/>
          <w:sz w:val="22"/>
          <w:szCs w:val="22"/>
          <w:lang w:val="lt-LT" w:eastAsia="en-US"/>
        </w:rPr>
        <w:t>amlodipino</w:t>
      </w:r>
      <w:proofErr w:type="spellEnd"/>
      <w:r>
        <w:rPr>
          <w:rFonts w:eastAsia="Calibri"/>
          <w:sz w:val="22"/>
          <w:szCs w:val="22"/>
          <w:lang w:val="lt-LT" w:eastAsia="en-US"/>
        </w:rPr>
        <w:t xml:space="preserve"> dozes (tokia dozė yra 8 kartus didesnė* už didžiausią rekomenduojamą 10 mg dozę žmogui, apskaičiavus mg/m</w:t>
      </w:r>
      <w:r>
        <w:rPr>
          <w:rFonts w:eastAsia="Calibri"/>
          <w:sz w:val="22"/>
          <w:szCs w:val="22"/>
          <w:vertAlign w:val="superscript"/>
          <w:lang w:val="lt-LT" w:eastAsia="en-US"/>
        </w:rPr>
        <w:t>2</w:t>
      </w:r>
      <w:r>
        <w:rPr>
          <w:rFonts w:eastAsia="Calibri"/>
          <w:sz w:val="22"/>
          <w:szCs w:val="22"/>
          <w:lang w:val="lt-LT" w:eastAsia="en-US"/>
        </w:rPr>
        <w:t xml:space="preserve"> kūno paviršiaus), poveikio vaisingumui nebuvo. Kito tyrimo su žiurkėmis, kurio metu žiurkių patinai 30 dienų vartojo </w:t>
      </w:r>
      <w:proofErr w:type="spellStart"/>
      <w:r>
        <w:rPr>
          <w:rFonts w:eastAsia="Calibri"/>
          <w:sz w:val="22"/>
          <w:szCs w:val="22"/>
          <w:lang w:val="lt-LT" w:eastAsia="en-US"/>
        </w:rPr>
        <w:t>amlodipino</w:t>
      </w:r>
      <w:proofErr w:type="spellEnd"/>
      <w:r>
        <w:rPr>
          <w:rFonts w:eastAsia="Calibri"/>
          <w:sz w:val="22"/>
          <w:szCs w:val="22"/>
          <w:lang w:val="lt-LT" w:eastAsia="en-US"/>
        </w:rPr>
        <w:t xml:space="preserve"> </w:t>
      </w:r>
      <w:proofErr w:type="spellStart"/>
      <w:r>
        <w:rPr>
          <w:rFonts w:eastAsia="Calibri"/>
          <w:sz w:val="22"/>
          <w:szCs w:val="22"/>
          <w:lang w:val="lt-LT" w:eastAsia="en-US"/>
        </w:rPr>
        <w:t>besilato</w:t>
      </w:r>
      <w:proofErr w:type="spellEnd"/>
      <w:r>
        <w:rPr>
          <w:rFonts w:eastAsia="Calibri"/>
          <w:sz w:val="22"/>
          <w:szCs w:val="22"/>
          <w:lang w:val="lt-LT" w:eastAsia="en-US"/>
        </w:rPr>
        <w:t xml:space="preserve"> dozę, panašią į žmogui vartojamą dozę, apskaičiavus mg/kg, duomenimis, buvo išmatuotos mažesnės folikulus stimuliuojančio hormono ir testosterono koncentracijos kraujo plazmoje ir nustatytas mažesnis spermos tankis, subrendusių spermatozoidų bei </w:t>
      </w:r>
      <w:proofErr w:type="spellStart"/>
      <w:r>
        <w:rPr>
          <w:rFonts w:eastAsia="Calibri"/>
          <w:sz w:val="22"/>
          <w:szCs w:val="22"/>
          <w:lang w:val="lt-LT" w:eastAsia="en-US"/>
        </w:rPr>
        <w:t>Sertoli</w:t>
      </w:r>
      <w:proofErr w:type="spellEnd"/>
      <w:r>
        <w:rPr>
          <w:rFonts w:eastAsia="Calibri"/>
          <w:sz w:val="22"/>
          <w:szCs w:val="22"/>
          <w:lang w:val="lt-LT" w:eastAsia="en-US"/>
        </w:rPr>
        <w:t xml:space="preserve"> ląstelių kiekis.</w:t>
      </w:r>
    </w:p>
    <w:p w14:paraId="502EC63C" w14:textId="77777777" w:rsidR="006F7D08" w:rsidRDefault="006F7D08">
      <w:pPr>
        <w:tabs>
          <w:tab w:val="left" w:pos="567"/>
        </w:tabs>
        <w:snapToGrid w:val="0"/>
        <w:rPr>
          <w:rFonts w:eastAsia="Calibri"/>
          <w:sz w:val="22"/>
          <w:szCs w:val="22"/>
          <w:lang w:val="lt-LT" w:eastAsia="en-US"/>
        </w:rPr>
      </w:pPr>
    </w:p>
    <w:p w14:paraId="2D77CB7B" w14:textId="77777777" w:rsidR="006F7D08" w:rsidRDefault="004B34F9">
      <w:pPr>
        <w:keepNext/>
        <w:keepLines/>
        <w:tabs>
          <w:tab w:val="left" w:pos="567"/>
        </w:tabs>
        <w:snapToGrid w:val="0"/>
        <w:rPr>
          <w:rFonts w:eastAsia="Calibri"/>
          <w:iCs/>
          <w:sz w:val="22"/>
          <w:szCs w:val="22"/>
          <w:u w:val="single"/>
          <w:lang w:val="lt-LT" w:eastAsia="en-US"/>
        </w:rPr>
      </w:pPr>
      <w:r>
        <w:rPr>
          <w:rFonts w:eastAsia="Calibri"/>
          <w:iCs/>
          <w:sz w:val="22"/>
          <w:szCs w:val="22"/>
          <w:u w:val="single"/>
          <w:lang w:val="lt-LT" w:eastAsia="en-US"/>
        </w:rPr>
        <w:t>Kancerogeninis ir mutageninis poveikis</w:t>
      </w:r>
    </w:p>
    <w:p w14:paraId="67C605CC" w14:textId="77777777" w:rsidR="006F7D08" w:rsidRDefault="004B34F9">
      <w:pPr>
        <w:keepNext/>
        <w:keepLines/>
        <w:tabs>
          <w:tab w:val="left" w:pos="567"/>
        </w:tabs>
        <w:snapToGrid w:val="0"/>
        <w:rPr>
          <w:rFonts w:eastAsia="Calibri"/>
          <w:sz w:val="22"/>
          <w:szCs w:val="22"/>
          <w:lang w:val="lt-LT" w:eastAsia="en-US"/>
        </w:rPr>
      </w:pPr>
      <w:r>
        <w:rPr>
          <w:rFonts w:eastAsia="Calibri"/>
          <w:sz w:val="22"/>
          <w:szCs w:val="22"/>
          <w:lang w:val="lt-LT" w:eastAsia="en-US"/>
        </w:rPr>
        <w:t xml:space="preserve">Žiurkėms ir pelėms, dvejus metus su ėdalu vartojusioms 0,5 mg/kg, 1,25 mg/kg ar 2,5 mg/kg kūno svorio </w:t>
      </w:r>
      <w:proofErr w:type="spellStart"/>
      <w:r>
        <w:rPr>
          <w:rFonts w:eastAsia="Calibri"/>
          <w:sz w:val="22"/>
          <w:szCs w:val="22"/>
          <w:lang w:val="lt-LT" w:eastAsia="en-US"/>
        </w:rPr>
        <w:t>amlodipino</w:t>
      </w:r>
      <w:proofErr w:type="spellEnd"/>
      <w:r>
        <w:rPr>
          <w:rFonts w:eastAsia="Calibri"/>
          <w:sz w:val="22"/>
          <w:szCs w:val="22"/>
          <w:lang w:val="lt-LT" w:eastAsia="en-US"/>
        </w:rPr>
        <w:t xml:space="preserve"> paros dozes, kancerogeninio poveikio nebuvo pastebėta. Didžiausia vartota dozė (ši dozė pelėms buvo panaši į didžiausią rekomenduojamą 10 mg gydomąją dozę žmogui, apskaičiavus mg/m</w:t>
      </w:r>
      <w:r>
        <w:rPr>
          <w:rFonts w:eastAsia="Calibri"/>
          <w:sz w:val="22"/>
          <w:szCs w:val="22"/>
          <w:vertAlign w:val="superscript"/>
          <w:lang w:val="lt-LT" w:eastAsia="en-US"/>
        </w:rPr>
        <w:t>2</w:t>
      </w:r>
      <w:r>
        <w:rPr>
          <w:rFonts w:eastAsia="Calibri"/>
          <w:sz w:val="22"/>
          <w:szCs w:val="22"/>
          <w:lang w:val="lt-LT" w:eastAsia="en-US"/>
        </w:rPr>
        <w:t> kūno paviršiaus, o žiurkėms − 2 kartus* didesnė už tokią dozę) buvo artima didžiausiai toleruojamai dozei pelėms, bet ne žiurkėms.</w:t>
      </w:r>
      <w:r>
        <w:rPr>
          <w:rFonts w:eastAsia="Calibri"/>
          <w:sz w:val="22"/>
          <w:szCs w:val="22"/>
          <w:lang w:val="lt-LT" w:eastAsia="en-US"/>
        </w:rPr>
        <w:br/>
      </w:r>
    </w:p>
    <w:p w14:paraId="32D95454"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Mutageninio poveikio tyrimai su vaistiniu preparatu susijusio poveikio genų ar chromosomų lygmenyje neparodė.</w:t>
      </w:r>
    </w:p>
    <w:p w14:paraId="5684DF99" w14:textId="77777777" w:rsidR="006F7D08" w:rsidRDefault="006F7D08">
      <w:pPr>
        <w:tabs>
          <w:tab w:val="left" w:pos="567"/>
        </w:tabs>
        <w:snapToGrid w:val="0"/>
        <w:rPr>
          <w:rFonts w:eastAsia="Calibri"/>
          <w:sz w:val="22"/>
          <w:szCs w:val="22"/>
          <w:lang w:val="lt-LT" w:eastAsia="en-US"/>
        </w:rPr>
      </w:pPr>
    </w:p>
    <w:p w14:paraId="4282DC8E" w14:textId="77777777" w:rsidR="006F7D08" w:rsidRDefault="004B34F9">
      <w:pPr>
        <w:tabs>
          <w:tab w:val="left" w:pos="567"/>
        </w:tabs>
        <w:snapToGrid w:val="0"/>
        <w:rPr>
          <w:rFonts w:eastAsia="Calibri"/>
          <w:sz w:val="22"/>
          <w:szCs w:val="22"/>
          <w:lang w:val="lt-LT" w:eastAsia="en-US"/>
        </w:rPr>
      </w:pPr>
      <w:r>
        <w:rPr>
          <w:rFonts w:eastAsia="Calibri"/>
          <w:sz w:val="22"/>
          <w:szCs w:val="22"/>
          <w:lang w:val="lt-LT" w:eastAsia="en-US"/>
        </w:rPr>
        <w:t>* Apskaičiuota pacientui, kurio kūno svoris yra 50 kg.</w:t>
      </w:r>
    </w:p>
    <w:p w14:paraId="3154039C" w14:textId="77777777" w:rsidR="006F7D08" w:rsidRDefault="006F7D08">
      <w:pPr>
        <w:widowControl w:val="0"/>
        <w:rPr>
          <w:sz w:val="22"/>
          <w:szCs w:val="22"/>
          <w:lang w:val="lt-LT"/>
        </w:rPr>
      </w:pPr>
    </w:p>
    <w:p w14:paraId="7F1B5135" w14:textId="77777777" w:rsidR="006F7D08" w:rsidRDefault="006F7D08">
      <w:pPr>
        <w:widowControl w:val="0"/>
        <w:rPr>
          <w:sz w:val="22"/>
          <w:szCs w:val="22"/>
          <w:lang w:val="lt-LT"/>
        </w:rPr>
      </w:pPr>
    </w:p>
    <w:p w14:paraId="560760C7" w14:textId="77777777" w:rsidR="006F7D08" w:rsidRDefault="004B34F9">
      <w:pPr>
        <w:widowControl w:val="0"/>
        <w:tabs>
          <w:tab w:val="left" w:pos="567"/>
        </w:tabs>
        <w:ind w:left="567" w:hanging="567"/>
        <w:outlineLvl w:val="1"/>
        <w:rPr>
          <w:b/>
          <w:sz w:val="22"/>
          <w:szCs w:val="22"/>
          <w:lang w:val="lt-LT"/>
        </w:rPr>
      </w:pPr>
      <w:bookmarkStart w:id="41" w:name="_Toc129243240"/>
      <w:bookmarkStart w:id="42" w:name="_Toc129243115"/>
      <w:r>
        <w:rPr>
          <w:b/>
          <w:sz w:val="22"/>
          <w:szCs w:val="22"/>
          <w:lang w:val="lt-LT"/>
        </w:rPr>
        <w:t>6.</w:t>
      </w:r>
      <w:r>
        <w:rPr>
          <w:b/>
          <w:sz w:val="22"/>
          <w:szCs w:val="22"/>
          <w:lang w:val="lt-LT"/>
        </w:rPr>
        <w:tab/>
        <w:t>FARMACINĖ INFORMACIJA</w:t>
      </w:r>
      <w:bookmarkEnd w:id="41"/>
      <w:bookmarkEnd w:id="42"/>
    </w:p>
    <w:p w14:paraId="74189C50" w14:textId="77777777" w:rsidR="006F7D08" w:rsidRDefault="006F7D08">
      <w:pPr>
        <w:widowControl w:val="0"/>
        <w:rPr>
          <w:rFonts w:eastAsia="Calibri"/>
          <w:sz w:val="22"/>
          <w:szCs w:val="22"/>
          <w:lang w:val="lt-LT"/>
        </w:rPr>
      </w:pPr>
    </w:p>
    <w:p w14:paraId="6F31AA16" w14:textId="77777777" w:rsidR="006F7D08" w:rsidRDefault="004B34F9">
      <w:pPr>
        <w:widowControl w:val="0"/>
        <w:tabs>
          <w:tab w:val="left" w:pos="567"/>
        </w:tabs>
        <w:ind w:left="567" w:hanging="567"/>
        <w:outlineLvl w:val="2"/>
        <w:rPr>
          <w:b/>
          <w:kern w:val="28"/>
          <w:sz w:val="22"/>
          <w:szCs w:val="22"/>
          <w:lang w:val="lt-LT"/>
        </w:rPr>
      </w:pPr>
      <w:bookmarkStart w:id="43" w:name="_Toc129243241"/>
      <w:bookmarkStart w:id="44" w:name="_Toc129243116"/>
      <w:r>
        <w:rPr>
          <w:b/>
          <w:kern w:val="28"/>
          <w:sz w:val="22"/>
          <w:szCs w:val="22"/>
          <w:lang w:val="lt-LT"/>
        </w:rPr>
        <w:t>6.1</w:t>
      </w:r>
      <w:r>
        <w:rPr>
          <w:b/>
          <w:kern w:val="28"/>
          <w:sz w:val="22"/>
          <w:szCs w:val="22"/>
          <w:lang w:val="lt-LT"/>
        </w:rPr>
        <w:tab/>
        <w:t>Pagalbinių medžiagų sąrašas</w:t>
      </w:r>
      <w:bookmarkEnd w:id="43"/>
      <w:bookmarkEnd w:id="44"/>
    </w:p>
    <w:p w14:paraId="5F57061A" w14:textId="77777777" w:rsidR="006F7D08" w:rsidRDefault="006F7D08">
      <w:pPr>
        <w:widowControl w:val="0"/>
        <w:rPr>
          <w:rFonts w:eastAsia="Calibri"/>
          <w:sz w:val="22"/>
          <w:szCs w:val="22"/>
          <w:lang w:val="lt-LT"/>
        </w:rPr>
      </w:pPr>
    </w:p>
    <w:p w14:paraId="2891F3E1" w14:textId="77777777" w:rsidR="006F7D08" w:rsidRDefault="004B34F9">
      <w:pPr>
        <w:widowControl w:val="0"/>
        <w:tabs>
          <w:tab w:val="left" w:pos="567"/>
        </w:tabs>
        <w:ind w:left="567" w:hanging="567"/>
        <w:rPr>
          <w:sz w:val="22"/>
          <w:szCs w:val="22"/>
          <w:lang w:val="lt-LT"/>
        </w:rPr>
      </w:pPr>
      <w:bookmarkStart w:id="45" w:name="_Hlk92064489"/>
      <w:r>
        <w:rPr>
          <w:sz w:val="22"/>
          <w:szCs w:val="22"/>
          <w:lang w:val="lt-LT"/>
        </w:rPr>
        <w:t xml:space="preserve">Kalcio chloridas </w:t>
      </w:r>
      <w:proofErr w:type="spellStart"/>
      <w:r>
        <w:rPr>
          <w:sz w:val="22"/>
          <w:szCs w:val="22"/>
          <w:lang w:val="lt-LT"/>
        </w:rPr>
        <w:t>heksahidratas</w:t>
      </w:r>
      <w:proofErr w:type="spellEnd"/>
    </w:p>
    <w:p w14:paraId="0245CFD1" w14:textId="77777777" w:rsidR="006F7D08" w:rsidRDefault="004B34F9">
      <w:pPr>
        <w:widowControl w:val="0"/>
        <w:tabs>
          <w:tab w:val="left" w:pos="567"/>
        </w:tabs>
        <w:ind w:left="567" w:hanging="567"/>
        <w:rPr>
          <w:sz w:val="22"/>
          <w:szCs w:val="22"/>
          <w:lang w:val="lt-LT"/>
        </w:rPr>
      </w:pPr>
      <w:proofErr w:type="spellStart"/>
      <w:r>
        <w:rPr>
          <w:sz w:val="22"/>
          <w:szCs w:val="22"/>
          <w:lang w:val="lt-LT"/>
        </w:rPr>
        <w:t>Mikrokristalinė</w:t>
      </w:r>
      <w:proofErr w:type="spellEnd"/>
      <w:r>
        <w:rPr>
          <w:sz w:val="22"/>
          <w:szCs w:val="22"/>
          <w:lang w:val="lt-LT"/>
        </w:rPr>
        <w:t xml:space="preserve"> celiuliozė</w:t>
      </w:r>
    </w:p>
    <w:p w14:paraId="4B422691" w14:textId="77777777" w:rsidR="006F7D08" w:rsidRDefault="004B34F9">
      <w:pPr>
        <w:widowControl w:val="0"/>
        <w:tabs>
          <w:tab w:val="left" w:pos="567"/>
        </w:tabs>
        <w:ind w:left="567" w:hanging="567"/>
        <w:rPr>
          <w:sz w:val="22"/>
          <w:szCs w:val="22"/>
          <w:lang w:val="lt-LT"/>
        </w:rPr>
      </w:pPr>
      <w:proofErr w:type="spellStart"/>
      <w:r>
        <w:rPr>
          <w:sz w:val="22"/>
          <w:szCs w:val="22"/>
          <w:lang w:val="lt-LT"/>
        </w:rPr>
        <w:t>Karboksimetilkrakmolo</w:t>
      </w:r>
      <w:proofErr w:type="spellEnd"/>
      <w:r>
        <w:rPr>
          <w:sz w:val="22"/>
          <w:szCs w:val="22"/>
          <w:lang w:val="lt-LT"/>
        </w:rPr>
        <w:t xml:space="preserve"> A natrio druska</w:t>
      </w:r>
    </w:p>
    <w:p w14:paraId="43CE77DF" w14:textId="77777777" w:rsidR="006F7D08" w:rsidRDefault="004B34F9">
      <w:pPr>
        <w:widowControl w:val="0"/>
        <w:tabs>
          <w:tab w:val="left" w:pos="567"/>
        </w:tabs>
        <w:ind w:left="567" w:hanging="567"/>
        <w:rPr>
          <w:sz w:val="22"/>
          <w:szCs w:val="22"/>
          <w:lang w:val="lt-LT"/>
        </w:rPr>
      </w:pPr>
      <w:r>
        <w:rPr>
          <w:sz w:val="22"/>
          <w:szCs w:val="22"/>
          <w:lang w:val="lt-LT"/>
        </w:rPr>
        <w:t>Natrio-vandenilio karbonatas</w:t>
      </w:r>
    </w:p>
    <w:p w14:paraId="62D985C5" w14:textId="77777777" w:rsidR="006F7D08" w:rsidRDefault="004B34F9">
      <w:pPr>
        <w:widowControl w:val="0"/>
        <w:tabs>
          <w:tab w:val="left" w:pos="567"/>
        </w:tabs>
        <w:ind w:left="567" w:hanging="567"/>
        <w:rPr>
          <w:sz w:val="22"/>
          <w:szCs w:val="22"/>
          <w:lang w:val="lt-LT"/>
        </w:rPr>
      </w:pPr>
      <w:r>
        <w:rPr>
          <w:sz w:val="22"/>
          <w:szCs w:val="22"/>
          <w:lang w:val="lt-LT"/>
        </w:rPr>
        <w:t xml:space="preserve">Hidratuotas koloidinis silicio dioksidas </w:t>
      </w:r>
    </w:p>
    <w:p w14:paraId="4DEDB5A6" w14:textId="77777777" w:rsidR="006F7D08" w:rsidRDefault="004B34F9">
      <w:pPr>
        <w:widowControl w:val="0"/>
        <w:tabs>
          <w:tab w:val="left" w:pos="567"/>
        </w:tabs>
        <w:ind w:left="567" w:hanging="567"/>
        <w:rPr>
          <w:sz w:val="22"/>
          <w:szCs w:val="22"/>
          <w:lang w:val="lt-LT"/>
        </w:rPr>
      </w:pPr>
      <w:r>
        <w:rPr>
          <w:sz w:val="22"/>
          <w:szCs w:val="22"/>
          <w:lang w:val="lt-LT"/>
        </w:rPr>
        <w:t>Geltonasis geležies oksidas (E172) [</w:t>
      </w:r>
      <w:r>
        <w:rPr>
          <w:i/>
          <w:iCs/>
          <w:sz w:val="22"/>
          <w:szCs w:val="22"/>
          <w:lang w:val="lt-LT"/>
        </w:rPr>
        <w:t>tik 5 mg/5 mg ir 10 mg/10 mg</w:t>
      </w:r>
      <w:r>
        <w:rPr>
          <w:sz w:val="22"/>
          <w:szCs w:val="22"/>
          <w:lang w:val="lt-LT"/>
        </w:rPr>
        <w:t>]</w:t>
      </w:r>
    </w:p>
    <w:p w14:paraId="335E8E67" w14:textId="77777777" w:rsidR="006F7D08" w:rsidRDefault="004B34F9">
      <w:pPr>
        <w:widowControl w:val="0"/>
        <w:tabs>
          <w:tab w:val="left" w:pos="567"/>
        </w:tabs>
        <w:ind w:left="567" w:hanging="567"/>
        <w:rPr>
          <w:sz w:val="22"/>
          <w:szCs w:val="22"/>
          <w:lang w:val="lt-LT"/>
        </w:rPr>
      </w:pPr>
      <w:r>
        <w:rPr>
          <w:sz w:val="22"/>
          <w:szCs w:val="22"/>
          <w:lang w:val="lt-LT"/>
        </w:rPr>
        <w:t xml:space="preserve">Magnio </w:t>
      </w:r>
      <w:proofErr w:type="spellStart"/>
      <w:r>
        <w:rPr>
          <w:sz w:val="22"/>
          <w:szCs w:val="22"/>
          <w:lang w:val="lt-LT"/>
        </w:rPr>
        <w:t>stearatas</w:t>
      </w:r>
      <w:bookmarkEnd w:id="45"/>
      <w:proofErr w:type="spellEnd"/>
    </w:p>
    <w:p w14:paraId="4D89CAE0" w14:textId="77777777" w:rsidR="006F7D08" w:rsidRDefault="006F7D08">
      <w:pPr>
        <w:widowControl w:val="0"/>
        <w:rPr>
          <w:sz w:val="22"/>
          <w:szCs w:val="22"/>
          <w:lang w:val="lt-LT"/>
        </w:rPr>
      </w:pPr>
    </w:p>
    <w:p w14:paraId="3A38DBD3" w14:textId="77777777" w:rsidR="006F7D08" w:rsidRDefault="004B34F9">
      <w:pPr>
        <w:widowControl w:val="0"/>
        <w:tabs>
          <w:tab w:val="left" w:pos="567"/>
        </w:tabs>
        <w:ind w:left="567" w:hanging="567"/>
        <w:outlineLvl w:val="2"/>
        <w:rPr>
          <w:b/>
          <w:kern w:val="28"/>
          <w:sz w:val="22"/>
          <w:szCs w:val="22"/>
          <w:lang w:val="lt-LT"/>
        </w:rPr>
      </w:pPr>
      <w:bookmarkStart w:id="46" w:name="_Toc129243242"/>
      <w:bookmarkStart w:id="47" w:name="_Toc129243117"/>
      <w:r>
        <w:rPr>
          <w:b/>
          <w:kern w:val="28"/>
          <w:sz w:val="22"/>
          <w:szCs w:val="22"/>
          <w:lang w:val="lt-LT"/>
        </w:rPr>
        <w:t>6.2</w:t>
      </w:r>
      <w:r>
        <w:rPr>
          <w:b/>
          <w:kern w:val="28"/>
          <w:sz w:val="22"/>
          <w:szCs w:val="22"/>
          <w:lang w:val="lt-LT"/>
        </w:rPr>
        <w:tab/>
        <w:t>Nesuderinamumas</w:t>
      </w:r>
      <w:bookmarkEnd w:id="46"/>
      <w:bookmarkEnd w:id="47"/>
    </w:p>
    <w:p w14:paraId="32560F6F" w14:textId="77777777" w:rsidR="006F7D08" w:rsidRDefault="006F7D08">
      <w:pPr>
        <w:widowControl w:val="0"/>
        <w:rPr>
          <w:rFonts w:eastAsia="Calibri"/>
          <w:sz w:val="22"/>
          <w:szCs w:val="22"/>
          <w:lang w:val="lt-LT"/>
        </w:rPr>
      </w:pPr>
    </w:p>
    <w:p w14:paraId="2A9AF0BD" w14:textId="77777777" w:rsidR="006F7D08" w:rsidRDefault="004B34F9">
      <w:pPr>
        <w:widowControl w:val="0"/>
        <w:rPr>
          <w:sz w:val="22"/>
          <w:szCs w:val="22"/>
          <w:lang w:val="lt-LT"/>
        </w:rPr>
      </w:pPr>
      <w:r>
        <w:rPr>
          <w:sz w:val="22"/>
          <w:szCs w:val="22"/>
          <w:lang w:val="lt-LT"/>
        </w:rPr>
        <w:t>Duomenys nebūtini.</w:t>
      </w:r>
    </w:p>
    <w:p w14:paraId="15124D37" w14:textId="77777777" w:rsidR="006F7D08" w:rsidRDefault="006F7D08">
      <w:pPr>
        <w:widowControl w:val="0"/>
        <w:rPr>
          <w:sz w:val="22"/>
          <w:szCs w:val="22"/>
          <w:lang w:val="lt-LT"/>
        </w:rPr>
      </w:pPr>
    </w:p>
    <w:p w14:paraId="7A29068D" w14:textId="77777777" w:rsidR="006F7D08" w:rsidRDefault="004B34F9">
      <w:pPr>
        <w:widowControl w:val="0"/>
        <w:tabs>
          <w:tab w:val="left" w:pos="567"/>
        </w:tabs>
        <w:ind w:left="567" w:hanging="567"/>
        <w:outlineLvl w:val="2"/>
        <w:rPr>
          <w:b/>
          <w:kern w:val="28"/>
          <w:sz w:val="22"/>
          <w:szCs w:val="22"/>
          <w:lang w:val="lt-LT"/>
        </w:rPr>
      </w:pPr>
      <w:bookmarkStart w:id="48" w:name="_Toc129243243"/>
      <w:bookmarkStart w:id="49" w:name="_Toc129243118"/>
      <w:r>
        <w:rPr>
          <w:b/>
          <w:kern w:val="28"/>
          <w:sz w:val="22"/>
          <w:szCs w:val="22"/>
          <w:lang w:val="lt-LT"/>
        </w:rPr>
        <w:t>6.3</w:t>
      </w:r>
      <w:r>
        <w:rPr>
          <w:b/>
          <w:kern w:val="28"/>
          <w:sz w:val="22"/>
          <w:szCs w:val="22"/>
          <w:lang w:val="lt-LT"/>
        </w:rPr>
        <w:tab/>
        <w:t>Tinkamumo laikas</w:t>
      </w:r>
      <w:bookmarkEnd w:id="48"/>
      <w:bookmarkEnd w:id="49"/>
    </w:p>
    <w:p w14:paraId="12ED4BAE" w14:textId="77777777" w:rsidR="006F7D08" w:rsidRDefault="006F7D08">
      <w:pPr>
        <w:widowControl w:val="0"/>
        <w:rPr>
          <w:rFonts w:eastAsia="Calibri"/>
          <w:sz w:val="22"/>
          <w:szCs w:val="22"/>
          <w:lang w:val="lt-LT"/>
        </w:rPr>
      </w:pPr>
    </w:p>
    <w:p w14:paraId="347D20D0" w14:textId="6D43567E" w:rsidR="006F7D08" w:rsidRDefault="004B34F9">
      <w:pPr>
        <w:widowControl w:val="0"/>
        <w:rPr>
          <w:sz w:val="22"/>
          <w:szCs w:val="22"/>
          <w:lang w:val="lt-LT"/>
        </w:rPr>
      </w:pPr>
      <w:r>
        <w:rPr>
          <w:sz w:val="22"/>
          <w:szCs w:val="22"/>
          <w:lang w:val="lt-LT"/>
        </w:rPr>
        <w:t>3 metai.</w:t>
      </w:r>
    </w:p>
    <w:p w14:paraId="3F6093CB" w14:textId="77777777" w:rsidR="006F7D08" w:rsidRDefault="006F7D08">
      <w:pPr>
        <w:widowControl w:val="0"/>
        <w:rPr>
          <w:sz w:val="22"/>
          <w:szCs w:val="22"/>
          <w:lang w:val="lt-LT"/>
        </w:rPr>
      </w:pPr>
    </w:p>
    <w:p w14:paraId="7712B07A" w14:textId="77777777" w:rsidR="006F7D08" w:rsidRDefault="004B34F9">
      <w:pPr>
        <w:widowControl w:val="0"/>
        <w:tabs>
          <w:tab w:val="left" w:pos="567"/>
        </w:tabs>
        <w:ind w:left="567" w:hanging="567"/>
        <w:outlineLvl w:val="2"/>
        <w:rPr>
          <w:b/>
          <w:kern w:val="28"/>
          <w:sz w:val="22"/>
          <w:szCs w:val="22"/>
          <w:lang w:val="lt-LT"/>
        </w:rPr>
      </w:pPr>
      <w:bookmarkStart w:id="50" w:name="_Toc129243244"/>
      <w:bookmarkStart w:id="51" w:name="_Toc129243119"/>
      <w:r>
        <w:rPr>
          <w:b/>
          <w:kern w:val="28"/>
          <w:sz w:val="22"/>
          <w:szCs w:val="22"/>
          <w:lang w:val="lt-LT"/>
        </w:rPr>
        <w:t>6.4</w:t>
      </w:r>
      <w:r>
        <w:rPr>
          <w:b/>
          <w:kern w:val="28"/>
          <w:sz w:val="22"/>
          <w:szCs w:val="22"/>
          <w:lang w:val="lt-LT"/>
        </w:rPr>
        <w:tab/>
        <w:t>Specialios laikymo sąlygos</w:t>
      </w:r>
      <w:bookmarkEnd w:id="50"/>
      <w:bookmarkEnd w:id="51"/>
    </w:p>
    <w:p w14:paraId="23094171" w14:textId="77777777" w:rsidR="006F7D08" w:rsidRDefault="006F7D08">
      <w:pPr>
        <w:widowControl w:val="0"/>
        <w:rPr>
          <w:rFonts w:eastAsia="Calibri"/>
          <w:sz w:val="22"/>
          <w:szCs w:val="22"/>
          <w:lang w:val="lt-LT"/>
        </w:rPr>
      </w:pPr>
    </w:p>
    <w:p w14:paraId="35204F1D" w14:textId="77777777" w:rsidR="006F7D08" w:rsidRDefault="004B34F9">
      <w:pPr>
        <w:widowControl w:val="0"/>
        <w:rPr>
          <w:sz w:val="22"/>
          <w:szCs w:val="22"/>
          <w:lang w:val="lt-LT"/>
        </w:rPr>
      </w:pPr>
      <w:r>
        <w:rPr>
          <w:sz w:val="22"/>
          <w:szCs w:val="22"/>
          <w:lang w:val="lt-LT"/>
        </w:rPr>
        <w:t>Laikyti gamintojo pakuotėje, kad vaistinis preparatas būtų apsaugotas nuo šviesos.</w:t>
      </w:r>
    </w:p>
    <w:p w14:paraId="3387D4D1" w14:textId="77777777" w:rsidR="006F7D08" w:rsidRDefault="004B34F9">
      <w:pPr>
        <w:widowControl w:val="0"/>
        <w:rPr>
          <w:sz w:val="22"/>
          <w:szCs w:val="22"/>
          <w:lang w:val="lt-LT"/>
        </w:rPr>
      </w:pPr>
      <w:r>
        <w:rPr>
          <w:sz w:val="22"/>
          <w:szCs w:val="22"/>
          <w:lang w:val="lt-LT"/>
        </w:rPr>
        <w:t>Šio vaistinio preparato laikymui specialių temperatūros sąlygų nereikalaujama.</w:t>
      </w:r>
    </w:p>
    <w:p w14:paraId="7CFC2220" w14:textId="77777777" w:rsidR="006F7D08" w:rsidRDefault="006F7D08">
      <w:pPr>
        <w:widowControl w:val="0"/>
        <w:rPr>
          <w:sz w:val="22"/>
          <w:szCs w:val="22"/>
          <w:lang w:val="lt-LT"/>
        </w:rPr>
      </w:pPr>
    </w:p>
    <w:p w14:paraId="6FB61B69" w14:textId="77777777" w:rsidR="006F7D08" w:rsidRDefault="004B34F9">
      <w:pPr>
        <w:widowControl w:val="0"/>
        <w:tabs>
          <w:tab w:val="left" w:pos="567"/>
        </w:tabs>
        <w:ind w:left="567" w:hanging="567"/>
        <w:outlineLvl w:val="2"/>
        <w:rPr>
          <w:b/>
          <w:kern w:val="28"/>
          <w:sz w:val="22"/>
          <w:szCs w:val="22"/>
          <w:lang w:val="lt-LT"/>
        </w:rPr>
      </w:pPr>
      <w:bookmarkStart w:id="52" w:name="_Toc129243245"/>
      <w:bookmarkStart w:id="53" w:name="_Toc129243120"/>
      <w:r>
        <w:rPr>
          <w:b/>
          <w:kern w:val="28"/>
          <w:sz w:val="22"/>
          <w:szCs w:val="22"/>
          <w:lang w:val="lt-LT"/>
        </w:rPr>
        <w:t>6.5</w:t>
      </w:r>
      <w:r>
        <w:rPr>
          <w:b/>
          <w:kern w:val="28"/>
          <w:sz w:val="22"/>
          <w:szCs w:val="22"/>
          <w:lang w:val="lt-LT"/>
        </w:rPr>
        <w:tab/>
      </w:r>
      <w:proofErr w:type="spellStart"/>
      <w:r>
        <w:rPr>
          <w:b/>
          <w:kern w:val="28"/>
          <w:sz w:val="22"/>
          <w:szCs w:val="22"/>
          <w:lang w:val="lt-LT"/>
        </w:rPr>
        <w:t>Talpyklės</w:t>
      </w:r>
      <w:proofErr w:type="spellEnd"/>
      <w:r>
        <w:rPr>
          <w:b/>
          <w:kern w:val="28"/>
          <w:sz w:val="22"/>
          <w:szCs w:val="22"/>
          <w:lang w:val="lt-LT"/>
        </w:rPr>
        <w:t xml:space="preserve"> pobūdis ir jos turinys</w:t>
      </w:r>
      <w:bookmarkEnd w:id="52"/>
      <w:bookmarkEnd w:id="53"/>
    </w:p>
    <w:p w14:paraId="384679AA" w14:textId="77777777" w:rsidR="006F7D08" w:rsidRDefault="006F7D08">
      <w:pPr>
        <w:widowControl w:val="0"/>
        <w:rPr>
          <w:rFonts w:eastAsia="Calibri"/>
          <w:sz w:val="22"/>
          <w:szCs w:val="22"/>
          <w:lang w:val="lt-LT"/>
        </w:rPr>
      </w:pPr>
    </w:p>
    <w:p w14:paraId="02B6459B" w14:textId="77777777" w:rsidR="006F7D08" w:rsidRDefault="004B34F9">
      <w:pPr>
        <w:widowControl w:val="0"/>
        <w:rPr>
          <w:sz w:val="22"/>
          <w:szCs w:val="22"/>
          <w:lang w:val="lt-LT"/>
        </w:rPr>
      </w:pPr>
      <w:r>
        <w:rPr>
          <w:sz w:val="22"/>
          <w:szCs w:val="22"/>
          <w:lang w:val="lt-LT"/>
        </w:rPr>
        <w:t>Lizdinė plokštelė (OPA/aliuminio/PVC//aliuminio): 10, 30, 60, 90, 100 ir 120 tablečių kartono dėžutėje.</w:t>
      </w:r>
    </w:p>
    <w:p w14:paraId="2598EC6E" w14:textId="77777777" w:rsidR="006F7D08" w:rsidRDefault="006F7D08">
      <w:pPr>
        <w:widowControl w:val="0"/>
        <w:rPr>
          <w:sz w:val="22"/>
          <w:szCs w:val="22"/>
          <w:lang w:val="lt-LT"/>
        </w:rPr>
      </w:pPr>
    </w:p>
    <w:p w14:paraId="76B2F660" w14:textId="77777777" w:rsidR="006F7D08" w:rsidRDefault="004B34F9">
      <w:pPr>
        <w:widowControl w:val="0"/>
        <w:rPr>
          <w:sz w:val="22"/>
          <w:szCs w:val="22"/>
          <w:lang w:val="lt-LT"/>
        </w:rPr>
      </w:pPr>
      <w:r>
        <w:rPr>
          <w:sz w:val="22"/>
          <w:szCs w:val="22"/>
          <w:lang w:val="lt-LT"/>
        </w:rPr>
        <w:t>Gali būti tiekiamos ne visų dydžių pakuotės.</w:t>
      </w:r>
    </w:p>
    <w:p w14:paraId="4AA2BD7B" w14:textId="77777777" w:rsidR="006F7D08" w:rsidRDefault="006F7D08">
      <w:pPr>
        <w:widowControl w:val="0"/>
        <w:rPr>
          <w:sz w:val="22"/>
          <w:szCs w:val="22"/>
          <w:lang w:val="lt-LT"/>
        </w:rPr>
      </w:pPr>
    </w:p>
    <w:p w14:paraId="604BF438" w14:textId="77777777" w:rsidR="006F7D08" w:rsidRDefault="004B34F9">
      <w:pPr>
        <w:widowControl w:val="0"/>
        <w:tabs>
          <w:tab w:val="left" w:pos="567"/>
        </w:tabs>
        <w:ind w:left="567" w:hanging="567"/>
        <w:outlineLvl w:val="2"/>
        <w:rPr>
          <w:b/>
          <w:kern w:val="28"/>
          <w:sz w:val="22"/>
          <w:szCs w:val="22"/>
          <w:lang w:val="lt-LT"/>
        </w:rPr>
      </w:pPr>
      <w:bookmarkStart w:id="54" w:name="_Toc129243246"/>
      <w:bookmarkStart w:id="55" w:name="_Toc129243121"/>
      <w:r>
        <w:rPr>
          <w:b/>
          <w:kern w:val="28"/>
          <w:sz w:val="22"/>
          <w:szCs w:val="22"/>
          <w:lang w:val="lt-LT"/>
        </w:rPr>
        <w:t>6.6</w:t>
      </w:r>
      <w:r>
        <w:rPr>
          <w:b/>
          <w:kern w:val="28"/>
          <w:sz w:val="22"/>
          <w:szCs w:val="22"/>
          <w:lang w:val="lt-LT"/>
        </w:rPr>
        <w:tab/>
        <w:t>Specialūs reikalavimai atliekoms tvarkyti</w:t>
      </w:r>
      <w:bookmarkEnd w:id="54"/>
      <w:bookmarkEnd w:id="55"/>
    </w:p>
    <w:p w14:paraId="5CE4EEB2" w14:textId="77777777" w:rsidR="006F7D08" w:rsidRDefault="006F7D08">
      <w:pPr>
        <w:widowControl w:val="0"/>
        <w:rPr>
          <w:rFonts w:eastAsia="Calibri"/>
          <w:sz w:val="22"/>
          <w:szCs w:val="22"/>
          <w:lang w:val="lt-LT"/>
        </w:rPr>
      </w:pPr>
    </w:p>
    <w:p w14:paraId="55A60126" w14:textId="77777777" w:rsidR="006F7D08" w:rsidRDefault="004B34F9">
      <w:pPr>
        <w:widowControl w:val="0"/>
        <w:rPr>
          <w:sz w:val="22"/>
          <w:szCs w:val="22"/>
          <w:lang w:val="lt-LT"/>
        </w:rPr>
      </w:pPr>
      <w:r>
        <w:rPr>
          <w:sz w:val="22"/>
          <w:szCs w:val="22"/>
          <w:lang w:val="lt-LT"/>
        </w:rPr>
        <w:t>Specialių reikalavimų atliekoms tvarkyti nėra.</w:t>
      </w:r>
    </w:p>
    <w:p w14:paraId="5C86EA84" w14:textId="77777777" w:rsidR="006F7D08" w:rsidRDefault="006F7D08">
      <w:pPr>
        <w:widowControl w:val="0"/>
        <w:rPr>
          <w:sz w:val="22"/>
          <w:szCs w:val="22"/>
          <w:lang w:val="lt-LT"/>
        </w:rPr>
      </w:pPr>
    </w:p>
    <w:p w14:paraId="3EDFB061" w14:textId="77777777" w:rsidR="006F7D08" w:rsidRDefault="004B34F9">
      <w:pPr>
        <w:widowControl w:val="0"/>
        <w:rPr>
          <w:sz w:val="22"/>
          <w:szCs w:val="22"/>
          <w:lang w:val="lt-LT"/>
        </w:rPr>
      </w:pPr>
      <w:r>
        <w:rPr>
          <w:sz w:val="22"/>
          <w:szCs w:val="22"/>
          <w:lang w:val="lt-LT"/>
        </w:rPr>
        <w:t>Nesuvartotą vaistinį preparatą ar atliekas reikia tvarkyti laikantis vietinių reikalavimų.</w:t>
      </w:r>
    </w:p>
    <w:p w14:paraId="267E5EB1" w14:textId="77777777" w:rsidR="006F7D08" w:rsidRDefault="006F7D08">
      <w:pPr>
        <w:widowControl w:val="0"/>
        <w:rPr>
          <w:sz w:val="22"/>
          <w:szCs w:val="22"/>
          <w:lang w:val="lt-LT"/>
        </w:rPr>
      </w:pPr>
    </w:p>
    <w:p w14:paraId="590383E4" w14:textId="77777777" w:rsidR="006F7D08" w:rsidRDefault="006F7D08">
      <w:pPr>
        <w:widowControl w:val="0"/>
        <w:rPr>
          <w:sz w:val="22"/>
          <w:szCs w:val="22"/>
          <w:lang w:val="lt-LT"/>
        </w:rPr>
      </w:pPr>
    </w:p>
    <w:p w14:paraId="76E7A8A0" w14:textId="77777777" w:rsidR="006F7D08" w:rsidRDefault="004B34F9">
      <w:pPr>
        <w:widowControl w:val="0"/>
        <w:tabs>
          <w:tab w:val="left" w:pos="567"/>
        </w:tabs>
        <w:ind w:left="567" w:hanging="567"/>
        <w:outlineLvl w:val="1"/>
        <w:rPr>
          <w:b/>
          <w:sz w:val="22"/>
          <w:szCs w:val="22"/>
          <w:lang w:val="lt-LT"/>
        </w:rPr>
      </w:pPr>
      <w:bookmarkStart w:id="56" w:name="_Toc129243247"/>
      <w:bookmarkStart w:id="57" w:name="_Toc129243122"/>
      <w:r>
        <w:rPr>
          <w:b/>
          <w:sz w:val="22"/>
          <w:szCs w:val="22"/>
          <w:lang w:val="lt-LT"/>
        </w:rPr>
        <w:t>7.</w:t>
      </w:r>
      <w:r>
        <w:rPr>
          <w:b/>
          <w:sz w:val="22"/>
          <w:szCs w:val="22"/>
          <w:lang w:val="lt-LT"/>
        </w:rPr>
        <w:tab/>
        <w:t>REGISTRUOTOJAS</w:t>
      </w:r>
      <w:bookmarkEnd w:id="56"/>
      <w:bookmarkEnd w:id="57"/>
    </w:p>
    <w:p w14:paraId="303D0A6C" w14:textId="77777777" w:rsidR="006F7D08" w:rsidRDefault="006F7D08">
      <w:pPr>
        <w:widowControl w:val="0"/>
        <w:rPr>
          <w:rFonts w:eastAsia="Calibri"/>
          <w:sz w:val="22"/>
          <w:szCs w:val="22"/>
          <w:lang w:val="lt-LT"/>
        </w:rPr>
      </w:pPr>
    </w:p>
    <w:p w14:paraId="30C5944C" w14:textId="77777777" w:rsidR="006F7D08" w:rsidRDefault="004B34F9">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26D6F0E4" w14:textId="77777777" w:rsidR="006F7D08" w:rsidRDefault="004B34F9">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1EE42708" w14:textId="77777777" w:rsidR="006F7D08" w:rsidRDefault="004B34F9">
      <w:pPr>
        <w:widowControl w:val="0"/>
        <w:rPr>
          <w:sz w:val="22"/>
          <w:szCs w:val="22"/>
          <w:lang w:val="lt-LT"/>
        </w:rPr>
      </w:pPr>
      <w:r>
        <w:rPr>
          <w:sz w:val="22"/>
          <w:szCs w:val="22"/>
          <w:lang w:val="lt-LT"/>
        </w:rPr>
        <w:t>8501 Novo mesto</w:t>
      </w:r>
    </w:p>
    <w:p w14:paraId="31BA2D55" w14:textId="77777777" w:rsidR="006F7D08" w:rsidRDefault="004B34F9">
      <w:pPr>
        <w:widowControl w:val="0"/>
        <w:rPr>
          <w:sz w:val="22"/>
          <w:szCs w:val="22"/>
          <w:lang w:val="lt-LT"/>
        </w:rPr>
      </w:pPr>
      <w:r>
        <w:rPr>
          <w:sz w:val="22"/>
          <w:szCs w:val="22"/>
          <w:lang w:val="lt-LT"/>
        </w:rPr>
        <w:t>Slovėnija</w:t>
      </w:r>
    </w:p>
    <w:p w14:paraId="4E69DE09" w14:textId="77777777" w:rsidR="006F7D08" w:rsidRDefault="006F7D08">
      <w:pPr>
        <w:widowControl w:val="0"/>
        <w:rPr>
          <w:sz w:val="22"/>
          <w:szCs w:val="22"/>
          <w:lang w:val="lt-LT"/>
        </w:rPr>
      </w:pPr>
    </w:p>
    <w:p w14:paraId="4E77D609" w14:textId="77777777" w:rsidR="006F7D08" w:rsidRDefault="006F7D08">
      <w:pPr>
        <w:widowControl w:val="0"/>
        <w:rPr>
          <w:rFonts w:eastAsia="Calibri"/>
          <w:sz w:val="22"/>
          <w:szCs w:val="22"/>
          <w:lang w:val="lt-LT"/>
        </w:rPr>
      </w:pPr>
    </w:p>
    <w:p w14:paraId="665AFE25" w14:textId="77777777" w:rsidR="006F7D08" w:rsidRDefault="004B34F9">
      <w:pPr>
        <w:widowControl w:val="0"/>
        <w:tabs>
          <w:tab w:val="left" w:pos="567"/>
        </w:tabs>
        <w:ind w:left="567" w:hanging="567"/>
        <w:outlineLvl w:val="1"/>
        <w:rPr>
          <w:b/>
          <w:sz w:val="22"/>
          <w:szCs w:val="22"/>
          <w:lang w:val="lt-LT"/>
        </w:rPr>
      </w:pPr>
      <w:bookmarkStart w:id="58" w:name="_Toc129243248"/>
      <w:bookmarkStart w:id="59" w:name="_Toc129243123"/>
      <w:r>
        <w:rPr>
          <w:b/>
          <w:sz w:val="22"/>
          <w:szCs w:val="22"/>
          <w:lang w:val="lt-LT"/>
        </w:rPr>
        <w:t>8.</w:t>
      </w:r>
      <w:r>
        <w:rPr>
          <w:b/>
          <w:sz w:val="22"/>
          <w:szCs w:val="22"/>
          <w:lang w:val="lt-LT"/>
        </w:rPr>
        <w:tab/>
        <w:t>REGISTRACIJOS PAŽYMĖJIMO NUMERIS</w:t>
      </w:r>
      <w:bookmarkEnd w:id="58"/>
      <w:bookmarkEnd w:id="59"/>
      <w:r>
        <w:rPr>
          <w:b/>
          <w:sz w:val="22"/>
          <w:szCs w:val="22"/>
          <w:lang w:val="lt-LT"/>
        </w:rPr>
        <w:t xml:space="preserve"> (-IAI)</w:t>
      </w:r>
    </w:p>
    <w:p w14:paraId="4BD4BA57" w14:textId="77777777" w:rsidR="006F7D08" w:rsidRDefault="006F7D08">
      <w:pPr>
        <w:widowControl w:val="0"/>
        <w:rPr>
          <w:rFonts w:eastAsia="Calibri"/>
          <w:sz w:val="22"/>
          <w:szCs w:val="22"/>
          <w:lang w:val="lt-LT"/>
        </w:rPr>
      </w:pPr>
    </w:p>
    <w:p w14:paraId="3AFD80D6" w14:textId="77777777" w:rsidR="006F7D08" w:rsidRDefault="004B34F9">
      <w:pPr>
        <w:widowControl w:val="0"/>
        <w:tabs>
          <w:tab w:val="left" w:pos="2055"/>
        </w:tabs>
        <w:rPr>
          <w:rFonts w:eastAsia="Calibri"/>
          <w:sz w:val="22"/>
          <w:szCs w:val="22"/>
          <w:lang w:val="lt-LT"/>
        </w:rPr>
      </w:pPr>
      <w:r>
        <w:rPr>
          <w:rFonts w:eastAsia="Calibri"/>
          <w:sz w:val="22"/>
          <w:szCs w:val="22"/>
          <w:lang w:val="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6F7D08" w14:paraId="243979BB" w14:textId="77777777">
        <w:tc>
          <w:tcPr>
            <w:tcW w:w="4643" w:type="dxa"/>
          </w:tcPr>
          <w:p w14:paraId="2A44546E" w14:textId="77777777" w:rsidR="006F7D08" w:rsidRDefault="004B34F9">
            <w:pPr>
              <w:widowControl w:val="0"/>
              <w:tabs>
                <w:tab w:val="left" w:pos="567"/>
              </w:tabs>
              <w:rPr>
                <w:sz w:val="22"/>
                <w:szCs w:val="22"/>
                <w:u w:val="single"/>
                <w:lang w:val="lt-LT"/>
              </w:rPr>
            </w:pPr>
            <w:r>
              <w:rPr>
                <w:sz w:val="22"/>
                <w:szCs w:val="22"/>
                <w:u w:val="single"/>
                <w:lang w:val="lt-LT"/>
              </w:rPr>
              <w:t xml:space="preserve">5 mg/5 mg </w:t>
            </w:r>
          </w:p>
          <w:p w14:paraId="1A67CCC4" w14:textId="77777777" w:rsidR="006F7D08" w:rsidRDefault="004B34F9">
            <w:pPr>
              <w:widowControl w:val="0"/>
              <w:tabs>
                <w:tab w:val="left" w:pos="567"/>
              </w:tabs>
              <w:rPr>
                <w:rFonts w:eastAsia="Calibri"/>
                <w:sz w:val="22"/>
                <w:szCs w:val="22"/>
                <w:lang w:val="lt-LT"/>
              </w:rPr>
            </w:pPr>
            <w:r>
              <w:rPr>
                <w:rFonts w:eastAsia="Calibri"/>
                <w:sz w:val="22"/>
                <w:szCs w:val="22"/>
                <w:lang w:val="lt-LT"/>
              </w:rPr>
              <w:t>LT/1/22/4889/001 – N10</w:t>
            </w:r>
          </w:p>
          <w:p w14:paraId="1B2735A6" w14:textId="77777777" w:rsidR="006F7D08" w:rsidRDefault="004B34F9">
            <w:pPr>
              <w:widowControl w:val="0"/>
              <w:tabs>
                <w:tab w:val="left" w:pos="567"/>
              </w:tabs>
              <w:rPr>
                <w:rFonts w:eastAsia="Calibri"/>
                <w:sz w:val="22"/>
                <w:szCs w:val="22"/>
                <w:lang w:val="lt-LT"/>
              </w:rPr>
            </w:pPr>
            <w:r>
              <w:rPr>
                <w:rFonts w:eastAsia="Calibri"/>
                <w:sz w:val="22"/>
                <w:szCs w:val="22"/>
                <w:lang w:val="lt-LT"/>
              </w:rPr>
              <w:t>LT/1/22/4889/002 – N30</w:t>
            </w:r>
          </w:p>
          <w:p w14:paraId="4A41EEDB" w14:textId="77777777" w:rsidR="006F7D08" w:rsidRDefault="004B34F9">
            <w:pPr>
              <w:widowControl w:val="0"/>
              <w:tabs>
                <w:tab w:val="left" w:pos="567"/>
              </w:tabs>
              <w:rPr>
                <w:rFonts w:eastAsia="Calibri"/>
                <w:sz w:val="22"/>
                <w:szCs w:val="22"/>
                <w:lang w:val="lt-LT"/>
              </w:rPr>
            </w:pPr>
            <w:r>
              <w:rPr>
                <w:rFonts w:eastAsia="Calibri"/>
                <w:sz w:val="22"/>
                <w:szCs w:val="22"/>
                <w:lang w:val="lt-LT"/>
              </w:rPr>
              <w:t>LT/1/22/4889/003 – N60</w:t>
            </w:r>
          </w:p>
          <w:p w14:paraId="5E752152" w14:textId="77777777" w:rsidR="006F7D08" w:rsidRDefault="004B34F9">
            <w:pPr>
              <w:widowControl w:val="0"/>
              <w:tabs>
                <w:tab w:val="left" w:pos="567"/>
              </w:tabs>
              <w:rPr>
                <w:rFonts w:eastAsia="Calibri"/>
                <w:sz w:val="22"/>
                <w:szCs w:val="22"/>
                <w:lang w:val="lt-LT"/>
              </w:rPr>
            </w:pPr>
            <w:r>
              <w:rPr>
                <w:rFonts w:eastAsia="Calibri"/>
                <w:sz w:val="22"/>
                <w:szCs w:val="22"/>
                <w:lang w:val="lt-LT"/>
              </w:rPr>
              <w:t>LT/1/22/4889/004 – N90</w:t>
            </w:r>
          </w:p>
          <w:p w14:paraId="4E8C37DB" w14:textId="77777777" w:rsidR="006F7D08" w:rsidRDefault="004B34F9">
            <w:pPr>
              <w:widowControl w:val="0"/>
              <w:tabs>
                <w:tab w:val="left" w:pos="567"/>
              </w:tabs>
              <w:rPr>
                <w:rFonts w:eastAsia="Calibri"/>
                <w:sz w:val="22"/>
                <w:szCs w:val="22"/>
                <w:lang w:val="lt-LT"/>
              </w:rPr>
            </w:pPr>
            <w:r>
              <w:rPr>
                <w:rFonts w:eastAsia="Calibri"/>
                <w:sz w:val="22"/>
                <w:szCs w:val="22"/>
                <w:lang w:val="lt-LT"/>
              </w:rPr>
              <w:t>LT/1/22/4889/005 – N100</w:t>
            </w:r>
          </w:p>
          <w:p w14:paraId="7447AA11" w14:textId="77777777" w:rsidR="006F7D08" w:rsidRDefault="004B34F9">
            <w:pPr>
              <w:widowControl w:val="0"/>
              <w:tabs>
                <w:tab w:val="left" w:pos="567"/>
              </w:tabs>
              <w:rPr>
                <w:rFonts w:eastAsia="Calibri"/>
                <w:sz w:val="22"/>
                <w:szCs w:val="22"/>
                <w:lang w:val="lt-LT"/>
              </w:rPr>
            </w:pPr>
            <w:r>
              <w:rPr>
                <w:rFonts w:eastAsia="Calibri"/>
                <w:sz w:val="22"/>
                <w:szCs w:val="22"/>
                <w:lang w:val="lt-LT"/>
              </w:rPr>
              <w:t>LT/1/22/4889/006 – N120</w:t>
            </w:r>
          </w:p>
        </w:tc>
        <w:tc>
          <w:tcPr>
            <w:tcW w:w="4644" w:type="dxa"/>
          </w:tcPr>
          <w:p w14:paraId="7C544263" w14:textId="77777777" w:rsidR="006F7D08" w:rsidRDefault="004B34F9">
            <w:pPr>
              <w:widowControl w:val="0"/>
              <w:tabs>
                <w:tab w:val="left" w:pos="567"/>
              </w:tabs>
              <w:rPr>
                <w:sz w:val="22"/>
                <w:szCs w:val="22"/>
                <w:u w:val="single"/>
                <w:lang w:val="lt-LT"/>
              </w:rPr>
            </w:pPr>
            <w:r>
              <w:rPr>
                <w:sz w:val="22"/>
                <w:szCs w:val="22"/>
                <w:u w:val="single"/>
                <w:lang w:val="lt-LT"/>
              </w:rPr>
              <w:t xml:space="preserve">5 mg/10 mg </w:t>
            </w:r>
          </w:p>
          <w:p w14:paraId="4783C5AD"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LT/1/22/4890/001 – N10</w:t>
            </w:r>
          </w:p>
          <w:p w14:paraId="2543657A"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LT/1/22/4890/002 – N30</w:t>
            </w:r>
          </w:p>
          <w:p w14:paraId="2598B4D1"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LT/1/22/4890/003 – N60</w:t>
            </w:r>
          </w:p>
          <w:p w14:paraId="6E5D71F1"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LT/1/22/4890/004 – N90</w:t>
            </w:r>
          </w:p>
          <w:p w14:paraId="11E9175A"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LT/1/22/4890/005 – N100</w:t>
            </w:r>
          </w:p>
          <w:p w14:paraId="36318148"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LT/1/22/4890/006 – N120</w:t>
            </w:r>
          </w:p>
        </w:tc>
      </w:tr>
      <w:tr w:rsidR="006F7D08" w14:paraId="4930CD89" w14:textId="77777777">
        <w:tc>
          <w:tcPr>
            <w:tcW w:w="4643" w:type="dxa"/>
          </w:tcPr>
          <w:p w14:paraId="4BFFB4DA" w14:textId="77777777" w:rsidR="006F7D08" w:rsidRDefault="004B34F9">
            <w:pPr>
              <w:widowControl w:val="0"/>
              <w:tabs>
                <w:tab w:val="left" w:pos="567"/>
              </w:tabs>
              <w:rPr>
                <w:sz w:val="22"/>
                <w:szCs w:val="22"/>
                <w:u w:val="single"/>
                <w:lang w:val="lt-LT"/>
              </w:rPr>
            </w:pPr>
            <w:r>
              <w:rPr>
                <w:sz w:val="22"/>
                <w:szCs w:val="22"/>
                <w:u w:val="single"/>
                <w:lang w:val="lt-LT"/>
              </w:rPr>
              <w:t xml:space="preserve">10 mg/5 mg </w:t>
            </w:r>
          </w:p>
          <w:p w14:paraId="2BC9F8B2"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LT/1/22/4891/001 – N10</w:t>
            </w:r>
          </w:p>
          <w:p w14:paraId="7E5694E9"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LT/1/22/4891/002 – N30</w:t>
            </w:r>
          </w:p>
          <w:p w14:paraId="5A9B9D16"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LT/1/22/4891/003 – N60</w:t>
            </w:r>
          </w:p>
          <w:p w14:paraId="1EE64B4E"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LT/1/22/4891/004 – N90</w:t>
            </w:r>
          </w:p>
          <w:p w14:paraId="03E3C1E9"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LT/1/22/4891/005 – N100</w:t>
            </w:r>
          </w:p>
          <w:p w14:paraId="5392C190"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LT/1/22/4891/006 – N120</w:t>
            </w:r>
          </w:p>
        </w:tc>
        <w:tc>
          <w:tcPr>
            <w:tcW w:w="4644" w:type="dxa"/>
          </w:tcPr>
          <w:p w14:paraId="40189AD0" w14:textId="77777777" w:rsidR="006F7D08" w:rsidRDefault="004B34F9">
            <w:pPr>
              <w:widowControl w:val="0"/>
              <w:tabs>
                <w:tab w:val="left" w:pos="567"/>
              </w:tabs>
              <w:rPr>
                <w:sz w:val="22"/>
                <w:szCs w:val="22"/>
                <w:u w:val="single"/>
                <w:lang w:val="lt-LT"/>
              </w:rPr>
            </w:pPr>
            <w:r>
              <w:rPr>
                <w:sz w:val="22"/>
                <w:szCs w:val="22"/>
                <w:u w:val="single"/>
                <w:lang w:val="lt-LT"/>
              </w:rPr>
              <w:t xml:space="preserve">10 mg/10 mg </w:t>
            </w:r>
          </w:p>
          <w:p w14:paraId="0AF7EDD0"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LT/1/22/4892/001 – N10</w:t>
            </w:r>
          </w:p>
          <w:p w14:paraId="646B0CA4"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LT/1/22/4892/002 – N30</w:t>
            </w:r>
          </w:p>
          <w:p w14:paraId="79D0E5BD"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LT/1/22/4892/003 – N60</w:t>
            </w:r>
          </w:p>
          <w:p w14:paraId="5E0A6EA8"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LT/1/22/4892/004 – N90</w:t>
            </w:r>
          </w:p>
          <w:p w14:paraId="51440B8E"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LT/1/22/4892/005 – N100</w:t>
            </w:r>
          </w:p>
          <w:p w14:paraId="3A7C2F56" w14:textId="77777777" w:rsidR="006F7D08" w:rsidRDefault="004B34F9">
            <w:pPr>
              <w:widowControl w:val="0"/>
              <w:tabs>
                <w:tab w:val="left" w:pos="2055"/>
              </w:tabs>
              <w:rPr>
                <w:rFonts w:eastAsia="Calibri"/>
                <w:sz w:val="22"/>
                <w:szCs w:val="22"/>
                <w:lang w:val="lt-LT"/>
              </w:rPr>
            </w:pPr>
            <w:r>
              <w:rPr>
                <w:rFonts w:eastAsia="Calibri"/>
                <w:sz w:val="22"/>
                <w:szCs w:val="22"/>
                <w:lang w:val="lt-LT"/>
              </w:rPr>
              <w:t>LT/1/22/4892/006 – N120</w:t>
            </w:r>
          </w:p>
        </w:tc>
      </w:tr>
    </w:tbl>
    <w:p w14:paraId="7049CBB2" w14:textId="77777777" w:rsidR="006F7D08" w:rsidRDefault="006F7D08">
      <w:pPr>
        <w:widowControl w:val="0"/>
        <w:tabs>
          <w:tab w:val="left" w:pos="2055"/>
        </w:tabs>
        <w:rPr>
          <w:rFonts w:eastAsia="Calibri"/>
          <w:sz w:val="22"/>
          <w:szCs w:val="22"/>
          <w:lang w:val="lt-LT"/>
        </w:rPr>
      </w:pPr>
    </w:p>
    <w:p w14:paraId="5A185E14" w14:textId="77777777" w:rsidR="006F7D08" w:rsidRDefault="006F7D08">
      <w:pPr>
        <w:widowControl w:val="0"/>
        <w:rPr>
          <w:sz w:val="22"/>
          <w:szCs w:val="22"/>
          <w:lang w:val="lt-LT"/>
        </w:rPr>
      </w:pPr>
    </w:p>
    <w:p w14:paraId="73DE0D30" w14:textId="77777777" w:rsidR="006F7D08" w:rsidRDefault="004B34F9">
      <w:pPr>
        <w:widowControl w:val="0"/>
        <w:tabs>
          <w:tab w:val="left" w:pos="567"/>
        </w:tabs>
        <w:ind w:left="567" w:hanging="567"/>
        <w:outlineLvl w:val="1"/>
        <w:rPr>
          <w:b/>
          <w:sz w:val="22"/>
          <w:szCs w:val="22"/>
          <w:lang w:val="lt-LT"/>
        </w:rPr>
      </w:pPr>
      <w:bookmarkStart w:id="60" w:name="_Toc129243249"/>
      <w:bookmarkStart w:id="61" w:name="_Toc129243124"/>
      <w:r>
        <w:rPr>
          <w:b/>
          <w:sz w:val="22"/>
          <w:szCs w:val="22"/>
          <w:lang w:val="lt-LT"/>
        </w:rPr>
        <w:t>9.</w:t>
      </w:r>
      <w:r>
        <w:rPr>
          <w:b/>
          <w:sz w:val="22"/>
          <w:szCs w:val="22"/>
          <w:lang w:val="lt-LT"/>
        </w:rPr>
        <w:tab/>
        <w:t>REGISTRAVIMO / PERREGISTRAVIMO DATA</w:t>
      </w:r>
      <w:bookmarkEnd w:id="60"/>
      <w:bookmarkEnd w:id="61"/>
    </w:p>
    <w:p w14:paraId="28ACE82B" w14:textId="77777777" w:rsidR="006F7D08" w:rsidRDefault="006F7D08">
      <w:pPr>
        <w:widowControl w:val="0"/>
        <w:rPr>
          <w:rFonts w:eastAsia="Calibri"/>
          <w:sz w:val="22"/>
          <w:szCs w:val="22"/>
          <w:lang w:val="lt-LT"/>
        </w:rPr>
      </w:pPr>
    </w:p>
    <w:p w14:paraId="0C538BAC" w14:textId="77777777" w:rsidR="006F7D08" w:rsidRDefault="004B34F9">
      <w:pPr>
        <w:widowControl w:val="0"/>
        <w:rPr>
          <w:sz w:val="22"/>
          <w:szCs w:val="22"/>
          <w:lang w:val="lt-LT"/>
        </w:rPr>
      </w:pPr>
      <w:r>
        <w:rPr>
          <w:sz w:val="22"/>
          <w:szCs w:val="22"/>
          <w:lang w:val="lt-LT"/>
        </w:rPr>
        <w:t>Registravimo data 2022 m. sausio 28 d.</w:t>
      </w:r>
    </w:p>
    <w:p w14:paraId="7C21F4FC" w14:textId="77777777" w:rsidR="006F7D08" w:rsidRDefault="006F7D08">
      <w:pPr>
        <w:widowControl w:val="0"/>
        <w:rPr>
          <w:sz w:val="22"/>
          <w:szCs w:val="22"/>
          <w:lang w:val="lt-LT"/>
        </w:rPr>
      </w:pPr>
    </w:p>
    <w:p w14:paraId="3DC06DE5" w14:textId="77777777" w:rsidR="006F7D08" w:rsidRDefault="006F7D08">
      <w:pPr>
        <w:widowControl w:val="0"/>
        <w:rPr>
          <w:sz w:val="22"/>
          <w:szCs w:val="22"/>
          <w:lang w:val="lt-LT"/>
        </w:rPr>
      </w:pPr>
    </w:p>
    <w:p w14:paraId="1A44B7E5" w14:textId="77777777" w:rsidR="006F7D08" w:rsidRDefault="004B34F9">
      <w:pPr>
        <w:widowControl w:val="0"/>
        <w:tabs>
          <w:tab w:val="left" w:pos="567"/>
        </w:tabs>
        <w:ind w:left="567" w:hanging="567"/>
        <w:outlineLvl w:val="1"/>
        <w:rPr>
          <w:b/>
          <w:sz w:val="22"/>
          <w:szCs w:val="22"/>
          <w:lang w:val="lt-LT"/>
        </w:rPr>
      </w:pPr>
      <w:bookmarkStart w:id="62" w:name="_Toc129243250"/>
      <w:bookmarkStart w:id="63" w:name="_Toc129243125"/>
      <w:r>
        <w:rPr>
          <w:b/>
          <w:sz w:val="22"/>
          <w:szCs w:val="22"/>
          <w:lang w:val="lt-LT"/>
        </w:rPr>
        <w:t>10.</w:t>
      </w:r>
      <w:r>
        <w:rPr>
          <w:b/>
          <w:sz w:val="22"/>
          <w:szCs w:val="22"/>
          <w:lang w:val="lt-LT"/>
        </w:rPr>
        <w:tab/>
        <w:t>TEKSTO PERŽIŪROS DATA</w:t>
      </w:r>
      <w:bookmarkEnd w:id="62"/>
      <w:bookmarkEnd w:id="63"/>
    </w:p>
    <w:p w14:paraId="594F8D87" w14:textId="77777777" w:rsidR="006F7D08" w:rsidRDefault="006F7D08">
      <w:pPr>
        <w:widowControl w:val="0"/>
        <w:tabs>
          <w:tab w:val="left" w:pos="567"/>
        </w:tabs>
        <w:ind w:left="567" w:hanging="567"/>
        <w:outlineLvl w:val="1"/>
        <w:rPr>
          <w:b/>
          <w:sz w:val="22"/>
          <w:szCs w:val="22"/>
          <w:lang w:val="lt-LT"/>
        </w:rPr>
      </w:pPr>
    </w:p>
    <w:p w14:paraId="5BF55CDE" w14:textId="58B52C28" w:rsidR="006F7D08" w:rsidRDefault="004B34F9">
      <w:pPr>
        <w:widowControl w:val="0"/>
        <w:tabs>
          <w:tab w:val="left" w:pos="567"/>
        </w:tabs>
        <w:ind w:left="567" w:hanging="567"/>
        <w:outlineLvl w:val="1"/>
        <w:rPr>
          <w:b/>
          <w:sz w:val="22"/>
          <w:szCs w:val="22"/>
          <w:lang w:val="lt-LT"/>
        </w:rPr>
      </w:pPr>
      <w:r>
        <w:rPr>
          <w:sz w:val="22"/>
          <w:szCs w:val="22"/>
          <w:lang w:val="lt-LT"/>
        </w:rPr>
        <w:t>2025 m. rugsėjo 22 d.</w:t>
      </w:r>
    </w:p>
    <w:p w14:paraId="6EF88EE8" w14:textId="77777777" w:rsidR="006F7D08" w:rsidRDefault="006F7D08">
      <w:pPr>
        <w:widowControl w:val="0"/>
        <w:rPr>
          <w:rFonts w:eastAsia="Calibri"/>
          <w:sz w:val="22"/>
          <w:szCs w:val="22"/>
          <w:lang w:val="lt-LT"/>
        </w:rPr>
      </w:pPr>
    </w:p>
    <w:p w14:paraId="508F4773" w14:textId="77777777" w:rsidR="006F7D08" w:rsidRDefault="004B34F9">
      <w:pPr>
        <w:widowControl w:val="0"/>
        <w:rPr>
          <w:sz w:val="22"/>
          <w:szCs w:val="22"/>
          <w:lang w:val="lt-LT"/>
        </w:rPr>
      </w:pPr>
      <w:r>
        <w:rPr>
          <w:sz w:val="22"/>
          <w:szCs w:val="22"/>
          <w:lang w:val="lt-LT"/>
        </w:rPr>
        <w:t xml:space="preserve">Išsami informacija apie šį vaistinį preparatą pateikiama Valstybinės vaistų kontrolės tarnybos prie Lietuvos Respublikos sveikatos apsaugos ministerijos tinklalapyje </w:t>
      </w:r>
      <w:hyperlink r:id="rId8" w:history="1">
        <w:r>
          <w:rPr>
            <w:color w:val="0000FF"/>
            <w:sz w:val="22"/>
            <w:szCs w:val="22"/>
            <w:u w:val="single"/>
            <w:lang w:val="lt-LT"/>
          </w:rPr>
          <w:t>http://www.vvkt.lt/</w:t>
        </w:r>
      </w:hyperlink>
      <w:r>
        <w:rPr>
          <w:sz w:val="22"/>
          <w:szCs w:val="22"/>
          <w:lang w:val="lt-LT"/>
        </w:rPr>
        <w:br w:type="page"/>
      </w:r>
    </w:p>
    <w:p w14:paraId="23B4F9A5" w14:textId="77777777" w:rsidR="006F7D08" w:rsidRDefault="006F7D08">
      <w:pPr>
        <w:widowControl w:val="0"/>
        <w:rPr>
          <w:sz w:val="22"/>
          <w:szCs w:val="22"/>
          <w:lang w:val="lt-LT"/>
        </w:rPr>
      </w:pPr>
    </w:p>
    <w:p w14:paraId="70D9F3DF" w14:textId="77777777" w:rsidR="006F7D08" w:rsidRDefault="006F7D08">
      <w:pPr>
        <w:widowControl w:val="0"/>
        <w:rPr>
          <w:sz w:val="22"/>
          <w:szCs w:val="22"/>
          <w:lang w:val="lt-LT"/>
        </w:rPr>
      </w:pPr>
    </w:p>
    <w:p w14:paraId="746DB668" w14:textId="77777777" w:rsidR="006F7D08" w:rsidRDefault="006F7D08">
      <w:pPr>
        <w:widowControl w:val="0"/>
        <w:rPr>
          <w:sz w:val="22"/>
          <w:szCs w:val="22"/>
          <w:lang w:val="lt-LT"/>
        </w:rPr>
      </w:pPr>
    </w:p>
    <w:p w14:paraId="2FFBB27C" w14:textId="77777777" w:rsidR="006F7D08" w:rsidRDefault="006F7D08">
      <w:pPr>
        <w:widowControl w:val="0"/>
        <w:rPr>
          <w:sz w:val="22"/>
          <w:szCs w:val="22"/>
          <w:lang w:val="lt-LT"/>
        </w:rPr>
      </w:pPr>
    </w:p>
    <w:p w14:paraId="65FB1EE1" w14:textId="77777777" w:rsidR="006F7D08" w:rsidRDefault="006F7D08">
      <w:pPr>
        <w:widowControl w:val="0"/>
        <w:rPr>
          <w:sz w:val="22"/>
          <w:szCs w:val="22"/>
          <w:lang w:val="lt-LT"/>
        </w:rPr>
      </w:pPr>
    </w:p>
    <w:p w14:paraId="6DDC83CA" w14:textId="77777777" w:rsidR="006F7D08" w:rsidRDefault="006F7D08">
      <w:pPr>
        <w:widowControl w:val="0"/>
        <w:rPr>
          <w:sz w:val="22"/>
          <w:szCs w:val="22"/>
          <w:lang w:val="lt-LT"/>
        </w:rPr>
      </w:pPr>
    </w:p>
    <w:p w14:paraId="3FB8C55C" w14:textId="77777777" w:rsidR="006F7D08" w:rsidRDefault="006F7D08">
      <w:pPr>
        <w:widowControl w:val="0"/>
        <w:rPr>
          <w:sz w:val="22"/>
          <w:szCs w:val="22"/>
          <w:lang w:val="lt-LT"/>
        </w:rPr>
      </w:pPr>
    </w:p>
    <w:p w14:paraId="2E782055" w14:textId="77777777" w:rsidR="006F7D08" w:rsidRDefault="006F7D08">
      <w:pPr>
        <w:widowControl w:val="0"/>
        <w:rPr>
          <w:sz w:val="22"/>
          <w:szCs w:val="22"/>
          <w:lang w:val="lt-LT"/>
        </w:rPr>
      </w:pPr>
    </w:p>
    <w:p w14:paraId="517D2269" w14:textId="77777777" w:rsidR="006F7D08" w:rsidRDefault="006F7D08">
      <w:pPr>
        <w:widowControl w:val="0"/>
        <w:rPr>
          <w:sz w:val="22"/>
          <w:szCs w:val="22"/>
          <w:lang w:val="lt-LT"/>
        </w:rPr>
      </w:pPr>
    </w:p>
    <w:p w14:paraId="489E0590" w14:textId="77777777" w:rsidR="006F7D08" w:rsidRDefault="006F7D08">
      <w:pPr>
        <w:widowControl w:val="0"/>
        <w:rPr>
          <w:sz w:val="22"/>
          <w:szCs w:val="22"/>
          <w:lang w:val="lt-LT"/>
        </w:rPr>
      </w:pPr>
    </w:p>
    <w:p w14:paraId="714842F8" w14:textId="77777777" w:rsidR="006F7D08" w:rsidRDefault="006F7D08">
      <w:pPr>
        <w:widowControl w:val="0"/>
        <w:rPr>
          <w:sz w:val="22"/>
          <w:szCs w:val="22"/>
          <w:lang w:val="lt-LT"/>
        </w:rPr>
      </w:pPr>
    </w:p>
    <w:p w14:paraId="7C3E263E" w14:textId="77777777" w:rsidR="006F7D08" w:rsidRDefault="006F7D08">
      <w:pPr>
        <w:widowControl w:val="0"/>
        <w:rPr>
          <w:sz w:val="22"/>
          <w:szCs w:val="22"/>
          <w:lang w:val="lt-LT"/>
        </w:rPr>
      </w:pPr>
    </w:p>
    <w:p w14:paraId="774E05FE" w14:textId="77777777" w:rsidR="006F7D08" w:rsidRDefault="006F7D08">
      <w:pPr>
        <w:widowControl w:val="0"/>
        <w:rPr>
          <w:sz w:val="22"/>
          <w:szCs w:val="22"/>
          <w:lang w:val="lt-LT"/>
        </w:rPr>
      </w:pPr>
    </w:p>
    <w:p w14:paraId="0748C9A7" w14:textId="77777777" w:rsidR="006F7D08" w:rsidRDefault="006F7D08">
      <w:pPr>
        <w:widowControl w:val="0"/>
        <w:rPr>
          <w:sz w:val="22"/>
          <w:szCs w:val="22"/>
          <w:lang w:val="lt-LT"/>
        </w:rPr>
      </w:pPr>
    </w:p>
    <w:p w14:paraId="0E6CC032" w14:textId="77777777" w:rsidR="006F7D08" w:rsidRDefault="006F7D08">
      <w:pPr>
        <w:widowControl w:val="0"/>
        <w:rPr>
          <w:sz w:val="22"/>
          <w:szCs w:val="22"/>
          <w:lang w:val="lt-LT"/>
        </w:rPr>
      </w:pPr>
    </w:p>
    <w:p w14:paraId="7D15FE4D" w14:textId="77777777" w:rsidR="006F7D08" w:rsidRDefault="006F7D08">
      <w:pPr>
        <w:widowControl w:val="0"/>
        <w:rPr>
          <w:sz w:val="22"/>
          <w:szCs w:val="22"/>
          <w:lang w:val="lt-LT"/>
        </w:rPr>
      </w:pPr>
    </w:p>
    <w:p w14:paraId="4FC9BC65" w14:textId="77777777" w:rsidR="006F7D08" w:rsidRDefault="006F7D08">
      <w:pPr>
        <w:widowControl w:val="0"/>
        <w:rPr>
          <w:sz w:val="22"/>
          <w:szCs w:val="22"/>
          <w:lang w:val="lt-LT"/>
        </w:rPr>
      </w:pPr>
    </w:p>
    <w:p w14:paraId="094D423D" w14:textId="77777777" w:rsidR="006F7D08" w:rsidRDefault="006F7D08">
      <w:pPr>
        <w:widowControl w:val="0"/>
        <w:rPr>
          <w:sz w:val="22"/>
          <w:szCs w:val="22"/>
          <w:lang w:val="lt-LT"/>
        </w:rPr>
      </w:pPr>
    </w:p>
    <w:p w14:paraId="73F2E5F0" w14:textId="77777777" w:rsidR="006F7D08" w:rsidRDefault="006F7D08">
      <w:pPr>
        <w:widowControl w:val="0"/>
        <w:rPr>
          <w:sz w:val="22"/>
          <w:szCs w:val="22"/>
          <w:lang w:val="lt-LT"/>
        </w:rPr>
      </w:pPr>
    </w:p>
    <w:p w14:paraId="486C28D7" w14:textId="77777777" w:rsidR="006F7D08" w:rsidRDefault="006F7D08">
      <w:pPr>
        <w:widowControl w:val="0"/>
        <w:rPr>
          <w:sz w:val="22"/>
          <w:szCs w:val="22"/>
          <w:lang w:val="lt-LT"/>
        </w:rPr>
      </w:pPr>
    </w:p>
    <w:p w14:paraId="7867954C" w14:textId="77777777" w:rsidR="006F7D08" w:rsidRDefault="006F7D08">
      <w:pPr>
        <w:widowControl w:val="0"/>
        <w:rPr>
          <w:sz w:val="22"/>
          <w:szCs w:val="22"/>
          <w:lang w:val="lt-LT"/>
        </w:rPr>
      </w:pPr>
    </w:p>
    <w:p w14:paraId="38D7729B" w14:textId="77777777" w:rsidR="006F7D08" w:rsidRDefault="006F7D08">
      <w:pPr>
        <w:widowControl w:val="0"/>
        <w:rPr>
          <w:sz w:val="22"/>
          <w:szCs w:val="22"/>
          <w:lang w:val="lt-LT"/>
        </w:rPr>
      </w:pPr>
    </w:p>
    <w:p w14:paraId="3C5470A9" w14:textId="77777777" w:rsidR="006F7D08" w:rsidRDefault="004B34F9">
      <w:pPr>
        <w:widowControl w:val="0"/>
        <w:jc w:val="center"/>
        <w:rPr>
          <w:sz w:val="22"/>
          <w:szCs w:val="22"/>
          <w:lang w:val="lt-LT"/>
        </w:rPr>
      </w:pPr>
      <w:bookmarkStart w:id="64" w:name="_Toc129243253"/>
      <w:bookmarkStart w:id="65" w:name="_Toc129243128"/>
      <w:r>
        <w:rPr>
          <w:b/>
          <w:sz w:val="22"/>
          <w:szCs w:val="22"/>
          <w:lang w:val="lt-LT"/>
        </w:rPr>
        <w:t>II PRIEDAS</w:t>
      </w:r>
    </w:p>
    <w:p w14:paraId="0E72E0C2" w14:textId="77777777" w:rsidR="006F7D08" w:rsidRDefault="006F7D08">
      <w:pPr>
        <w:widowControl w:val="0"/>
        <w:jc w:val="center"/>
        <w:rPr>
          <w:sz w:val="22"/>
          <w:szCs w:val="22"/>
          <w:lang w:val="lt-LT"/>
        </w:rPr>
      </w:pPr>
    </w:p>
    <w:p w14:paraId="68253263" w14:textId="77777777" w:rsidR="006F7D08" w:rsidRDefault="004B34F9">
      <w:pPr>
        <w:widowControl w:val="0"/>
        <w:jc w:val="center"/>
        <w:rPr>
          <w:sz w:val="22"/>
          <w:szCs w:val="22"/>
          <w:lang w:val="lt-LT"/>
        </w:rPr>
      </w:pPr>
      <w:r>
        <w:rPr>
          <w:b/>
          <w:sz w:val="22"/>
          <w:szCs w:val="22"/>
          <w:lang w:val="lt-LT"/>
        </w:rPr>
        <w:t>REGISTRACIJOS SĄLYGOS</w:t>
      </w:r>
    </w:p>
    <w:p w14:paraId="760AFDD7" w14:textId="77777777" w:rsidR="006F7D08" w:rsidRDefault="006F7D08">
      <w:pPr>
        <w:widowControl w:val="0"/>
        <w:jc w:val="center"/>
        <w:rPr>
          <w:b/>
          <w:sz w:val="22"/>
          <w:szCs w:val="22"/>
          <w:lang w:val="lt-LT"/>
        </w:rPr>
      </w:pPr>
    </w:p>
    <w:p w14:paraId="1EB9274E" w14:textId="77777777" w:rsidR="006F7D08" w:rsidRDefault="004B34F9">
      <w:pPr>
        <w:widowControl w:val="0"/>
        <w:ind w:left="1620" w:hanging="540"/>
        <w:rPr>
          <w:sz w:val="22"/>
          <w:szCs w:val="22"/>
          <w:lang w:val="lt-LT"/>
        </w:rPr>
      </w:pPr>
      <w:r>
        <w:rPr>
          <w:b/>
          <w:sz w:val="22"/>
          <w:szCs w:val="22"/>
          <w:lang w:val="lt-LT"/>
        </w:rPr>
        <w:t>A.</w:t>
      </w:r>
      <w:r>
        <w:rPr>
          <w:b/>
          <w:sz w:val="22"/>
          <w:szCs w:val="22"/>
          <w:lang w:val="lt-LT"/>
        </w:rPr>
        <w:tab/>
        <w:t>GAMINTOJAS (-AI), ATSAKINGAS (-I) UŽ SERIJŲ IŠLEIDIMĄ</w:t>
      </w:r>
    </w:p>
    <w:p w14:paraId="40259B1A" w14:textId="77777777" w:rsidR="006F7D08" w:rsidRDefault="006F7D08">
      <w:pPr>
        <w:widowControl w:val="0"/>
        <w:ind w:left="1620" w:hanging="540"/>
        <w:rPr>
          <w:b/>
          <w:sz w:val="22"/>
          <w:szCs w:val="22"/>
          <w:lang w:val="lt-LT"/>
        </w:rPr>
      </w:pPr>
    </w:p>
    <w:p w14:paraId="7DBBFE05" w14:textId="77777777" w:rsidR="006F7D08" w:rsidRDefault="004B34F9">
      <w:pPr>
        <w:widowControl w:val="0"/>
        <w:ind w:left="1620" w:hanging="540"/>
        <w:rPr>
          <w:b/>
          <w:sz w:val="22"/>
          <w:szCs w:val="22"/>
          <w:lang w:val="lt-LT"/>
        </w:rPr>
      </w:pPr>
      <w:r>
        <w:rPr>
          <w:b/>
          <w:sz w:val="22"/>
          <w:szCs w:val="22"/>
          <w:lang w:val="lt-LT"/>
        </w:rPr>
        <w:t>B.</w:t>
      </w:r>
      <w:r>
        <w:rPr>
          <w:b/>
          <w:sz w:val="22"/>
          <w:szCs w:val="22"/>
          <w:lang w:val="lt-LT"/>
        </w:rPr>
        <w:tab/>
        <w:t>TIEKIMO IR VARTOJIMO SĄLYGOS AR APRIBOJIMAI</w:t>
      </w:r>
    </w:p>
    <w:p w14:paraId="300D1442" w14:textId="77777777" w:rsidR="006F7D08" w:rsidRDefault="006F7D08">
      <w:pPr>
        <w:widowControl w:val="0"/>
        <w:tabs>
          <w:tab w:val="left" w:pos="567"/>
        </w:tabs>
        <w:ind w:left="567" w:hanging="567"/>
        <w:jc w:val="center"/>
        <w:outlineLvl w:val="0"/>
        <w:rPr>
          <w:rFonts w:eastAsia="Calibri"/>
          <w:b/>
          <w:caps/>
          <w:sz w:val="22"/>
          <w:szCs w:val="22"/>
          <w:lang w:val="lt-LT" w:eastAsia="x-none"/>
        </w:rPr>
      </w:pPr>
    </w:p>
    <w:bookmarkEnd w:id="64"/>
    <w:bookmarkEnd w:id="65"/>
    <w:p w14:paraId="00CEE6FF" w14:textId="77777777" w:rsidR="006F7D08" w:rsidRDefault="004B34F9">
      <w:pPr>
        <w:widowControl w:val="0"/>
        <w:tabs>
          <w:tab w:val="left" w:pos="567"/>
        </w:tabs>
        <w:ind w:left="567" w:hanging="567"/>
        <w:outlineLvl w:val="1"/>
        <w:rPr>
          <w:b/>
          <w:sz w:val="22"/>
          <w:szCs w:val="22"/>
          <w:lang w:val="lt-LT"/>
        </w:rPr>
      </w:pPr>
      <w:r>
        <w:rPr>
          <w:b/>
          <w:sz w:val="22"/>
          <w:szCs w:val="22"/>
          <w:lang w:val="lt-LT"/>
        </w:rPr>
        <w:br w:type="page"/>
      </w:r>
    </w:p>
    <w:p w14:paraId="1C806EE6" w14:textId="77777777" w:rsidR="006F7D08" w:rsidRDefault="004B34F9">
      <w:pPr>
        <w:widowControl w:val="0"/>
        <w:tabs>
          <w:tab w:val="left" w:pos="567"/>
        </w:tabs>
        <w:ind w:left="567" w:hanging="567"/>
        <w:outlineLvl w:val="1"/>
        <w:rPr>
          <w:b/>
          <w:sz w:val="22"/>
          <w:szCs w:val="22"/>
          <w:lang w:val="lt-LT"/>
        </w:rPr>
      </w:pPr>
      <w:r>
        <w:rPr>
          <w:b/>
          <w:sz w:val="22"/>
          <w:szCs w:val="22"/>
          <w:lang w:val="lt-LT"/>
        </w:rPr>
        <w:lastRenderedPageBreak/>
        <w:t>A.</w:t>
      </w:r>
      <w:r>
        <w:rPr>
          <w:b/>
          <w:sz w:val="22"/>
          <w:szCs w:val="22"/>
          <w:lang w:val="lt-LT"/>
        </w:rPr>
        <w:tab/>
        <w:t>GAMINTOJAS (-AI), ATSAKINGAS (-I) UŽ SERIJŲ IŠLEIDIMĄ</w:t>
      </w:r>
    </w:p>
    <w:p w14:paraId="062B321E" w14:textId="77777777" w:rsidR="006F7D08" w:rsidRDefault="006F7D08">
      <w:pPr>
        <w:widowControl w:val="0"/>
        <w:rPr>
          <w:sz w:val="22"/>
          <w:szCs w:val="22"/>
          <w:lang w:val="lt-LT"/>
        </w:rPr>
      </w:pPr>
    </w:p>
    <w:p w14:paraId="422E6F98" w14:textId="77777777" w:rsidR="006F7D08" w:rsidRDefault="004B34F9">
      <w:pPr>
        <w:widowControl w:val="0"/>
        <w:rPr>
          <w:rFonts w:eastAsia="Calibri"/>
          <w:sz w:val="22"/>
          <w:szCs w:val="22"/>
          <w:u w:val="single"/>
          <w:lang w:val="lt-LT"/>
        </w:rPr>
      </w:pPr>
      <w:r>
        <w:rPr>
          <w:rFonts w:eastAsia="Calibri"/>
          <w:sz w:val="22"/>
          <w:szCs w:val="22"/>
          <w:u w:val="single"/>
          <w:lang w:val="lt-LT"/>
        </w:rPr>
        <w:t>Gamintojo (-ų), atsakingo (-ų) už serijų išleidimą, pavadinimas (-ai) ir adresas (-ai)</w:t>
      </w:r>
    </w:p>
    <w:p w14:paraId="0A7BEF61" w14:textId="77777777" w:rsidR="006F7D08" w:rsidRDefault="006F7D08">
      <w:pPr>
        <w:widowControl w:val="0"/>
        <w:rPr>
          <w:sz w:val="22"/>
          <w:szCs w:val="22"/>
          <w:lang w:val="lt-LT"/>
        </w:rPr>
      </w:pPr>
    </w:p>
    <w:p w14:paraId="4F9B0D3E" w14:textId="77777777" w:rsidR="006F7D08" w:rsidRDefault="004B34F9">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xml:space="preserve">., Novo mesto, </w:t>
      </w:r>
    </w:p>
    <w:p w14:paraId="0A57D56C" w14:textId="77777777" w:rsidR="006F7D08" w:rsidRDefault="004B34F9">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 </w:t>
      </w:r>
    </w:p>
    <w:p w14:paraId="66A3582A" w14:textId="77777777" w:rsidR="006F7D08" w:rsidRDefault="004B34F9">
      <w:pPr>
        <w:widowControl w:val="0"/>
        <w:rPr>
          <w:sz w:val="22"/>
          <w:szCs w:val="22"/>
          <w:lang w:val="lt-LT"/>
        </w:rPr>
      </w:pPr>
      <w:r>
        <w:rPr>
          <w:sz w:val="22"/>
          <w:szCs w:val="22"/>
          <w:lang w:val="lt-LT"/>
        </w:rPr>
        <w:t xml:space="preserve">8501 Novo mesto, </w:t>
      </w:r>
    </w:p>
    <w:p w14:paraId="237A2B7C" w14:textId="77777777" w:rsidR="006F7D08" w:rsidRDefault="004B34F9">
      <w:pPr>
        <w:widowControl w:val="0"/>
        <w:rPr>
          <w:sz w:val="22"/>
          <w:szCs w:val="22"/>
          <w:lang w:val="lt-LT"/>
        </w:rPr>
      </w:pPr>
      <w:r>
        <w:rPr>
          <w:sz w:val="22"/>
          <w:szCs w:val="22"/>
          <w:lang w:val="lt-LT"/>
        </w:rPr>
        <w:t>Slovėnija</w:t>
      </w:r>
    </w:p>
    <w:p w14:paraId="20E300ED" w14:textId="77777777" w:rsidR="006F7D08" w:rsidRDefault="006F7D08">
      <w:pPr>
        <w:widowControl w:val="0"/>
        <w:rPr>
          <w:sz w:val="22"/>
          <w:szCs w:val="22"/>
          <w:lang w:val="lt-LT"/>
        </w:rPr>
      </w:pPr>
    </w:p>
    <w:p w14:paraId="3FA74583" w14:textId="77777777" w:rsidR="006F7D08" w:rsidRDefault="004B34F9">
      <w:pPr>
        <w:widowControl w:val="0"/>
        <w:rPr>
          <w:sz w:val="22"/>
          <w:szCs w:val="22"/>
          <w:lang w:val="lt-LT"/>
        </w:rPr>
      </w:pPr>
      <w:r>
        <w:rPr>
          <w:sz w:val="22"/>
          <w:szCs w:val="22"/>
          <w:lang w:val="lt-LT"/>
        </w:rPr>
        <w:t xml:space="preserve">TAD Pharma </w:t>
      </w:r>
      <w:proofErr w:type="spellStart"/>
      <w:r>
        <w:rPr>
          <w:sz w:val="22"/>
          <w:szCs w:val="22"/>
          <w:lang w:val="lt-LT"/>
        </w:rPr>
        <w:t>GmbH</w:t>
      </w:r>
      <w:proofErr w:type="spellEnd"/>
      <w:r>
        <w:rPr>
          <w:sz w:val="22"/>
          <w:szCs w:val="22"/>
          <w:lang w:val="lt-LT"/>
        </w:rPr>
        <w:t xml:space="preserve">, </w:t>
      </w:r>
    </w:p>
    <w:p w14:paraId="0F227C06" w14:textId="77777777" w:rsidR="006F7D08" w:rsidRDefault="004B34F9">
      <w:pPr>
        <w:widowControl w:val="0"/>
        <w:rPr>
          <w:sz w:val="22"/>
          <w:szCs w:val="22"/>
          <w:lang w:val="lt-LT"/>
        </w:rPr>
      </w:pPr>
      <w:proofErr w:type="spellStart"/>
      <w:r>
        <w:rPr>
          <w:sz w:val="22"/>
          <w:szCs w:val="22"/>
          <w:lang w:val="lt-LT"/>
        </w:rPr>
        <w:t>Heinz-Lohmann</w:t>
      </w:r>
      <w:proofErr w:type="spellEnd"/>
      <w:r>
        <w:rPr>
          <w:sz w:val="22"/>
          <w:szCs w:val="22"/>
          <w:lang w:val="lt-LT"/>
        </w:rPr>
        <w:t xml:space="preserve"> - </w:t>
      </w:r>
      <w:proofErr w:type="spellStart"/>
      <w:r>
        <w:rPr>
          <w:sz w:val="22"/>
          <w:szCs w:val="22"/>
          <w:lang w:val="lt-LT"/>
        </w:rPr>
        <w:t>Stra</w:t>
      </w:r>
      <w:proofErr w:type="spellEnd"/>
      <w:r>
        <w:rPr>
          <w:sz w:val="22"/>
          <w:szCs w:val="22"/>
          <w:lang w:val="lt-LT"/>
        </w:rPr>
        <w:t xml:space="preserve">βe 5, </w:t>
      </w:r>
    </w:p>
    <w:p w14:paraId="38FCA5F5" w14:textId="77777777" w:rsidR="006F7D08" w:rsidRDefault="004B34F9">
      <w:pPr>
        <w:widowControl w:val="0"/>
        <w:rPr>
          <w:sz w:val="22"/>
          <w:szCs w:val="22"/>
          <w:lang w:val="lt-LT"/>
        </w:rPr>
      </w:pPr>
      <w:r>
        <w:rPr>
          <w:sz w:val="22"/>
          <w:szCs w:val="22"/>
          <w:lang w:val="lt-LT"/>
        </w:rPr>
        <w:t xml:space="preserve">27472 </w:t>
      </w:r>
      <w:proofErr w:type="spellStart"/>
      <w:r>
        <w:rPr>
          <w:sz w:val="22"/>
          <w:szCs w:val="22"/>
          <w:lang w:val="lt-LT"/>
        </w:rPr>
        <w:t>Cuxhaven</w:t>
      </w:r>
      <w:proofErr w:type="spellEnd"/>
      <w:r>
        <w:rPr>
          <w:sz w:val="22"/>
          <w:szCs w:val="22"/>
          <w:lang w:val="lt-LT"/>
        </w:rPr>
        <w:t xml:space="preserve">, </w:t>
      </w:r>
    </w:p>
    <w:p w14:paraId="4F776F2F" w14:textId="77777777" w:rsidR="006F7D08" w:rsidRDefault="004B34F9">
      <w:pPr>
        <w:widowControl w:val="0"/>
        <w:rPr>
          <w:sz w:val="22"/>
          <w:szCs w:val="22"/>
          <w:lang w:val="lt-LT"/>
        </w:rPr>
      </w:pPr>
      <w:r>
        <w:rPr>
          <w:sz w:val="22"/>
          <w:szCs w:val="22"/>
          <w:lang w:val="lt-LT"/>
        </w:rPr>
        <w:t>Vokietija</w:t>
      </w:r>
    </w:p>
    <w:p w14:paraId="33F14D58" w14:textId="77777777" w:rsidR="006F7D08" w:rsidRDefault="006F7D08">
      <w:pPr>
        <w:widowControl w:val="0"/>
        <w:rPr>
          <w:sz w:val="22"/>
          <w:szCs w:val="22"/>
          <w:lang w:val="lt-LT"/>
        </w:rPr>
      </w:pPr>
    </w:p>
    <w:p w14:paraId="4B30F8B1" w14:textId="77777777" w:rsidR="006F7D08" w:rsidRDefault="004B34F9">
      <w:pPr>
        <w:widowControl w:val="0"/>
        <w:rPr>
          <w:sz w:val="22"/>
          <w:szCs w:val="22"/>
          <w:lang w:val="lt-LT"/>
        </w:rPr>
      </w:pPr>
      <w:r>
        <w:rPr>
          <w:sz w:val="22"/>
          <w:szCs w:val="22"/>
          <w:lang w:val="lt-LT"/>
        </w:rPr>
        <w:t>Su pakuote pateikiamame lapelyje nurodomas gamintojo, atsakingo už konkrečios serijos išleidimą, pavadinimas ir adresas</w:t>
      </w:r>
    </w:p>
    <w:p w14:paraId="30C18255" w14:textId="77777777" w:rsidR="006F7D08" w:rsidRDefault="006F7D08">
      <w:pPr>
        <w:widowControl w:val="0"/>
        <w:rPr>
          <w:sz w:val="22"/>
          <w:szCs w:val="22"/>
          <w:lang w:val="lt-LT"/>
        </w:rPr>
      </w:pPr>
    </w:p>
    <w:p w14:paraId="0AB1BD2A" w14:textId="77777777" w:rsidR="006F7D08" w:rsidRDefault="004B34F9">
      <w:pPr>
        <w:widowControl w:val="0"/>
        <w:ind w:left="540" w:hanging="540"/>
        <w:rPr>
          <w:b/>
          <w:sz w:val="22"/>
          <w:szCs w:val="22"/>
          <w:lang w:val="lt-LT"/>
        </w:rPr>
      </w:pPr>
      <w:bookmarkStart w:id="66" w:name="_Toc129243130"/>
      <w:bookmarkStart w:id="67" w:name="_Toc129243255"/>
      <w:bookmarkStart w:id="68" w:name="_Toc129243254"/>
      <w:bookmarkStart w:id="69" w:name="_Toc129243129"/>
      <w:r>
        <w:rPr>
          <w:b/>
          <w:sz w:val="22"/>
          <w:szCs w:val="22"/>
          <w:lang w:val="lt-LT"/>
        </w:rPr>
        <w:t>B.</w:t>
      </w:r>
      <w:r>
        <w:rPr>
          <w:b/>
          <w:sz w:val="22"/>
          <w:szCs w:val="22"/>
          <w:lang w:val="lt-LT"/>
        </w:rPr>
        <w:tab/>
        <w:t>TIEKIMO IR VARTOJIMO SĄLYGOS AR APRIBOJIMAI</w:t>
      </w:r>
      <w:bookmarkEnd w:id="66"/>
      <w:bookmarkEnd w:id="67"/>
    </w:p>
    <w:p w14:paraId="5FB2B645" w14:textId="77777777" w:rsidR="006F7D08" w:rsidRDefault="006F7D08">
      <w:pPr>
        <w:widowControl w:val="0"/>
        <w:rPr>
          <w:sz w:val="22"/>
          <w:szCs w:val="22"/>
          <w:lang w:val="lt-LT"/>
        </w:rPr>
      </w:pPr>
    </w:p>
    <w:p w14:paraId="66074FE1" w14:textId="77777777" w:rsidR="006F7D08" w:rsidRDefault="004B34F9">
      <w:pPr>
        <w:widowControl w:val="0"/>
        <w:rPr>
          <w:sz w:val="22"/>
          <w:szCs w:val="22"/>
          <w:lang w:val="lt-LT"/>
        </w:rPr>
      </w:pPr>
      <w:r>
        <w:rPr>
          <w:sz w:val="22"/>
          <w:szCs w:val="22"/>
          <w:lang w:val="lt-LT"/>
        </w:rPr>
        <w:t>Receptinis vaistinis preparatas</w:t>
      </w:r>
    </w:p>
    <w:p w14:paraId="41904A46" w14:textId="77777777" w:rsidR="006F7D08" w:rsidRDefault="006F7D08">
      <w:pPr>
        <w:widowControl w:val="0"/>
        <w:rPr>
          <w:sz w:val="22"/>
          <w:szCs w:val="22"/>
          <w:lang w:val="lt-LT"/>
        </w:rPr>
      </w:pPr>
    </w:p>
    <w:p w14:paraId="577E299C" w14:textId="77777777" w:rsidR="006F7D08" w:rsidRDefault="006F7D08">
      <w:pPr>
        <w:widowControl w:val="0"/>
        <w:rPr>
          <w:sz w:val="22"/>
          <w:szCs w:val="22"/>
          <w:lang w:val="lt-LT"/>
        </w:rPr>
      </w:pPr>
      <w:bookmarkStart w:id="70" w:name="_Toc129243132"/>
      <w:bookmarkStart w:id="71" w:name="_Toc129243257"/>
    </w:p>
    <w:bookmarkEnd w:id="68"/>
    <w:bookmarkEnd w:id="69"/>
    <w:bookmarkEnd w:id="70"/>
    <w:bookmarkEnd w:id="71"/>
    <w:p w14:paraId="1E0F18C5" w14:textId="77777777" w:rsidR="006F7D08" w:rsidRDefault="004B34F9">
      <w:pPr>
        <w:widowControl w:val="0"/>
        <w:rPr>
          <w:sz w:val="22"/>
          <w:szCs w:val="22"/>
          <w:lang w:val="lt-LT"/>
        </w:rPr>
      </w:pPr>
      <w:r>
        <w:rPr>
          <w:sz w:val="22"/>
          <w:szCs w:val="22"/>
          <w:lang w:val="lt-LT"/>
        </w:rPr>
        <w:br w:type="page"/>
      </w:r>
    </w:p>
    <w:p w14:paraId="443601E7" w14:textId="77777777" w:rsidR="006F7D08" w:rsidRDefault="006F7D08">
      <w:pPr>
        <w:widowControl w:val="0"/>
        <w:rPr>
          <w:sz w:val="22"/>
          <w:szCs w:val="22"/>
          <w:lang w:val="lt-LT"/>
        </w:rPr>
      </w:pPr>
    </w:p>
    <w:p w14:paraId="66F3C791" w14:textId="77777777" w:rsidR="006F7D08" w:rsidRDefault="006F7D08">
      <w:pPr>
        <w:widowControl w:val="0"/>
        <w:rPr>
          <w:sz w:val="22"/>
          <w:szCs w:val="22"/>
          <w:lang w:val="lt-LT"/>
        </w:rPr>
      </w:pPr>
    </w:p>
    <w:p w14:paraId="313BFEE9" w14:textId="77777777" w:rsidR="006F7D08" w:rsidRDefault="006F7D08">
      <w:pPr>
        <w:widowControl w:val="0"/>
        <w:rPr>
          <w:sz w:val="22"/>
          <w:szCs w:val="22"/>
          <w:lang w:val="lt-LT"/>
        </w:rPr>
      </w:pPr>
    </w:p>
    <w:p w14:paraId="65AF066F" w14:textId="77777777" w:rsidR="006F7D08" w:rsidRDefault="006F7D08">
      <w:pPr>
        <w:widowControl w:val="0"/>
        <w:rPr>
          <w:sz w:val="22"/>
          <w:szCs w:val="22"/>
          <w:lang w:val="lt-LT"/>
        </w:rPr>
      </w:pPr>
    </w:p>
    <w:p w14:paraId="0696CFB5" w14:textId="77777777" w:rsidR="006F7D08" w:rsidRDefault="006F7D08">
      <w:pPr>
        <w:widowControl w:val="0"/>
        <w:rPr>
          <w:sz w:val="22"/>
          <w:szCs w:val="22"/>
          <w:lang w:val="lt-LT"/>
        </w:rPr>
      </w:pPr>
    </w:p>
    <w:p w14:paraId="62AAFE23" w14:textId="77777777" w:rsidR="006F7D08" w:rsidRDefault="006F7D08">
      <w:pPr>
        <w:widowControl w:val="0"/>
        <w:rPr>
          <w:sz w:val="22"/>
          <w:szCs w:val="22"/>
          <w:lang w:val="lt-LT"/>
        </w:rPr>
      </w:pPr>
    </w:p>
    <w:p w14:paraId="54E46512" w14:textId="77777777" w:rsidR="006F7D08" w:rsidRDefault="006F7D08">
      <w:pPr>
        <w:widowControl w:val="0"/>
        <w:rPr>
          <w:sz w:val="22"/>
          <w:szCs w:val="22"/>
          <w:lang w:val="lt-LT"/>
        </w:rPr>
      </w:pPr>
    </w:p>
    <w:p w14:paraId="59065401" w14:textId="77777777" w:rsidR="006F7D08" w:rsidRDefault="006F7D08">
      <w:pPr>
        <w:widowControl w:val="0"/>
        <w:rPr>
          <w:sz w:val="22"/>
          <w:szCs w:val="22"/>
          <w:lang w:val="lt-LT"/>
        </w:rPr>
      </w:pPr>
    </w:p>
    <w:p w14:paraId="62D19CDA" w14:textId="77777777" w:rsidR="006F7D08" w:rsidRDefault="006F7D08">
      <w:pPr>
        <w:widowControl w:val="0"/>
        <w:rPr>
          <w:sz w:val="22"/>
          <w:szCs w:val="22"/>
          <w:lang w:val="lt-LT"/>
        </w:rPr>
      </w:pPr>
    </w:p>
    <w:p w14:paraId="1E7B4604" w14:textId="77777777" w:rsidR="006F7D08" w:rsidRDefault="006F7D08">
      <w:pPr>
        <w:widowControl w:val="0"/>
        <w:rPr>
          <w:sz w:val="22"/>
          <w:szCs w:val="22"/>
          <w:lang w:val="lt-LT"/>
        </w:rPr>
      </w:pPr>
    </w:p>
    <w:p w14:paraId="7A39D3BA" w14:textId="77777777" w:rsidR="006F7D08" w:rsidRDefault="006F7D08">
      <w:pPr>
        <w:widowControl w:val="0"/>
        <w:rPr>
          <w:sz w:val="22"/>
          <w:szCs w:val="22"/>
          <w:lang w:val="lt-LT"/>
        </w:rPr>
      </w:pPr>
    </w:p>
    <w:p w14:paraId="177C8354" w14:textId="77777777" w:rsidR="006F7D08" w:rsidRDefault="006F7D08">
      <w:pPr>
        <w:widowControl w:val="0"/>
        <w:rPr>
          <w:sz w:val="22"/>
          <w:szCs w:val="22"/>
          <w:lang w:val="lt-LT"/>
        </w:rPr>
      </w:pPr>
    </w:p>
    <w:p w14:paraId="1EC6F1A1" w14:textId="77777777" w:rsidR="006F7D08" w:rsidRDefault="006F7D08">
      <w:pPr>
        <w:widowControl w:val="0"/>
        <w:rPr>
          <w:sz w:val="22"/>
          <w:szCs w:val="22"/>
          <w:lang w:val="lt-LT"/>
        </w:rPr>
      </w:pPr>
    </w:p>
    <w:p w14:paraId="5130653C" w14:textId="77777777" w:rsidR="006F7D08" w:rsidRDefault="006F7D08">
      <w:pPr>
        <w:widowControl w:val="0"/>
        <w:rPr>
          <w:sz w:val="22"/>
          <w:szCs w:val="22"/>
          <w:lang w:val="lt-LT"/>
        </w:rPr>
      </w:pPr>
    </w:p>
    <w:p w14:paraId="48A88E08" w14:textId="77777777" w:rsidR="006F7D08" w:rsidRDefault="006F7D08">
      <w:pPr>
        <w:widowControl w:val="0"/>
        <w:rPr>
          <w:sz w:val="22"/>
          <w:szCs w:val="22"/>
          <w:lang w:val="lt-LT"/>
        </w:rPr>
      </w:pPr>
    </w:p>
    <w:p w14:paraId="055D9D94" w14:textId="77777777" w:rsidR="006F7D08" w:rsidRDefault="006F7D08">
      <w:pPr>
        <w:widowControl w:val="0"/>
        <w:rPr>
          <w:sz w:val="22"/>
          <w:szCs w:val="22"/>
          <w:lang w:val="lt-LT"/>
        </w:rPr>
      </w:pPr>
    </w:p>
    <w:p w14:paraId="7372F3FB" w14:textId="77777777" w:rsidR="006F7D08" w:rsidRDefault="006F7D08">
      <w:pPr>
        <w:widowControl w:val="0"/>
        <w:rPr>
          <w:sz w:val="22"/>
          <w:szCs w:val="22"/>
          <w:lang w:val="lt-LT"/>
        </w:rPr>
      </w:pPr>
    </w:p>
    <w:p w14:paraId="1C06CD63" w14:textId="77777777" w:rsidR="006F7D08" w:rsidRDefault="006F7D08">
      <w:pPr>
        <w:widowControl w:val="0"/>
        <w:rPr>
          <w:sz w:val="22"/>
          <w:szCs w:val="22"/>
          <w:lang w:val="lt-LT"/>
        </w:rPr>
      </w:pPr>
    </w:p>
    <w:p w14:paraId="4C020357" w14:textId="77777777" w:rsidR="006F7D08" w:rsidRDefault="006F7D08">
      <w:pPr>
        <w:widowControl w:val="0"/>
        <w:rPr>
          <w:sz w:val="22"/>
          <w:szCs w:val="22"/>
          <w:lang w:val="lt-LT"/>
        </w:rPr>
      </w:pPr>
    </w:p>
    <w:p w14:paraId="0446F92D" w14:textId="77777777" w:rsidR="006F7D08" w:rsidRDefault="006F7D08">
      <w:pPr>
        <w:widowControl w:val="0"/>
        <w:rPr>
          <w:sz w:val="22"/>
          <w:szCs w:val="22"/>
          <w:lang w:val="lt-LT"/>
        </w:rPr>
      </w:pPr>
    </w:p>
    <w:p w14:paraId="31D1DB49" w14:textId="77777777" w:rsidR="006F7D08" w:rsidRDefault="006F7D08">
      <w:pPr>
        <w:widowControl w:val="0"/>
        <w:rPr>
          <w:sz w:val="22"/>
          <w:szCs w:val="22"/>
          <w:lang w:val="lt-LT"/>
        </w:rPr>
      </w:pPr>
    </w:p>
    <w:p w14:paraId="5AD6523D" w14:textId="77777777" w:rsidR="006F7D08" w:rsidRDefault="006F7D08">
      <w:pPr>
        <w:widowControl w:val="0"/>
        <w:rPr>
          <w:sz w:val="22"/>
          <w:szCs w:val="22"/>
          <w:lang w:val="lt-LT"/>
        </w:rPr>
      </w:pPr>
    </w:p>
    <w:p w14:paraId="6B1DDC61" w14:textId="77777777" w:rsidR="006F7D08" w:rsidRDefault="004B34F9">
      <w:pPr>
        <w:widowControl w:val="0"/>
        <w:tabs>
          <w:tab w:val="left" w:pos="567"/>
        </w:tabs>
        <w:ind w:left="567" w:hanging="567"/>
        <w:jc w:val="center"/>
        <w:outlineLvl w:val="0"/>
        <w:rPr>
          <w:rFonts w:eastAsia="Calibri"/>
          <w:b/>
          <w:caps/>
          <w:sz w:val="22"/>
          <w:szCs w:val="22"/>
          <w:lang w:val="lt-LT" w:eastAsia="x-none"/>
        </w:rPr>
      </w:pPr>
      <w:bookmarkStart w:id="72" w:name="_Toc129243259"/>
      <w:bookmarkStart w:id="73" w:name="_Toc129243134"/>
      <w:r>
        <w:rPr>
          <w:rFonts w:eastAsia="Calibri"/>
          <w:b/>
          <w:caps/>
          <w:sz w:val="22"/>
          <w:szCs w:val="22"/>
          <w:lang w:val="lt-LT" w:eastAsia="x-none"/>
        </w:rPr>
        <w:t>III PRIEDAS</w:t>
      </w:r>
      <w:bookmarkEnd w:id="72"/>
      <w:bookmarkEnd w:id="73"/>
    </w:p>
    <w:p w14:paraId="739C567E" w14:textId="77777777" w:rsidR="006F7D08" w:rsidRDefault="006F7D08">
      <w:pPr>
        <w:widowControl w:val="0"/>
        <w:rPr>
          <w:rFonts w:eastAsia="Calibri"/>
          <w:sz w:val="22"/>
          <w:szCs w:val="22"/>
          <w:lang w:val="lt-LT"/>
        </w:rPr>
      </w:pPr>
    </w:p>
    <w:p w14:paraId="4FAF1749" w14:textId="77777777" w:rsidR="006F7D08" w:rsidRDefault="004B34F9">
      <w:pPr>
        <w:widowControl w:val="0"/>
        <w:tabs>
          <w:tab w:val="left" w:pos="567"/>
        </w:tabs>
        <w:ind w:left="567" w:hanging="567"/>
        <w:jc w:val="center"/>
        <w:outlineLvl w:val="0"/>
        <w:rPr>
          <w:rFonts w:eastAsia="Calibri"/>
          <w:b/>
          <w:caps/>
          <w:sz w:val="22"/>
          <w:szCs w:val="22"/>
          <w:lang w:val="lt-LT" w:eastAsia="x-none"/>
        </w:rPr>
      </w:pPr>
      <w:bookmarkStart w:id="74" w:name="_Toc129243260"/>
      <w:bookmarkStart w:id="75" w:name="_Toc129243135"/>
      <w:r>
        <w:rPr>
          <w:rFonts w:eastAsia="Calibri"/>
          <w:b/>
          <w:caps/>
          <w:sz w:val="22"/>
          <w:szCs w:val="22"/>
          <w:lang w:val="lt-LT" w:eastAsia="x-none"/>
        </w:rPr>
        <w:t>ŽENKLINIMAS IR PAKUOTĖS LAPELIS</w:t>
      </w:r>
      <w:bookmarkEnd w:id="74"/>
      <w:bookmarkEnd w:id="75"/>
    </w:p>
    <w:p w14:paraId="0B1D1A93" w14:textId="77777777" w:rsidR="006F7D08" w:rsidRDefault="004B34F9">
      <w:pPr>
        <w:widowControl w:val="0"/>
        <w:rPr>
          <w:rFonts w:eastAsia="Calibri"/>
          <w:sz w:val="22"/>
          <w:szCs w:val="22"/>
          <w:lang w:val="lt-LT"/>
        </w:rPr>
      </w:pPr>
      <w:r>
        <w:rPr>
          <w:rFonts w:eastAsia="Calibri"/>
          <w:sz w:val="22"/>
          <w:szCs w:val="22"/>
          <w:lang w:val="lt-LT"/>
        </w:rPr>
        <w:br w:type="page"/>
      </w:r>
    </w:p>
    <w:p w14:paraId="76911EB7" w14:textId="77777777" w:rsidR="006F7D08" w:rsidRDefault="006F7D08">
      <w:pPr>
        <w:widowControl w:val="0"/>
        <w:rPr>
          <w:rFonts w:eastAsia="Calibri"/>
          <w:sz w:val="22"/>
          <w:szCs w:val="22"/>
          <w:lang w:val="lt-LT"/>
        </w:rPr>
      </w:pPr>
    </w:p>
    <w:p w14:paraId="38543DDA" w14:textId="77777777" w:rsidR="006F7D08" w:rsidRDefault="006F7D08">
      <w:pPr>
        <w:widowControl w:val="0"/>
        <w:rPr>
          <w:sz w:val="22"/>
          <w:szCs w:val="22"/>
          <w:lang w:val="lt-LT"/>
        </w:rPr>
      </w:pPr>
    </w:p>
    <w:p w14:paraId="12D5B947" w14:textId="77777777" w:rsidR="006F7D08" w:rsidRDefault="006F7D08">
      <w:pPr>
        <w:widowControl w:val="0"/>
        <w:rPr>
          <w:sz w:val="22"/>
          <w:szCs w:val="22"/>
          <w:lang w:val="lt-LT"/>
        </w:rPr>
      </w:pPr>
    </w:p>
    <w:p w14:paraId="2C318D8B" w14:textId="77777777" w:rsidR="006F7D08" w:rsidRDefault="006F7D08">
      <w:pPr>
        <w:widowControl w:val="0"/>
        <w:rPr>
          <w:sz w:val="22"/>
          <w:szCs w:val="22"/>
          <w:lang w:val="lt-LT"/>
        </w:rPr>
      </w:pPr>
    </w:p>
    <w:p w14:paraId="040FE28B" w14:textId="77777777" w:rsidR="006F7D08" w:rsidRDefault="006F7D08">
      <w:pPr>
        <w:widowControl w:val="0"/>
        <w:rPr>
          <w:sz w:val="22"/>
          <w:szCs w:val="22"/>
          <w:lang w:val="lt-LT"/>
        </w:rPr>
      </w:pPr>
    </w:p>
    <w:p w14:paraId="7072A830" w14:textId="77777777" w:rsidR="006F7D08" w:rsidRDefault="006F7D08">
      <w:pPr>
        <w:widowControl w:val="0"/>
        <w:rPr>
          <w:sz w:val="22"/>
          <w:szCs w:val="22"/>
          <w:lang w:val="lt-LT"/>
        </w:rPr>
      </w:pPr>
    </w:p>
    <w:p w14:paraId="79AB3464" w14:textId="77777777" w:rsidR="006F7D08" w:rsidRDefault="006F7D08">
      <w:pPr>
        <w:widowControl w:val="0"/>
        <w:rPr>
          <w:sz w:val="22"/>
          <w:szCs w:val="22"/>
          <w:lang w:val="lt-LT"/>
        </w:rPr>
      </w:pPr>
    </w:p>
    <w:p w14:paraId="3805E361" w14:textId="77777777" w:rsidR="006F7D08" w:rsidRDefault="006F7D08">
      <w:pPr>
        <w:widowControl w:val="0"/>
        <w:rPr>
          <w:sz w:val="22"/>
          <w:szCs w:val="22"/>
          <w:lang w:val="lt-LT"/>
        </w:rPr>
      </w:pPr>
    </w:p>
    <w:p w14:paraId="54F0CE3D" w14:textId="77777777" w:rsidR="006F7D08" w:rsidRDefault="006F7D08">
      <w:pPr>
        <w:widowControl w:val="0"/>
        <w:rPr>
          <w:sz w:val="22"/>
          <w:szCs w:val="22"/>
          <w:lang w:val="lt-LT"/>
        </w:rPr>
      </w:pPr>
    </w:p>
    <w:p w14:paraId="3524D75F" w14:textId="77777777" w:rsidR="006F7D08" w:rsidRDefault="006F7D08">
      <w:pPr>
        <w:widowControl w:val="0"/>
        <w:rPr>
          <w:sz w:val="22"/>
          <w:szCs w:val="22"/>
          <w:lang w:val="lt-LT"/>
        </w:rPr>
      </w:pPr>
    </w:p>
    <w:p w14:paraId="61672FDA" w14:textId="77777777" w:rsidR="006F7D08" w:rsidRDefault="006F7D08">
      <w:pPr>
        <w:widowControl w:val="0"/>
        <w:rPr>
          <w:sz w:val="22"/>
          <w:szCs w:val="22"/>
          <w:lang w:val="lt-LT"/>
        </w:rPr>
      </w:pPr>
    </w:p>
    <w:p w14:paraId="4EA39DF4" w14:textId="77777777" w:rsidR="006F7D08" w:rsidRDefault="006F7D08">
      <w:pPr>
        <w:widowControl w:val="0"/>
        <w:rPr>
          <w:sz w:val="22"/>
          <w:szCs w:val="22"/>
          <w:lang w:val="lt-LT"/>
        </w:rPr>
      </w:pPr>
    </w:p>
    <w:p w14:paraId="75EF78B9" w14:textId="77777777" w:rsidR="006F7D08" w:rsidRDefault="006F7D08">
      <w:pPr>
        <w:widowControl w:val="0"/>
        <w:rPr>
          <w:sz w:val="22"/>
          <w:szCs w:val="22"/>
          <w:lang w:val="lt-LT"/>
        </w:rPr>
      </w:pPr>
    </w:p>
    <w:p w14:paraId="7EF73E4D" w14:textId="77777777" w:rsidR="006F7D08" w:rsidRDefault="006F7D08">
      <w:pPr>
        <w:widowControl w:val="0"/>
        <w:rPr>
          <w:sz w:val="22"/>
          <w:szCs w:val="22"/>
          <w:lang w:val="lt-LT"/>
        </w:rPr>
      </w:pPr>
    </w:p>
    <w:p w14:paraId="6E1DFBCB" w14:textId="77777777" w:rsidR="006F7D08" w:rsidRDefault="006F7D08">
      <w:pPr>
        <w:widowControl w:val="0"/>
        <w:rPr>
          <w:sz w:val="22"/>
          <w:szCs w:val="22"/>
          <w:lang w:val="lt-LT"/>
        </w:rPr>
      </w:pPr>
    </w:p>
    <w:p w14:paraId="0F518346" w14:textId="77777777" w:rsidR="006F7D08" w:rsidRDefault="006F7D08">
      <w:pPr>
        <w:widowControl w:val="0"/>
        <w:rPr>
          <w:sz w:val="22"/>
          <w:szCs w:val="22"/>
          <w:lang w:val="lt-LT"/>
        </w:rPr>
      </w:pPr>
    </w:p>
    <w:p w14:paraId="4525D6E4" w14:textId="77777777" w:rsidR="006F7D08" w:rsidRDefault="006F7D08">
      <w:pPr>
        <w:widowControl w:val="0"/>
        <w:rPr>
          <w:sz w:val="22"/>
          <w:szCs w:val="22"/>
          <w:lang w:val="lt-LT"/>
        </w:rPr>
      </w:pPr>
    </w:p>
    <w:p w14:paraId="57B1C716" w14:textId="77777777" w:rsidR="006F7D08" w:rsidRDefault="006F7D08">
      <w:pPr>
        <w:widowControl w:val="0"/>
        <w:rPr>
          <w:sz w:val="22"/>
          <w:szCs w:val="22"/>
          <w:lang w:val="lt-LT"/>
        </w:rPr>
      </w:pPr>
    </w:p>
    <w:p w14:paraId="5A2F8429" w14:textId="77777777" w:rsidR="006F7D08" w:rsidRDefault="006F7D08">
      <w:pPr>
        <w:widowControl w:val="0"/>
        <w:rPr>
          <w:sz w:val="22"/>
          <w:szCs w:val="22"/>
          <w:lang w:val="lt-LT"/>
        </w:rPr>
      </w:pPr>
    </w:p>
    <w:p w14:paraId="6BEE0BAF" w14:textId="77777777" w:rsidR="006F7D08" w:rsidRDefault="006F7D08">
      <w:pPr>
        <w:widowControl w:val="0"/>
        <w:rPr>
          <w:sz w:val="22"/>
          <w:szCs w:val="22"/>
          <w:lang w:val="lt-LT"/>
        </w:rPr>
      </w:pPr>
    </w:p>
    <w:p w14:paraId="26431CE8" w14:textId="77777777" w:rsidR="006F7D08" w:rsidRDefault="006F7D08">
      <w:pPr>
        <w:widowControl w:val="0"/>
        <w:rPr>
          <w:sz w:val="22"/>
          <w:szCs w:val="22"/>
          <w:lang w:val="lt-LT"/>
        </w:rPr>
      </w:pPr>
    </w:p>
    <w:p w14:paraId="77B8AC25" w14:textId="77777777" w:rsidR="006F7D08" w:rsidRDefault="006F7D08">
      <w:pPr>
        <w:widowControl w:val="0"/>
        <w:rPr>
          <w:sz w:val="22"/>
          <w:szCs w:val="22"/>
          <w:lang w:val="lt-LT"/>
        </w:rPr>
      </w:pPr>
    </w:p>
    <w:p w14:paraId="02B10CAB" w14:textId="77777777" w:rsidR="006F7D08" w:rsidRDefault="004B34F9">
      <w:pPr>
        <w:widowControl w:val="0"/>
        <w:tabs>
          <w:tab w:val="left" w:pos="567"/>
        </w:tabs>
        <w:ind w:left="567" w:hanging="567"/>
        <w:jc w:val="center"/>
        <w:outlineLvl w:val="0"/>
        <w:rPr>
          <w:rFonts w:eastAsia="Calibri"/>
          <w:b/>
          <w:caps/>
          <w:sz w:val="22"/>
          <w:szCs w:val="22"/>
          <w:lang w:val="lt-LT" w:eastAsia="x-none"/>
        </w:rPr>
      </w:pPr>
      <w:bookmarkStart w:id="76" w:name="_Toc129243261"/>
      <w:bookmarkStart w:id="77" w:name="_Toc129243136"/>
      <w:r>
        <w:rPr>
          <w:rFonts w:eastAsia="Calibri"/>
          <w:b/>
          <w:caps/>
          <w:sz w:val="22"/>
          <w:szCs w:val="22"/>
          <w:lang w:val="lt-LT" w:eastAsia="x-none"/>
        </w:rPr>
        <w:t>A. ŽENKLINIMAS</w:t>
      </w:r>
      <w:bookmarkEnd w:id="76"/>
      <w:bookmarkEnd w:id="77"/>
    </w:p>
    <w:p w14:paraId="5D3FAE19" w14:textId="77777777" w:rsidR="006F7D08" w:rsidRDefault="004B34F9">
      <w:pPr>
        <w:widowControl w:val="0"/>
        <w:rPr>
          <w:rFonts w:eastAsia="Calibri"/>
          <w:sz w:val="22"/>
          <w:szCs w:val="22"/>
          <w:lang w:val="lt-LT"/>
        </w:rPr>
      </w:pPr>
      <w:r>
        <w:rPr>
          <w:rFonts w:eastAsia="Calibri"/>
          <w:sz w:val="22"/>
          <w:szCs w:val="22"/>
          <w:lang w:val="lt-LT"/>
        </w:rPr>
        <w:br w:type="page"/>
      </w:r>
    </w:p>
    <w:p w14:paraId="6F06D4D7"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lastRenderedPageBreak/>
        <w:t>INFORMACIJA ANT IŠORINĖS PAKUOTĖS</w:t>
      </w:r>
    </w:p>
    <w:p w14:paraId="74203231" w14:textId="77777777" w:rsidR="006F7D08" w:rsidRDefault="006F7D08">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p>
    <w:p w14:paraId="123265D5"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KARTONO DĖŽUTĖ</w:t>
      </w:r>
    </w:p>
    <w:p w14:paraId="327962BD" w14:textId="77777777" w:rsidR="006F7D08" w:rsidRDefault="006F7D08">
      <w:pPr>
        <w:widowControl w:val="0"/>
        <w:rPr>
          <w:rFonts w:eastAsia="Calibri"/>
          <w:sz w:val="22"/>
          <w:szCs w:val="22"/>
          <w:lang w:val="lt-LT"/>
        </w:rPr>
      </w:pPr>
    </w:p>
    <w:p w14:paraId="75CDB5A3" w14:textId="77777777" w:rsidR="006F7D08" w:rsidRDefault="006F7D08">
      <w:pPr>
        <w:widowControl w:val="0"/>
        <w:rPr>
          <w:sz w:val="22"/>
          <w:szCs w:val="22"/>
          <w:lang w:val="lt-LT"/>
        </w:rPr>
      </w:pPr>
    </w:p>
    <w:p w14:paraId="6FBE2B45"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w:t>
      </w:r>
      <w:r>
        <w:rPr>
          <w:rFonts w:eastAsia="Calibri"/>
          <w:b/>
          <w:sz w:val="22"/>
          <w:szCs w:val="22"/>
          <w:lang w:val="lt-LT" w:eastAsia="x-none"/>
        </w:rPr>
        <w:tab/>
        <w:t>VAISTINIO PREPARATO PAVADINIMAS</w:t>
      </w:r>
    </w:p>
    <w:p w14:paraId="6D8ED60C" w14:textId="77777777" w:rsidR="006F7D08" w:rsidRDefault="006F7D08">
      <w:pPr>
        <w:widowControl w:val="0"/>
        <w:rPr>
          <w:rFonts w:eastAsia="Calibri"/>
          <w:sz w:val="22"/>
          <w:szCs w:val="22"/>
          <w:lang w:val="lt-LT"/>
        </w:rPr>
      </w:pPr>
    </w:p>
    <w:p w14:paraId="1BB67E6D"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mg/5 mg tabletės</w:t>
      </w:r>
    </w:p>
    <w:p w14:paraId="431CDD03"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mg/10 mg tabletės</w:t>
      </w:r>
    </w:p>
    <w:p w14:paraId="45578585"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mg/5 mg tabletės</w:t>
      </w:r>
    </w:p>
    <w:p w14:paraId="49AA1974"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mg/10 mg tabletės</w:t>
      </w:r>
    </w:p>
    <w:p w14:paraId="1D9F64B0" w14:textId="77777777" w:rsidR="006F7D08" w:rsidRDefault="006F7D08">
      <w:pPr>
        <w:widowControl w:val="0"/>
        <w:rPr>
          <w:rFonts w:eastAsia="Calibri"/>
          <w:sz w:val="22"/>
          <w:szCs w:val="22"/>
          <w:lang w:val="lt-LT"/>
        </w:rPr>
      </w:pPr>
    </w:p>
    <w:p w14:paraId="06E67CD9" w14:textId="77777777" w:rsidR="006F7D08" w:rsidRDefault="004B34F9">
      <w:pPr>
        <w:widowControl w:val="0"/>
        <w:rPr>
          <w:sz w:val="22"/>
          <w:szCs w:val="22"/>
          <w:lang w:val="lt-LT"/>
        </w:rPr>
      </w:pP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argininas</w:t>
      </w:r>
      <w:proofErr w:type="spellEnd"/>
      <w:r>
        <w:rPr>
          <w:sz w:val="22"/>
          <w:szCs w:val="22"/>
          <w:lang w:val="lt-LT"/>
        </w:rPr>
        <w:t>/</w:t>
      </w:r>
      <w:proofErr w:type="spellStart"/>
      <w:r>
        <w:rPr>
          <w:sz w:val="22"/>
          <w:szCs w:val="22"/>
          <w:lang w:val="lt-LT"/>
        </w:rPr>
        <w:t>amlodipinas</w:t>
      </w:r>
      <w:proofErr w:type="spellEnd"/>
    </w:p>
    <w:p w14:paraId="53503A31" w14:textId="77777777" w:rsidR="006F7D08" w:rsidRDefault="006F7D08">
      <w:pPr>
        <w:widowControl w:val="0"/>
        <w:rPr>
          <w:rFonts w:eastAsia="Calibri"/>
          <w:sz w:val="22"/>
          <w:szCs w:val="22"/>
          <w:lang w:val="lt-LT"/>
        </w:rPr>
      </w:pPr>
    </w:p>
    <w:p w14:paraId="47D54DD4" w14:textId="77777777" w:rsidR="006F7D08" w:rsidRDefault="006F7D08">
      <w:pPr>
        <w:widowControl w:val="0"/>
        <w:rPr>
          <w:sz w:val="22"/>
          <w:szCs w:val="22"/>
          <w:lang w:val="lt-LT"/>
        </w:rPr>
      </w:pPr>
    </w:p>
    <w:p w14:paraId="5D17AAA9"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2.</w:t>
      </w:r>
      <w:r>
        <w:rPr>
          <w:rFonts w:eastAsia="Calibri"/>
          <w:b/>
          <w:sz w:val="22"/>
          <w:szCs w:val="22"/>
          <w:lang w:val="lt-LT" w:eastAsia="x-none"/>
        </w:rPr>
        <w:tab/>
        <w:t>VEIKLIOJI MEDŽIAGA IR JOS KIEKIS</w:t>
      </w:r>
    </w:p>
    <w:p w14:paraId="6FFAFDC4" w14:textId="77777777" w:rsidR="006F7D08" w:rsidRDefault="006F7D08">
      <w:pPr>
        <w:widowControl w:val="0"/>
        <w:rPr>
          <w:rFonts w:eastAsia="Calibri"/>
          <w:sz w:val="22"/>
          <w:szCs w:val="22"/>
          <w:lang w:val="lt-LT"/>
        </w:rPr>
      </w:pPr>
    </w:p>
    <w:p w14:paraId="0AE64962" w14:textId="77777777" w:rsidR="006F7D08" w:rsidRDefault="004B34F9">
      <w:pPr>
        <w:widowControl w:val="0"/>
        <w:rPr>
          <w:rFonts w:eastAsia="Calibri"/>
          <w:sz w:val="22"/>
          <w:szCs w:val="22"/>
          <w:lang w:val="lt-LT"/>
        </w:rPr>
      </w:pPr>
      <w:r>
        <w:rPr>
          <w:rFonts w:eastAsia="Calibri"/>
          <w:sz w:val="22"/>
          <w:szCs w:val="22"/>
          <w:lang w:val="lt-LT"/>
        </w:rPr>
        <w:t xml:space="preserve">Kiekvienoje tabletėje yra 5 mg </w:t>
      </w:r>
      <w:proofErr w:type="spellStart"/>
      <w:r>
        <w:rPr>
          <w:rFonts w:eastAsia="Calibri"/>
          <w:sz w:val="22"/>
          <w:szCs w:val="22"/>
          <w:lang w:val="lt-LT"/>
        </w:rPr>
        <w:t>perindoprilio</w:t>
      </w:r>
      <w:proofErr w:type="spellEnd"/>
      <w:r>
        <w:rPr>
          <w:rFonts w:eastAsia="Calibri"/>
          <w:sz w:val="22"/>
          <w:szCs w:val="22"/>
          <w:lang w:val="lt-LT"/>
        </w:rPr>
        <w:t xml:space="preserve"> </w:t>
      </w:r>
      <w:proofErr w:type="spellStart"/>
      <w:r>
        <w:rPr>
          <w:rFonts w:eastAsia="Calibri"/>
          <w:sz w:val="22"/>
          <w:szCs w:val="22"/>
          <w:lang w:val="lt-LT"/>
        </w:rPr>
        <w:t>arginino</w:t>
      </w:r>
      <w:proofErr w:type="spellEnd"/>
      <w:r>
        <w:rPr>
          <w:rFonts w:eastAsia="Calibri"/>
          <w:sz w:val="22"/>
          <w:szCs w:val="22"/>
          <w:lang w:val="lt-LT"/>
        </w:rPr>
        <w:t xml:space="preserve"> (atitinka 3,395 mg </w:t>
      </w:r>
      <w:proofErr w:type="spellStart"/>
      <w:r>
        <w:rPr>
          <w:rFonts w:eastAsia="Calibri"/>
          <w:sz w:val="22"/>
          <w:szCs w:val="22"/>
          <w:lang w:val="lt-LT"/>
        </w:rPr>
        <w:t>perindoprilio</w:t>
      </w:r>
      <w:proofErr w:type="spellEnd"/>
      <w:r>
        <w:rPr>
          <w:rFonts w:eastAsia="Calibri"/>
          <w:sz w:val="22"/>
          <w:szCs w:val="22"/>
          <w:lang w:val="lt-LT"/>
        </w:rPr>
        <w:t xml:space="preserve">) ir 5 mg </w:t>
      </w:r>
      <w:proofErr w:type="spellStart"/>
      <w:r>
        <w:rPr>
          <w:rFonts w:eastAsia="Calibri"/>
          <w:sz w:val="22"/>
          <w:szCs w:val="22"/>
          <w:lang w:val="lt-LT"/>
        </w:rPr>
        <w:t>amlodipino</w:t>
      </w:r>
      <w:proofErr w:type="spellEnd"/>
      <w:r>
        <w:rPr>
          <w:rFonts w:eastAsia="Calibri"/>
          <w:sz w:val="22"/>
          <w:szCs w:val="22"/>
          <w:lang w:val="lt-LT"/>
        </w:rPr>
        <w:t xml:space="preserve"> (atitinka </w:t>
      </w:r>
      <w:r>
        <w:rPr>
          <w:sz w:val="22"/>
          <w:szCs w:val="22"/>
          <w:lang w:val="lt-LT" w:eastAsia="en-US"/>
        </w:rPr>
        <w:t xml:space="preserve">6,935 mg </w:t>
      </w:r>
      <w:proofErr w:type="spellStart"/>
      <w:r>
        <w:rPr>
          <w:sz w:val="22"/>
          <w:szCs w:val="22"/>
          <w:lang w:val="lt-LT" w:eastAsia="en-US"/>
        </w:rPr>
        <w:t>amlodipino</w:t>
      </w:r>
      <w:proofErr w:type="spellEnd"/>
      <w:r>
        <w:rPr>
          <w:sz w:val="22"/>
          <w:szCs w:val="22"/>
          <w:lang w:val="lt-LT" w:eastAsia="en-US"/>
        </w:rPr>
        <w:t xml:space="preserve"> </w:t>
      </w:r>
      <w:proofErr w:type="spellStart"/>
      <w:r>
        <w:rPr>
          <w:rFonts w:eastAsia="Calibri"/>
          <w:sz w:val="22"/>
          <w:szCs w:val="22"/>
          <w:lang w:val="lt-LT"/>
        </w:rPr>
        <w:t>besilato</w:t>
      </w:r>
      <w:proofErr w:type="spellEnd"/>
      <w:r>
        <w:rPr>
          <w:rFonts w:eastAsia="Calibri"/>
          <w:sz w:val="22"/>
          <w:szCs w:val="22"/>
          <w:lang w:val="lt-LT"/>
        </w:rPr>
        <w:t>).</w:t>
      </w:r>
    </w:p>
    <w:p w14:paraId="3F99EDC6" w14:textId="77777777" w:rsidR="006F7D08" w:rsidRDefault="004B34F9">
      <w:pPr>
        <w:widowControl w:val="0"/>
        <w:rPr>
          <w:rFonts w:eastAsia="Calibri"/>
          <w:sz w:val="22"/>
          <w:szCs w:val="22"/>
          <w:lang w:val="lt-LT"/>
        </w:rPr>
      </w:pPr>
      <w:r>
        <w:rPr>
          <w:rFonts w:eastAsia="Calibri"/>
          <w:sz w:val="22"/>
          <w:szCs w:val="22"/>
          <w:lang w:val="lt-LT"/>
        </w:rPr>
        <w:t xml:space="preserve">Kiekvienoje tabletėje yra 5 mg </w:t>
      </w:r>
      <w:proofErr w:type="spellStart"/>
      <w:r>
        <w:rPr>
          <w:rFonts w:eastAsia="Calibri"/>
          <w:sz w:val="22"/>
          <w:szCs w:val="22"/>
          <w:lang w:val="lt-LT"/>
        </w:rPr>
        <w:t>perindoprilio</w:t>
      </w:r>
      <w:proofErr w:type="spellEnd"/>
      <w:r>
        <w:rPr>
          <w:rFonts w:eastAsia="Calibri"/>
          <w:sz w:val="22"/>
          <w:szCs w:val="22"/>
          <w:lang w:val="lt-LT"/>
        </w:rPr>
        <w:t xml:space="preserve"> </w:t>
      </w:r>
      <w:proofErr w:type="spellStart"/>
      <w:r>
        <w:rPr>
          <w:rFonts w:eastAsia="Calibri"/>
          <w:sz w:val="22"/>
          <w:szCs w:val="22"/>
          <w:lang w:val="lt-LT"/>
        </w:rPr>
        <w:t>arginino</w:t>
      </w:r>
      <w:proofErr w:type="spellEnd"/>
      <w:r>
        <w:rPr>
          <w:rFonts w:eastAsia="Calibri"/>
          <w:sz w:val="22"/>
          <w:szCs w:val="22"/>
          <w:lang w:val="lt-LT"/>
        </w:rPr>
        <w:t xml:space="preserve"> (atitinka 3,395 mg </w:t>
      </w:r>
      <w:proofErr w:type="spellStart"/>
      <w:r>
        <w:rPr>
          <w:rFonts w:eastAsia="Calibri"/>
          <w:sz w:val="22"/>
          <w:szCs w:val="22"/>
          <w:lang w:val="lt-LT"/>
        </w:rPr>
        <w:t>perindoprilio</w:t>
      </w:r>
      <w:proofErr w:type="spellEnd"/>
      <w:r>
        <w:rPr>
          <w:rFonts w:eastAsia="Calibri"/>
          <w:sz w:val="22"/>
          <w:szCs w:val="22"/>
          <w:lang w:val="lt-LT"/>
        </w:rPr>
        <w:t xml:space="preserve">) ir 10 mg </w:t>
      </w:r>
      <w:proofErr w:type="spellStart"/>
      <w:r>
        <w:rPr>
          <w:rFonts w:eastAsia="Calibri"/>
          <w:sz w:val="22"/>
          <w:szCs w:val="22"/>
          <w:lang w:val="lt-LT"/>
        </w:rPr>
        <w:t>amlodipino</w:t>
      </w:r>
      <w:proofErr w:type="spellEnd"/>
      <w:r>
        <w:rPr>
          <w:rFonts w:eastAsia="Calibri"/>
          <w:sz w:val="22"/>
          <w:szCs w:val="22"/>
          <w:lang w:val="lt-LT"/>
        </w:rPr>
        <w:t xml:space="preserve"> (atitinka </w:t>
      </w:r>
      <w:r>
        <w:rPr>
          <w:sz w:val="22"/>
          <w:szCs w:val="22"/>
          <w:lang w:val="lt-LT" w:eastAsia="en-US"/>
        </w:rPr>
        <w:t xml:space="preserve">13,87 mg </w:t>
      </w:r>
      <w:proofErr w:type="spellStart"/>
      <w:r>
        <w:rPr>
          <w:sz w:val="22"/>
          <w:szCs w:val="22"/>
          <w:lang w:val="lt-LT" w:eastAsia="en-US"/>
        </w:rPr>
        <w:t>amlodipino</w:t>
      </w:r>
      <w:proofErr w:type="spellEnd"/>
      <w:r>
        <w:rPr>
          <w:sz w:val="22"/>
          <w:szCs w:val="22"/>
          <w:lang w:val="lt-LT" w:eastAsia="en-US"/>
        </w:rPr>
        <w:t xml:space="preserve"> </w:t>
      </w:r>
      <w:proofErr w:type="spellStart"/>
      <w:r>
        <w:rPr>
          <w:rFonts w:eastAsia="Calibri"/>
          <w:sz w:val="22"/>
          <w:szCs w:val="22"/>
          <w:lang w:val="lt-LT"/>
        </w:rPr>
        <w:t>besilato</w:t>
      </w:r>
      <w:proofErr w:type="spellEnd"/>
      <w:r>
        <w:rPr>
          <w:rFonts w:eastAsia="Calibri"/>
          <w:sz w:val="22"/>
          <w:szCs w:val="22"/>
          <w:lang w:val="lt-LT"/>
        </w:rPr>
        <w:t>).</w:t>
      </w:r>
    </w:p>
    <w:p w14:paraId="0F438F1D" w14:textId="77777777" w:rsidR="006F7D08" w:rsidRDefault="004B34F9">
      <w:pPr>
        <w:widowControl w:val="0"/>
        <w:rPr>
          <w:rFonts w:eastAsia="Calibri"/>
          <w:sz w:val="22"/>
          <w:szCs w:val="22"/>
          <w:lang w:val="lt-LT"/>
        </w:rPr>
      </w:pPr>
      <w:r>
        <w:rPr>
          <w:rFonts w:eastAsia="Calibri"/>
          <w:sz w:val="22"/>
          <w:szCs w:val="22"/>
          <w:lang w:val="lt-LT"/>
        </w:rPr>
        <w:t xml:space="preserve">Kiekvienoje tabletėje yra 10 mg </w:t>
      </w:r>
      <w:proofErr w:type="spellStart"/>
      <w:r>
        <w:rPr>
          <w:rFonts w:eastAsia="Calibri"/>
          <w:sz w:val="22"/>
          <w:szCs w:val="22"/>
          <w:lang w:val="lt-LT"/>
        </w:rPr>
        <w:t>perindoprilio</w:t>
      </w:r>
      <w:proofErr w:type="spellEnd"/>
      <w:r>
        <w:rPr>
          <w:rFonts w:eastAsia="Calibri"/>
          <w:sz w:val="22"/>
          <w:szCs w:val="22"/>
          <w:lang w:val="lt-LT"/>
        </w:rPr>
        <w:t xml:space="preserve"> </w:t>
      </w:r>
      <w:proofErr w:type="spellStart"/>
      <w:r>
        <w:rPr>
          <w:rFonts w:eastAsia="Calibri"/>
          <w:sz w:val="22"/>
          <w:szCs w:val="22"/>
          <w:lang w:val="lt-LT"/>
        </w:rPr>
        <w:t>arginino</w:t>
      </w:r>
      <w:proofErr w:type="spellEnd"/>
      <w:r>
        <w:rPr>
          <w:rFonts w:eastAsia="Calibri"/>
          <w:sz w:val="22"/>
          <w:szCs w:val="22"/>
          <w:lang w:val="lt-LT"/>
        </w:rPr>
        <w:t xml:space="preserve"> (atitinka 6,79 mg </w:t>
      </w:r>
      <w:proofErr w:type="spellStart"/>
      <w:r>
        <w:rPr>
          <w:rFonts w:eastAsia="Calibri"/>
          <w:sz w:val="22"/>
          <w:szCs w:val="22"/>
          <w:lang w:val="lt-LT"/>
        </w:rPr>
        <w:t>perindoprilio</w:t>
      </w:r>
      <w:proofErr w:type="spellEnd"/>
      <w:r>
        <w:rPr>
          <w:rFonts w:eastAsia="Calibri"/>
          <w:sz w:val="22"/>
          <w:szCs w:val="22"/>
          <w:lang w:val="lt-LT"/>
        </w:rPr>
        <w:t xml:space="preserve">) ir 5 mg </w:t>
      </w:r>
      <w:proofErr w:type="spellStart"/>
      <w:r>
        <w:rPr>
          <w:rFonts w:eastAsia="Calibri"/>
          <w:sz w:val="22"/>
          <w:szCs w:val="22"/>
          <w:lang w:val="lt-LT"/>
        </w:rPr>
        <w:t>amlodipino</w:t>
      </w:r>
      <w:proofErr w:type="spellEnd"/>
      <w:r>
        <w:rPr>
          <w:rFonts w:eastAsia="Calibri"/>
          <w:sz w:val="22"/>
          <w:szCs w:val="22"/>
          <w:lang w:val="lt-LT"/>
        </w:rPr>
        <w:t xml:space="preserve"> (atitinka </w:t>
      </w:r>
      <w:r>
        <w:rPr>
          <w:sz w:val="22"/>
          <w:szCs w:val="22"/>
          <w:lang w:val="lt-LT" w:eastAsia="en-US"/>
        </w:rPr>
        <w:t xml:space="preserve">6,935 mg </w:t>
      </w:r>
      <w:proofErr w:type="spellStart"/>
      <w:r>
        <w:rPr>
          <w:sz w:val="22"/>
          <w:szCs w:val="22"/>
          <w:lang w:val="lt-LT" w:eastAsia="en-US"/>
        </w:rPr>
        <w:t>amlodipino</w:t>
      </w:r>
      <w:proofErr w:type="spellEnd"/>
      <w:r>
        <w:rPr>
          <w:sz w:val="22"/>
          <w:szCs w:val="22"/>
          <w:lang w:val="lt-LT" w:eastAsia="en-US"/>
        </w:rPr>
        <w:t xml:space="preserve"> </w:t>
      </w:r>
      <w:proofErr w:type="spellStart"/>
      <w:r>
        <w:rPr>
          <w:rFonts w:eastAsia="Calibri"/>
          <w:sz w:val="22"/>
          <w:szCs w:val="22"/>
          <w:lang w:val="lt-LT"/>
        </w:rPr>
        <w:t>besilato</w:t>
      </w:r>
      <w:proofErr w:type="spellEnd"/>
      <w:r>
        <w:rPr>
          <w:rFonts w:eastAsia="Calibri"/>
          <w:sz w:val="22"/>
          <w:szCs w:val="22"/>
          <w:lang w:val="lt-LT"/>
        </w:rPr>
        <w:t>).</w:t>
      </w:r>
    </w:p>
    <w:p w14:paraId="2DD5F845" w14:textId="77777777" w:rsidR="006F7D08" w:rsidRDefault="004B34F9">
      <w:pPr>
        <w:widowControl w:val="0"/>
        <w:rPr>
          <w:rFonts w:eastAsia="Calibri"/>
          <w:sz w:val="22"/>
          <w:szCs w:val="22"/>
          <w:lang w:val="lt-LT"/>
        </w:rPr>
      </w:pPr>
      <w:r>
        <w:rPr>
          <w:rFonts w:eastAsia="Calibri"/>
          <w:sz w:val="22"/>
          <w:szCs w:val="22"/>
          <w:lang w:val="lt-LT"/>
        </w:rPr>
        <w:t xml:space="preserve">Kiekvienoje tabletėje yra 10 mg </w:t>
      </w:r>
      <w:proofErr w:type="spellStart"/>
      <w:r>
        <w:rPr>
          <w:rFonts w:eastAsia="Calibri"/>
          <w:sz w:val="22"/>
          <w:szCs w:val="22"/>
          <w:lang w:val="lt-LT"/>
        </w:rPr>
        <w:t>perindoprilio</w:t>
      </w:r>
      <w:proofErr w:type="spellEnd"/>
      <w:r>
        <w:rPr>
          <w:rFonts w:eastAsia="Calibri"/>
          <w:sz w:val="22"/>
          <w:szCs w:val="22"/>
          <w:lang w:val="lt-LT"/>
        </w:rPr>
        <w:t xml:space="preserve"> </w:t>
      </w:r>
      <w:proofErr w:type="spellStart"/>
      <w:r>
        <w:rPr>
          <w:rFonts w:eastAsia="Calibri"/>
          <w:sz w:val="22"/>
          <w:szCs w:val="22"/>
          <w:lang w:val="lt-LT"/>
        </w:rPr>
        <w:t>arginino</w:t>
      </w:r>
      <w:proofErr w:type="spellEnd"/>
      <w:r>
        <w:rPr>
          <w:rFonts w:eastAsia="Calibri"/>
          <w:sz w:val="22"/>
          <w:szCs w:val="22"/>
          <w:lang w:val="lt-LT"/>
        </w:rPr>
        <w:t xml:space="preserve"> (atitinka 6,79 mg </w:t>
      </w:r>
      <w:proofErr w:type="spellStart"/>
      <w:r>
        <w:rPr>
          <w:rFonts w:eastAsia="Calibri"/>
          <w:sz w:val="22"/>
          <w:szCs w:val="22"/>
          <w:lang w:val="lt-LT"/>
        </w:rPr>
        <w:t>perindoprilio</w:t>
      </w:r>
      <w:proofErr w:type="spellEnd"/>
      <w:r>
        <w:rPr>
          <w:rFonts w:eastAsia="Calibri"/>
          <w:sz w:val="22"/>
          <w:szCs w:val="22"/>
          <w:lang w:val="lt-LT"/>
        </w:rPr>
        <w:t xml:space="preserve">) ir 10 mg </w:t>
      </w:r>
      <w:proofErr w:type="spellStart"/>
      <w:r>
        <w:rPr>
          <w:rFonts w:eastAsia="Calibri"/>
          <w:sz w:val="22"/>
          <w:szCs w:val="22"/>
          <w:lang w:val="lt-LT"/>
        </w:rPr>
        <w:t>amlodipino</w:t>
      </w:r>
      <w:proofErr w:type="spellEnd"/>
      <w:r>
        <w:rPr>
          <w:rFonts w:eastAsia="Calibri"/>
          <w:sz w:val="22"/>
          <w:szCs w:val="22"/>
          <w:lang w:val="lt-LT"/>
        </w:rPr>
        <w:t xml:space="preserve"> (atitinka </w:t>
      </w:r>
      <w:r>
        <w:rPr>
          <w:sz w:val="22"/>
          <w:szCs w:val="22"/>
          <w:lang w:val="lt-LT" w:eastAsia="en-US"/>
        </w:rPr>
        <w:t xml:space="preserve">13,87 mg </w:t>
      </w:r>
      <w:proofErr w:type="spellStart"/>
      <w:r>
        <w:rPr>
          <w:sz w:val="22"/>
          <w:szCs w:val="22"/>
          <w:lang w:val="lt-LT" w:eastAsia="en-US"/>
        </w:rPr>
        <w:t>amlodipino</w:t>
      </w:r>
      <w:proofErr w:type="spellEnd"/>
      <w:r>
        <w:rPr>
          <w:sz w:val="22"/>
          <w:szCs w:val="22"/>
          <w:lang w:val="lt-LT" w:eastAsia="en-US"/>
        </w:rPr>
        <w:t xml:space="preserve"> </w:t>
      </w:r>
      <w:proofErr w:type="spellStart"/>
      <w:r>
        <w:rPr>
          <w:rFonts w:eastAsia="Calibri"/>
          <w:sz w:val="22"/>
          <w:szCs w:val="22"/>
          <w:lang w:val="lt-LT"/>
        </w:rPr>
        <w:t>besilato</w:t>
      </w:r>
      <w:proofErr w:type="spellEnd"/>
      <w:r>
        <w:rPr>
          <w:rFonts w:eastAsia="Calibri"/>
          <w:sz w:val="22"/>
          <w:szCs w:val="22"/>
          <w:lang w:val="lt-LT"/>
        </w:rPr>
        <w:t>).</w:t>
      </w:r>
    </w:p>
    <w:p w14:paraId="04A23368" w14:textId="77777777" w:rsidR="006F7D08" w:rsidRDefault="006F7D08">
      <w:pPr>
        <w:widowControl w:val="0"/>
        <w:rPr>
          <w:sz w:val="22"/>
          <w:szCs w:val="22"/>
          <w:lang w:val="lt-LT"/>
        </w:rPr>
      </w:pPr>
    </w:p>
    <w:p w14:paraId="5D9AC311" w14:textId="77777777" w:rsidR="006F7D08" w:rsidRDefault="006F7D08">
      <w:pPr>
        <w:widowControl w:val="0"/>
        <w:rPr>
          <w:sz w:val="22"/>
          <w:szCs w:val="22"/>
          <w:lang w:val="lt-LT"/>
        </w:rPr>
      </w:pPr>
    </w:p>
    <w:p w14:paraId="153A5C6A"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3.</w:t>
      </w:r>
      <w:r>
        <w:rPr>
          <w:rFonts w:eastAsia="Calibri"/>
          <w:b/>
          <w:sz w:val="22"/>
          <w:szCs w:val="22"/>
          <w:lang w:val="lt-LT" w:eastAsia="x-none"/>
        </w:rPr>
        <w:tab/>
        <w:t>PAGALBINIŲ MEDŽIAGŲ SĄRAŠAS</w:t>
      </w:r>
    </w:p>
    <w:p w14:paraId="7AF7FDEF" w14:textId="77777777" w:rsidR="006F7D08" w:rsidRDefault="006F7D08">
      <w:pPr>
        <w:widowControl w:val="0"/>
        <w:rPr>
          <w:rFonts w:eastAsia="Calibri"/>
          <w:sz w:val="22"/>
          <w:szCs w:val="22"/>
          <w:lang w:val="lt-LT"/>
        </w:rPr>
      </w:pPr>
    </w:p>
    <w:p w14:paraId="16D5B935" w14:textId="77777777" w:rsidR="006F7D08" w:rsidRDefault="006F7D08">
      <w:pPr>
        <w:widowControl w:val="0"/>
        <w:rPr>
          <w:sz w:val="22"/>
          <w:szCs w:val="22"/>
          <w:lang w:val="lt-LT"/>
        </w:rPr>
      </w:pPr>
    </w:p>
    <w:p w14:paraId="202ED1A4"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4.</w:t>
      </w:r>
      <w:r>
        <w:rPr>
          <w:rFonts w:eastAsia="Calibri"/>
          <w:b/>
          <w:sz w:val="22"/>
          <w:szCs w:val="22"/>
          <w:lang w:val="lt-LT" w:eastAsia="x-none"/>
        </w:rPr>
        <w:tab/>
        <w:t>FARMACINĖ FORMA IR KIEKIS PAKUOTĖJE</w:t>
      </w:r>
    </w:p>
    <w:p w14:paraId="3F2D3A93" w14:textId="77777777" w:rsidR="006F7D08" w:rsidRDefault="006F7D08">
      <w:pPr>
        <w:widowControl w:val="0"/>
        <w:rPr>
          <w:rFonts w:eastAsia="Calibri"/>
          <w:sz w:val="22"/>
          <w:szCs w:val="22"/>
          <w:lang w:val="lt-LT"/>
        </w:rPr>
      </w:pPr>
    </w:p>
    <w:p w14:paraId="452CE382" w14:textId="77777777" w:rsidR="006F7D08" w:rsidRDefault="004B34F9">
      <w:pPr>
        <w:widowControl w:val="0"/>
        <w:rPr>
          <w:sz w:val="22"/>
          <w:szCs w:val="22"/>
          <w:lang w:val="lt-LT"/>
        </w:rPr>
      </w:pPr>
      <w:r>
        <w:rPr>
          <w:sz w:val="22"/>
          <w:szCs w:val="22"/>
          <w:lang w:val="lt-LT"/>
        </w:rPr>
        <w:t>Tabletė</w:t>
      </w:r>
    </w:p>
    <w:p w14:paraId="6620BE5A" w14:textId="77777777" w:rsidR="006F7D08" w:rsidRDefault="006F7D08">
      <w:pPr>
        <w:widowControl w:val="0"/>
        <w:rPr>
          <w:sz w:val="22"/>
          <w:szCs w:val="22"/>
          <w:lang w:val="lt-LT"/>
        </w:rPr>
      </w:pPr>
    </w:p>
    <w:p w14:paraId="11337184" w14:textId="77777777" w:rsidR="006F7D08" w:rsidRDefault="004B34F9">
      <w:pPr>
        <w:widowControl w:val="0"/>
        <w:rPr>
          <w:sz w:val="22"/>
          <w:szCs w:val="22"/>
          <w:lang w:val="lt-LT"/>
        </w:rPr>
      </w:pPr>
      <w:r>
        <w:rPr>
          <w:sz w:val="22"/>
          <w:szCs w:val="22"/>
          <w:lang w:val="lt-LT"/>
        </w:rPr>
        <w:t>10 tablečių</w:t>
      </w:r>
    </w:p>
    <w:p w14:paraId="7D96A13A" w14:textId="77777777" w:rsidR="006F7D08" w:rsidRDefault="004B34F9">
      <w:pPr>
        <w:widowControl w:val="0"/>
        <w:rPr>
          <w:sz w:val="22"/>
          <w:szCs w:val="22"/>
          <w:lang w:val="lt-LT"/>
        </w:rPr>
      </w:pPr>
      <w:r>
        <w:rPr>
          <w:sz w:val="22"/>
          <w:szCs w:val="22"/>
          <w:lang w:val="lt-LT"/>
        </w:rPr>
        <w:t>30 tablečių</w:t>
      </w:r>
    </w:p>
    <w:p w14:paraId="16B42AD4" w14:textId="77777777" w:rsidR="006F7D08" w:rsidRDefault="004B34F9">
      <w:pPr>
        <w:widowControl w:val="0"/>
        <w:rPr>
          <w:sz w:val="22"/>
          <w:szCs w:val="22"/>
          <w:lang w:val="lt-LT"/>
        </w:rPr>
      </w:pPr>
      <w:r>
        <w:rPr>
          <w:sz w:val="22"/>
          <w:szCs w:val="22"/>
          <w:lang w:val="lt-LT"/>
        </w:rPr>
        <w:t>60 tablečių</w:t>
      </w:r>
    </w:p>
    <w:p w14:paraId="18DBCB21" w14:textId="77777777" w:rsidR="006F7D08" w:rsidRDefault="004B34F9">
      <w:pPr>
        <w:widowControl w:val="0"/>
        <w:rPr>
          <w:sz w:val="22"/>
          <w:szCs w:val="22"/>
          <w:lang w:val="lt-LT"/>
        </w:rPr>
      </w:pPr>
      <w:r>
        <w:rPr>
          <w:sz w:val="22"/>
          <w:szCs w:val="22"/>
          <w:lang w:val="lt-LT"/>
        </w:rPr>
        <w:t>90 tablečių</w:t>
      </w:r>
    </w:p>
    <w:p w14:paraId="430C68BC" w14:textId="77777777" w:rsidR="006F7D08" w:rsidRDefault="004B34F9">
      <w:pPr>
        <w:widowControl w:val="0"/>
        <w:rPr>
          <w:sz w:val="22"/>
          <w:szCs w:val="22"/>
          <w:lang w:val="lt-LT"/>
        </w:rPr>
      </w:pPr>
      <w:r>
        <w:rPr>
          <w:sz w:val="22"/>
          <w:szCs w:val="22"/>
          <w:lang w:val="lt-LT"/>
        </w:rPr>
        <w:t>100 tablečių</w:t>
      </w:r>
    </w:p>
    <w:p w14:paraId="4E1AD388" w14:textId="77777777" w:rsidR="006F7D08" w:rsidRDefault="004B34F9">
      <w:pPr>
        <w:widowControl w:val="0"/>
        <w:rPr>
          <w:sz w:val="22"/>
          <w:szCs w:val="22"/>
          <w:lang w:val="lt-LT"/>
        </w:rPr>
      </w:pPr>
      <w:r>
        <w:rPr>
          <w:sz w:val="22"/>
          <w:szCs w:val="22"/>
          <w:lang w:val="lt-LT"/>
        </w:rPr>
        <w:t>120 tablečių</w:t>
      </w:r>
    </w:p>
    <w:p w14:paraId="7631DD12" w14:textId="77777777" w:rsidR="006F7D08" w:rsidRDefault="006F7D08">
      <w:pPr>
        <w:widowControl w:val="0"/>
        <w:rPr>
          <w:rFonts w:eastAsia="Calibri"/>
          <w:sz w:val="22"/>
          <w:szCs w:val="22"/>
          <w:lang w:val="lt-LT"/>
        </w:rPr>
      </w:pPr>
    </w:p>
    <w:p w14:paraId="71FB057B" w14:textId="77777777" w:rsidR="006F7D08" w:rsidRDefault="006F7D08">
      <w:pPr>
        <w:widowControl w:val="0"/>
        <w:rPr>
          <w:sz w:val="22"/>
          <w:szCs w:val="22"/>
          <w:lang w:val="lt-LT"/>
        </w:rPr>
      </w:pPr>
    </w:p>
    <w:p w14:paraId="460E28F5"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5.</w:t>
      </w:r>
      <w:r>
        <w:rPr>
          <w:rFonts w:eastAsia="Calibri"/>
          <w:b/>
          <w:sz w:val="22"/>
          <w:szCs w:val="22"/>
          <w:lang w:val="lt-LT" w:eastAsia="x-none"/>
        </w:rPr>
        <w:tab/>
        <w:t>VARTOJIMO METODAS IR BŪDAS (-AI)</w:t>
      </w:r>
    </w:p>
    <w:p w14:paraId="284620C9" w14:textId="77777777" w:rsidR="006F7D08" w:rsidRDefault="006F7D08">
      <w:pPr>
        <w:widowControl w:val="0"/>
        <w:rPr>
          <w:rFonts w:eastAsia="Calibri"/>
          <w:sz w:val="22"/>
          <w:szCs w:val="22"/>
          <w:lang w:val="lt-LT"/>
        </w:rPr>
      </w:pPr>
    </w:p>
    <w:p w14:paraId="25649A6F" w14:textId="77777777" w:rsidR="006F7D08" w:rsidRDefault="004B34F9">
      <w:pPr>
        <w:widowControl w:val="0"/>
        <w:rPr>
          <w:sz w:val="22"/>
          <w:szCs w:val="22"/>
          <w:lang w:val="lt-LT"/>
        </w:rPr>
      </w:pPr>
      <w:r>
        <w:rPr>
          <w:sz w:val="22"/>
          <w:szCs w:val="22"/>
          <w:lang w:val="lt-LT"/>
        </w:rPr>
        <w:t>Vartoti per burną.</w:t>
      </w:r>
    </w:p>
    <w:p w14:paraId="1F855EE1" w14:textId="77777777" w:rsidR="006F7D08" w:rsidRDefault="006F7D08">
      <w:pPr>
        <w:widowControl w:val="0"/>
        <w:rPr>
          <w:rFonts w:eastAsia="Calibri"/>
          <w:sz w:val="22"/>
          <w:szCs w:val="22"/>
          <w:lang w:val="lt-LT"/>
        </w:rPr>
      </w:pPr>
    </w:p>
    <w:p w14:paraId="5A95AD50" w14:textId="77777777" w:rsidR="006F7D08" w:rsidRDefault="004B34F9">
      <w:pPr>
        <w:widowControl w:val="0"/>
        <w:rPr>
          <w:rFonts w:eastAsia="Calibri"/>
          <w:sz w:val="22"/>
          <w:szCs w:val="22"/>
          <w:lang w:val="lt-LT"/>
        </w:rPr>
      </w:pPr>
      <w:r>
        <w:rPr>
          <w:rFonts w:eastAsia="Calibri"/>
          <w:sz w:val="22"/>
          <w:szCs w:val="22"/>
          <w:lang w:val="lt-LT"/>
        </w:rPr>
        <w:t>Prieš vartojimą perskaitykite pakuotės lapelį.</w:t>
      </w:r>
    </w:p>
    <w:p w14:paraId="3B26AC28" w14:textId="77777777" w:rsidR="006F7D08" w:rsidRDefault="006F7D08">
      <w:pPr>
        <w:widowControl w:val="0"/>
        <w:rPr>
          <w:sz w:val="22"/>
          <w:szCs w:val="22"/>
          <w:lang w:val="lt-LT"/>
        </w:rPr>
      </w:pPr>
    </w:p>
    <w:p w14:paraId="55A7490E" w14:textId="77777777" w:rsidR="006F7D08" w:rsidRDefault="006F7D08">
      <w:pPr>
        <w:widowControl w:val="0"/>
        <w:rPr>
          <w:sz w:val="22"/>
          <w:szCs w:val="22"/>
          <w:lang w:val="lt-LT"/>
        </w:rPr>
      </w:pPr>
    </w:p>
    <w:p w14:paraId="0DAA85B7"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6.</w:t>
      </w:r>
      <w:r>
        <w:rPr>
          <w:rFonts w:eastAsia="Calibri"/>
          <w:b/>
          <w:sz w:val="22"/>
          <w:szCs w:val="22"/>
          <w:lang w:val="lt-LT" w:eastAsia="x-none"/>
        </w:rPr>
        <w:tab/>
        <w:t>SPECIALUS ĮSPĖJIMAS, KAD VAISTINĮ PREPARATĄ BŪTINA LAIKYTI VAIKAMS NEPASTEBIMOJE IR NEPASIEKIAMOJE VIETOJE</w:t>
      </w:r>
    </w:p>
    <w:p w14:paraId="61D878F9" w14:textId="77777777" w:rsidR="006F7D08" w:rsidRDefault="006F7D08">
      <w:pPr>
        <w:widowControl w:val="0"/>
        <w:rPr>
          <w:rFonts w:eastAsia="Calibri"/>
          <w:sz w:val="22"/>
          <w:szCs w:val="22"/>
          <w:lang w:val="lt-LT"/>
        </w:rPr>
      </w:pPr>
    </w:p>
    <w:p w14:paraId="48A5CAD6" w14:textId="77777777" w:rsidR="006F7D08" w:rsidRDefault="004B34F9">
      <w:pPr>
        <w:widowControl w:val="0"/>
        <w:rPr>
          <w:sz w:val="22"/>
          <w:szCs w:val="22"/>
          <w:lang w:val="lt-LT"/>
        </w:rPr>
      </w:pPr>
      <w:r>
        <w:rPr>
          <w:sz w:val="22"/>
          <w:szCs w:val="22"/>
          <w:lang w:val="lt-LT"/>
        </w:rPr>
        <w:t>Laikyti vaikams nepastebimoje ir nepasiekiamoje vietoje.</w:t>
      </w:r>
    </w:p>
    <w:p w14:paraId="1B63608A" w14:textId="77777777" w:rsidR="006F7D08" w:rsidRDefault="006F7D08">
      <w:pPr>
        <w:widowControl w:val="0"/>
        <w:rPr>
          <w:sz w:val="22"/>
          <w:szCs w:val="22"/>
          <w:lang w:val="lt-LT"/>
        </w:rPr>
      </w:pPr>
    </w:p>
    <w:p w14:paraId="4E7B5E15" w14:textId="77777777" w:rsidR="006F7D08" w:rsidRDefault="006F7D08">
      <w:pPr>
        <w:widowControl w:val="0"/>
        <w:rPr>
          <w:sz w:val="22"/>
          <w:szCs w:val="22"/>
          <w:lang w:val="lt-LT"/>
        </w:rPr>
      </w:pPr>
    </w:p>
    <w:p w14:paraId="6DD51E33"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lastRenderedPageBreak/>
        <w:t>7.</w:t>
      </w:r>
      <w:r>
        <w:rPr>
          <w:rFonts w:eastAsia="Calibri"/>
          <w:b/>
          <w:sz w:val="22"/>
          <w:szCs w:val="22"/>
          <w:lang w:val="lt-LT" w:eastAsia="x-none"/>
        </w:rPr>
        <w:tab/>
        <w:t>KITAS (-I) SPECIALUS (-ŪS) ĮSPĖJIMAS (-AI) (JEI REIKIA)</w:t>
      </w:r>
    </w:p>
    <w:p w14:paraId="23F46AD0" w14:textId="77777777" w:rsidR="006F7D08" w:rsidRDefault="006F7D08">
      <w:pPr>
        <w:widowControl w:val="0"/>
        <w:rPr>
          <w:rFonts w:eastAsia="Calibri"/>
          <w:sz w:val="22"/>
          <w:szCs w:val="22"/>
          <w:lang w:val="lt-LT"/>
        </w:rPr>
      </w:pPr>
    </w:p>
    <w:p w14:paraId="72B270C5" w14:textId="77777777" w:rsidR="006F7D08" w:rsidRDefault="006F7D08">
      <w:pPr>
        <w:widowControl w:val="0"/>
        <w:rPr>
          <w:sz w:val="22"/>
          <w:szCs w:val="22"/>
          <w:lang w:val="lt-LT"/>
        </w:rPr>
      </w:pPr>
    </w:p>
    <w:p w14:paraId="429D3325"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8.</w:t>
      </w:r>
      <w:r>
        <w:rPr>
          <w:rFonts w:eastAsia="Calibri"/>
          <w:b/>
          <w:sz w:val="22"/>
          <w:szCs w:val="22"/>
          <w:lang w:val="lt-LT" w:eastAsia="x-none"/>
        </w:rPr>
        <w:tab/>
        <w:t>TINKAMUMO LAIKAS</w:t>
      </w:r>
    </w:p>
    <w:p w14:paraId="23BFFCC4" w14:textId="77777777" w:rsidR="006F7D08" w:rsidRDefault="006F7D08">
      <w:pPr>
        <w:widowControl w:val="0"/>
        <w:rPr>
          <w:rFonts w:eastAsia="Calibri"/>
          <w:sz w:val="22"/>
          <w:szCs w:val="22"/>
          <w:lang w:val="lt-LT"/>
        </w:rPr>
      </w:pPr>
    </w:p>
    <w:p w14:paraId="1750BB61" w14:textId="77777777" w:rsidR="006F7D08" w:rsidRDefault="004B34F9">
      <w:pPr>
        <w:widowControl w:val="0"/>
        <w:rPr>
          <w:sz w:val="22"/>
          <w:szCs w:val="22"/>
          <w:lang w:val="lt-LT"/>
        </w:rPr>
      </w:pPr>
      <w:r>
        <w:rPr>
          <w:sz w:val="22"/>
          <w:szCs w:val="22"/>
          <w:lang w:val="lt-LT"/>
        </w:rPr>
        <w:t>EXP {mm/MMMM}</w:t>
      </w:r>
    </w:p>
    <w:p w14:paraId="0F31395B" w14:textId="77777777" w:rsidR="006F7D08" w:rsidRDefault="006F7D08">
      <w:pPr>
        <w:widowControl w:val="0"/>
        <w:rPr>
          <w:sz w:val="22"/>
          <w:szCs w:val="22"/>
          <w:lang w:val="lt-LT"/>
        </w:rPr>
      </w:pPr>
    </w:p>
    <w:p w14:paraId="6E72059D" w14:textId="77777777" w:rsidR="006F7D08" w:rsidRDefault="006F7D08">
      <w:pPr>
        <w:widowControl w:val="0"/>
        <w:rPr>
          <w:sz w:val="22"/>
          <w:szCs w:val="22"/>
          <w:lang w:val="lt-LT"/>
        </w:rPr>
      </w:pPr>
    </w:p>
    <w:p w14:paraId="274E42A9"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9.</w:t>
      </w:r>
      <w:r>
        <w:rPr>
          <w:rFonts w:eastAsia="Calibri"/>
          <w:b/>
          <w:sz w:val="22"/>
          <w:szCs w:val="22"/>
          <w:lang w:val="lt-LT" w:eastAsia="x-none"/>
        </w:rPr>
        <w:tab/>
        <w:t>SPECIALIOS LAIKYMO SĄLYGOS</w:t>
      </w:r>
    </w:p>
    <w:p w14:paraId="00601328" w14:textId="77777777" w:rsidR="006F7D08" w:rsidRDefault="006F7D08">
      <w:pPr>
        <w:widowControl w:val="0"/>
        <w:rPr>
          <w:sz w:val="22"/>
          <w:szCs w:val="22"/>
          <w:lang w:val="lt-LT"/>
        </w:rPr>
      </w:pPr>
    </w:p>
    <w:p w14:paraId="00CB9D22" w14:textId="77777777" w:rsidR="006F7D08" w:rsidRDefault="004B34F9">
      <w:pPr>
        <w:widowControl w:val="0"/>
        <w:rPr>
          <w:sz w:val="22"/>
          <w:szCs w:val="22"/>
          <w:lang w:val="lt-LT"/>
        </w:rPr>
      </w:pPr>
      <w:r>
        <w:rPr>
          <w:sz w:val="22"/>
          <w:szCs w:val="22"/>
          <w:lang w:val="lt-LT"/>
        </w:rPr>
        <w:t>Laikyti gamintojo pakuotėje, kad vaistas būtų apsaugotas nuo šviesos.</w:t>
      </w:r>
    </w:p>
    <w:p w14:paraId="1E57CC4A" w14:textId="77777777" w:rsidR="006F7D08" w:rsidRDefault="006F7D08">
      <w:pPr>
        <w:widowControl w:val="0"/>
        <w:rPr>
          <w:sz w:val="22"/>
          <w:szCs w:val="22"/>
          <w:lang w:val="lt-LT"/>
        </w:rPr>
      </w:pPr>
    </w:p>
    <w:p w14:paraId="2944F7CE" w14:textId="77777777" w:rsidR="006F7D08" w:rsidRDefault="006F7D08">
      <w:pPr>
        <w:widowControl w:val="0"/>
        <w:rPr>
          <w:sz w:val="22"/>
          <w:szCs w:val="22"/>
          <w:lang w:val="lt-LT"/>
        </w:rPr>
      </w:pPr>
    </w:p>
    <w:p w14:paraId="55E36C7B"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10.</w:t>
      </w:r>
      <w:r>
        <w:rPr>
          <w:rFonts w:eastAsia="Calibri"/>
          <w:b/>
          <w:sz w:val="22"/>
          <w:szCs w:val="22"/>
          <w:lang w:val="lt-LT" w:eastAsia="x-none"/>
        </w:rPr>
        <w:tab/>
        <w:t>SPECIALIOS ATSARGUMO PRIEMONĖS DĖL NESUVARTOTO VAISTINIO PREPARATO AR JO ATLIEKŲ TVARKYMO (JEI REIKIA)</w:t>
      </w:r>
    </w:p>
    <w:p w14:paraId="10C591F0" w14:textId="77777777" w:rsidR="006F7D08" w:rsidRDefault="006F7D08">
      <w:pPr>
        <w:widowControl w:val="0"/>
        <w:rPr>
          <w:rFonts w:eastAsia="Calibri"/>
          <w:sz w:val="22"/>
          <w:szCs w:val="22"/>
          <w:lang w:val="lt-LT"/>
        </w:rPr>
      </w:pPr>
    </w:p>
    <w:p w14:paraId="067C6335" w14:textId="77777777" w:rsidR="006F7D08" w:rsidRDefault="006F7D08">
      <w:pPr>
        <w:widowControl w:val="0"/>
        <w:rPr>
          <w:sz w:val="22"/>
          <w:szCs w:val="22"/>
          <w:lang w:val="lt-LT"/>
        </w:rPr>
      </w:pPr>
    </w:p>
    <w:p w14:paraId="6CF69283"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11.</w:t>
      </w:r>
      <w:r>
        <w:rPr>
          <w:rFonts w:eastAsia="Calibri"/>
          <w:b/>
          <w:sz w:val="22"/>
          <w:szCs w:val="22"/>
          <w:lang w:val="lt-LT" w:eastAsia="x-none"/>
        </w:rPr>
        <w:tab/>
        <w:t>REGISTRUOTOJO PAVADINIMAS IR ADRESAS</w:t>
      </w:r>
    </w:p>
    <w:p w14:paraId="4A5F9683" w14:textId="77777777" w:rsidR="006F7D08" w:rsidRDefault="006F7D08">
      <w:pPr>
        <w:widowControl w:val="0"/>
        <w:rPr>
          <w:sz w:val="22"/>
          <w:szCs w:val="22"/>
          <w:lang w:val="lt-LT"/>
        </w:rPr>
      </w:pPr>
    </w:p>
    <w:p w14:paraId="501E0139" w14:textId="77777777" w:rsidR="006F7D08" w:rsidRDefault="004B34F9">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2A21B52F" w14:textId="77777777" w:rsidR="006F7D08" w:rsidRDefault="004B34F9">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6A309EDE" w14:textId="77777777" w:rsidR="006F7D08" w:rsidRDefault="004B34F9">
      <w:pPr>
        <w:widowControl w:val="0"/>
        <w:rPr>
          <w:sz w:val="22"/>
          <w:szCs w:val="22"/>
          <w:lang w:val="lt-LT"/>
        </w:rPr>
      </w:pPr>
      <w:r>
        <w:rPr>
          <w:sz w:val="22"/>
          <w:szCs w:val="22"/>
          <w:lang w:val="lt-LT"/>
        </w:rPr>
        <w:t>8501 Novo mesto</w:t>
      </w:r>
    </w:p>
    <w:p w14:paraId="664B9FD6" w14:textId="77777777" w:rsidR="006F7D08" w:rsidRDefault="004B34F9">
      <w:pPr>
        <w:widowControl w:val="0"/>
        <w:rPr>
          <w:sz w:val="22"/>
          <w:szCs w:val="22"/>
          <w:lang w:val="lt-LT"/>
        </w:rPr>
      </w:pPr>
      <w:r>
        <w:rPr>
          <w:sz w:val="22"/>
          <w:szCs w:val="22"/>
          <w:lang w:val="lt-LT"/>
        </w:rPr>
        <w:t>Slovėnija</w:t>
      </w:r>
    </w:p>
    <w:p w14:paraId="7E3FB1E0" w14:textId="77777777" w:rsidR="006F7D08" w:rsidRDefault="006F7D08">
      <w:pPr>
        <w:widowControl w:val="0"/>
        <w:rPr>
          <w:sz w:val="22"/>
          <w:szCs w:val="22"/>
          <w:lang w:val="lt-LT"/>
        </w:rPr>
      </w:pPr>
    </w:p>
    <w:p w14:paraId="6C97D61C" w14:textId="77777777" w:rsidR="006F7D08" w:rsidRDefault="006F7D08">
      <w:pPr>
        <w:widowControl w:val="0"/>
        <w:rPr>
          <w:sz w:val="22"/>
          <w:szCs w:val="22"/>
          <w:lang w:val="lt-LT"/>
        </w:rPr>
      </w:pPr>
    </w:p>
    <w:p w14:paraId="17FDD434"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12.</w:t>
      </w:r>
      <w:r>
        <w:rPr>
          <w:rFonts w:eastAsia="Calibri"/>
          <w:b/>
          <w:sz w:val="22"/>
          <w:szCs w:val="22"/>
          <w:lang w:val="lt-LT" w:eastAsia="x-none"/>
        </w:rPr>
        <w:tab/>
        <w:t>REGISTRACIJOS PAŽYMĖJIMO NUMERIS</w:t>
      </w:r>
    </w:p>
    <w:p w14:paraId="7FC2953F" w14:textId="77777777" w:rsidR="006F7D08" w:rsidRDefault="006F7D08">
      <w:pPr>
        <w:widowControl w:val="0"/>
        <w:rPr>
          <w:sz w:val="22"/>
          <w:szCs w:val="22"/>
          <w:lang w:val="lt-LT"/>
        </w:rPr>
      </w:pPr>
    </w:p>
    <w:p w14:paraId="66E4813A" w14:textId="77777777" w:rsidR="006F7D08" w:rsidRDefault="004B34F9">
      <w:pPr>
        <w:widowControl w:val="0"/>
        <w:rPr>
          <w:rFonts w:eastAsia="Calibri"/>
          <w:sz w:val="22"/>
          <w:szCs w:val="22"/>
          <w:u w:val="single"/>
          <w:shd w:val="clear" w:color="auto" w:fill="D9D9D9" w:themeFill="background1" w:themeFillShade="D9"/>
          <w:lang w:val="lt-LT"/>
        </w:rPr>
      </w:pPr>
      <w:r>
        <w:rPr>
          <w:rFonts w:eastAsia="Calibri"/>
          <w:sz w:val="22"/>
          <w:szCs w:val="22"/>
          <w:u w:val="single"/>
          <w:shd w:val="clear" w:color="auto" w:fill="D9D9D9" w:themeFill="background1" w:themeFillShade="D9"/>
          <w:lang w:val="lt-LT"/>
        </w:rPr>
        <w:t xml:space="preserve">5 mg/5 mg </w:t>
      </w:r>
    </w:p>
    <w:p w14:paraId="673E8B46"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lang w:val="lt-LT"/>
        </w:rPr>
        <w:t xml:space="preserve">LT/1/22/4889/001 </w:t>
      </w:r>
      <w:r>
        <w:rPr>
          <w:rFonts w:eastAsia="Calibri"/>
          <w:sz w:val="22"/>
          <w:szCs w:val="22"/>
          <w:shd w:val="clear" w:color="auto" w:fill="D9D9D9" w:themeFill="background1" w:themeFillShade="D9"/>
          <w:lang w:val="lt-LT"/>
        </w:rPr>
        <w:t>– N10</w:t>
      </w:r>
    </w:p>
    <w:p w14:paraId="6571EA46"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LT/1/22/4889/002 – N30</w:t>
      </w:r>
    </w:p>
    <w:p w14:paraId="5E356435"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LT/1/22/4889/003 – N60</w:t>
      </w:r>
    </w:p>
    <w:p w14:paraId="41522ADB"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LT/1/22/4889/004 – N90</w:t>
      </w:r>
    </w:p>
    <w:p w14:paraId="0842F917"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LT/1/22/4889/005 – N100</w:t>
      </w:r>
    </w:p>
    <w:p w14:paraId="0C5A9F8E"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LT/1/22/4889/006 – N120</w:t>
      </w:r>
    </w:p>
    <w:p w14:paraId="0BA7C6E8" w14:textId="77777777" w:rsidR="006F7D08" w:rsidRDefault="004B34F9">
      <w:pPr>
        <w:widowControl w:val="0"/>
        <w:rPr>
          <w:rFonts w:eastAsia="Calibri"/>
          <w:sz w:val="22"/>
          <w:szCs w:val="22"/>
          <w:u w:val="single"/>
          <w:shd w:val="clear" w:color="auto" w:fill="D9D9D9" w:themeFill="background1" w:themeFillShade="D9"/>
          <w:lang w:val="lt-LT"/>
        </w:rPr>
      </w:pPr>
      <w:r>
        <w:rPr>
          <w:rFonts w:eastAsia="Calibri"/>
          <w:sz w:val="22"/>
          <w:szCs w:val="22"/>
          <w:u w:val="single"/>
          <w:shd w:val="clear" w:color="auto" w:fill="D9D9D9" w:themeFill="background1" w:themeFillShade="D9"/>
          <w:lang w:val="lt-LT"/>
        </w:rPr>
        <w:t xml:space="preserve">5 mg/10 mg </w:t>
      </w:r>
    </w:p>
    <w:p w14:paraId="3E866E39"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lang w:val="lt-LT"/>
        </w:rPr>
        <w:t xml:space="preserve">LT/1/22/4890/001 </w:t>
      </w:r>
      <w:r>
        <w:rPr>
          <w:rFonts w:eastAsia="Calibri"/>
          <w:sz w:val="22"/>
          <w:szCs w:val="22"/>
          <w:shd w:val="clear" w:color="auto" w:fill="D9D9D9" w:themeFill="background1" w:themeFillShade="D9"/>
          <w:lang w:val="lt-LT"/>
        </w:rPr>
        <w:t>– N10</w:t>
      </w:r>
    </w:p>
    <w:p w14:paraId="463F6689"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LT/1/22/4890/002 – N30</w:t>
      </w:r>
    </w:p>
    <w:p w14:paraId="094D69D8"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LT/1/22/4890/003 – N60</w:t>
      </w:r>
    </w:p>
    <w:p w14:paraId="79E22F4C"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LT/1/22/4890/004 – N90</w:t>
      </w:r>
    </w:p>
    <w:p w14:paraId="753D80C6"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LT/1/22/4890/005 – N100</w:t>
      </w:r>
    </w:p>
    <w:p w14:paraId="53822A08"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LT/1/22/4890/006 – N120</w:t>
      </w:r>
    </w:p>
    <w:p w14:paraId="439369B8" w14:textId="77777777" w:rsidR="006F7D08" w:rsidRDefault="004B34F9">
      <w:pPr>
        <w:widowControl w:val="0"/>
        <w:rPr>
          <w:rFonts w:eastAsia="Calibri"/>
          <w:sz w:val="22"/>
          <w:szCs w:val="22"/>
          <w:u w:val="single"/>
          <w:shd w:val="clear" w:color="auto" w:fill="D9D9D9" w:themeFill="background1" w:themeFillShade="D9"/>
          <w:lang w:val="lt-LT"/>
        </w:rPr>
      </w:pPr>
      <w:r>
        <w:rPr>
          <w:rFonts w:eastAsia="Calibri"/>
          <w:sz w:val="22"/>
          <w:szCs w:val="22"/>
          <w:u w:val="single"/>
          <w:shd w:val="clear" w:color="auto" w:fill="D9D9D9" w:themeFill="background1" w:themeFillShade="D9"/>
          <w:lang w:val="lt-LT"/>
        </w:rPr>
        <w:t xml:space="preserve">10 mg/5 mg </w:t>
      </w:r>
    </w:p>
    <w:p w14:paraId="094B9881"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lang w:val="lt-LT"/>
        </w:rPr>
        <w:t xml:space="preserve">LT/1/22/4891/001 </w:t>
      </w:r>
      <w:r>
        <w:rPr>
          <w:rFonts w:eastAsia="Calibri"/>
          <w:sz w:val="22"/>
          <w:szCs w:val="22"/>
          <w:shd w:val="clear" w:color="auto" w:fill="D9D9D9" w:themeFill="background1" w:themeFillShade="D9"/>
          <w:lang w:val="lt-LT"/>
        </w:rPr>
        <w:t>– N10</w:t>
      </w:r>
    </w:p>
    <w:p w14:paraId="34264C7A"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LT/1/22/4891/002 – N30</w:t>
      </w:r>
    </w:p>
    <w:p w14:paraId="3C50C654"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LT/1/22/4891/003 – N60</w:t>
      </w:r>
    </w:p>
    <w:p w14:paraId="01D54E79"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LT/1/22/4891/004 – N90</w:t>
      </w:r>
    </w:p>
    <w:p w14:paraId="6F303625"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LT/1/22/4891/005 – N100</w:t>
      </w:r>
    </w:p>
    <w:p w14:paraId="279A2082"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LT/1/22/4891/006 – N120</w:t>
      </w:r>
    </w:p>
    <w:p w14:paraId="5EDDD764" w14:textId="77777777" w:rsidR="006F7D08" w:rsidRDefault="004B34F9">
      <w:pPr>
        <w:widowControl w:val="0"/>
        <w:rPr>
          <w:rFonts w:eastAsia="Calibri"/>
          <w:sz w:val="22"/>
          <w:szCs w:val="22"/>
          <w:u w:val="single"/>
          <w:shd w:val="clear" w:color="auto" w:fill="D9D9D9" w:themeFill="background1" w:themeFillShade="D9"/>
          <w:lang w:val="lt-LT"/>
        </w:rPr>
      </w:pPr>
      <w:r>
        <w:rPr>
          <w:rFonts w:eastAsia="Calibri"/>
          <w:sz w:val="22"/>
          <w:szCs w:val="22"/>
          <w:u w:val="single"/>
          <w:shd w:val="clear" w:color="auto" w:fill="D9D9D9" w:themeFill="background1" w:themeFillShade="D9"/>
          <w:lang w:val="lt-LT"/>
        </w:rPr>
        <w:t xml:space="preserve">10 mg/10 mg </w:t>
      </w:r>
    </w:p>
    <w:p w14:paraId="7F9D120F"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lang w:val="lt-LT"/>
        </w:rPr>
        <w:t xml:space="preserve">LT/1/22/4892/001 </w:t>
      </w:r>
      <w:r>
        <w:rPr>
          <w:rFonts w:eastAsia="Calibri"/>
          <w:sz w:val="22"/>
          <w:szCs w:val="22"/>
          <w:shd w:val="clear" w:color="auto" w:fill="D9D9D9" w:themeFill="background1" w:themeFillShade="D9"/>
          <w:lang w:val="lt-LT"/>
        </w:rPr>
        <w:t>– N10</w:t>
      </w:r>
    </w:p>
    <w:p w14:paraId="47CAB785"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LT/1/22/4892/002 – N30</w:t>
      </w:r>
    </w:p>
    <w:p w14:paraId="46EF3CB6"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LT/1/22/4892/003 – N60</w:t>
      </w:r>
    </w:p>
    <w:p w14:paraId="62F8F253"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LT/1/22/4892/004 – N90</w:t>
      </w:r>
    </w:p>
    <w:p w14:paraId="03753CB0"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LT/1/22/4892/005 – N100</w:t>
      </w:r>
    </w:p>
    <w:p w14:paraId="43A5D9F2" w14:textId="77777777" w:rsidR="006F7D08" w:rsidRDefault="004B34F9">
      <w:pPr>
        <w:widowControl w:val="0"/>
        <w:rPr>
          <w:rFonts w:eastAsia="Calibri"/>
          <w:sz w:val="22"/>
          <w:szCs w:val="22"/>
          <w:shd w:val="clear" w:color="auto" w:fill="D9D9D9" w:themeFill="background1" w:themeFillShade="D9"/>
          <w:lang w:val="lt-LT"/>
        </w:rPr>
      </w:pPr>
      <w:r>
        <w:rPr>
          <w:rFonts w:eastAsia="Calibri"/>
          <w:sz w:val="22"/>
          <w:szCs w:val="22"/>
          <w:shd w:val="clear" w:color="auto" w:fill="D9D9D9" w:themeFill="background1" w:themeFillShade="D9"/>
          <w:lang w:val="lt-LT"/>
        </w:rPr>
        <w:t>LT/1/22/4892/006 – N120</w:t>
      </w:r>
    </w:p>
    <w:p w14:paraId="4CA6E09F" w14:textId="77777777" w:rsidR="006F7D08" w:rsidRDefault="006F7D08">
      <w:pPr>
        <w:widowControl w:val="0"/>
        <w:rPr>
          <w:sz w:val="22"/>
          <w:szCs w:val="22"/>
          <w:lang w:val="lt-LT"/>
        </w:rPr>
      </w:pPr>
    </w:p>
    <w:p w14:paraId="39040715"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lastRenderedPageBreak/>
        <w:t>13.</w:t>
      </w:r>
      <w:r>
        <w:rPr>
          <w:rFonts w:eastAsia="Calibri"/>
          <w:b/>
          <w:sz w:val="22"/>
          <w:szCs w:val="22"/>
          <w:lang w:val="lt-LT" w:eastAsia="x-none"/>
        </w:rPr>
        <w:tab/>
        <w:t>SERIJOS NUMERIS</w:t>
      </w:r>
    </w:p>
    <w:p w14:paraId="6A9089DE" w14:textId="77777777" w:rsidR="006F7D08" w:rsidRDefault="006F7D08">
      <w:pPr>
        <w:widowControl w:val="0"/>
        <w:rPr>
          <w:rFonts w:eastAsia="Calibri"/>
          <w:sz w:val="22"/>
          <w:szCs w:val="22"/>
          <w:lang w:val="lt-LT"/>
        </w:rPr>
      </w:pPr>
    </w:p>
    <w:p w14:paraId="4605F04D" w14:textId="77777777" w:rsidR="006F7D08" w:rsidRDefault="004B34F9">
      <w:pPr>
        <w:widowControl w:val="0"/>
        <w:rPr>
          <w:rFonts w:eastAsia="Calibri"/>
          <w:sz w:val="22"/>
          <w:szCs w:val="22"/>
          <w:lang w:val="lt-LT"/>
        </w:rPr>
      </w:pPr>
      <w:r>
        <w:rPr>
          <w:sz w:val="22"/>
          <w:szCs w:val="22"/>
          <w:lang w:val="lt-LT"/>
        </w:rPr>
        <w:t>Lot</w:t>
      </w:r>
    </w:p>
    <w:p w14:paraId="6CE08DF7" w14:textId="77777777" w:rsidR="006F7D08" w:rsidRDefault="006F7D08">
      <w:pPr>
        <w:widowControl w:val="0"/>
        <w:rPr>
          <w:sz w:val="22"/>
          <w:szCs w:val="22"/>
          <w:lang w:val="lt-LT"/>
        </w:rPr>
      </w:pPr>
    </w:p>
    <w:p w14:paraId="7DB32E51" w14:textId="77777777" w:rsidR="006F7D08" w:rsidRDefault="006F7D08">
      <w:pPr>
        <w:widowControl w:val="0"/>
        <w:rPr>
          <w:sz w:val="22"/>
          <w:szCs w:val="22"/>
          <w:lang w:val="lt-LT"/>
        </w:rPr>
      </w:pPr>
    </w:p>
    <w:p w14:paraId="5E04E7B7"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14.</w:t>
      </w:r>
      <w:r>
        <w:rPr>
          <w:rFonts w:eastAsia="Calibri"/>
          <w:b/>
          <w:sz w:val="22"/>
          <w:szCs w:val="22"/>
          <w:lang w:val="lt-LT" w:eastAsia="x-none"/>
        </w:rPr>
        <w:tab/>
        <w:t>PARDAVIMO (IŠDAVIMO) TVARKA</w:t>
      </w:r>
    </w:p>
    <w:p w14:paraId="7D3A2EEB" w14:textId="77777777" w:rsidR="006F7D08" w:rsidRDefault="006F7D08">
      <w:pPr>
        <w:widowControl w:val="0"/>
        <w:rPr>
          <w:rFonts w:eastAsia="Calibri"/>
          <w:sz w:val="22"/>
          <w:szCs w:val="22"/>
          <w:lang w:val="lt-LT"/>
        </w:rPr>
      </w:pPr>
    </w:p>
    <w:p w14:paraId="3C26EC9A" w14:textId="77777777" w:rsidR="006F7D08" w:rsidRDefault="004B34F9">
      <w:pPr>
        <w:widowControl w:val="0"/>
        <w:rPr>
          <w:sz w:val="22"/>
          <w:szCs w:val="22"/>
          <w:lang w:val="lt-LT"/>
        </w:rPr>
      </w:pPr>
      <w:r>
        <w:rPr>
          <w:sz w:val="22"/>
          <w:szCs w:val="22"/>
          <w:lang w:val="lt-LT"/>
        </w:rPr>
        <w:t>Receptinis vaistas</w:t>
      </w:r>
    </w:p>
    <w:p w14:paraId="3C4F93E8" w14:textId="77777777" w:rsidR="006F7D08" w:rsidRDefault="006F7D08">
      <w:pPr>
        <w:widowControl w:val="0"/>
        <w:rPr>
          <w:sz w:val="22"/>
          <w:szCs w:val="22"/>
          <w:lang w:val="lt-LT"/>
        </w:rPr>
      </w:pPr>
    </w:p>
    <w:p w14:paraId="53E9FB74" w14:textId="77777777" w:rsidR="006F7D08" w:rsidRDefault="006F7D08">
      <w:pPr>
        <w:widowControl w:val="0"/>
        <w:rPr>
          <w:sz w:val="22"/>
          <w:szCs w:val="22"/>
          <w:lang w:val="lt-LT"/>
        </w:rPr>
      </w:pPr>
    </w:p>
    <w:p w14:paraId="5260789E"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15.</w:t>
      </w:r>
      <w:r>
        <w:rPr>
          <w:rFonts w:eastAsia="Calibri"/>
          <w:b/>
          <w:sz w:val="22"/>
          <w:szCs w:val="22"/>
          <w:lang w:val="lt-LT" w:eastAsia="x-none"/>
        </w:rPr>
        <w:tab/>
        <w:t>VARTOJIMO INSTRUKCIJA</w:t>
      </w:r>
    </w:p>
    <w:p w14:paraId="5A001951" w14:textId="77777777" w:rsidR="006F7D08" w:rsidRDefault="006F7D08">
      <w:pPr>
        <w:widowControl w:val="0"/>
        <w:rPr>
          <w:rFonts w:eastAsia="Calibri"/>
          <w:sz w:val="22"/>
          <w:szCs w:val="22"/>
          <w:lang w:val="lt-LT"/>
        </w:rPr>
      </w:pPr>
    </w:p>
    <w:p w14:paraId="50D8230C" w14:textId="77777777" w:rsidR="006F7D08" w:rsidRDefault="006F7D08">
      <w:pPr>
        <w:widowControl w:val="0"/>
        <w:rPr>
          <w:sz w:val="22"/>
          <w:szCs w:val="22"/>
          <w:lang w:val="lt-LT"/>
        </w:rPr>
      </w:pPr>
    </w:p>
    <w:p w14:paraId="0EC56F69"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16.</w:t>
      </w:r>
      <w:r>
        <w:rPr>
          <w:rFonts w:eastAsia="Calibri"/>
          <w:b/>
          <w:sz w:val="22"/>
          <w:szCs w:val="22"/>
          <w:lang w:val="lt-LT" w:eastAsia="x-none"/>
        </w:rPr>
        <w:tab/>
        <w:t>INFORMACIJA BRAILIO RAŠTU</w:t>
      </w:r>
    </w:p>
    <w:p w14:paraId="474FBFC6" w14:textId="77777777" w:rsidR="006F7D08" w:rsidRDefault="006F7D08">
      <w:pPr>
        <w:widowControl w:val="0"/>
        <w:rPr>
          <w:rFonts w:eastAsia="Calibri"/>
          <w:sz w:val="22"/>
          <w:szCs w:val="22"/>
          <w:lang w:val="lt-LT"/>
        </w:rPr>
      </w:pPr>
    </w:p>
    <w:p w14:paraId="597CE459"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mg/5 mg</w:t>
      </w:r>
    </w:p>
    <w:p w14:paraId="275106DF"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mg/10 mg</w:t>
      </w:r>
    </w:p>
    <w:p w14:paraId="6A815900"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mg/5 mg</w:t>
      </w:r>
    </w:p>
    <w:p w14:paraId="7F40337B"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mg/10 mg</w:t>
      </w:r>
    </w:p>
    <w:p w14:paraId="5D03F7C2" w14:textId="77777777" w:rsidR="006F7D08" w:rsidRDefault="006F7D08">
      <w:pPr>
        <w:widowControl w:val="0"/>
        <w:tabs>
          <w:tab w:val="left" w:pos="567"/>
        </w:tabs>
        <w:rPr>
          <w:sz w:val="22"/>
          <w:szCs w:val="22"/>
          <w:lang w:val="lt-LT"/>
        </w:rPr>
      </w:pPr>
    </w:p>
    <w:p w14:paraId="7C44B3E6" w14:textId="77777777" w:rsidR="006F7D08" w:rsidRDefault="006F7D08">
      <w:pPr>
        <w:widowControl w:val="0"/>
        <w:tabs>
          <w:tab w:val="left" w:pos="567"/>
        </w:tabs>
        <w:rPr>
          <w:sz w:val="22"/>
          <w:szCs w:val="22"/>
          <w:lang w:val="lt-LT"/>
        </w:rPr>
      </w:pPr>
    </w:p>
    <w:p w14:paraId="72B68A5E" w14:textId="77777777" w:rsidR="006F7D08" w:rsidRDefault="004B34F9">
      <w:pPr>
        <w:widowControl w:val="0"/>
        <w:pBdr>
          <w:top w:val="single" w:sz="4" w:space="1" w:color="auto"/>
          <w:left w:val="single" w:sz="4" w:space="4" w:color="auto"/>
          <w:bottom w:val="single" w:sz="4" w:space="0" w:color="auto"/>
          <w:right w:val="single" w:sz="4" w:space="4" w:color="auto"/>
        </w:pBdr>
        <w:tabs>
          <w:tab w:val="left" w:pos="567"/>
        </w:tabs>
        <w:rPr>
          <w:i/>
          <w:sz w:val="22"/>
          <w:szCs w:val="22"/>
          <w:lang w:val="lt-LT"/>
        </w:rPr>
      </w:pPr>
      <w:r>
        <w:rPr>
          <w:b/>
          <w:sz w:val="22"/>
          <w:szCs w:val="22"/>
          <w:lang w:val="lt-LT"/>
        </w:rPr>
        <w:t>17.</w:t>
      </w:r>
      <w:r>
        <w:rPr>
          <w:b/>
          <w:sz w:val="22"/>
          <w:szCs w:val="22"/>
          <w:lang w:val="lt-LT"/>
        </w:rPr>
        <w:tab/>
        <w:t>UNIKALUS IDENTIFIKATORIUS – 2D BRŪKŠNINIS KODAS</w:t>
      </w:r>
    </w:p>
    <w:p w14:paraId="5FE73640" w14:textId="77777777" w:rsidR="006F7D08" w:rsidRDefault="006F7D08">
      <w:pPr>
        <w:widowControl w:val="0"/>
        <w:rPr>
          <w:rFonts w:eastAsia="Calibri"/>
          <w:sz w:val="22"/>
          <w:szCs w:val="22"/>
          <w:lang w:val="lt-LT"/>
        </w:rPr>
      </w:pPr>
    </w:p>
    <w:p w14:paraId="44192A10" w14:textId="77777777" w:rsidR="006F7D08" w:rsidRDefault="004B34F9">
      <w:pPr>
        <w:widowControl w:val="0"/>
        <w:rPr>
          <w:rFonts w:eastAsia="Calibri"/>
          <w:sz w:val="22"/>
          <w:szCs w:val="22"/>
          <w:lang w:val="lt-LT"/>
        </w:rPr>
      </w:pPr>
      <w:r>
        <w:rPr>
          <w:rFonts w:eastAsia="Calibri"/>
          <w:sz w:val="22"/>
          <w:szCs w:val="22"/>
          <w:lang w:val="lt-LT"/>
        </w:rPr>
        <w:t>2D brūkšninis kodas su nurodytu unikaliu identifikatoriumi.</w:t>
      </w:r>
    </w:p>
    <w:p w14:paraId="146F8879" w14:textId="77777777" w:rsidR="006F7D08" w:rsidRDefault="006F7D08">
      <w:pPr>
        <w:widowControl w:val="0"/>
        <w:tabs>
          <w:tab w:val="left" w:pos="567"/>
        </w:tabs>
        <w:rPr>
          <w:sz w:val="22"/>
          <w:szCs w:val="22"/>
          <w:lang w:val="lt-LT"/>
        </w:rPr>
      </w:pPr>
    </w:p>
    <w:p w14:paraId="15D34993" w14:textId="77777777" w:rsidR="006F7D08" w:rsidRDefault="006F7D08">
      <w:pPr>
        <w:widowControl w:val="0"/>
        <w:tabs>
          <w:tab w:val="left" w:pos="567"/>
        </w:tabs>
        <w:rPr>
          <w:sz w:val="22"/>
          <w:szCs w:val="22"/>
          <w:lang w:val="lt-LT"/>
        </w:rPr>
      </w:pPr>
    </w:p>
    <w:p w14:paraId="65BA480B" w14:textId="77777777" w:rsidR="006F7D08" w:rsidRDefault="004B34F9">
      <w:pPr>
        <w:widowControl w:val="0"/>
        <w:pBdr>
          <w:top w:val="single" w:sz="4" w:space="1" w:color="auto"/>
          <w:left w:val="single" w:sz="4" w:space="4" w:color="auto"/>
          <w:bottom w:val="single" w:sz="4" w:space="0" w:color="auto"/>
          <w:right w:val="single" w:sz="4" w:space="4" w:color="auto"/>
        </w:pBdr>
        <w:tabs>
          <w:tab w:val="left" w:pos="567"/>
        </w:tabs>
        <w:rPr>
          <w:i/>
          <w:sz w:val="22"/>
          <w:szCs w:val="22"/>
          <w:lang w:val="lt-LT"/>
        </w:rPr>
      </w:pPr>
      <w:r>
        <w:rPr>
          <w:b/>
          <w:sz w:val="22"/>
          <w:szCs w:val="22"/>
          <w:lang w:val="lt-LT"/>
        </w:rPr>
        <w:t>18.</w:t>
      </w:r>
      <w:r>
        <w:rPr>
          <w:b/>
          <w:sz w:val="22"/>
          <w:szCs w:val="22"/>
          <w:lang w:val="lt-LT"/>
        </w:rPr>
        <w:tab/>
        <w:t>UNIKALUS IDENTIFIKATORIUS – ŽMONĖMS SUPRANTAMI DUOMENYS</w:t>
      </w:r>
    </w:p>
    <w:p w14:paraId="366ABE51" w14:textId="77777777" w:rsidR="006F7D08" w:rsidRDefault="006F7D08">
      <w:pPr>
        <w:widowControl w:val="0"/>
        <w:rPr>
          <w:rFonts w:eastAsia="Calibri"/>
          <w:sz w:val="22"/>
          <w:szCs w:val="22"/>
          <w:lang w:val="lt-LT"/>
        </w:rPr>
      </w:pPr>
    </w:p>
    <w:p w14:paraId="3813E79E" w14:textId="77777777" w:rsidR="006F7D08" w:rsidRDefault="004B34F9">
      <w:pPr>
        <w:widowControl w:val="0"/>
        <w:rPr>
          <w:rFonts w:eastAsia="Calibri"/>
          <w:sz w:val="22"/>
          <w:szCs w:val="22"/>
          <w:lang w:val="lt-LT"/>
        </w:rPr>
      </w:pPr>
      <w:r>
        <w:rPr>
          <w:rFonts w:eastAsia="Calibri"/>
          <w:sz w:val="22"/>
          <w:szCs w:val="22"/>
          <w:lang w:val="lt-LT"/>
        </w:rPr>
        <w:t>PC</w:t>
      </w:r>
    </w:p>
    <w:p w14:paraId="6EA96918" w14:textId="77777777" w:rsidR="006F7D08" w:rsidRDefault="004B34F9">
      <w:pPr>
        <w:widowControl w:val="0"/>
        <w:rPr>
          <w:rFonts w:eastAsia="Calibri"/>
          <w:sz w:val="22"/>
          <w:szCs w:val="22"/>
          <w:lang w:val="lt-LT"/>
        </w:rPr>
      </w:pPr>
      <w:r>
        <w:rPr>
          <w:rFonts w:eastAsia="Calibri"/>
          <w:sz w:val="22"/>
          <w:szCs w:val="22"/>
          <w:lang w:val="lt-LT"/>
        </w:rPr>
        <w:t>SN</w:t>
      </w:r>
    </w:p>
    <w:p w14:paraId="7431AF9B" w14:textId="77777777" w:rsidR="006F7D08" w:rsidRDefault="004B34F9">
      <w:pPr>
        <w:widowControl w:val="0"/>
        <w:rPr>
          <w:rFonts w:eastAsia="Calibri"/>
          <w:sz w:val="22"/>
          <w:szCs w:val="22"/>
          <w:lang w:val="lt-LT"/>
        </w:rPr>
      </w:pPr>
      <w:r>
        <w:rPr>
          <w:rFonts w:eastAsia="Calibri"/>
          <w:sz w:val="22"/>
          <w:szCs w:val="22"/>
          <w:lang w:val="lt-LT"/>
        </w:rPr>
        <w:t>NN</w:t>
      </w:r>
    </w:p>
    <w:p w14:paraId="312AD11C" w14:textId="77777777" w:rsidR="006F7D08" w:rsidRDefault="006F7D08">
      <w:pPr>
        <w:widowControl w:val="0"/>
        <w:tabs>
          <w:tab w:val="left" w:pos="567"/>
        </w:tabs>
        <w:rPr>
          <w:sz w:val="22"/>
          <w:szCs w:val="22"/>
          <w:lang w:val="lt-LT"/>
        </w:rPr>
      </w:pPr>
    </w:p>
    <w:p w14:paraId="52A4E621" w14:textId="77777777" w:rsidR="006F7D08" w:rsidRDefault="004B34F9">
      <w:pPr>
        <w:widowControl w:val="0"/>
        <w:rPr>
          <w:rFonts w:eastAsia="Calibri"/>
          <w:sz w:val="22"/>
          <w:szCs w:val="22"/>
          <w:lang w:val="lt-LT"/>
        </w:rPr>
      </w:pPr>
      <w:r>
        <w:rPr>
          <w:rFonts w:eastAsia="Calibri"/>
          <w:sz w:val="22"/>
          <w:szCs w:val="22"/>
          <w:lang w:val="lt-LT"/>
        </w:rPr>
        <w:br w:type="page"/>
      </w:r>
    </w:p>
    <w:p w14:paraId="1B1D5A5B"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lastRenderedPageBreak/>
        <w:t xml:space="preserve">MINIMALI </w:t>
      </w:r>
      <w:r>
        <w:rPr>
          <w:rFonts w:eastAsia="Calibri"/>
          <w:b/>
          <w:caps/>
          <w:sz w:val="22"/>
          <w:szCs w:val="22"/>
          <w:lang w:val="lt-LT" w:eastAsia="x-none"/>
        </w:rPr>
        <w:t xml:space="preserve">informacija ant </w:t>
      </w:r>
      <w:r>
        <w:rPr>
          <w:rFonts w:eastAsia="Calibri"/>
          <w:b/>
          <w:sz w:val="22"/>
          <w:szCs w:val="22"/>
          <w:lang w:val="lt-LT" w:eastAsia="x-none"/>
        </w:rPr>
        <w:t>LIZDINIŲ PLOKŠTELIŲ ARBA DVISLUOKSNIŲ JUOSTELIŲ</w:t>
      </w:r>
    </w:p>
    <w:p w14:paraId="50200AC8" w14:textId="77777777" w:rsidR="006F7D08" w:rsidRDefault="006F7D08">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p>
    <w:p w14:paraId="784A7D8F"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LIZDINĖ PLOKŠTELĖ</w:t>
      </w:r>
    </w:p>
    <w:p w14:paraId="5CBFCE29" w14:textId="77777777" w:rsidR="006F7D08" w:rsidRDefault="006F7D08">
      <w:pPr>
        <w:widowControl w:val="0"/>
        <w:rPr>
          <w:rFonts w:eastAsia="Calibri"/>
          <w:sz w:val="22"/>
          <w:szCs w:val="22"/>
          <w:lang w:val="lt-LT"/>
        </w:rPr>
      </w:pPr>
    </w:p>
    <w:p w14:paraId="4554D46F" w14:textId="77777777" w:rsidR="006F7D08" w:rsidRDefault="006F7D08">
      <w:pPr>
        <w:widowControl w:val="0"/>
        <w:rPr>
          <w:sz w:val="22"/>
          <w:szCs w:val="22"/>
          <w:lang w:val="lt-LT"/>
        </w:rPr>
      </w:pPr>
    </w:p>
    <w:p w14:paraId="6266827C"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w:t>
      </w:r>
      <w:r>
        <w:rPr>
          <w:rFonts w:eastAsia="Calibri"/>
          <w:b/>
          <w:sz w:val="22"/>
          <w:szCs w:val="22"/>
          <w:lang w:val="lt-LT" w:eastAsia="x-none"/>
        </w:rPr>
        <w:tab/>
        <w:t>VAISTINIO PREPARATO PAVADINIMAS</w:t>
      </w:r>
    </w:p>
    <w:p w14:paraId="11A8B8EC" w14:textId="77777777" w:rsidR="006F7D08" w:rsidRDefault="006F7D08">
      <w:pPr>
        <w:widowControl w:val="0"/>
        <w:rPr>
          <w:rFonts w:eastAsia="Calibri"/>
          <w:sz w:val="22"/>
          <w:szCs w:val="22"/>
          <w:lang w:val="lt-LT"/>
        </w:rPr>
      </w:pPr>
    </w:p>
    <w:p w14:paraId="10CB0277"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mg/5 mg tabletės</w:t>
      </w:r>
    </w:p>
    <w:p w14:paraId="572A42B5"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mg/10 mg tabletės</w:t>
      </w:r>
    </w:p>
    <w:p w14:paraId="0B4DEB6E"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mg/5 mg tabletės</w:t>
      </w:r>
    </w:p>
    <w:p w14:paraId="474D8DFD"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mg/10 mg tabletės</w:t>
      </w:r>
    </w:p>
    <w:p w14:paraId="054CF124" w14:textId="77777777" w:rsidR="006F7D08" w:rsidRDefault="006F7D08">
      <w:pPr>
        <w:widowControl w:val="0"/>
        <w:rPr>
          <w:rFonts w:eastAsia="Calibri"/>
          <w:sz w:val="22"/>
          <w:szCs w:val="22"/>
          <w:lang w:val="lt-LT"/>
        </w:rPr>
      </w:pPr>
    </w:p>
    <w:p w14:paraId="73CB9777" w14:textId="77777777" w:rsidR="006F7D08" w:rsidRDefault="004B34F9">
      <w:pPr>
        <w:widowControl w:val="0"/>
        <w:rPr>
          <w:sz w:val="22"/>
          <w:szCs w:val="22"/>
          <w:lang w:val="lt-LT"/>
        </w:rPr>
      </w:pP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argininas</w:t>
      </w:r>
      <w:proofErr w:type="spellEnd"/>
      <w:r>
        <w:rPr>
          <w:sz w:val="22"/>
          <w:szCs w:val="22"/>
          <w:lang w:val="lt-LT"/>
        </w:rPr>
        <w:t>/</w:t>
      </w:r>
      <w:proofErr w:type="spellStart"/>
      <w:r>
        <w:rPr>
          <w:sz w:val="22"/>
          <w:szCs w:val="22"/>
          <w:lang w:val="lt-LT"/>
        </w:rPr>
        <w:t>amlodipinas</w:t>
      </w:r>
      <w:proofErr w:type="spellEnd"/>
    </w:p>
    <w:p w14:paraId="647EA292" w14:textId="77777777" w:rsidR="006F7D08" w:rsidRDefault="006F7D08">
      <w:pPr>
        <w:widowControl w:val="0"/>
        <w:rPr>
          <w:rFonts w:eastAsia="Calibri"/>
          <w:sz w:val="22"/>
          <w:szCs w:val="22"/>
          <w:lang w:val="lt-LT"/>
        </w:rPr>
      </w:pPr>
    </w:p>
    <w:p w14:paraId="692F9C12" w14:textId="77777777" w:rsidR="006F7D08" w:rsidRDefault="006F7D08">
      <w:pPr>
        <w:widowControl w:val="0"/>
        <w:rPr>
          <w:sz w:val="22"/>
          <w:szCs w:val="22"/>
          <w:lang w:val="lt-LT"/>
        </w:rPr>
      </w:pPr>
    </w:p>
    <w:p w14:paraId="628340FE"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2.</w:t>
      </w:r>
      <w:r>
        <w:rPr>
          <w:rFonts w:eastAsia="Calibri"/>
          <w:b/>
          <w:sz w:val="22"/>
          <w:szCs w:val="22"/>
          <w:lang w:val="lt-LT" w:eastAsia="x-none"/>
        </w:rPr>
        <w:tab/>
        <w:t>REGISTRUOTOJO PAVADINIMAS</w:t>
      </w:r>
    </w:p>
    <w:p w14:paraId="60614409" w14:textId="77777777" w:rsidR="006F7D08" w:rsidRDefault="006F7D08">
      <w:pPr>
        <w:widowControl w:val="0"/>
        <w:rPr>
          <w:rFonts w:eastAsia="Calibri"/>
          <w:sz w:val="22"/>
          <w:szCs w:val="22"/>
          <w:lang w:val="lt-LT"/>
        </w:rPr>
      </w:pPr>
    </w:p>
    <w:p w14:paraId="0E7BFF77" w14:textId="77777777" w:rsidR="006F7D08" w:rsidRDefault="004B34F9">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w:t>
      </w:r>
    </w:p>
    <w:p w14:paraId="460424D0" w14:textId="77777777" w:rsidR="006F7D08" w:rsidRDefault="006F7D08">
      <w:pPr>
        <w:widowControl w:val="0"/>
        <w:rPr>
          <w:sz w:val="22"/>
          <w:szCs w:val="22"/>
          <w:lang w:val="lt-LT"/>
        </w:rPr>
      </w:pPr>
    </w:p>
    <w:p w14:paraId="28051C53" w14:textId="77777777" w:rsidR="006F7D08" w:rsidRDefault="006F7D08">
      <w:pPr>
        <w:widowControl w:val="0"/>
        <w:rPr>
          <w:sz w:val="22"/>
          <w:szCs w:val="22"/>
          <w:lang w:val="lt-LT"/>
        </w:rPr>
      </w:pPr>
    </w:p>
    <w:p w14:paraId="671C710B"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3.</w:t>
      </w:r>
      <w:r>
        <w:rPr>
          <w:rFonts w:eastAsia="Calibri"/>
          <w:b/>
          <w:sz w:val="22"/>
          <w:szCs w:val="22"/>
          <w:lang w:val="lt-LT" w:eastAsia="x-none"/>
        </w:rPr>
        <w:tab/>
        <w:t>TINKAMUMO LAIKAS</w:t>
      </w:r>
    </w:p>
    <w:p w14:paraId="4929AB7B" w14:textId="77777777" w:rsidR="006F7D08" w:rsidRDefault="006F7D08">
      <w:pPr>
        <w:widowControl w:val="0"/>
        <w:rPr>
          <w:rFonts w:eastAsia="Calibri"/>
          <w:sz w:val="22"/>
          <w:szCs w:val="22"/>
          <w:lang w:val="lt-LT"/>
        </w:rPr>
      </w:pPr>
    </w:p>
    <w:p w14:paraId="5EA46A85" w14:textId="77777777" w:rsidR="006F7D08" w:rsidRDefault="004B34F9">
      <w:pPr>
        <w:widowControl w:val="0"/>
        <w:rPr>
          <w:sz w:val="22"/>
          <w:szCs w:val="22"/>
          <w:lang w:val="lt-LT"/>
        </w:rPr>
      </w:pPr>
      <w:r>
        <w:rPr>
          <w:sz w:val="22"/>
          <w:szCs w:val="22"/>
          <w:lang w:val="lt-LT"/>
        </w:rPr>
        <w:t>EXP {mm/MMMM}</w:t>
      </w:r>
    </w:p>
    <w:p w14:paraId="64974C2D" w14:textId="77777777" w:rsidR="006F7D08" w:rsidRDefault="006F7D08">
      <w:pPr>
        <w:widowControl w:val="0"/>
        <w:rPr>
          <w:sz w:val="22"/>
          <w:szCs w:val="22"/>
          <w:lang w:val="lt-LT"/>
        </w:rPr>
      </w:pPr>
    </w:p>
    <w:p w14:paraId="1B524EB7" w14:textId="77777777" w:rsidR="006F7D08" w:rsidRDefault="006F7D08">
      <w:pPr>
        <w:widowControl w:val="0"/>
        <w:rPr>
          <w:sz w:val="22"/>
          <w:szCs w:val="22"/>
          <w:lang w:val="lt-LT"/>
        </w:rPr>
      </w:pPr>
    </w:p>
    <w:p w14:paraId="3FA27954"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4.</w:t>
      </w:r>
      <w:r>
        <w:rPr>
          <w:rFonts w:eastAsia="Calibri"/>
          <w:b/>
          <w:sz w:val="22"/>
          <w:szCs w:val="22"/>
          <w:lang w:val="lt-LT" w:eastAsia="x-none"/>
        </w:rPr>
        <w:tab/>
        <w:t>SERIJOS NUMERIS</w:t>
      </w:r>
    </w:p>
    <w:p w14:paraId="571563DB" w14:textId="77777777" w:rsidR="006F7D08" w:rsidRDefault="006F7D08">
      <w:pPr>
        <w:widowControl w:val="0"/>
        <w:rPr>
          <w:rFonts w:eastAsia="Calibri"/>
          <w:sz w:val="22"/>
          <w:szCs w:val="22"/>
          <w:lang w:val="lt-LT"/>
        </w:rPr>
      </w:pPr>
    </w:p>
    <w:p w14:paraId="6AA4A851" w14:textId="77777777" w:rsidR="006F7D08" w:rsidRDefault="004B34F9">
      <w:pPr>
        <w:widowControl w:val="0"/>
        <w:rPr>
          <w:sz w:val="22"/>
          <w:szCs w:val="22"/>
          <w:lang w:val="lt-LT"/>
        </w:rPr>
      </w:pPr>
      <w:r>
        <w:rPr>
          <w:sz w:val="22"/>
          <w:szCs w:val="22"/>
          <w:lang w:val="lt-LT"/>
        </w:rPr>
        <w:t>Lot</w:t>
      </w:r>
    </w:p>
    <w:p w14:paraId="49DA0A82" w14:textId="77777777" w:rsidR="006F7D08" w:rsidRDefault="006F7D08">
      <w:pPr>
        <w:widowControl w:val="0"/>
        <w:rPr>
          <w:sz w:val="22"/>
          <w:szCs w:val="22"/>
          <w:lang w:val="lt-LT"/>
        </w:rPr>
      </w:pPr>
    </w:p>
    <w:p w14:paraId="4CD20A52" w14:textId="77777777" w:rsidR="006F7D08" w:rsidRDefault="006F7D08">
      <w:pPr>
        <w:widowControl w:val="0"/>
        <w:rPr>
          <w:sz w:val="22"/>
          <w:szCs w:val="22"/>
          <w:lang w:val="lt-LT"/>
        </w:rPr>
      </w:pPr>
    </w:p>
    <w:p w14:paraId="30E2D79D" w14:textId="77777777" w:rsidR="006F7D08" w:rsidRDefault="004B34F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5.</w:t>
      </w:r>
      <w:r>
        <w:rPr>
          <w:rFonts w:eastAsia="Calibri"/>
          <w:b/>
          <w:sz w:val="22"/>
          <w:szCs w:val="22"/>
          <w:lang w:val="lt-LT" w:eastAsia="x-none"/>
        </w:rPr>
        <w:tab/>
        <w:t>KITA</w:t>
      </w:r>
    </w:p>
    <w:p w14:paraId="09766420" w14:textId="77777777" w:rsidR="006F7D08" w:rsidRDefault="006F7D08">
      <w:pPr>
        <w:widowControl w:val="0"/>
        <w:rPr>
          <w:rFonts w:eastAsia="Calibri"/>
          <w:sz w:val="22"/>
          <w:szCs w:val="22"/>
          <w:lang w:val="lt-LT"/>
        </w:rPr>
      </w:pPr>
    </w:p>
    <w:p w14:paraId="1DEBDB0C" w14:textId="77777777" w:rsidR="006F7D08" w:rsidRDefault="004B34F9">
      <w:pPr>
        <w:widowControl w:val="0"/>
        <w:rPr>
          <w:sz w:val="22"/>
          <w:szCs w:val="22"/>
          <w:lang w:val="lt-LT"/>
        </w:rPr>
      </w:pPr>
      <w:r>
        <w:rPr>
          <w:sz w:val="22"/>
          <w:szCs w:val="22"/>
          <w:lang w:val="lt-LT"/>
        </w:rPr>
        <w:br w:type="page"/>
      </w:r>
    </w:p>
    <w:p w14:paraId="7C3F1068" w14:textId="77777777" w:rsidR="006F7D08" w:rsidRDefault="006F7D08">
      <w:pPr>
        <w:widowControl w:val="0"/>
        <w:rPr>
          <w:sz w:val="22"/>
          <w:szCs w:val="22"/>
          <w:lang w:val="lt-LT"/>
        </w:rPr>
      </w:pPr>
    </w:p>
    <w:p w14:paraId="1A6556B3" w14:textId="77777777" w:rsidR="006F7D08" w:rsidRDefault="006F7D08">
      <w:pPr>
        <w:widowControl w:val="0"/>
        <w:rPr>
          <w:sz w:val="22"/>
          <w:szCs w:val="22"/>
          <w:lang w:val="lt-LT"/>
        </w:rPr>
      </w:pPr>
    </w:p>
    <w:p w14:paraId="3CBBE0AD" w14:textId="77777777" w:rsidR="006F7D08" w:rsidRDefault="006F7D08">
      <w:pPr>
        <w:widowControl w:val="0"/>
        <w:rPr>
          <w:sz w:val="22"/>
          <w:szCs w:val="22"/>
          <w:lang w:val="lt-LT"/>
        </w:rPr>
      </w:pPr>
    </w:p>
    <w:p w14:paraId="0EA729E9" w14:textId="77777777" w:rsidR="006F7D08" w:rsidRDefault="006F7D08">
      <w:pPr>
        <w:widowControl w:val="0"/>
        <w:rPr>
          <w:sz w:val="22"/>
          <w:szCs w:val="22"/>
          <w:lang w:val="lt-LT"/>
        </w:rPr>
      </w:pPr>
    </w:p>
    <w:p w14:paraId="3DFF9A0C" w14:textId="77777777" w:rsidR="006F7D08" w:rsidRDefault="006F7D08">
      <w:pPr>
        <w:widowControl w:val="0"/>
        <w:rPr>
          <w:sz w:val="22"/>
          <w:szCs w:val="22"/>
          <w:lang w:val="lt-LT"/>
        </w:rPr>
      </w:pPr>
    </w:p>
    <w:p w14:paraId="11C5A65D" w14:textId="77777777" w:rsidR="006F7D08" w:rsidRDefault="006F7D08">
      <w:pPr>
        <w:widowControl w:val="0"/>
        <w:rPr>
          <w:sz w:val="22"/>
          <w:szCs w:val="22"/>
          <w:lang w:val="lt-LT"/>
        </w:rPr>
      </w:pPr>
    </w:p>
    <w:p w14:paraId="668BF5C1" w14:textId="77777777" w:rsidR="006F7D08" w:rsidRDefault="006F7D08">
      <w:pPr>
        <w:widowControl w:val="0"/>
        <w:rPr>
          <w:sz w:val="22"/>
          <w:szCs w:val="22"/>
          <w:lang w:val="lt-LT"/>
        </w:rPr>
      </w:pPr>
    </w:p>
    <w:p w14:paraId="225FE141" w14:textId="77777777" w:rsidR="006F7D08" w:rsidRDefault="006F7D08">
      <w:pPr>
        <w:widowControl w:val="0"/>
        <w:rPr>
          <w:sz w:val="22"/>
          <w:szCs w:val="22"/>
          <w:lang w:val="lt-LT"/>
        </w:rPr>
      </w:pPr>
    </w:p>
    <w:p w14:paraId="535142EB" w14:textId="77777777" w:rsidR="006F7D08" w:rsidRDefault="006F7D08">
      <w:pPr>
        <w:widowControl w:val="0"/>
        <w:rPr>
          <w:sz w:val="22"/>
          <w:szCs w:val="22"/>
          <w:lang w:val="lt-LT"/>
        </w:rPr>
      </w:pPr>
    </w:p>
    <w:p w14:paraId="6F811612" w14:textId="77777777" w:rsidR="006F7D08" w:rsidRDefault="006F7D08">
      <w:pPr>
        <w:widowControl w:val="0"/>
        <w:rPr>
          <w:sz w:val="22"/>
          <w:szCs w:val="22"/>
          <w:lang w:val="lt-LT"/>
        </w:rPr>
      </w:pPr>
    </w:p>
    <w:p w14:paraId="4638B589" w14:textId="77777777" w:rsidR="006F7D08" w:rsidRDefault="006F7D08">
      <w:pPr>
        <w:widowControl w:val="0"/>
        <w:rPr>
          <w:sz w:val="22"/>
          <w:szCs w:val="22"/>
          <w:lang w:val="lt-LT"/>
        </w:rPr>
      </w:pPr>
    </w:p>
    <w:p w14:paraId="0899327F" w14:textId="77777777" w:rsidR="006F7D08" w:rsidRDefault="006F7D08">
      <w:pPr>
        <w:widowControl w:val="0"/>
        <w:rPr>
          <w:sz w:val="22"/>
          <w:szCs w:val="22"/>
          <w:lang w:val="lt-LT"/>
        </w:rPr>
      </w:pPr>
    </w:p>
    <w:p w14:paraId="7832F0EC" w14:textId="77777777" w:rsidR="006F7D08" w:rsidRDefault="006F7D08">
      <w:pPr>
        <w:widowControl w:val="0"/>
        <w:rPr>
          <w:sz w:val="22"/>
          <w:szCs w:val="22"/>
          <w:lang w:val="lt-LT"/>
        </w:rPr>
      </w:pPr>
    </w:p>
    <w:p w14:paraId="5551962E" w14:textId="77777777" w:rsidR="006F7D08" w:rsidRDefault="006F7D08">
      <w:pPr>
        <w:widowControl w:val="0"/>
        <w:rPr>
          <w:sz w:val="22"/>
          <w:szCs w:val="22"/>
          <w:lang w:val="lt-LT"/>
        </w:rPr>
      </w:pPr>
    </w:p>
    <w:p w14:paraId="35FB33B6" w14:textId="77777777" w:rsidR="006F7D08" w:rsidRDefault="006F7D08">
      <w:pPr>
        <w:widowControl w:val="0"/>
        <w:rPr>
          <w:sz w:val="22"/>
          <w:szCs w:val="22"/>
          <w:lang w:val="lt-LT"/>
        </w:rPr>
      </w:pPr>
    </w:p>
    <w:p w14:paraId="00FB8E29" w14:textId="77777777" w:rsidR="006F7D08" w:rsidRDefault="006F7D08">
      <w:pPr>
        <w:widowControl w:val="0"/>
        <w:rPr>
          <w:sz w:val="22"/>
          <w:szCs w:val="22"/>
          <w:lang w:val="lt-LT"/>
        </w:rPr>
      </w:pPr>
    </w:p>
    <w:p w14:paraId="4D89617B" w14:textId="77777777" w:rsidR="006F7D08" w:rsidRDefault="006F7D08">
      <w:pPr>
        <w:widowControl w:val="0"/>
        <w:rPr>
          <w:sz w:val="22"/>
          <w:szCs w:val="22"/>
          <w:lang w:val="lt-LT"/>
        </w:rPr>
      </w:pPr>
    </w:p>
    <w:p w14:paraId="2A6D9A6E" w14:textId="77777777" w:rsidR="006F7D08" w:rsidRDefault="006F7D08">
      <w:pPr>
        <w:widowControl w:val="0"/>
        <w:rPr>
          <w:sz w:val="22"/>
          <w:szCs w:val="22"/>
          <w:lang w:val="lt-LT"/>
        </w:rPr>
      </w:pPr>
    </w:p>
    <w:p w14:paraId="49CA3EBC" w14:textId="77777777" w:rsidR="006F7D08" w:rsidRDefault="006F7D08">
      <w:pPr>
        <w:widowControl w:val="0"/>
        <w:rPr>
          <w:sz w:val="22"/>
          <w:szCs w:val="22"/>
          <w:lang w:val="lt-LT"/>
        </w:rPr>
      </w:pPr>
    </w:p>
    <w:p w14:paraId="6ED584CA" w14:textId="77777777" w:rsidR="006F7D08" w:rsidRDefault="006F7D08">
      <w:pPr>
        <w:widowControl w:val="0"/>
        <w:rPr>
          <w:sz w:val="22"/>
          <w:szCs w:val="22"/>
          <w:lang w:val="lt-LT"/>
        </w:rPr>
      </w:pPr>
    </w:p>
    <w:p w14:paraId="10543910" w14:textId="77777777" w:rsidR="006F7D08" w:rsidRDefault="006F7D08">
      <w:pPr>
        <w:widowControl w:val="0"/>
        <w:rPr>
          <w:sz w:val="22"/>
          <w:szCs w:val="22"/>
          <w:lang w:val="lt-LT"/>
        </w:rPr>
      </w:pPr>
    </w:p>
    <w:p w14:paraId="0A1DE213" w14:textId="77777777" w:rsidR="006F7D08" w:rsidRDefault="006F7D08">
      <w:pPr>
        <w:widowControl w:val="0"/>
        <w:rPr>
          <w:sz w:val="22"/>
          <w:szCs w:val="22"/>
          <w:lang w:val="lt-LT"/>
        </w:rPr>
      </w:pPr>
    </w:p>
    <w:p w14:paraId="37769C6A" w14:textId="77777777" w:rsidR="006F7D08" w:rsidRDefault="004B34F9">
      <w:pPr>
        <w:widowControl w:val="0"/>
        <w:tabs>
          <w:tab w:val="left" w:pos="567"/>
        </w:tabs>
        <w:ind w:left="567" w:hanging="567"/>
        <w:jc w:val="center"/>
        <w:outlineLvl w:val="0"/>
        <w:rPr>
          <w:rFonts w:eastAsia="Calibri"/>
          <w:b/>
          <w:caps/>
          <w:sz w:val="22"/>
          <w:szCs w:val="22"/>
          <w:lang w:val="lt-LT" w:eastAsia="x-none"/>
        </w:rPr>
      </w:pPr>
      <w:bookmarkStart w:id="78" w:name="_Toc129243262"/>
      <w:bookmarkStart w:id="79" w:name="_Toc129243137"/>
      <w:r>
        <w:rPr>
          <w:rFonts w:eastAsia="Calibri"/>
          <w:b/>
          <w:caps/>
          <w:sz w:val="22"/>
          <w:szCs w:val="22"/>
          <w:lang w:val="lt-LT" w:eastAsia="x-none"/>
        </w:rPr>
        <w:t>B. PAKUOTĖS LAPELIS</w:t>
      </w:r>
      <w:bookmarkEnd w:id="78"/>
      <w:bookmarkEnd w:id="79"/>
    </w:p>
    <w:p w14:paraId="5C5B5A1C" w14:textId="77777777" w:rsidR="006F7D08" w:rsidRDefault="004B34F9">
      <w:pPr>
        <w:widowControl w:val="0"/>
        <w:tabs>
          <w:tab w:val="left" w:pos="567"/>
        </w:tabs>
        <w:ind w:left="567" w:hanging="567"/>
        <w:jc w:val="center"/>
        <w:outlineLvl w:val="0"/>
        <w:rPr>
          <w:rFonts w:eastAsia="Calibri"/>
          <w:b/>
          <w:caps/>
          <w:sz w:val="22"/>
          <w:szCs w:val="22"/>
          <w:lang w:val="lt-LT" w:eastAsia="x-none"/>
        </w:rPr>
      </w:pPr>
      <w:r>
        <w:rPr>
          <w:rFonts w:eastAsia="Calibri"/>
          <w:b/>
          <w:caps/>
          <w:sz w:val="22"/>
          <w:szCs w:val="22"/>
          <w:lang w:val="lt-LT" w:eastAsia="x-none"/>
        </w:rPr>
        <w:br w:type="page"/>
      </w:r>
    </w:p>
    <w:p w14:paraId="379CC894" w14:textId="77777777" w:rsidR="006F7D08" w:rsidRDefault="004B34F9">
      <w:pPr>
        <w:widowControl w:val="0"/>
        <w:jc w:val="center"/>
        <w:rPr>
          <w:rFonts w:eastAsia="Calibri"/>
          <w:b/>
          <w:sz w:val="22"/>
          <w:szCs w:val="22"/>
          <w:lang w:val="lt-LT"/>
        </w:rPr>
      </w:pPr>
      <w:r>
        <w:rPr>
          <w:rFonts w:eastAsia="Calibri"/>
          <w:b/>
          <w:sz w:val="22"/>
          <w:szCs w:val="22"/>
          <w:lang w:val="lt-LT"/>
        </w:rPr>
        <w:lastRenderedPageBreak/>
        <w:t>Pakuotės lapelis: informacija pacientui</w:t>
      </w:r>
    </w:p>
    <w:p w14:paraId="14C79888" w14:textId="77777777" w:rsidR="006F7D08" w:rsidRDefault="006F7D08">
      <w:pPr>
        <w:widowControl w:val="0"/>
        <w:rPr>
          <w:rFonts w:eastAsia="Calibri"/>
          <w:sz w:val="22"/>
          <w:szCs w:val="22"/>
          <w:lang w:val="lt-LT"/>
        </w:rPr>
      </w:pPr>
    </w:p>
    <w:p w14:paraId="483346D0" w14:textId="77777777" w:rsidR="006F7D08" w:rsidRDefault="004B34F9">
      <w:pPr>
        <w:widowControl w:val="0"/>
        <w:tabs>
          <w:tab w:val="left" w:pos="567"/>
        </w:tabs>
        <w:jc w:val="center"/>
        <w:rPr>
          <w:b/>
          <w:sz w:val="22"/>
          <w:szCs w:val="22"/>
          <w:lang w:val="lt-LT"/>
        </w:rPr>
      </w:pP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5 mg/5 mg tabletės</w:t>
      </w:r>
    </w:p>
    <w:p w14:paraId="7230763F" w14:textId="77777777" w:rsidR="006F7D08" w:rsidRDefault="004B34F9">
      <w:pPr>
        <w:widowControl w:val="0"/>
        <w:tabs>
          <w:tab w:val="left" w:pos="567"/>
        </w:tabs>
        <w:jc w:val="center"/>
        <w:rPr>
          <w:b/>
          <w:sz w:val="22"/>
          <w:szCs w:val="22"/>
          <w:lang w:val="lt-LT"/>
        </w:rPr>
      </w:pP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5 mg/10 mg tabletės</w:t>
      </w:r>
    </w:p>
    <w:p w14:paraId="4835432D" w14:textId="77777777" w:rsidR="006F7D08" w:rsidRDefault="004B34F9">
      <w:pPr>
        <w:widowControl w:val="0"/>
        <w:tabs>
          <w:tab w:val="left" w:pos="567"/>
        </w:tabs>
        <w:jc w:val="center"/>
        <w:rPr>
          <w:b/>
          <w:sz w:val="22"/>
          <w:szCs w:val="22"/>
          <w:lang w:val="lt-LT"/>
        </w:rPr>
      </w:pP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10 mg/5 mg tabletės</w:t>
      </w:r>
    </w:p>
    <w:p w14:paraId="3E5EEB97" w14:textId="77777777" w:rsidR="006F7D08" w:rsidRDefault="004B34F9">
      <w:pPr>
        <w:widowControl w:val="0"/>
        <w:tabs>
          <w:tab w:val="left" w:pos="567"/>
        </w:tabs>
        <w:jc w:val="center"/>
        <w:rPr>
          <w:b/>
          <w:sz w:val="22"/>
          <w:szCs w:val="22"/>
          <w:lang w:val="lt-LT"/>
        </w:rPr>
      </w:pP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10 mg/10 mg tabletės</w:t>
      </w:r>
    </w:p>
    <w:p w14:paraId="5A80DC51" w14:textId="77777777" w:rsidR="006F7D08" w:rsidRDefault="004B34F9">
      <w:pPr>
        <w:widowControl w:val="0"/>
        <w:jc w:val="center"/>
        <w:rPr>
          <w:sz w:val="22"/>
          <w:szCs w:val="22"/>
          <w:lang w:val="lt-LT"/>
        </w:rPr>
      </w:pP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argininas</w:t>
      </w:r>
      <w:proofErr w:type="spellEnd"/>
      <w:r>
        <w:rPr>
          <w:sz w:val="22"/>
          <w:szCs w:val="22"/>
          <w:lang w:val="lt-LT"/>
        </w:rPr>
        <w:t>/</w:t>
      </w:r>
      <w:proofErr w:type="spellStart"/>
      <w:r>
        <w:rPr>
          <w:sz w:val="22"/>
          <w:szCs w:val="22"/>
          <w:lang w:val="lt-LT"/>
        </w:rPr>
        <w:t>amlodipinas</w:t>
      </w:r>
      <w:proofErr w:type="spellEnd"/>
    </w:p>
    <w:p w14:paraId="1C90EED0" w14:textId="77777777" w:rsidR="006F7D08" w:rsidRDefault="006F7D08">
      <w:pPr>
        <w:widowControl w:val="0"/>
        <w:rPr>
          <w:rFonts w:eastAsia="Calibri"/>
          <w:sz w:val="22"/>
          <w:szCs w:val="22"/>
          <w:lang w:val="lt-LT"/>
        </w:rPr>
      </w:pPr>
    </w:p>
    <w:p w14:paraId="7F265DCD" w14:textId="77777777" w:rsidR="006F7D08" w:rsidRDefault="004B34F9">
      <w:pPr>
        <w:widowControl w:val="0"/>
        <w:rPr>
          <w:rFonts w:eastAsia="Calibri"/>
          <w:b/>
          <w:sz w:val="22"/>
          <w:szCs w:val="22"/>
          <w:lang w:val="lt-LT"/>
        </w:rPr>
      </w:pPr>
      <w:r>
        <w:rPr>
          <w:rFonts w:eastAsia="Calibri"/>
          <w:b/>
          <w:sz w:val="22"/>
          <w:szCs w:val="22"/>
          <w:lang w:val="lt-LT"/>
        </w:rPr>
        <w:t>Atidžiai perskaitykite visą šį lapelį, prieš pradėdami vartoti vaistą, nes jame pateikiama Jums svarbi informacija.</w:t>
      </w:r>
    </w:p>
    <w:p w14:paraId="7DE9832C" w14:textId="77777777" w:rsidR="006F7D08" w:rsidRDefault="004B34F9">
      <w:pPr>
        <w:widowControl w:val="0"/>
        <w:numPr>
          <w:ilvl w:val="0"/>
          <w:numId w:val="6"/>
        </w:numPr>
        <w:ind w:left="567" w:hanging="567"/>
        <w:rPr>
          <w:rFonts w:eastAsia="Calibri"/>
          <w:sz w:val="22"/>
          <w:szCs w:val="22"/>
          <w:lang w:val="lt-LT"/>
        </w:rPr>
      </w:pPr>
      <w:r>
        <w:rPr>
          <w:rFonts w:eastAsia="Calibri"/>
          <w:sz w:val="22"/>
          <w:szCs w:val="22"/>
          <w:lang w:val="lt-LT"/>
        </w:rPr>
        <w:t>Neišmeskite šio lapelio, nes vėl gali prireikti jį perskaityti.</w:t>
      </w:r>
    </w:p>
    <w:p w14:paraId="025A1903" w14:textId="77777777" w:rsidR="006F7D08" w:rsidRDefault="004B34F9">
      <w:pPr>
        <w:widowControl w:val="0"/>
        <w:numPr>
          <w:ilvl w:val="0"/>
          <w:numId w:val="6"/>
        </w:numPr>
        <w:ind w:left="567" w:hanging="567"/>
        <w:rPr>
          <w:rFonts w:eastAsia="Calibri"/>
          <w:sz w:val="22"/>
          <w:szCs w:val="22"/>
          <w:lang w:val="lt-LT"/>
        </w:rPr>
      </w:pPr>
      <w:r>
        <w:rPr>
          <w:rFonts w:eastAsia="Calibri"/>
          <w:sz w:val="22"/>
          <w:szCs w:val="22"/>
          <w:lang w:val="lt-LT"/>
        </w:rPr>
        <w:t>Jeigu kiltų daugiau klausimų, kreipkitės į gydytoją arba vaistininką.</w:t>
      </w:r>
    </w:p>
    <w:p w14:paraId="557E3C77" w14:textId="77777777" w:rsidR="006F7D08" w:rsidRDefault="004B34F9">
      <w:pPr>
        <w:widowControl w:val="0"/>
        <w:numPr>
          <w:ilvl w:val="0"/>
          <w:numId w:val="6"/>
        </w:numPr>
        <w:ind w:left="567" w:hanging="567"/>
        <w:rPr>
          <w:rFonts w:eastAsia="Calibri"/>
          <w:sz w:val="22"/>
          <w:szCs w:val="22"/>
          <w:lang w:val="lt-LT"/>
        </w:rPr>
      </w:pPr>
      <w:r>
        <w:rPr>
          <w:rFonts w:eastAsia="Calibri"/>
          <w:sz w:val="22"/>
          <w:szCs w:val="22"/>
          <w:lang w:val="lt-LT"/>
        </w:rPr>
        <w:t>Šis vaistas skirtas tik Jums, todėl kitiems žmonėms jo duoti negalima. Vaistas gali jiems pakenkti (net tiems, kurių ligos požymiai yra tokie patys kaip Jūsų).</w:t>
      </w:r>
    </w:p>
    <w:p w14:paraId="66E279CC" w14:textId="77777777" w:rsidR="006F7D08" w:rsidRDefault="004B34F9">
      <w:pPr>
        <w:widowControl w:val="0"/>
        <w:numPr>
          <w:ilvl w:val="0"/>
          <w:numId w:val="6"/>
        </w:numPr>
        <w:ind w:left="567" w:hanging="567"/>
        <w:rPr>
          <w:rFonts w:eastAsia="Calibri"/>
          <w:sz w:val="22"/>
          <w:szCs w:val="22"/>
          <w:lang w:val="lt-LT"/>
        </w:rPr>
      </w:pPr>
      <w:r>
        <w:rPr>
          <w:rFonts w:eastAsia="Calibri"/>
          <w:sz w:val="22"/>
          <w:szCs w:val="22"/>
          <w:lang w:val="lt-LT"/>
        </w:rPr>
        <w:t>Jeigu pasireiškė šalutinis poveikis (net jeigu jis šiame lapelyje nenurodytas), kreipkitės į gydytoją arba vaistininką. Žr. 4 skyrių.</w:t>
      </w:r>
    </w:p>
    <w:p w14:paraId="19676C6A" w14:textId="77777777" w:rsidR="006F7D08" w:rsidRDefault="006F7D08">
      <w:pPr>
        <w:widowControl w:val="0"/>
        <w:rPr>
          <w:rFonts w:eastAsia="Calibri"/>
          <w:sz w:val="22"/>
          <w:szCs w:val="22"/>
          <w:lang w:val="lt-LT"/>
        </w:rPr>
      </w:pPr>
    </w:p>
    <w:p w14:paraId="2FB6E82A" w14:textId="77777777" w:rsidR="006F7D08" w:rsidRDefault="006F7D08">
      <w:pPr>
        <w:widowControl w:val="0"/>
        <w:rPr>
          <w:sz w:val="22"/>
          <w:szCs w:val="22"/>
          <w:lang w:val="lt-LT"/>
        </w:rPr>
      </w:pPr>
    </w:p>
    <w:p w14:paraId="16F55BF1" w14:textId="77777777" w:rsidR="006F7D08" w:rsidRDefault="004B34F9">
      <w:pPr>
        <w:widowControl w:val="0"/>
        <w:rPr>
          <w:rFonts w:eastAsia="Calibri"/>
          <w:b/>
          <w:sz w:val="22"/>
          <w:szCs w:val="22"/>
          <w:lang w:val="lt-LT"/>
        </w:rPr>
      </w:pPr>
      <w:r>
        <w:rPr>
          <w:rFonts w:eastAsia="Calibri"/>
          <w:b/>
          <w:sz w:val="22"/>
          <w:szCs w:val="22"/>
          <w:lang w:val="lt-LT"/>
        </w:rPr>
        <w:t>Apie ką rašoma šiame lapelyje?</w:t>
      </w:r>
    </w:p>
    <w:p w14:paraId="5DD4E75E" w14:textId="77777777" w:rsidR="006F7D08" w:rsidRDefault="006F7D08">
      <w:pPr>
        <w:widowControl w:val="0"/>
        <w:rPr>
          <w:rFonts w:eastAsia="Calibri"/>
          <w:b/>
          <w:sz w:val="22"/>
          <w:szCs w:val="22"/>
          <w:lang w:val="lt-LT"/>
        </w:rPr>
      </w:pPr>
    </w:p>
    <w:p w14:paraId="4BBCF18A" w14:textId="77777777" w:rsidR="006F7D08" w:rsidRDefault="004B34F9">
      <w:pPr>
        <w:widowControl w:val="0"/>
        <w:ind w:left="567" w:hanging="567"/>
        <w:rPr>
          <w:sz w:val="22"/>
          <w:szCs w:val="22"/>
          <w:lang w:val="lt-LT"/>
        </w:rPr>
      </w:pPr>
      <w:r>
        <w:rPr>
          <w:sz w:val="22"/>
          <w:szCs w:val="22"/>
          <w:lang w:val="lt-LT"/>
        </w:rPr>
        <w:t>1.</w:t>
      </w:r>
      <w:r>
        <w:rPr>
          <w:sz w:val="22"/>
          <w:szCs w:val="22"/>
          <w:lang w:val="lt-LT"/>
        </w:rPr>
        <w:tab/>
        <w:t xml:space="preserve">Kas yra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ir kam jis vartojamas</w:t>
      </w:r>
    </w:p>
    <w:p w14:paraId="2A8B26A8" w14:textId="77777777" w:rsidR="006F7D08" w:rsidRDefault="004B34F9">
      <w:pPr>
        <w:widowControl w:val="0"/>
        <w:ind w:left="567" w:hanging="567"/>
        <w:rPr>
          <w:sz w:val="22"/>
          <w:szCs w:val="22"/>
          <w:lang w:val="lt-LT"/>
        </w:rPr>
      </w:pPr>
      <w:r>
        <w:rPr>
          <w:sz w:val="22"/>
          <w:szCs w:val="22"/>
          <w:lang w:val="lt-LT"/>
        </w:rPr>
        <w:t>2.</w:t>
      </w:r>
      <w:r>
        <w:rPr>
          <w:sz w:val="22"/>
          <w:szCs w:val="22"/>
          <w:lang w:val="lt-LT"/>
        </w:rPr>
        <w:tab/>
        <w:t xml:space="preserve">Kas žinotina prieš vartojant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p>
    <w:p w14:paraId="3756C79C" w14:textId="77777777" w:rsidR="006F7D08" w:rsidRDefault="004B34F9">
      <w:pPr>
        <w:widowControl w:val="0"/>
        <w:ind w:left="567" w:hanging="567"/>
        <w:rPr>
          <w:sz w:val="22"/>
          <w:szCs w:val="22"/>
          <w:lang w:val="lt-LT"/>
        </w:rPr>
      </w:pPr>
      <w:r>
        <w:rPr>
          <w:sz w:val="22"/>
          <w:szCs w:val="22"/>
          <w:lang w:val="lt-LT"/>
        </w:rPr>
        <w:t>3.</w:t>
      </w:r>
      <w:r>
        <w:rPr>
          <w:sz w:val="22"/>
          <w:szCs w:val="22"/>
          <w:lang w:val="lt-LT"/>
        </w:rPr>
        <w:tab/>
        <w:t xml:space="preserve">Kaip vartoti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p>
    <w:p w14:paraId="17347794" w14:textId="77777777" w:rsidR="006F7D08" w:rsidRDefault="004B34F9">
      <w:pPr>
        <w:widowControl w:val="0"/>
        <w:ind w:left="567" w:hanging="567"/>
        <w:rPr>
          <w:sz w:val="22"/>
          <w:szCs w:val="22"/>
          <w:lang w:val="lt-LT"/>
        </w:rPr>
      </w:pPr>
      <w:r>
        <w:rPr>
          <w:sz w:val="22"/>
          <w:szCs w:val="22"/>
          <w:lang w:val="lt-LT"/>
        </w:rPr>
        <w:t>4.</w:t>
      </w:r>
      <w:r>
        <w:rPr>
          <w:sz w:val="22"/>
          <w:szCs w:val="22"/>
          <w:lang w:val="lt-LT"/>
        </w:rPr>
        <w:tab/>
        <w:t>Galimas šalutinis poveikis</w:t>
      </w:r>
    </w:p>
    <w:p w14:paraId="52DC1C51" w14:textId="77777777" w:rsidR="006F7D08" w:rsidRDefault="004B34F9">
      <w:pPr>
        <w:widowControl w:val="0"/>
        <w:ind w:left="567" w:hanging="567"/>
        <w:rPr>
          <w:sz w:val="22"/>
          <w:szCs w:val="22"/>
          <w:lang w:val="lt-LT"/>
        </w:rPr>
      </w:pPr>
      <w:r>
        <w:rPr>
          <w:sz w:val="22"/>
          <w:szCs w:val="22"/>
          <w:lang w:val="lt-LT"/>
        </w:rPr>
        <w:t>5.</w:t>
      </w:r>
      <w:r>
        <w:rPr>
          <w:sz w:val="22"/>
          <w:szCs w:val="22"/>
          <w:lang w:val="lt-LT"/>
        </w:rPr>
        <w:tab/>
        <w:t xml:space="preserve">Kaip laikyti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p>
    <w:p w14:paraId="61372810" w14:textId="77777777" w:rsidR="006F7D08" w:rsidRDefault="004B34F9">
      <w:pPr>
        <w:widowControl w:val="0"/>
        <w:ind w:left="567" w:hanging="567"/>
        <w:rPr>
          <w:sz w:val="22"/>
          <w:szCs w:val="22"/>
          <w:lang w:val="lt-LT"/>
        </w:rPr>
      </w:pPr>
      <w:r>
        <w:rPr>
          <w:sz w:val="22"/>
          <w:szCs w:val="22"/>
          <w:lang w:val="lt-LT"/>
        </w:rPr>
        <w:t>6.</w:t>
      </w:r>
      <w:r>
        <w:rPr>
          <w:sz w:val="22"/>
          <w:szCs w:val="22"/>
          <w:lang w:val="lt-LT"/>
        </w:rPr>
        <w:tab/>
        <w:t>Pakuotės turinys ir kita informacija</w:t>
      </w:r>
    </w:p>
    <w:p w14:paraId="1C08E972" w14:textId="77777777" w:rsidR="006F7D08" w:rsidRDefault="006F7D08">
      <w:pPr>
        <w:widowControl w:val="0"/>
        <w:rPr>
          <w:rFonts w:eastAsia="Calibri"/>
          <w:sz w:val="22"/>
          <w:szCs w:val="22"/>
          <w:lang w:val="lt-LT"/>
        </w:rPr>
      </w:pPr>
    </w:p>
    <w:p w14:paraId="1CF08904" w14:textId="77777777" w:rsidR="006F7D08" w:rsidRDefault="006F7D08">
      <w:pPr>
        <w:widowControl w:val="0"/>
        <w:rPr>
          <w:sz w:val="22"/>
          <w:szCs w:val="22"/>
          <w:lang w:val="lt-LT"/>
        </w:rPr>
      </w:pPr>
    </w:p>
    <w:p w14:paraId="52C526AF" w14:textId="77777777" w:rsidR="006F7D08" w:rsidRDefault="004B34F9">
      <w:pPr>
        <w:widowControl w:val="0"/>
        <w:tabs>
          <w:tab w:val="left" w:pos="567"/>
        </w:tabs>
        <w:jc w:val="both"/>
        <w:outlineLvl w:val="3"/>
        <w:rPr>
          <w:b/>
          <w:sz w:val="22"/>
          <w:szCs w:val="22"/>
          <w:lang w:val="lt-LT"/>
        </w:rPr>
      </w:pPr>
      <w:bookmarkStart w:id="80" w:name="_Toc129243264"/>
      <w:bookmarkStart w:id="81" w:name="_Toc129243139"/>
      <w:r>
        <w:rPr>
          <w:b/>
          <w:sz w:val="22"/>
          <w:szCs w:val="22"/>
          <w:lang w:val="lt-LT"/>
        </w:rPr>
        <w:t>1.</w:t>
      </w:r>
      <w:r>
        <w:rPr>
          <w:b/>
          <w:sz w:val="22"/>
          <w:szCs w:val="22"/>
          <w:lang w:val="lt-LT"/>
        </w:rPr>
        <w:tab/>
        <w:t xml:space="preserve">Kas yra </w:t>
      </w: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ir kam jis vartojamas</w:t>
      </w:r>
    </w:p>
    <w:bookmarkEnd w:id="80"/>
    <w:bookmarkEnd w:id="81"/>
    <w:p w14:paraId="7069E54F" w14:textId="77777777" w:rsidR="006F7D08" w:rsidRDefault="006F7D08">
      <w:pPr>
        <w:widowControl w:val="0"/>
        <w:autoSpaceDE w:val="0"/>
        <w:autoSpaceDN w:val="0"/>
        <w:adjustRightInd w:val="0"/>
        <w:rPr>
          <w:sz w:val="22"/>
          <w:szCs w:val="22"/>
          <w:lang w:val="lt-LT"/>
        </w:rPr>
      </w:pPr>
    </w:p>
    <w:p w14:paraId="298EEA75" w14:textId="77777777" w:rsidR="006F7D08" w:rsidRDefault="004B34F9">
      <w:pPr>
        <w:widowControl w:val="0"/>
        <w:autoSpaceDE w:val="0"/>
        <w:autoSpaceDN w:val="0"/>
        <w:adjustRightInd w:val="0"/>
        <w:rPr>
          <w:rFonts w:eastAsia="Calibri"/>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skiriamas didelio kraujospūdžio ligai (hipertenzijai) ir (arba) stabiliajai išeminei širdies ligai (būklei, kai pablogėja ar nutrūksta širdies aprūpinimas krauju) gydyti. </w:t>
      </w:r>
      <w:r>
        <w:rPr>
          <w:rFonts w:eastAsia="Calibri"/>
          <w:sz w:val="22"/>
          <w:szCs w:val="22"/>
          <w:lang w:val="lt-LT"/>
        </w:rPr>
        <w:t xml:space="preserve">Pacientai, kurie </w:t>
      </w:r>
      <w:proofErr w:type="spellStart"/>
      <w:r>
        <w:rPr>
          <w:rFonts w:eastAsia="Calibri"/>
          <w:sz w:val="22"/>
          <w:szCs w:val="22"/>
          <w:lang w:val="lt-LT"/>
        </w:rPr>
        <w:t>perindoprilį</w:t>
      </w:r>
      <w:proofErr w:type="spellEnd"/>
      <w:r>
        <w:rPr>
          <w:rFonts w:eastAsia="Calibri"/>
          <w:sz w:val="22"/>
          <w:szCs w:val="22"/>
          <w:lang w:val="lt-LT"/>
        </w:rPr>
        <w:t xml:space="preserve"> ir </w:t>
      </w:r>
      <w:proofErr w:type="spellStart"/>
      <w:r>
        <w:rPr>
          <w:rFonts w:eastAsia="Calibri"/>
          <w:sz w:val="22"/>
          <w:szCs w:val="22"/>
          <w:lang w:val="lt-LT"/>
        </w:rPr>
        <w:t>amlodipiną</w:t>
      </w:r>
      <w:proofErr w:type="spellEnd"/>
      <w:r>
        <w:rPr>
          <w:rFonts w:eastAsia="Calibri"/>
          <w:sz w:val="22"/>
          <w:szCs w:val="22"/>
          <w:lang w:val="lt-LT"/>
        </w:rPr>
        <w:t xml:space="preserve"> jau vartoja atskiromis tabletėmis, vietoj jų gali vartoti vieną </w:t>
      </w:r>
      <w:proofErr w:type="spellStart"/>
      <w:r>
        <w:rPr>
          <w:rFonts w:eastAsia="Calibri"/>
          <w:sz w:val="22"/>
          <w:szCs w:val="22"/>
          <w:lang w:val="lt-LT"/>
        </w:rPr>
        <w:t>Perindopril</w:t>
      </w:r>
      <w:proofErr w:type="spellEnd"/>
      <w:r>
        <w:rPr>
          <w:rFonts w:eastAsia="Calibri"/>
          <w:sz w:val="22"/>
          <w:szCs w:val="22"/>
          <w:lang w:val="lt-LT"/>
        </w:rPr>
        <w:t xml:space="preserve"> </w:t>
      </w:r>
      <w:proofErr w:type="spellStart"/>
      <w:r>
        <w:rPr>
          <w:rFonts w:eastAsia="Calibri"/>
          <w:sz w:val="22"/>
          <w:szCs w:val="22"/>
          <w:lang w:val="lt-LT"/>
        </w:rPr>
        <w:t>arginine</w:t>
      </w:r>
      <w:proofErr w:type="spellEnd"/>
      <w:r>
        <w:rPr>
          <w:rFonts w:eastAsia="Calibri"/>
          <w:sz w:val="22"/>
          <w:szCs w:val="22"/>
          <w:lang w:val="lt-LT"/>
        </w:rPr>
        <w:t>/</w:t>
      </w:r>
      <w:proofErr w:type="spellStart"/>
      <w:r>
        <w:rPr>
          <w:rFonts w:eastAsia="Calibri"/>
          <w:sz w:val="22"/>
          <w:szCs w:val="22"/>
          <w:lang w:val="lt-LT"/>
        </w:rPr>
        <w:t>amlodipine</w:t>
      </w:r>
      <w:proofErr w:type="spellEnd"/>
      <w:r>
        <w:rPr>
          <w:rFonts w:eastAsia="Calibri"/>
          <w:sz w:val="22"/>
          <w:szCs w:val="22"/>
          <w:lang w:val="lt-LT"/>
        </w:rPr>
        <w:t xml:space="preserve"> </w:t>
      </w:r>
      <w:proofErr w:type="spellStart"/>
      <w:r>
        <w:rPr>
          <w:rFonts w:eastAsia="Calibri"/>
          <w:sz w:val="22"/>
          <w:szCs w:val="22"/>
          <w:lang w:val="lt-LT"/>
        </w:rPr>
        <w:t>Krka</w:t>
      </w:r>
      <w:proofErr w:type="spellEnd"/>
      <w:r>
        <w:rPr>
          <w:rFonts w:eastAsia="Calibri"/>
          <w:sz w:val="22"/>
          <w:szCs w:val="22"/>
          <w:lang w:val="lt-LT"/>
        </w:rPr>
        <w:t xml:space="preserve"> tabletę, kurios sudėtyje yra abiejų medžiagų.</w:t>
      </w:r>
    </w:p>
    <w:p w14:paraId="6AC54D90" w14:textId="77777777" w:rsidR="006F7D08" w:rsidRDefault="006F7D08">
      <w:pPr>
        <w:widowControl w:val="0"/>
        <w:rPr>
          <w:sz w:val="22"/>
          <w:szCs w:val="22"/>
          <w:lang w:val="lt-LT"/>
        </w:rPr>
      </w:pPr>
    </w:p>
    <w:p w14:paraId="2E3D7CF5" w14:textId="77777777" w:rsidR="006F7D08" w:rsidRDefault="004B34F9">
      <w:pPr>
        <w:widowControl w:val="0"/>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yra dviejų veikliųjų medžiagų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derinys.</w:t>
      </w:r>
    </w:p>
    <w:p w14:paraId="07EF8F5C" w14:textId="77777777" w:rsidR="006F7D08" w:rsidRDefault="004B34F9">
      <w:pPr>
        <w:widowControl w:val="0"/>
        <w:rPr>
          <w:sz w:val="22"/>
          <w:szCs w:val="22"/>
          <w:lang w:val="lt-LT"/>
        </w:rPr>
      </w:pPr>
      <w:proofErr w:type="spellStart"/>
      <w:r>
        <w:rPr>
          <w:sz w:val="22"/>
          <w:szCs w:val="22"/>
          <w:lang w:val="lt-LT"/>
        </w:rPr>
        <w:t>Perindoprilis</w:t>
      </w:r>
      <w:proofErr w:type="spellEnd"/>
      <w:r>
        <w:rPr>
          <w:sz w:val="22"/>
          <w:szCs w:val="22"/>
          <w:lang w:val="lt-LT"/>
        </w:rPr>
        <w:t xml:space="preserve"> yra AKF (</w:t>
      </w:r>
      <w:proofErr w:type="spellStart"/>
      <w:r>
        <w:rPr>
          <w:sz w:val="22"/>
          <w:szCs w:val="22"/>
          <w:lang w:val="lt-LT"/>
        </w:rPr>
        <w:t>angiotenzino</w:t>
      </w:r>
      <w:proofErr w:type="spellEnd"/>
      <w:r>
        <w:rPr>
          <w:sz w:val="22"/>
          <w:szCs w:val="22"/>
          <w:lang w:val="lt-LT"/>
        </w:rPr>
        <w:t xml:space="preserve"> konvertuojančio fermento) inhibitorius. </w:t>
      </w:r>
      <w:proofErr w:type="spellStart"/>
      <w:r>
        <w:rPr>
          <w:sz w:val="22"/>
          <w:szCs w:val="22"/>
          <w:lang w:val="lt-LT"/>
        </w:rPr>
        <w:t>Amlodipinas</w:t>
      </w:r>
      <w:proofErr w:type="spellEnd"/>
      <w:r>
        <w:rPr>
          <w:sz w:val="22"/>
          <w:szCs w:val="22"/>
          <w:lang w:val="lt-LT"/>
        </w:rPr>
        <w:t xml:space="preserve"> yra kalcio antagonistas (jis priklauso vaistų, vadinamų </w:t>
      </w:r>
      <w:proofErr w:type="spellStart"/>
      <w:r>
        <w:rPr>
          <w:sz w:val="22"/>
          <w:szCs w:val="22"/>
          <w:lang w:val="lt-LT"/>
        </w:rPr>
        <w:t>dihidropiridinais</w:t>
      </w:r>
      <w:proofErr w:type="spellEnd"/>
      <w:r>
        <w:rPr>
          <w:sz w:val="22"/>
          <w:szCs w:val="22"/>
          <w:lang w:val="lt-LT"/>
        </w:rPr>
        <w:t>, klasei). Kartu šie vaistai plečia ir atpalaiduoja kraujagysles, kad kraujas galėtų laisviau jomis tekėti, todėl širdžiai tampa lengviau palaikyti gerą kraujotaką.</w:t>
      </w:r>
    </w:p>
    <w:p w14:paraId="0C5B736C" w14:textId="77777777" w:rsidR="006F7D08" w:rsidRDefault="006F7D08">
      <w:pPr>
        <w:widowControl w:val="0"/>
        <w:rPr>
          <w:sz w:val="22"/>
          <w:szCs w:val="22"/>
          <w:lang w:val="lt-LT"/>
        </w:rPr>
      </w:pPr>
    </w:p>
    <w:p w14:paraId="2B67B626" w14:textId="77777777" w:rsidR="006F7D08" w:rsidRDefault="006F7D08">
      <w:pPr>
        <w:widowControl w:val="0"/>
        <w:rPr>
          <w:sz w:val="22"/>
          <w:szCs w:val="22"/>
          <w:lang w:val="lt-LT"/>
        </w:rPr>
      </w:pPr>
    </w:p>
    <w:p w14:paraId="44C3A752" w14:textId="77777777" w:rsidR="006F7D08" w:rsidRDefault="004B34F9">
      <w:pPr>
        <w:widowControl w:val="0"/>
        <w:tabs>
          <w:tab w:val="left" w:pos="567"/>
        </w:tabs>
        <w:jc w:val="both"/>
        <w:outlineLvl w:val="3"/>
        <w:rPr>
          <w:b/>
          <w:sz w:val="22"/>
          <w:szCs w:val="22"/>
          <w:lang w:val="lt-LT"/>
        </w:rPr>
      </w:pPr>
      <w:bookmarkStart w:id="82" w:name="_Toc129243265"/>
      <w:bookmarkStart w:id="83" w:name="_Toc129243140"/>
      <w:r>
        <w:rPr>
          <w:b/>
          <w:sz w:val="22"/>
          <w:szCs w:val="22"/>
          <w:lang w:val="lt-LT"/>
        </w:rPr>
        <w:t>2.</w:t>
      </w:r>
      <w:r>
        <w:rPr>
          <w:b/>
          <w:sz w:val="22"/>
          <w:szCs w:val="22"/>
          <w:lang w:val="lt-LT"/>
        </w:rPr>
        <w:tab/>
        <w:t xml:space="preserve">Kas žinotina prieš vartojant </w:t>
      </w: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p>
    <w:bookmarkEnd w:id="82"/>
    <w:bookmarkEnd w:id="83"/>
    <w:p w14:paraId="20F6D4A0" w14:textId="77777777" w:rsidR="006F7D08" w:rsidRDefault="006F7D08">
      <w:pPr>
        <w:widowControl w:val="0"/>
        <w:rPr>
          <w:rFonts w:eastAsia="Calibri"/>
          <w:sz w:val="22"/>
          <w:szCs w:val="22"/>
          <w:lang w:val="lt-LT"/>
        </w:rPr>
      </w:pPr>
    </w:p>
    <w:p w14:paraId="3847BDD1" w14:textId="77777777" w:rsidR="006F7D08" w:rsidRDefault="004B34F9">
      <w:pPr>
        <w:widowControl w:val="0"/>
        <w:rPr>
          <w:b/>
          <w:sz w:val="22"/>
          <w:szCs w:val="22"/>
          <w:lang w:val="lt-LT"/>
        </w:rPr>
      </w:pP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vartoti draudžiama:</w:t>
      </w:r>
    </w:p>
    <w:p w14:paraId="3349BD8A" w14:textId="77777777" w:rsidR="006F7D08" w:rsidRDefault="004B34F9">
      <w:pPr>
        <w:widowControl w:val="0"/>
        <w:numPr>
          <w:ilvl w:val="0"/>
          <w:numId w:val="5"/>
        </w:numPr>
        <w:autoSpaceDE w:val="0"/>
        <w:autoSpaceDN w:val="0"/>
        <w:adjustRightInd w:val="0"/>
        <w:ind w:left="567" w:hanging="567"/>
        <w:rPr>
          <w:sz w:val="22"/>
          <w:szCs w:val="22"/>
          <w:lang w:val="lt-LT"/>
        </w:rPr>
      </w:pPr>
      <w:r>
        <w:rPr>
          <w:sz w:val="22"/>
          <w:szCs w:val="22"/>
          <w:lang w:val="lt-LT"/>
        </w:rPr>
        <w:t xml:space="preserve">jeigu yra alergija (padidėjęs jautrumas) </w:t>
      </w:r>
      <w:proofErr w:type="spellStart"/>
      <w:r>
        <w:rPr>
          <w:sz w:val="22"/>
          <w:szCs w:val="22"/>
          <w:lang w:val="lt-LT"/>
        </w:rPr>
        <w:t>perindopriliui</w:t>
      </w:r>
      <w:proofErr w:type="spellEnd"/>
      <w:r>
        <w:rPr>
          <w:sz w:val="22"/>
          <w:szCs w:val="22"/>
          <w:lang w:val="lt-LT"/>
        </w:rPr>
        <w:t xml:space="preserve"> ar bet kuriam kitam AKF inhibitoriui, </w:t>
      </w:r>
      <w:proofErr w:type="spellStart"/>
      <w:r>
        <w:rPr>
          <w:sz w:val="22"/>
          <w:szCs w:val="22"/>
          <w:lang w:val="lt-LT"/>
        </w:rPr>
        <w:t>amlodipinui</w:t>
      </w:r>
      <w:proofErr w:type="spellEnd"/>
      <w:r>
        <w:rPr>
          <w:sz w:val="22"/>
          <w:szCs w:val="22"/>
          <w:lang w:val="lt-LT"/>
        </w:rPr>
        <w:t xml:space="preserve"> ar bet kuriam kitam kalcio antagonistui arba bet kuriai pagalbinei šio vaisto medžiagai (jos išvardytos 6 skyriuje);</w:t>
      </w:r>
    </w:p>
    <w:p w14:paraId="2EF91CF8" w14:textId="77777777" w:rsidR="006F7D08" w:rsidRDefault="004B34F9">
      <w:pPr>
        <w:widowControl w:val="0"/>
        <w:numPr>
          <w:ilvl w:val="0"/>
          <w:numId w:val="5"/>
        </w:numPr>
        <w:autoSpaceDE w:val="0"/>
        <w:autoSpaceDN w:val="0"/>
        <w:adjustRightInd w:val="0"/>
        <w:ind w:left="567" w:hanging="567"/>
        <w:rPr>
          <w:sz w:val="22"/>
          <w:szCs w:val="22"/>
          <w:lang w:val="lt-LT"/>
        </w:rPr>
      </w:pPr>
      <w:r>
        <w:rPr>
          <w:sz w:val="22"/>
          <w:szCs w:val="22"/>
          <w:lang w:val="lt-LT"/>
        </w:rPr>
        <w:t xml:space="preserve">jeigu esate daugiau nei 3 mėnesius nėščia. Taip pat yra geriau vengti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vartoti ankstyvojo nėštumo metu (žr. poskyrį „Nėštumas ir žindymo laikotarpis“);</w:t>
      </w:r>
    </w:p>
    <w:p w14:paraId="25D914A9" w14:textId="77777777" w:rsidR="006F7D08" w:rsidRDefault="004B34F9">
      <w:pPr>
        <w:widowControl w:val="0"/>
        <w:numPr>
          <w:ilvl w:val="0"/>
          <w:numId w:val="5"/>
        </w:numPr>
        <w:ind w:left="567" w:hanging="567"/>
        <w:rPr>
          <w:sz w:val="22"/>
          <w:szCs w:val="22"/>
          <w:lang w:val="lt-LT"/>
        </w:rPr>
      </w:pPr>
      <w:r>
        <w:rPr>
          <w:sz w:val="22"/>
          <w:szCs w:val="22"/>
          <w:lang w:val="lt-LT"/>
        </w:rPr>
        <w:t xml:space="preserve">jeigu ankstesnio AKF inhibitorių vartojimo metu buvo atsiradę tokių simptomų kaip gargimas, veido ar liežuvio patinimas, stiprus niežulys arba sunkus odos išbėrimas (būklė, vadinama </w:t>
      </w:r>
      <w:proofErr w:type="spellStart"/>
      <w:r>
        <w:rPr>
          <w:sz w:val="22"/>
          <w:szCs w:val="22"/>
          <w:lang w:val="lt-LT"/>
        </w:rPr>
        <w:t>angioneurozine</w:t>
      </w:r>
      <w:proofErr w:type="spellEnd"/>
      <w:r>
        <w:rPr>
          <w:sz w:val="22"/>
          <w:szCs w:val="22"/>
          <w:lang w:val="lt-LT"/>
        </w:rPr>
        <w:t xml:space="preserve"> edema) arba jeigu Jums ar Jūsų giminaičiams tokių simptomų buvo atsiradę bet kokiomis kitomis aplinkybėmis;</w:t>
      </w:r>
    </w:p>
    <w:p w14:paraId="13FA6493" w14:textId="77777777" w:rsidR="006F7D08" w:rsidRDefault="004B34F9">
      <w:pPr>
        <w:widowControl w:val="0"/>
        <w:numPr>
          <w:ilvl w:val="0"/>
          <w:numId w:val="5"/>
        </w:numPr>
        <w:ind w:left="567" w:hanging="567"/>
        <w:rPr>
          <w:sz w:val="22"/>
          <w:szCs w:val="22"/>
          <w:lang w:val="lt-LT"/>
        </w:rPr>
      </w:pPr>
      <w:r>
        <w:rPr>
          <w:sz w:val="22"/>
          <w:szCs w:val="22"/>
          <w:lang w:val="lt-LT"/>
        </w:rPr>
        <w:t xml:space="preserve">jeigu sergate cukriniu diabetu arba inkstų veikla sutrikusi ir Jums skirtas kraujospūdį mažinantis </w:t>
      </w:r>
      <w:r>
        <w:rPr>
          <w:sz w:val="22"/>
          <w:szCs w:val="22"/>
          <w:lang w:val="lt-LT"/>
        </w:rPr>
        <w:lastRenderedPageBreak/>
        <w:t xml:space="preserve">vaistas, kurio sudėtyje yra </w:t>
      </w:r>
      <w:proofErr w:type="spellStart"/>
      <w:r>
        <w:rPr>
          <w:sz w:val="22"/>
          <w:szCs w:val="22"/>
          <w:lang w:val="lt-LT"/>
        </w:rPr>
        <w:t>aliskireno</w:t>
      </w:r>
      <w:proofErr w:type="spellEnd"/>
      <w:r>
        <w:rPr>
          <w:sz w:val="22"/>
          <w:szCs w:val="22"/>
          <w:lang w:val="lt-LT"/>
        </w:rPr>
        <w:t>;</w:t>
      </w:r>
    </w:p>
    <w:p w14:paraId="07F11254" w14:textId="77777777" w:rsidR="006F7D08" w:rsidRDefault="004B34F9">
      <w:pPr>
        <w:widowControl w:val="0"/>
        <w:numPr>
          <w:ilvl w:val="0"/>
          <w:numId w:val="5"/>
        </w:numPr>
        <w:ind w:left="567" w:hanging="567"/>
        <w:rPr>
          <w:sz w:val="22"/>
          <w:szCs w:val="22"/>
          <w:lang w:val="lt-LT"/>
        </w:rPr>
      </w:pPr>
      <w:r>
        <w:rPr>
          <w:sz w:val="22"/>
          <w:szCs w:val="22"/>
          <w:lang w:val="lt-LT"/>
        </w:rPr>
        <w:t xml:space="preserve">jeigu yra susiaurėjęs širdies aortos vožtuvas (yra aortos stenozė) arba pasireiškia </w:t>
      </w:r>
      <w:proofErr w:type="spellStart"/>
      <w:r>
        <w:rPr>
          <w:sz w:val="22"/>
          <w:szCs w:val="22"/>
          <w:lang w:val="lt-LT"/>
        </w:rPr>
        <w:t>kardiogeninis</w:t>
      </w:r>
      <w:proofErr w:type="spellEnd"/>
      <w:r>
        <w:rPr>
          <w:sz w:val="22"/>
          <w:szCs w:val="22"/>
          <w:lang w:val="lt-LT"/>
        </w:rPr>
        <w:t xml:space="preserve"> šokas (būklė, kai širdis negali aprūpinti organizmo reikiamu kraujo kiekiu);</w:t>
      </w:r>
    </w:p>
    <w:p w14:paraId="4658D976" w14:textId="77777777" w:rsidR="006F7D08" w:rsidRDefault="004B34F9">
      <w:pPr>
        <w:widowControl w:val="0"/>
        <w:numPr>
          <w:ilvl w:val="0"/>
          <w:numId w:val="5"/>
        </w:numPr>
        <w:ind w:left="567" w:hanging="567"/>
        <w:rPr>
          <w:sz w:val="22"/>
          <w:szCs w:val="22"/>
          <w:lang w:val="lt-LT"/>
        </w:rPr>
      </w:pPr>
      <w:r>
        <w:rPr>
          <w:sz w:val="22"/>
          <w:szCs w:val="22"/>
          <w:lang w:val="lt-LT"/>
        </w:rPr>
        <w:t xml:space="preserve">jeigu kraujospūdis yra labai mažas (yra </w:t>
      </w:r>
      <w:proofErr w:type="spellStart"/>
      <w:r>
        <w:rPr>
          <w:sz w:val="22"/>
          <w:szCs w:val="22"/>
          <w:lang w:val="lt-LT"/>
        </w:rPr>
        <w:t>hipotenzija</w:t>
      </w:r>
      <w:proofErr w:type="spellEnd"/>
      <w:r>
        <w:rPr>
          <w:sz w:val="22"/>
          <w:szCs w:val="22"/>
          <w:lang w:val="lt-LT"/>
        </w:rPr>
        <w:t>);</w:t>
      </w:r>
    </w:p>
    <w:p w14:paraId="599B5F81" w14:textId="77777777" w:rsidR="006F7D08" w:rsidRDefault="004B34F9">
      <w:pPr>
        <w:widowControl w:val="0"/>
        <w:numPr>
          <w:ilvl w:val="0"/>
          <w:numId w:val="5"/>
        </w:numPr>
        <w:ind w:left="567" w:hanging="567"/>
        <w:rPr>
          <w:sz w:val="22"/>
          <w:szCs w:val="22"/>
          <w:lang w:val="lt-LT"/>
        </w:rPr>
      </w:pPr>
      <w:r>
        <w:rPr>
          <w:sz w:val="22"/>
          <w:szCs w:val="22"/>
          <w:lang w:val="lt-LT"/>
        </w:rPr>
        <w:t>jeigu pasireiškia širdies nepakankamumas po širdies priepuolio;</w:t>
      </w:r>
    </w:p>
    <w:p w14:paraId="38ABB753" w14:textId="77777777" w:rsidR="006F7D08" w:rsidRDefault="004B34F9">
      <w:pPr>
        <w:widowControl w:val="0"/>
        <w:numPr>
          <w:ilvl w:val="0"/>
          <w:numId w:val="5"/>
        </w:numPr>
        <w:ind w:left="567" w:hanging="567"/>
        <w:rPr>
          <w:sz w:val="22"/>
          <w:szCs w:val="22"/>
          <w:lang w:val="lt-LT"/>
        </w:rPr>
      </w:pPr>
      <w:r>
        <w:rPr>
          <w:sz w:val="22"/>
          <w:szCs w:val="22"/>
          <w:lang w:val="lt-LT"/>
        </w:rPr>
        <w:t xml:space="preserve">jeigu Jums atliekama dializė arba bet kuri kita kraujo filtravimo procedūra.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gali Jums netikti, tai priklauso nuo naudojamo prietaiso;</w:t>
      </w:r>
    </w:p>
    <w:p w14:paraId="2EA4AE5D" w14:textId="77777777" w:rsidR="006F7D08" w:rsidRDefault="004B34F9">
      <w:pPr>
        <w:widowControl w:val="0"/>
        <w:numPr>
          <w:ilvl w:val="0"/>
          <w:numId w:val="5"/>
        </w:numPr>
        <w:ind w:left="567" w:hanging="567"/>
        <w:rPr>
          <w:sz w:val="22"/>
          <w:szCs w:val="22"/>
          <w:lang w:val="lt-LT"/>
        </w:rPr>
      </w:pPr>
      <w:r>
        <w:rPr>
          <w:sz w:val="22"/>
          <w:szCs w:val="22"/>
          <w:lang w:val="lt-LT"/>
        </w:rPr>
        <w:t>jeigu yra inkstų sutrikimų, kuomet sumažėja inkstų aprūpinimas krauju (inksto arterijos stenozė);</w:t>
      </w:r>
    </w:p>
    <w:p w14:paraId="7EC1FD00" w14:textId="77777777" w:rsidR="006F7D08" w:rsidRDefault="004B34F9">
      <w:pPr>
        <w:widowControl w:val="0"/>
        <w:numPr>
          <w:ilvl w:val="0"/>
          <w:numId w:val="5"/>
        </w:numPr>
        <w:ind w:left="567" w:hanging="567"/>
        <w:rPr>
          <w:sz w:val="22"/>
          <w:szCs w:val="22"/>
          <w:lang w:val="lt-LT"/>
        </w:rPr>
      </w:pPr>
      <w:r>
        <w:rPr>
          <w:sz w:val="22"/>
          <w:szCs w:val="22"/>
          <w:lang w:val="lt-LT"/>
        </w:rPr>
        <w:t xml:space="preserve">jeigu vartojote </w:t>
      </w:r>
      <w:proofErr w:type="spellStart"/>
      <w:r>
        <w:rPr>
          <w:sz w:val="22"/>
          <w:szCs w:val="22"/>
          <w:lang w:val="lt-LT"/>
        </w:rPr>
        <w:t>sakubitrilo</w:t>
      </w:r>
      <w:proofErr w:type="spellEnd"/>
      <w:r>
        <w:rPr>
          <w:sz w:val="22"/>
          <w:szCs w:val="22"/>
          <w:lang w:val="lt-LT"/>
        </w:rPr>
        <w:t xml:space="preserve"> ir </w:t>
      </w:r>
      <w:proofErr w:type="spellStart"/>
      <w:r>
        <w:rPr>
          <w:sz w:val="22"/>
          <w:szCs w:val="22"/>
          <w:lang w:val="lt-LT"/>
        </w:rPr>
        <w:t>valsartano</w:t>
      </w:r>
      <w:proofErr w:type="spellEnd"/>
      <w:r>
        <w:rPr>
          <w:sz w:val="22"/>
          <w:szCs w:val="22"/>
          <w:lang w:val="lt-LT"/>
        </w:rPr>
        <w:t xml:space="preserve"> derinį (vaistą nuo širdies nepakankamumo) (žr. skyrius „Įspėjimai ir atsargumo priemonės“ ir „Kiti vaistai ir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w:t>
      </w:r>
    </w:p>
    <w:p w14:paraId="7313D352" w14:textId="77777777" w:rsidR="006F7D08" w:rsidRDefault="006F7D08">
      <w:pPr>
        <w:widowControl w:val="0"/>
        <w:rPr>
          <w:rFonts w:eastAsia="Calibri"/>
          <w:sz w:val="22"/>
          <w:szCs w:val="22"/>
          <w:lang w:val="lt-LT"/>
        </w:rPr>
      </w:pPr>
    </w:p>
    <w:p w14:paraId="5A9EE766" w14:textId="77777777" w:rsidR="006F7D08" w:rsidRDefault="004B34F9">
      <w:pPr>
        <w:widowControl w:val="0"/>
        <w:rPr>
          <w:sz w:val="22"/>
          <w:szCs w:val="22"/>
          <w:lang w:val="lt-LT"/>
        </w:rPr>
      </w:pPr>
      <w:r>
        <w:rPr>
          <w:b/>
          <w:sz w:val="22"/>
          <w:szCs w:val="22"/>
          <w:lang w:val="lt-LT"/>
        </w:rPr>
        <w:t>Įspėjimai ir atsargumo priemonės</w:t>
      </w:r>
    </w:p>
    <w:p w14:paraId="1D202294" w14:textId="77777777" w:rsidR="006F7D08" w:rsidRDefault="004B34F9">
      <w:pPr>
        <w:widowControl w:val="0"/>
        <w:tabs>
          <w:tab w:val="left" w:pos="540"/>
          <w:tab w:val="left" w:pos="567"/>
        </w:tabs>
        <w:rPr>
          <w:sz w:val="22"/>
          <w:szCs w:val="22"/>
          <w:lang w:val="lt-LT" w:eastAsia="en-US"/>
        </w:rPr>
      </w:pPr>
      <w:r>
        <w:rPr>
          <w:sz w:val="22"/>
          <w:szCs w:val="22"/>
          <w:lang w:val="lt-LT"/>
        </w:rPr>
        <w:t>Pasitarkite su gydytoju</w:t>
      </w:r>
      <w:r>
        <w:rPr>
          <w:sz w:val="22"/>
          <w:szCs w:val="22"/>
          <w:lang w:val="lt-LT" w:eastAsia="en-US"/>
        </w:rPr>
        <w:t xml:space="preserve">, prieš </w:t>
      </w:r>
      <w:r>
        <w:rPr>
          <w:sz w:val="22"/>
          <w:szCs w:val="22"/>
          <w:lang w:val="lt-LT"/>
        </w:rPr>
        <w:t>pradėdami vartoti</w:t>
      </w:r>
      <w:r>
        <w:rPr>
          <w:sz w:val="22"/>
          <w:szCs w:val="22"/>
          <w:lang w:val="lt-LT" w:eastAsia="en-US"/>
        </w:rPr>
        <w:t xml:space="preserve"> </w:t>
      </w:r>
      <w:proofErr w:type="spellStart"/>
      <w:r>
        <w:rPr>
          <w:sz w:val="22"/>
          <w:szCs w:val="22"/>
          <w:lang w:val="lt-LT" w:eastAsia="en-US"/>
        </w:rPr>
        <w:t>Perindopril</w:t>
      </w:r>
      <w:proofErr w:type="spellEnd"/>
      <w:r>
        <w:rPr>
          <w:sz w:val="22"/>
          <w:szCs w:val="22"/>
          <w:lang w:val="lt-LT" w:eastAsia="en-US"/>
        </w:rPr>
        <w:t xml:space="preserve"> </w:t>
      </w:r>
      <w:proofErr w:type="spellStart"/>
      <w:r>
        <w:rPr>
          <w:sz w:val="22"/>
          <w:szCs w:val="22"/>
          <w:lang w:val="lt-LT" w:eastAsia="en-US"/>
        </w:rPr>
        <w:t>arginine</w:t>
      </w:r>
      <w:proofErr w:type="spellEnd"/>
      <w:r>
        <w:rPr>
          <w:sz w:val="22"/>
          <w:szCs w:val="22"/>
          <w:lang w:val="lt-LT" w:eastAsia="en-US"/>
        </w:rPr>
        <w:t>/</w:t>
      </w:r>
      <w:proofErr w:type="spellStart"/>
      <w:r>
        <w:rPr>
          <w:sz w:val="22"/>
          <w:szCs w:val="22"/>
          <w:lang w:val="lt-LT" w:eastAsia="en-US"/>
        </w:rPr>
        <w:t>amlodipine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jeigu yra bet kuri toliau paminėta būklė:</w:t>
      </w:r>
    </w:p>
    <w:p w14:paraId="74DB382B" w14:textId="77777777" w:rsidR="006F7D08" w:rsidRDefault="004B34F9">
      <w:pPr>
        <w:widowControl w:val="0"/>
        <w:numPr>
          <w:ilvl w:val="0"/>
          <w:numId w:val="9"/>
        </w:numPr>
        <w:autoSpaceDE w:val="0"/>
        <w:autoSpaceDN w:val="0"/>
        <w:adjustRightInd w:val="0"/>
        <w:ind w:left="567" w:hanging="567"/>
        <w:rPr>
          <w:sz w:val="22"/>
          <w:szCs w:val="22"/>
          <w:lang w:val="lt-LT"/>
        </w:rPr>
      </w:pPr>
      <w:proofErr w:type="spellStart"/>
      <w:r>
        <w:rPr>
          <w:sz w:val="22"/>
          <w:szCs w:val="22"/>
          <w:lang w:val="lt-LT"/>
        </w:rPr>
        <w:t>hipertrofinė</w:t>
      </w:r>
      <w:proofErr w:type="spellEnd"/>
      <w:r>
        <w:rPr>
          <w:sz w:val="22"/>
          <w:szCs w:val="22"/>
          <w:lang w:val="lt-LT"/>
        </w:rPr>
        <w:t xml:space="preserve"> kardiomiopatija (širdies raumens liga) ar inkstų arterijos stenozė (inkstą krauju aprūpinančios arterijos susiaurėjimas);</w:t>
      </w:r>
    </w:p>
    <w:p w14:paraId="1906B080" w14:textId="77777777" w:rsidR="006F7D08" w:rsidRDefault="004B34F9">
      <w:pPr>
        <w:widowControl w:val="0"/>
        <w:numPr>
          <w:ilvl w:val="0"/>
          <w:numId w:val="9"/>
        </w:numPr>
        <w:autoSpaceDE w:val="0"/>
        <w:autoSpaceDN w:val="0"/>
        <w:adjustRightInd w:val="0"/>
        <w:ind w:left="567" w:hanging="567"/>
        <w:rPr>
          <w:sz w:val="22"/>
          <w:szCs w:val="22"/>
          <w:lang w:val="lt-LT"/>
        </w:rPr>
      </w:pPr>
      <w:r>
        <w:rPr>
          <w:sz w:val="22"/>
          <w:szCs w:val="22"/>
          <w:lang w:val="lt-LT"/>
        </w:rPr>
        <w:t>širdies nepakankamumas;</w:t>
      </w:r>
    </w:p>
    <w:p w14:paraId="30ADE11D" w14:textId="77777777" w:rsidR="006F7D08" w:rsidRDefault="004B34F9">
      <w:pPr>
        <w:widowControl w:val="0"/>
        <w:numPr>
          <w:ilvl w:val="0"/>
          <w:numId w:val="9"/>
        </w:numPr>
        <w:ind w:left="567" w:hanging="567"/>
        <w:rPr>
          <w:sz w:val="22"/>
          <w:szCs w:val="22"/>
          <w:lang w:val="lt-LT" w:eastAsia="en-US"/>
        </w:rPr>
      </w:pPr>
      <w:r>
        <w:rPr>
          <w:sz w:val="22"/>
          <w:szCs w:val="22"/>
          <w:lang w:val="lt-LT" w:eastAsia="en-US"/>
        </w:rPr>
        <w:t>labai padidėjęs kraujospūdis (</w:t>
      </w:r>
      <w:proofErr w:type="spellStart"/>
      <w:r>
        <w:rPr>
          <w:sz w:val="22"/>
          <w:szCs w:val="22"/>
          <w:lang w:val="lt-LT" w:eastAsia="en-US"/>
        </w:rPr>
        <w:t>hipertenzinė</w:t>
      </w:r>
      <w:proofErr w:type="spellEnd"/>
      <w:r>
        <w:rPr>
          <w:sz w:val="22"/>
          <w:szCs w:val="22"/>
          <w:lang w:val="lt-LT" w:eastAsia="en-US"/>
        </w:rPr>
        <w:t xml:space="preserve"> krizė);</w:t>
      </w:r>
    </w:p>
    <w:p w14:paraId="19A1DB5F" w14:textId="77777777" w:rsidR="006F7D08" w:rsidRDefault="004B34F9">
      <w:pPr>
        <w:widowControl w:val="0"/>
        <w:numPr>
          <w:ilvl w:val="0"/>
          <w:numId w:val="9"/>
        </w:numPr>
        <w:ind w:left="567" w:hanging="567"/>
        <w:rPr>
          <w:sz w:val="22"/>
          <w:szCs w:val="22"/>
          <w:lang w:val="lt-LT" w:eastAsia="en-US"/>
        </w:rPr>
      </w:pPr>
      <w:r>
        <w:rPr>
          <w:sz w:val="22"/>
          <w:szCs w:val="22"/>
          <w:lang w:val="lt-LT" w:eastAsia="en-US"/>
        </w:rPr>
        <w:t>bet kokia kita širdies liga;</w:t>
      </w:r>
    </w:p>
    <w:p w14:paraId="71698A13" w14:textId="77777777" w:rsidR="006F7D08" w:rsidRDefault="004B34F9">
      <w:pPr>
        <w:widowControl w:val="0"/>
        <w:numPr>
          <w:ilvl w:val="0"/>
          <w:numId w:val="9"/>
        </w:numPr>
        <w:autoSpaceDE w:val="0"/>
        <w:autoSpaceDN w:val="0"/>
        <w:adjustRightInd w:val="0"/>
        <w:ind w:left="567" w:hanging="567"/>
        <w:rPr>
          <w:sz w:val="22"/>
          <w:szCs w:val="22"/>
          <w:lang w:val="lt-LT"/>
        </w:rPr>
      </w:pPr>
      <w:r>
        <w:rPr>
          <w:sz w:val="22"/>
          <w:szCs w:val="22"/>
          <w:lang w:val="lt-LT"/>
        </w:rPr>
        <w:t xml:space="preserve">kepenų </w:t>
      </w:r>
      <w:r>
        <w:rPr>
          <w:sz w:val="22"/>
          <w:szCs w:val="22"/>
          <w:lang w:val="lt-LT" w:eastAsia="en-US"/>
        </w:rPr>
        <w:t>liga</w:t>
      </w:r>
      <w:r>
        <w:rPr>
          <w:sz w:val="22"/>
          <w:szCs w:val="22"/>
          <w:lang w:val="lt-LT"/>
        </w:rPr>
        <w:t>;</w:t>
      </w:r>
    </w:p>
    <w:p w14:paraId="78E2EE70" w14:textId="77777777" w:rsidR="006F7D08" w:rsidRDefault="004B34F9">
      <w:pPr>
        <w:widowControl w:val="0"/>
        <w:numPr>
          <w:ilvl w:val="0"/>
          <w:numId w:val="9"/>
        </w:numPr>
        <w:autoSpaceDE w:val="0"/>
        <w:autoSpaceDN w:val="0"/>
        <w:adjustRightInd w:val="0"/>
        <w:ind w:left="567" w:hanging="567"/>
        <w:rPr>
          <w:sz w:val="22"/>
          <w:szCs w:val="22"/>
          <w:lang w:val="lt-LT"/>
        </w:rPr>
      </w:pPr>
      <w:r>
        <w:rPr>
          <w:sz w:val="22"/>
          <w:szCs w:val="22"/>
          <w:lang w:val="lt-LT"/>
        </w:rPr>
        <w:t xml:space="preserve">inkstų </w:t>
      </w:r>
      <w:r>
        <w:rPr>
          <w:sz w:val="22"/>
          <w:szCs w:val="22"/>
          <w:lang w:val="lt-LT" w:eastAsia="en-US"/>
        </w:rPr>
        <w:t>liga</w:t>
      </w:r>
      <w:r>
        <w:rPr>
          <w:sz w:val="22"/>
          <w:szCs w:val="22"/>
          <w:lang w:val="lt-LT"/>
        </w:rPr>
        <w:t xml:space="preserve"> arba </w:t>
      </w:r>
      <w:r>
        <w:rPr>
          <w:sz w:val="22"/>
          <w:szCs w:val="22"/>
          <w:lang w:val="lt-LT" w:eastAsia="en-US"/>
        </w:rPr>
        <w:t>gydymas dializėmis</w:t>
      </w:r>
      <w:r>
        <w:rPr>
          <w:sz w:val="22"/>
          <w:szCs w:val="22"/>
          <w:lang w:val="lt-LT"/>
        </w:rPr>
        <w:t>;</w:t>
      </w:r>
    </w:p>
    <w:p w14:paraId="34E2427D" w14:textId="77777777" w:rsidR="006F7D08" w:rsidRDefault="004B34F9">
      <w:pPr>
        <w:widowControl w:val="0"/>
        <w:numPr>
          <w:ilvl w:val="0"/>
          <w:numId w:val="9"/>
        </w:numPr>
        <w:autoSpaceDE w:val="0"/>
        <w:autoSpaceDN w:val="0"/>
        <w:adjustRightInd w:val="0"/>
        <w:ind w:left="567" w:hanging="567"/>
        <w:rPr>
          <w:sz w:val="22"/>
          <w:szCs w:val="22"/>
          <w:lang w:val="lt-LT"/>
        </w:rPr>
      </w:pPr>
      <w:r>
        <w:rPr>
          <w:sz w:val="22"/>
          <w:szCs w:val="22"/>
          <w:lang w:val="lt-LT"/>
        </w:rPr>
        <w:t xml:space="preserve">nenormaliai padidėjęs hormono, vadinamo </w:t>
      </w:r>
      <w:proofErr w:type="spellStart"/>
      <w:r>
        <w:rPr>
          <w:sz w:val="22"/>
          <w:szCs w:val="22"/>
          <w:lang w:val="lt-LT"/>
        </w:rPr>
        <w:t>aldosteronu</w:t>
      </w:r>
      <w:proofErr w:type="spellEnd"/>
      <w:r>
        <w:rPr>
          <w:sz w:val="22"/>
          <w:szCs w:val="22"/>
          <w:lang w:val="lt-LT"/>
        </w:rPr>
        <w:t xml:space="preserve">, kiekis kraujyje (pirminis </w:t>
      </w:r>
      <w:proofErr w:type="spellStart"/>
      <w:r>
        <w:rPr>
          <w:sz w:val="22"/>
          <w:szCs w:val="22"/>
          <w:lang w:val="lt-LT"/>
        </w:rPr>
        <w:t>aldosteronizmas</w:t>
      </w:r>
      <w:proofErr w:type="spellEnd"/>
      <w:r>
        <w:rPr>
          <w:sz w:val="22"/>
          <w:szCs w:val="22"/>
          <w:lang w:val="lt-LT"/>
        </w:rPr>
        <w:t>);</w:t>
      </w:r>
    </w:p>
    <w:p w14:paraId="671D7C5D" w14:textId="77777777" w:rsidR="006F7D08" w:rsidRDefault="004B34F9">
      <w:pPr>
        <w:widowControl w:val="0"/>
        <w:numPr>
          <w:ilvl w:val="0"/>
          <w:numId w:val="9"/>
        </w:numPr>
        <w:autoSpaceDE w:val="0"/>
        <w:autoSpaceDN w:val="0"/>
        <w:adjustRightInd w:val="0"/>
        <w:ind w:left="567" w:hanging="567"/>
        <w:rPr>
          <w:sz w:val="22"/>
          <w:szCs w:val="22"/>
          <w:lang w:val="lt-LT"/>
        </w:rPr>
      </w:pPr>
      <w:proofErr w:type="spellStart"/>
      <w:r>
        <w:rPr>
          <w:sz w:val="22"/>
          <w:szCs w:val="22"/>
          <w:lang w:val="lt-LT" w:eastAsia="en-US"/>
        </w:rPr>
        <w:t>kolageninė</w:t>
      </w:r>
      <w:proofErr w:type="spellEnd"/>
      <w:r>
        <w:rPr>
          <w:sz w:val="22"/>
          <w:szCs w:val="22"/>
          <w:lang w:val="lt-LT" w:eastAsia="en-US"/>
        </w:rPr>
        <w:t xml:space="preserve"> kraujagyslių liga</w:t>
      </w:r>
      <w:r>
        <w:rPr>
          <w:sz w:val="22"/>
          <w:szCs w:val="22"/>
          <w:lang w:val="lt-LT"/>
        </w:rPr>
        <w:t xml:space="preserve"> (jungiamojo audinio liga), pvz., </w:t>
      </w:r>
      <w:r>
        <w:rPr>
          <w:sz w:val="22"/>
          <w:szCs w:val="22"/>
          <w:lang w:val="lt-LT" w:eastAsia="en-US"/>
        </w:rPr>
        <w:t xml:space="preserve">sisteminė raudonoji vilkligė ar </w:t>
      </w:r>
      <w:proofErr w:type="spellStart"/>
      <w:r>
        <w:rPr>
          <w:sz w:val="22"/>
          <w:szCs w:val="22"/>
          <w:lang w:val="lt-LT" w:eastAsia="en-US"/>
        </w:rPr>
        <w:t>sklerodermija</w:t>
      </w:r>
      <w:proofErr w:type="spellEnd"/>
      <w:r>
        <w:rPr>
          <w:sz w:val="22"/>
          <w:szCs w:val="22"/>
          <w:lang w:val="lt-LT"/>
        </w:rPr>
        <w:t>;</w:t>
      </w:r>
    </w:p>
    <w:p w14:paraId="7138FC82" w14:textId="77777777" w:rsidR="006F7D08" w:rsidRDefault="004B34F9">
      <w:pPr>
        <w:widowControl w:val="0"/>
        <w:numPr>
          <w:ilvl w:val="0"/>
          <w:numId w:val="9"/>
        </w:numPr>
        <w:ind w:left="567" w:hanging="567"/>
        <w:rPr>
          <w:sz w:val="22"/>
          <w:szCs w:val="22"/>
          <w:lang w:val="lt-LT" w:eastAsia="en-US"/>
        </w:rPr>
      </w:pPr>
      <w:r>
        <w:rPr>
          <w:sz w:val="22"/>
          <w:szCs w:val="22"/>
          <w:lang w:val="lt-LT" w:eastAsia="en-US"/>
        </w:rPr>
        <w:t>cukrinis diabetas</w:t>
      </w:r>
      <w:r>
        <w:rPr>
          <w:sz w:val="22"/>
          <w:szCs w:val="22"/>
          <w:lang w:val="lt-LT"/>
        </w:rPr>
        <w:t>;</w:t>
      </w:r>
    </w:p>
    <w:p w14:paraId="323C09AE" w14:textId="77777777" w:rsidR="006F7D08" w:rsidRDefault="004B34F9">
      <w:pPr>
        <w:widowControl w:val="0"/>
        <w:numPr>
          <w:ilvl w:val="0"/>
          <w:numId w:val="9"/>
        </w:numPr>
        <w:autoSpaceDE w:val="0"/>
        <w:autoSpaceDN w:val="0"/>
        <w:adjustRightInd w:val="0"/>
        <w:ind w:left="567" w:hanging="567"/>
        <w:rPr>
          <w:sz w:val="22"/>
          <w:szCs w:val="22"/>
          <w:lang w:val="lt-LT"/>
        </w:rPr>
      </w:pPr>
      <w:r>
        <w:rPr>
          <w:sz w:val="22"/>
          <w:szCs w:val="22"/>
          <w:lang w:val="lt-LT"/>
        </w:rPr>
        <w:t>ribojate druskos kiekį maiste arba vartojate druskos pakaitalų, kurių sudėtyje yra kalio</w:t>
      </w:r>
      <w:r>
        <w:rPr>
          <w:sz w:val="22"/>
          <w:szCs w:val="22"/>
          <w:lang w:val="lt-LT" w:eastAsia="en-US"/>
        </w:rPr>
        <w:t xml:space="preserve"> (labai svarbu, kad kraujyje būtų tinkamas kalio kiekis);</w:t>
      </w:r>
    </w:p>
    <w:p w14:paraId="444C14D4" w14:textId="77777777" w:rsidR="006F7D08" w:rsidRDefault="004B34F9">
      <w:pPr>
        <w:widowControl w:val="0"/>
        <w:numPr>
          <w:ilvl w:val="0"/>
          <w:numId w:val="9"/>
        </w:numPr>
        <w:ind w:left="567" w:hanging="567"/>
        <w:rPr>
          <w:sz w:val="22"/>
          <w:szCs w:val="22"/>
          <w:lang w:val="lt-LT" w:eastAsia="en-US"/>
        </w:rPr>
      </w:pPr>
      <w:bookmarkStart w:id="84" w:name="OLE_LINK5"/>
      <w:bookmarkStart w:id="85" w:name="OLE_LINK6"/>
      <w:r>
        <w:rPr>
          <w:sz w:val="22"/>
          <w:szCs w:val="22"/>
          <w:lang w:val="lt-LT" w:eastAsia="en-US"/>
        </w:rPr>
        <w:t>esate senyvo amžiaus ir reikia padidinti vaisto dozę;</w:t>
      </w:r>
    </w:p>
    <w:bookmarkEnd w:id="84"/>
    <w:bookmarkEnd w:id="85"/>
    <w:p w14:paraId="35C7E0D5" w14:textId="77777777" w:rsidR="006F7D08" w:rsidRDefault="004B34F9">
      <w:pPr>
        <w:widowControl w:val="0"/>
        <w:numPr>
          <w:ilvl w:val="0"/>
          <w:numId w:val="9"/>
        </w:numPr>
        <w:ind w:left="567" w:hanging="567"/>
        <w:rPr>
          <w:sz w:val="22"/>
          <w:szCs w:val="22"/>
          <w:lang w:val="lt-LT" w:eastAsia="en-US"/>
        </w:rPr>
      </w:pPr>
      <w:r>
        <w:rPr>
          <w:sz w:val="22"/>
          <w:szCs w:val="22"/>
          <w:lang w:val="lt-LT" w:eastAsia="en-US"/>
        </w:rPr>
        <w:t>vartojate kurio nors iš šių vaistų padidėjusiam kraujospūdžiui gydyti:</w:t>
      </w:r>
    </w:p>
    <w:p w14:paraId="500920B9" w14:textId="77777777" w:rsidR="006F7D08" w:rsidRDefault="004B34F9">
      <w:pPr>
        <w:tabs>
          <w:tab w:val="left" w:pos="1296"/>
        </w:tabs>
        <w:snapToGrid w:val="0"/>
        <w:ind w:left="1134" w:hanging="567"/>
        <w:rPr>
          <w:rFonts w:eastAsia="Calibri"/>
          <w:sz w:val="22"/>
          <w:szCs w:val="22"/>
          <w:lang w:val="lt-LT" w:eastAsia="en-US"/>
        </w:rPr>
      </w:pPr>
      <w:r>
        <w:rPr>
          <w:rFonts w:eastAsia="Calibri"/>
          <w:sz w:val="22"/>
          <w:szCs w:val="22"/>
          <w:lang w:val="lt-LT" w:eastAsia="en-US"/>
        </w:rPr>
        <w:t>-</w:t>
      </w:r>
      <w:r>
        <w:rPr>
          <w:rFonts w:eastAsia="Calibri"/>
          <w:sz w:val="22"/>
          <w:szCs w:val="22"/>
          <w:lang w:val="lt-LT" w:eastAsia="en-US"/>
        </w:rPr>
        <w:tab/>
      </w:r>
      <w:proofErr w:type="spellStart"/>
      <w:r>
        <w:rPr>
          <w:rFonts w:eastAsia="Calibri"/>
          <w:sz w:val="22"/>
          <w:szCs w:val="22"/>
          <w:lang w:val="lt-LT" w:eastAsia="en-US"/>
        </w:rPr>
        <w:t>angiotenzino</w:t>
      </w:r>
      <w:proofErr w:type="spellEnd"/>
      <w:r>
        <w:rPr>
          <w:rFonts w:eastAsia="Calibri"/>
          <w:sz w:val="22"/>
          <w:szCs w:val="22"/>
          <w:lang w:val="lt-LT" w:eastAsia="en-US"/>
        </w:rPr>
        <w:t xml:space="preserve"> II receptorių blokatorių (ARB) (dar vadinamų </w:t>
      </w:r>
      <w:proofErr w:type="spellStart"/>
      <w:r>
        <w:rPr>
          <w:rFonts w:eastAsia="Calibri"/>
          <w:sz w:val="22"/>
          <w:szCs w:val="22"/>
          <w:lang w:val="lt-LT" w:eastAsia="en-US"/>
        </w:rPr>
        <w:t>sartanais</w:t>
      </w:r>
      <w:proofErr w:type="spellEnd"/>
      <w:r>
        <w:rPr>
          <w:rFonts w:eastAsia="Calibri"/>
          <w:sz w:val="22"/>
          <w:szCs w:val="22"/>
          <w:lang w:val="lt-LT" w:eastAsia="en-US"/>
        </w:rPr>
        <w:t xml:space="preserve">, pavyzdžiui, </w:t>
      </w:r>
      <w:proofErr w:type="spellStart"/>
      <w:r>
        <w:rPr>
          <w:rFonts w:eastAsia="Calibri"/>
          <w:sz w:val="22"/>
          <w:szCs w:val="22"/>
          <w:lang w:val="lt-LT" w:eastAsia="en-US"/>
        </w:rPr>
        <w:t>valsartano</w:t>
      </w:r>
      <w:proofErr w:type="spellEnd"/>
      <w:r>
        <w:rPr>
          <w:rFonts w:eastAsia="Calibri"/>
          <w:sz w:val="22"/>
          <w:szCs w:val="22"/>
          <w:lang w:val="lt-LT" w:eastAsia="en-US"/>
        </w:rPr>
        <w:t xml:space="preserve">, </w:t>
      </w:r>
      <w:proofErr w:type="spellStart"/>
      <w:r>
        <w:rPr>
          <w:rFonts w:eastAsia="Calibri"/>
          <w:sz w:val="22"/>
          <w:szCs w:val="22"/>
          <w:lang w:val="lt-LT" w:eastAsia="en-US"/>
        </w:rPr>
        <w:t>telmisartano</w:t>
      </w:r>
      <w:proofErr w:type="spellEnd"/>
      <w:r>
        <w:rPr>
          <w:rFonts w:eastAsia="Calibri"/>
          <w:sz w:val="22"/>
          <w:szCs w:val="22"/>
          <w:lang w:val="lt-LT" w:eastAsia="en-US"/>
        </w:rPr>
        <w:t xml:space="preserve">, </w:t>
      </w:r>
      <w:proofErr w:type="spellStart"/>
      <w:r>
        <w:rPr>
          <w:rFonts w:eastAsia="Calibri"/>
          <w:sz w:val="22"/>
          <w:szCs w:val="22"/>
          <w:lang w:val="lt-LT" w:eastAsia="en-US"/>
        </w:rPr>
        <w:t>irbesartano</w:t>
      </w:r>
      <w:proofErr w:type="spellEnd"/>
      <w:r>
        <w:rPr>
          <w:rFonts w:eastAsia="Calibri"/>
          <w:sz w:val="22"/>
          <w:szCs w:val="22"/>
          <w:lang w:val="lt-LT" w:eastAsia="en-US"/>
        </w:rPr>
        <w:t>), ypač jeigu yra su cukriniu diabetu susijusių inkstų sutrikimų;</w:t>
      </w:r>
    </w:p>
    <w:p w14:paraId="09392EC7" w14:textId="77777777" w:rsidR="006F7D08" w:rsidRDefault="004B34F9">
      <w:pPr>
        <w:tabs>
          <w:tab w:val="left" w:pos="1296"/>
        </w:tabs>
        <w:snapToGrid w:val="0"/>
        <w:ind w:left="1134" w:hanging="567"/>
        <w:rPr>
          <w:rFonts w:eastAsia="Calibri"/>
          <w:sz w:val="22"/>
          <w:szCs w:val="22"/>
          <w:lang w:val="lt-LT" w:eastAsia="en-US"/>
        </w:rPr>
      </w:pPr>
      <w:r>
        <w:rPr>
          <w:rFonts w:eastAsia="Calibri"/>
          <w:sz w:val="22"/>
          <w:szCs w:val="22"/>
          <w:lang w:val="lt-LT" w:eastAsia="en-US"/>
        </w:rPr>
        <w:t>-</w:t>
      </w:r>
      <w:r>
        <w:rPr>
          <w:rFonts w:eastAsia="Calibri"/>
          <w:sz w:val="22"/>
          <w:szCs w:val="22"/>
          <w:lang w:val="lt-LT" w:eastAsia="en-US"/>
        </w:rPr>
        <w:tab/>
      </w:r>
      <w:proofErr w:type="spellStart"/>
      <w:r>
        <w:rPr>
          <w:rFonts w:eastAsia="Calibri"/>
          <w:sz w:val="22"/>
          <w:szCs w:val="22"/>
          <w:lang w:val="lt-LT" w:eastAsia="en-US"/>
        </w:rPr>
        <w:t>aliskireno</w:t>
      </w:r>
      <w:proofErr w:type="spellEnd"/>
      <w:r>
        <w:rPr>
          <w:rFonts w:eastAsia="Calibri"/>
          <w:sz w:val="22"/>
          <w:szCs w:val="22"/>
          <w:lang w:val="lt-LT" w:eastAsia="en-US"/>
        </w:rPr>
        <w:t>.</w:t>
      </w:r>
    </w:p>
    <w:p w14:paraId="71C44C66" w14:textId="77777777" w:rsidR="006F7D08" w:rsidRDefault="004B34F9">
      <w:pPr>
        <w:widowControl w:val="0"/>
        <w:rPr>
          <w:sz w:val="22"/>
          <w:szCs w:val="22"/>
          <w:lang w:val="lt-LT" w:eastAsia="en-US"/>
        </w:rPr>
      </w:pPr>
      <w:r>
        <w:rPr>
          <w:sz w:val="22"/>
          <w:szCs w:val="22"/>
          <w:lang w:val="lt-LT" w:eastAsia="en-US"/>
        </w:rPr>
        <w:t>Jūsų gydytojas</w:t>
      </w:r>
      <w:r>
        <w:rPr>
          <w:sz w:val="22"/>
          <w:szCs w:val="22"/>
          <w:lang w:val="lt-LT"/>
        </w:rPr>
        <w:t xml:space="preserve"> gali </w:t>
      </w:r>
      <w:r>
        <w:rPr>
          <w:sz w:val="22"/>
          <w:szCs w:val="22"/>
          <w:lang w:val="lt-LT" w:eastAsia="en-US"/>
        </w:rPr>
        <w:t>reguliariai tirti Jūsų inkstų funkciją, kraujospūdį ir elektrolitų (pvz., kalio) kiekį kraujyje.</w:t>
      </w:r>
    </w:p>
    <w:p w14:paraId="12B3E988" w14:textId="77777777" w:rsidR="006F7D08" w:rsidRDefault="004B34F9">
      <w:pPr>
        <w:widowControl w:val="0"/>
        <w:rPr>
          <w:sz w:val="22"/>
          <w:szCs w:val="22"/>
          <w:lang w:val="lt-LT" w:eastAsia="en-US"/>
        </w:rPr>
      </w:pPr>
      <w:r>
        <w:rPr>
          <w:sz w:val="22"/>
          <w:szCs w:val="22"/>
          <w:lang w:val="lt-LT" w:eastAsia="en-US"/>
        </w:rPr>
        <w:t>Taip pat žiūrėkite informaciją poskyryje „</w:t>
      </w:r>
      <w:proofErr w:type="spellStart"/>
      <w:r>
        <w:rPr>
          <w:sz w:val="22"/>
          <w:szCs w:val="22"/>
          <w:lang w:val="lt-LT" w:eastAsia="en-US"/>
        </w:rPr>
        <w:t>Perindopril</w:t>
      </w:r>
      <w:proofErr w:type="spellEnd"/>
      <w:r>
        <w:rPr>
          <w:sz w:val="22"/>
          <w:szCs w:val="22"/>
          <w:lang w:val="lt-LT" w:eastAsia="en-US"/>
        </w:rPr>
        <w:t xml:space="preserve"> </w:t>
      </w:r>
      <w:proofErr w:type="spellStart"/>
      <w:r>
        <w:rPr>
          <w:sz w:val="22"/>
          <w:szCs w:val="22"/>
          <w:lang w:val="lt-LT" w:eastAsia="en-US"/>
        </w:rPr>
        <w:t>arginine</w:t>
      </w:r>
      <w:proofErr w:type="spellEnd"/>
      <w:r>
        <w:rPr>
          <w:sz w:val="22"/>
          <w:szCs w:val="22"/>
          <w:lang w:val="lt-LT" w:eastAsia="en-US"/>
        </w:rPr>
        <w:t>/</w:t>
      </w:r>
      <w:proofErr w:type="spellStart"/>
      <w:r>
        <w:rPr>
          <w:sz w:val="22"/>
          <w:szCs w:val="22"/>
          <w:lang w:val="lt-LT" w:eastAsia="en-US"/>
        </w:rPr>
        <w:t>amlodipine</w:t>
      </w:r>
      <w:proofErr w:type="spellEnd"/>
      <w:r>
        <w:rPr>
          <w:sz w:val="22"/>
          <w:szCs w:val="22"/>
          <w:lang w:val="lt-LT" w:eastAsia="en-US"/>
        </w:rPr>
        <w:t xml:space="preserve"> </w:t>
      </w:r>
      <w:proofErr w:type="spellStart"/>
      <w:r>
        <w:rPr>
          <w:sz w:val="22"/>
          <w:szCs w:val="22"/>
          <w:lang w:val="lt-LT" w:eastAsia="en-US"/>
        </w:rPr>
        <w:t>Krka</w:t>
      </w:r>
      <w:proofErr w:type="spellEnd"/>
      <w:r>
        <w:rPr>
          <w:sz w:val="22"/>
          <w:szCs w:val="22"/>
          <w:lang w:val="lt-LT" w:eastAsia="en-US"/>
        </w:rPr>
        <w:t xml:space="preserve"> vartoti draudžiama“;</w:t>
      </w:r>
    </w:p>
    <w:p w14:paraId="1B12BF48" w14:textId="77777777" w:rsidR="006F7D08" w:rsidRDefault="004B34F9">
      <w:pPr>
        <w:widowControl w:val="0"/>
        <w:numPr>
          <w:ilvl w:val="0"/>
          <w:numId w:val="9"/>
        </w:numPr>
        <w:ind w:left="567" w:hanging="567"/>
        <w:rPr>
          <w:sz w:val="22"/>
          <w:szCs w:val="22"/>
          <w:lang w:val="lt-LT" w:eastAsia="en-US"/>
        </w:rPr>
      </w:pPr>
      <w:r>
        <w:rPr>
          <w:sz w:val="22"/>
          <w:szCs w:val="22"/>
          <w:lang w:val="lt-LT" w:eastAsia="en-US"/>
        </w:rPr>
        <w:t xml:space="preserve">vartojate kurio nors iš toliau išvardytų vaistų (gali padidėti </w:t>
      </w:r>
      <w:proofErr w:type="spellStart"/>
      <w:r>
        <w:rPr>
          <w:sz w:val="22"/>
          <w:szCs w:val="22"/>
          <w:lang w:val="lt-LT" w:eastAsia="en-US"/>
        </w:rPr>
        <w:t>angioneurozinės</w:t>
      </w:r>
      <w:proofErr w:type="spellEnd"/>
      <w:r>
        <w:rPr>
          <w:sz w:val="22"/>
          <w:szCs w:val="22"/>
          <w:lang w:val="lt-LT" w:eastAsia="en-US"/>
        </w:rPr>
        <w:t xml:space="preserve"> edemos pasireiškimo rizika):</w:t>
      </w:r>
    </w:p>
    <w:p w14:paraId="3940DB76" w14:textId="77777777" w:rsidR="006F7D08" w:rsidRDefault="004B34F9">
      <w:pPr>
        <w:tabs>
          <w:tab w:val="left" w:pos="1296"/>
        </w:tabs>
        <w:snapToGrid w:val="0"/>
        <w:ind w:left="1134" w:hanging="567"/>
        <w:rPr>
          <w:rFonts w:eastAsia="Calibri"/>
          <w:sz w:val="22"/>
          <w:szCs w:val="22"/>
          <w:lang w:val="lt-LT" w:eastAsia="en-US"/>
        </w:rPr>
      </w:pPr>
      <w:r>
        <w:rPr>
          <w:rFonts w:eastAsia="Calibri"/>
          <w:sz w:val="22"/>
          <w:szCs w:val="22"/>
          <w:lang w:val="lt-LT" w:eastAsia="en-US"/>
        </w:rPr>
        <w:t>-</w:t>
      </w:r>
      <w:r>
        <w:rPr>
          <w:rFonts w:eastAsia="Calibri"/>
          <w:sz w:val="22"/>
          <w:szCs w:val="22"/>
          <w:lang w:val="lt-LT" w:eastAsia="en-US"/>
        </w:rPr>
        <w:tab/>
      </w:r>
      <w:proofErr w:type="spellStart"/>
      <w:r>
        <w:rPr>
          <w:rFonts w:eastAsia="Calibri"/>
          <w:sz w:val="22"/>
          <w:szCs w:val="22"/>
          <w:lang w:val="lt-LT" w:eastAsia="en-US"/>
        </w:rPr>
        <w:t>racekadotrilio</w:t>
      </w:r>
      <w:proofErr w:type="spellEnd"/>
      <w:r>
        <w:rPr>
          <w:rFonts w:eastAsia="Calibri"/>
          <w:sz w:val="22"/>
          <w:szCs w:val="22"/>
          <w:lang w:val="lt-LT" w:eastAsia="en-US"/>
        </w:rPr>
        <w:t xml:space="preserve"> (vartojamą viduriavimui gydyti);</w:t>
      </w:r>
    </w:p>
    <w:p w14:paraId="08302173" w14:textId="77777777" w:rsidR="006F7D08" w:rsidRDefault="004B34F9">
      <w:pPr>
        <w:tabs>
          <w:tab w:val="left" w:pos="1296"/>
        </w:tabs>
        <w:snapToGrid w:val="0"/>
        <w:ind w:left="1134" w:hanging="567"/>
        <w:rPr>
          <w:rFonts w:eastAsia="Calibri"/>
          <w:sz w:val="22"/>
          <w:szCs w:val="22"/>
          <w:lang w:val="lt-LT" w:eastAsia="en-US"/>
        </w:rPr>
      </w:pPr>
      <w:r>
        <w:rPr>
          <w:rFonts w:eastAsia="Calibri"/>
          <w:sz w:val="22"/>
          <w:szCs w:val="22"/>
          <w:lang w:val="lt-LT" w:eastAsia="en-US"/>
        </w:rPr>
        <w:t>-</w:t>
      </w:r>
      <w:r>
        <w:rPr>
          <w:rFonts w:eastAsia="Calibri"/>
          <w:sz w:val="22"/>
          <w:szCs w:val="22"/>
          <w:lang w:val="lt-LT" w:eastAsia="en-US"/>
        </w:rPr>
        <w:tab/>
      </w:r>
      <w:proofErr w:type="spellStart"/>
      <w:r>
        <w:rPr>
          <w:rFonts w:eastAsia="Calibri"/>
          <w:sz w:val="22"/>
          <w:szCs w:val="22"/>
          <w:lang w:val="lt-LT" w:eastAsia="en-US"/>
        </w:rPr>
        <w:t>sirolimuzo</w:t>
      </w:r>
      <w:proofErr w:type="spellEnd"/>
      <w:r>
        <w:rPr>
          <w:rFonts w:eastAsia="Calibri"/>
          <w:sz w:val="22"/>
          <w:szCs w:val="22"/>
          <w:lang w:val="lt-LT" w:eastAsia="en-US"/>
        </w:rPr>
        <w:t xml:space="preserve">, </w:t>
      </w:r>
      <w:proofErr w:type="spellStart"/>
      <w:r>
        <w:rPr>
          <w:rFonts w:eastAsia="Calibri"/>
          <w:sz w:val="22"/>
          <w:szCs w:val="22"/>
          <w:lang w:val="lt-LT" w:eastAsia="en-US"/>
        </w:rPr>
        <w:t>everolimuzo</w:t>
      </w:r>
      <w:proofErr w:type="spellEnd"/>
      <w:r>
        <w:rPr>
          <w:rFonts w:eastAsia="Calibri"/>
          <w:sz w:val="22"/>
          <w:szCs w:val="22"/>
          <w:lang w:val="lt-LT" w:eastAsia="en-US"/>
        </w:rPr>
        <w:t xml:space="preserve">, </w:t>
      </w:r>
      <w:proofErr w:type="spellStart"/>
      <w:r>
        <w:rPr>
          <w:rFonts w:eastAsia="Calibri"/>
          <w:sz w:val="22"/>
          <w:szCs w:val="22"/>
          <w:lang w:val="lt-LT" w:eastAsia="en-US"/>
        </w:rPr>
        <w:t>temsirolimuzo</w:t>
      </w:r>
      <w:proofErr w:type="spellEnd"/>
      <w:r>
        <w:rPr>
          <w:rFonts w:eastAsia="Calibri"/>
          <w:sz w:val="22"/>
          <w:szCs w:val="22"/>
          <w:lang w:val="lt-LT" w:eastAsia="en-US"/>
        </w:rPr>
        <w:t xml:space="preserve"> ir kitų vaistų, kurie priklauso vadinamųjų </w:t>
      </w:r>
      <w:proofErr w:type="spellStart"/>
      <w:r>
        <w:rPr>
          <w:rFonts w:eastAsia="Calibri"/>
          <w:sz w:val="22"/>
          <w:szCs w:val="22"/>
          <w:lang w:val="lt-LT" w:eastAsia="en-US"/>
        </w:rPr>
        <w:t>mTor</w:t>
      </w:r>
      <w:proofErr w:type="spellEnd"/>
      <w:r>
        <w:rPr>
          <w:rFonts w:eastAsia="Calibri"/>
          <w:sz w:val="22"/>
          <w:szCs w:val="22"/>
          <w:lang w:val="lt-LT" w:eastAsia="en-US"/>
        </w:rPr>
        <w:t xml:space="preserve"> inhibitorių grupei (jie skiriami siekiant išvengti persodintų organų atmetimo);</w:t>
      </w:r>
    </w:p>
    <w:p w14:paraId="397FFB9D" w14:textId="77777777" w:rsidR="006F7D08" w:rsidRDefault="004B34F9">
      <w:pPr>
        <w:tabs>
          <w:tab w:val="left" w:pos="1296"/>
        </w:tabs>
        <w:snapToGrid w:val="0"/>
        <w:ind w:left="1134" w:hanging="567"/>
        <w:rPr>
          <w:rFonts w:eastAsia="Calibri"/>
          <w:sz w:val="22"/>
          <w:szCs w:val="22"/>
          <w:lang w:val="lt-LT" w:eastAsia="en-US"/>
        </w:rPr>
      </w:pPr>
      <w:r>
        <w:rPr>
          <w:rFonts w:eastAsia="Calibri"/>
          <w:sz w:val="22"/>
          <w:szCs w:val="22"/>
          <w:lang w:val="lt-LT" w:eastAsia="en-US"/>
        </w:rPr>
        <w:t>-</w:t>
      </w:r>
      <w:r>
        <w:rPr>
          <w:rFonts w:eastAsia="Calibri"/>
          <w:sz w:val="22"/>
          <w:szCs w:val="22"/>
          <w:lang w:val="lt-LT" w:eastAsia="en-US"/>
        </w:rPr>
        <w:tab/>
      </w:r>
      <w:proofErr w:type="spellStart"/>
      <w:r>
        <w:rPr>
          <w:rFonts w:eastAsia="Calibri"/>
          <w:sz w:val="22"/>
          <w:szCs w:val="22"/>
          <w:lang w:val="lt-LT" w:eastAsia="en-US"/>
        </w:rPr>
        <w:t>sakubitrilo</w:t>
      </w:r>
      <w:proofErr w:type="spellEnd"/>
      <w:r>
        <w:rPr>
          <w:rFonts w:eastAsia="Calibri"/>
          <w:sz w:val="22"/>
          <w:szCs w:val="22"/>
          <w:lang w:val="lt-LT" w:eastAsia="en-US"/>
        </w:rPr>
        <w:t xml:space="preserve"> (tiekiamas kaip fiksuotos dozės derinys su </w:t>
      </w:r>
      <w:proofErr w:type="spellStart"/>
      <w:r>
        <w:rPr>
          <w:rFonts w:eastAsia="Calibri"/>
          <w:sz w:val="22"/>
          <w:szCs w:val="22"/>
          <w:lang w:val="lt-LT" w:eastAsia="en-US"/>
        </w:rPr>
        <w:t>valsartanu</w:t>
      </w:r>
      <w:proofErr w:type="spellEnd"/>
      <w:r>
        <w:rPr>
          <w:rFonts w:eastAsia="Calibri"/>
          <w:sz w:val="22"/>
          <w:szCs w:val="22"/>
          <w:lang w:val="lt-LT" w:eastAsia="en-US"/>
        </w:rPr>
        <w:t>), kuris vartojamas širdies nepakankamumo ilgalaikiam gydymui;</w:t>
      </w:r>
    </w:p>
    <w:p w14:paraId="7DE490C5" w14:textId="77777777" w:rsidR="006F7D08" w:rsidRDefault="004B34F9">
      <w:pPr>
        <w:widowControl w:val="0"/>
        <w:numPr>
          <w:ilvl w:val="0"/>
          <w:numId w:val="1"/>
        </w:numPr>
        <w:tabs>
          <w:tab w:val="left" w:pos="993"/>
        </w:tabs>
        <w:ind w:left="1134" w:hanging="567"/>
        <w:rPr>
          <w:rFonts w:eastAsia="Calibri"/>
          <w:sz w:val="20"/>
          <w:szCs w:val="22"/>
          <w:lang w:val="lt-LT" w:eastAsia="en-US"/>
        </w:rPr>
      </w:pPr>
      <w:r>
        <w:rPr>
          <w:rFonts w:eastAsia="Calibri"/>
          <w:sz w:val="22"/>
        </w:rPr>
        <w:t>linagliptino, saksagliptino, sitagliptino, vildagliptino ir kitų vaistų, priklausančius vaistų klasei, vadinamai gliptinais (vartojami diabetui gydyti);</w:t>
      </w:r>
    </w:p>
    <w:p w14:paraId="4492D47F" w14:textId="77777777" w:rsidR="006F7D08" w:rsidRDefault="004B34F9">
      <w:pPr>
        <w:widowControl w:val="0"/>
        <w:numPr>
          <w:ilvl w:val="0"/>
          <w:numId w:val="1"/>
        </w:numPr>
        <w:tabs>
          <w:tab w:val="left" w:pos="567"/>
        </w:tabs>
        <w:ind w:left="567" w:hanging="567"/>
        <w:rPr>
          <w:sz w:val="22"/>
          <w:szCs w:val="22"/>
          <w:lang w:val="lt-LT" w:eastAsia="en-US"/>
        </w:rPr>
      </w:pPr>
      <w:r>
        <w:rPr>
          <w:sz w:val="22"/>
          <w:szCs w:val="22"/>
          <w:lang w:val="lt-LT" w:eastAsia="en-US"/>
        </w:rPr>
        <w:t xml:space="preserve">esate juodaodis, nes gali būti didesnė </w:t>
      </w:r>
      <w:proofErr w:type="spellStart"/>
      <w:r>
        <w:rPr>
          <w:sz w:val="22"/>
          <w:szCs w:val="22"/>
          <w:lang w:val="lt-LT" w:eastAsia="en-US"/>
        </w:rPr>
        <w:t>angioneurozinės</w:t>
      </w:r>
      <w:proofErr w:type="spellEnd"/>
      <w:r>
        <w:rPr>
          <w:sz w:val="22"/>
          <w:szCs w:val="22"/>
          <w:lang w:val="lt-LT" w:eastAsia="en-US"/>
        </w:rPr>
        <w:t xml:space="preserve"> edemos atsiradimo rizika, o kraujospūdį mažinti šis vaistas gali ne taip veiksmingai, kaip nejuodaodžiams žmonėms.</w:t>
      </w:r>
    </w:p>
    <w:p w14:paraId="4FEEDA96" w14:textId="77777777" w:rsidR="006F7D08" w:rsidRDefault="006F7D08">
      <w:pPr>
        <w:widowControl w:val="0"/>
        <w:tabs>
          <w:tab w:val="left" w:pos="567"/>
        </w:tabs>
        <w:ind w:right="-2"/>
        <w:rPr>
          <w:sz w:val="22"/>
          <w:szCs w:val="22"/>
          <w:lang w:val="lt-LT"/>
        </w:rPr>
      </w:pPr>
    </w:p>
    <w:p w14:paraId="19448D27" w14:textId="77777777" w:rsidR="006F7D08" w:rsidRDefault="004B34F9">
      <w:pPr>
        <w:widowControl w:val="0"/>
        <w:autoSpaceDE w:val="0"/>
        <w:autoSpaceDN w:val="0"/>
        <w:adjustRightInd w:val="0"/>
        <w:rPr>
          <w:sz w:val="22"/>
          <w:szCs w:val="22"/>
          <w:u w:val="single"/>
          <w:lang w:val="lt-LT"/>
        </w:rPr>
      </w:pPr>
      <w:proofErr w:type="spellStart"/>
      <w:r>
        <w:rPr>
          <w:sz w:val="22"/>
          <w:szCs w:val="22"/>
          <w:u w:val="single"/>
          <w:lang w:val="lt-LT"/>
        </w:rPr>
        <w:t>Angioneurozinė</w:t>
      </w:r>
      <w:proofErr w:type="spellEnd"/>
      <w:r>
        <w:rPr>
          <w:sz w:val="22"/>
          <w:szCs w:val="22"/>
          <w:u w:val="single"/>
          <w:lang w:val="lt-LT"/>
        </w:rPr>
        <w:t xml:space="preserve"> edema</w:t>
      </w:r>
    </w:p>
    <w:p w14:paraId="75E7D0C7" w14:textId="77777777" w:rsidR="006F7D08" w:rsidRDefault="004B34F9">
      <w:pPr>
        <w:tabs>
          <w:tab w:val="left" w:pos="1296"/>
        </w:tabs>
        <w:snapToGrid w:val="0"/>
        <w:rPr>
          <w:rFonts w:eastAsia="Calibri"/>
          <w:sz w:val="22"/>
          <w:szCs w:val="22"/>
          <w:lang w:val="lt-LT" w:eastAsia="en-US"/>
        </w:rPr>
      </w:pPr>
      <w:r>
        <w:rPr>
          <w:rFonts w:eastAsia="Calibri"/>
          <w:sz w:val="22"/>
          <w:szCs w:val="22"/>
          <w:lang w:val="lt-LT" w:eastAsia="en-US"/>
        </w:rPr>
        <w:t xml:space="preserve">Buvo pranešta, kad AKF inhibitoriais, įskaitant </w:t>
      </w:r>
      <w:proofErr w:type="spellStart"/>
      <w:r>
        <w:rPr>
          <w:rFonts w:eastAsia="Calibri"/>
          <w:sz w:val="22"/>
          <w:szCs w:val="22"/>
          <w:lang w:val="lt-LT" w:eastAsia="en-US"/>
        </w:rPr>
        <w:t>perindoprilį</w:t>
      </w:r>
      <w:proofErr w:type="spellEnd"/>
      <w:r>
        <w:rPr>
          <w:rFonts w:eastAsia="Calibri"/>
          <w:sz w:val="22"/>
          <w:szCs w:val="22"/>
          <w:lang w:val="lt-LT" w:eastAsia="en-US"/>
        </w:rPr>
        <w:t xml:space="preserve">, gydytiems pacientams pasireiškė </w:t>
      </w:r>
      <w:proofErr w:type="spellStart"/>
      <w:r>
        <w:rPr>
          <w:rFonts w:eastAsia="Calibri"/>
          <w:sz w:val="22"/>
          <w:szCs w:val="22"/>
          <w:lang w:val="lt-LT" w:eastAsia="en-US"/>
        </w:rPr>
        <w:t>angioneurozinė</w:t>
      </w:r>
      <w:proofErr w:type="spellEnd"/>
      <w:r>
        <w:rPr>
          <w:rFonts w:eastAsia="Calibri"/>
          <w:sz w:val="22"/>
          <w:szCs w:val="22"/>
          <w:lang w:val="lt-LT" w:eastAsia="en-US"/>
        </w:rPr>
        <w:t xml:space="preserve"> edema (sunki alerginė reakcija su veido, lūpų, liežuvio ar gerklės patinimu, dėl kurios pasunkėja rijimas ar kvėpavimas). Tokia reakcija gali pasireikšti bet kuriuo gydymo laikotarpiu. Jeigu atsiranda tokių simptomų, turite nedelsdami nutraukti </w:t>
      </w:r>
      <w:proofErr w:type="spellStart"/>
      <w:r>
        <w:rPr>
          <w:rFonts w:eastAsia="Calibri"/>
          <w:sz w:val="22"/>
          <w:szCs w:val="22"/>
          <w:lang w:val="lt-LT" w:eastAsia="en-US"/>
        </w:rPr>
        <w:t>Perindopril</w:t>
      </w:r>
      <w:proofErr w:type="spellEnd"/>
      <w:r>
        <w:rPr>
          <w:rFonts w:eastAsia="Calibri"/>
          <w:sz w:val="22"/>
          <w:szCs w:val="22"/>
          <w:lang w:val="lt-LT" w:eastAsia="en-US"/>
        </w:rPr>
        <w:t xml:space="preserve"> </w:t>
      </w:r>
      <w:proofErr w:type="spellStart"/>
      <w:r>
        <w:rPr>
          <w:rFonts w:eastAsia="Calibri"/>
          <w:sz w:val="22"/>
          <w:szCs w:val="22"/>
          <w:lang w:val="lt-LT" w:eastAsia="en-US"/>
        </w:rPr>
        <w:t>arginine</w:t>
      </w:r>
      <w:proofErr w:type="spellEnd"/>
      <w:r>
        <w:rPr>
          <w:rFonts w:eastAsia="Calibri"/>
          <w:sz w:val="22"/>
          <w:szCs w:val="22"/>
          <w:lang w:val="lt-LT" w:eastAsia="en-US"/>
        </w:rPr>
        <w:t>/</w:t>
      </w:r>
      <w:proofErr w:type="spellStart"/>
      <w:r>
        <w:rPr>
          <w:rFonts w:eastAsia="Calibri"/>
          <w:sz w:val="22"/>
          <w:szCs w:val="22"/>
          <w:lang w:val="lt-LT" w:eastAsia="en-US"/>
        </w:rPr>
        <w:t>amlodipine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vartojimą ir kreiptis į gydytoją. Taip pat žr. 4 skyrių.</w:t>
      </w:r>
    </w:p>
    <w:p w14:paraId="59416AA9" w14:textId="77777777" w:rsidR="006F7D08" w:rsidRDefault="006F7D08">
      <w:pPr>
        <w:tabs>
          <w:tab w:val="left" w:pos="1296"/>
        </w:tabs>
        <w:snapToGrid w:val="0"/>
        <w:rPr>
          <w:rFonts w:eastAsia="Calibri"/>
          <w:sz w:val="22"/>
          <w:szCs w:val="22"/>
          <w:lang w:val="lt-LT" w:eastAsia="en-US"/>
        </w:rPr>
      </w:pPr>
    </w:p>
    <w:p w14:paraId="3DA5C5B6" w14:textId="77777777" w:rsidR="006F7D08" w:rsidRDefault="004B34F9">
      <w:pPr>
        <w:tabs>
          <w:tab w:val="left" w:pos="1296"/>
        </w:tabs>
        <w:snapToGrid w:val="0"/>
        <w:rPr>
          <w:rFonts w:eastAsia="Calibri"/>
          <w:sz w:val="22"/>
          <w:szCs w:val="22"/>
          <w:lang w:val="lt-LT" w:eastAsia="en-US"/>
        </w:rPr>
      </w:pPr>
      <w:r>
        <w:rPr>
          <w:rFonts w:eastAsia="Calibri"/>
          <w:sz w:val="22"/>
          <w:szCs w:val="22"/>
          <w:lang w:val="lt-LT" w:eastAsia="en-US"/>
        </w:rPr>
        <w:lastRenderedPageBreak/>
        <w:t xml:space="preserve">Jeigu manote, kad esate (arba galite tapti) nėščia, turite apie tai pasakyti savo gydytojui. Ankstyvuoju nėštumo laikotarpiu </w:t>
      </w:r>
      <w:proofErr w:type="spellStart"/>
      <w:r>
        <w:rPr>
          <w:rFonts w:eastAsia="Calibri"/>
          <w:sz w:val="22"/>
          <w:szCs w:val="22"/>
          <w:lang w:val="lt-LT" w:eastAsia="en-US"/>
        </w:rPr>
        <w:t>Perindopril</w:t>
      </w:r>
      <w:proofErr w:type="spellEnd"/>
      <w:r>
        <w:rPr>
          <w:rFonts w:eastAsia="Calibri"/>
          <w:sz w:val="22"/>
          <w:szCs w:val="22"/>
          <w:lang w:val="lt-LT" w:eastAsia="en-US"/>
        </w:rPr>
        <w:t xml:space="preserve"> </w:t>
      </w:r>
      <w:proofErr w:type="spellStart"/>
      <w:r>
        <w:rPr>
          <w:rFonts w:eastAsia="Calibri"/>
          <w:sz w:val="22"/>
          <w:szCs w:val="22"/>
          <w:lang w:val="lt-LT" w:eastAsia="en-US"/>
        </w:rPr>
        <w:t>arginine</w:t>
      </w:r>
      <w:proofErr w:type="spellEnd"/>
      <w:r>
        <w:rPr>
          <w:rFonts w:eastAsia="Calibri"/>
          <w:sz w:val="22"/>
          <w:szCs w:val="22"/>
          <w:lang w:val="lt-LT" w:eastAsia="en-US"/>
        </w:rPr>
        <w:t>/</w:t>
      </w:r>
      <w:proofErr w:type="spellStart"/>
      <w:r>
        <w:rPr>
          <w:rFonts w:eastAsia="Calibri"/>
          <w:sz w:val="22"/>
          <w:szCs w:val="22"/>
          <w:lang w:val="lt-LT" w:eastAsia="en-US"/>
        </w:rPr>
        <w:t>amlodipine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vartoti nerekomenduojama, o po 3 nėštumo mėnesio šio vaisto vartoti draudžiama, nes tokiu laikotarpiu vartojamas šis vaistas gali padaryti didžiulės žalos Jūsų kūdikiui, žr. poskyrį ,,Nėštumas ir žindymo laikotarpis“.</w:t>
      </w:r>
    </w:p>
    <w:p w14:paraId="1B9EBBAC" w14:textId="77777777" w:rsidR="006F7D08" w:rsidRDefault="006F7D08">
      <w:pPr>
        <w:tabs>
          <w:tab w:val="left" w:pos="1296"/>
        </w:tabs>
        <w:snapToGrid w:val="0"/>
        <w:rPr>
          <w:rFonts w:eastAsia="Calibri"/>
          <w:sz w:val="22"/>
          <w:szCs w:val="22"/>
          <w:lang w:val="lt-LT" w:eastAsia="en-US"/>
        </w:rPr>
      </w:pPr>
    </w:p>
    <w:p w14:paraId="3392862F" w14:textId="77777777" w:rsidR="006F7D08" w:rsidRDefault="004B34F9">
      <w:pPr>
        <w:tabs>
          <w:tab w:val="left" w:pos="1296"/>
        </w:tabs>
        <w:snapToGrid w:val="0"/>
        <w:rPr>
          <w:rFonts w:eastAsia="Calibri"/>
          <w:sz w:val="22"/>
          <w:szCs w:val="22"/>
          <w:lang w:val="lt-LT" w:eastAsia="en-US"/>
        </w:rPr>
      </w:pPr>
      <w:r>
        <w:rPr>
          <w:rFonts w:eastAsia="Calibri"/>
          <w:sz w:val="22"/>
          <w:szCs w:val="22"/>
          <w:lang w:val="lt-LT" w:eastAsia="en-US"/>
        </w:rPr>
        <w:t xml:space="preserve">Vartodami </w:t>
      </w:r>
      <w:bookmarkStart w:id="86" w:name="_Hlk87536842"/>
      <w:proofErr w:type="spellStart"/>
      <w:r>
        <w:rPr>
          <w:rFonts w:eastAsia="Calibri"/>
          <w:sz w:val="22"/>
          <w:szCs w:val="22"/>
          <w:lang w:val="lt-LT" w:eastAsia="en-US"/>
        </w:rPr>
        <w:t>Perindopril</w:t>
      </w:r>
      <w:proofErr w:type="spellEnd"/>
      <w:r>
        <w:rPr>
          <w:rFonts w:eastAsia="Calibri"/>
          <w:sz w:val="22"/>
          <w:szCs w:val="22"/>
          <w:lang w:val="lt-LT" w:eastAsia="en-US"/>
        </w:rPr>
        <w:t xml:space="preserve"> </w:t>
      </w:r>
      <w:proofErr w:type="spellStart"/>
      <w:r>
        <w:rPr>
          <w:rFonts w:eastAsia="Calibri"/>
          <w:sz w:val="22"/>
          <w:szCs w:val="22"/>
          <w:lang w:val="lt-LT" w:eastAsia="en-US"/>
        </w:rPr>
        <w:t>arginine</w:t>
      </w:r>
      <w:proofErr w:type="spellEnd"/>
      <w:r>
        <w:rPr>
          <w:rFonts w:eastAsia="Calibri"/>
          <w:sz w:val="22"/>
          <w:szCs w:val="22"/>
          <w:lang w:val="lt-LT" w:eastAsia="en-US"/>
        </w:rPr>
        <w:t>/</w:t>
      </w:r>
      <w:proofErr w:type="spellStart"/>
      <w:r>
        <w:rPr>
          <w:rFonts w:eastAsia="Calibri"/>
          <w:sz w:val="22"/>
          <w:szCs w:val="22"/>
          <w:lang w:val="lt-LT" w:eastAsia="en-US"/>
        </w:rPr>
        <w:t>amlodipine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w:t>
      </w:r>
      <w:bookmarkEnd w:id="86"/>
      <w:r>
        <w:rPr>
          <w:rFonts w:eastAsia="Calibri"/>
          <w:sz w:val="22"/>
          <w:szCs w:val="22"/>
          <w:lang w:val="lt-LT" w:eastAsia="en-US"/>
        </w:rPr>
        <w:t>turite pasakyti savo gydytojui ar kitam medicinos personalui, jeigu:</w:t>
      </w:r>
    </w:p>
    <w:p w14:paraId="1732849B" w14:textId="77777777" w:rsidR="006F7D08" w:rsidRDefault="004B34F9">
      <w:pPr>
        <w:widowControl w:val="0"/>
        <w:numPr>
          <w:ilvl w:val="0"/>
          <w:numId w:val="9"/>
        </w:numPr>
        <w:tabs>
          <w:tab w:val="num" w:pos="567"/>
        </w:tabs>
        <w:ind w:left="567" w:hanging="567"/>
        <w:rPr>
          <w:sz w:val="22"/>
          <w:szCs w:val="22"/>
          <w:lang w:val="lt-LT" w:eastAsia="en-US"/>
        </w:rPr>
      </w:pPr>
      <w:r>
        <w:rPr>
          <w:sz w:val="22"/>
          <w:szCs w:val="22"/>
          <w:lang w:val="lt-LT" w:eastAsia="en-US"/>
        </w:rPr>
        <w:t>Jums planuojama atlikti bendrąją anesteziją ir (arba) didelę operaciją;</w:t>
      </w:r>
    </w:p>
    <w:p w14:paraId="0815E562" w14:textId="77777777" w:rsidR="006F7D08" w:rsidRDefault="004B34F9">
      <w:pPr>
        <w:widowControl w:val="0"/>
        <w:numPr>
          <w:ilvl w:val="0"/>
          <w:numId w:val="9"/>
        </w:numPr>
        <w:tabs>
          <w:tab w:val="num" w:pos="567"/>
        </w:tabs>
        <w:ind w:left="567" w:hanging="567"/>
        <w:rPr>
          <w:sz w:val="22"/>
          <w:szCs w:val="22"/>
          <w:lang w:val="lt-LT" w:eastAsia="en-US"/>
        </w:rPr>
      </w:pPr>
      <w:r>
        <w:rPr>
          <w:sz w:val="22"/>
          <w:szCs w:val="22"/>
          <w:lang w:val="lt-LT" w:eastAsia="en-US"/>
        </w:rPr>
        <w:t>neseniai viduriavote arba vėmėte;</w:t>
      </w:r>
    </w:p>
    <w:p w14:paraId="4B0DA77C" w14:textId="77777777" w:rsidR="006F7D08" w:rsidRDefault="004B34F9">
      <w:pPr>
        <w:widowControl w:val="0"/>
        <w:numPr>
          <w:ilvl w:val="0"/>
          <w:numId w:val="9"/>
        </w:numPr>
        <w:tabs>
          <w:tab w:val="num" w:pos="567"/>
        </w:tabs>
        <w:ind w:left="567" w:hanging="567"/>
        <w:rPr>
          <w:sz w:val="22"/>
          <w:szCs w:val="22"/>
          <w:lang w:val="lt-LT" w:eastAsia="en-US"/>
        </w:rPr>
      </w:pPr>
      <w:r>
        <w:rPr>
          <w:sz w:val="22"/>
          <w:szCs w:val="22"/>
          <w:lang w:val="lt-LT" w:eastAsia="en-US"/>
        </w:rPr>
        <w:t xml:space="preserve">Jums ruošiamasi atlikti MTL </w:t>
      </w:r>
      <w:proofErr w:type="spellStart"/>
      <w:r>
        <w:rPr>
          <w:sz w:val="22"/>
          <w:szCs w:val="22"/>
          <w:lang w:val="lt-LT" w:eastAsia="en-US"/>
        </w:rPr>
        <w:t>aferezę</w:t>
      </w:r>
      <w:proofErr w:type="spellEnd"/>
      <w:r>
        <w:rPr>
          <w:sz w:val="22"/>
          <w:szCs w:val="22"/>
          <w:lang w:val="lt-LT" w:eastAsia="en-US"/>
        </w:rPr>
        <w:t xml:space="preserve"> (cholesterolio pašalinimą iš kraujo tam tikru prietaisu);</w:t>
      </w:r>
    </w:p>
    <w:p w14:paraId="65DF1371" w14:textId="77777777" w:rsidR="006F7D08" w:rsidRDefault="004B34F9">
      <w:pPr>
        <w:widowControl w:val="0"/>
        <w:numPr>
          <w:ilvl w:val="0"/>
          <w:numId w:val="9"/>
        </w:numPr>
        <w:tabs>
          <w:tab w:val="num" w:pos="567"/>
        </w:tabs>
        <w:ind w:left="567" w:hanging="567"/>
        <w:rPr>
          <w:sz w:val="22"/>
          <w:szCs w:val="22"/>
          <w:lang w:val="lt-LT" w:eastAsia="en-US"/>
        </w:rPr>
      </w:pPr>
      <w:r>
        <w:rPr>
          <w:sz w:val="22"/>
          <w:szCs w:val="22"/>
          <w:lang w:val="lt-LT" w:eastAsia="en-US"/>
        </w:rPr>
        <w:t xml:space="preserve">Jums ruošiamasi atlikti </w:t>
      </w:r>
      <w:proofErr w:type="spellStart"/>
      <w:r>
        <w:rPr>
          <w:sz w:val="22"/>
          <w:szCs w:val="22"/>
          <w:lang w:val="lt-LT" w:eastAsia="en-US"/>
        </w:rPr>
        <w:t>desensibilizuojamąjį</w:t>
      </w:r>
      <w:proofErr w:type="spellEnd"/>
      <w:r>
        <w:rPr>
          <w:sz w:val="22"/>
          <w:szCs w:val="22"/>
          <w:lang w:val="lt-LT" w:eastAsia="en-US"/>
        </w:rPr>
        <w:t xml:space="preserve"> gydymą, siekiant sumažinti alerginę reakciją į bičių ar vapsvų įgėlimus.</w:t>
      </w:r>
    </w:p>
    <w:p w14:paraId="39F9B642" w14:textId="77777777" w:rsidR="006F7D08" w:rsidRDefault="006F7D08">
      <w:pPr>
        <w:widowControl w:val="0"/>
        <w:rPr>
          <w:sz w:val="22"/>
          <w:szCs w:val="22"/>
          <w:lang w:val="lt-LT"/>
        </w:rPr>
      </w:pPr>
    </w:p>
    <w:p w14:paraId="3BD1E482" w14:textId="77777777" w:rsidR="006F7D08" w:rsidRDefault="004B34F9">
      <w:pPr>
        <w:widowControl w:val="0"/>
        <w:rPr>
          <w:sz w:val="22"/>
          <w:szCs w:val="22"/>
          <w:lang w:val="lt-LT"/>
        </w:rPr>
      </w:pPr>
      <w:r>
        <w:rPr>
          <w:b/>
          <w:sz w:val="22"/>
          <w:szCs w:val="22"/>
          <w:lang w:val="lt-LT"/>
        </w:rPr>
        <w:t>Vaikams ir paaugliams</w:t>
      </w:r>
    </w:p>
    <w:p w14:paraId="7E382398" w14:textId="77777777" w:rsidR="006F7D08" w:rsidRDefault="004B34F9">
      <w:pPr>
        <w:widowControl w:val="0"/>
        <w:autoSpaceDE w:val="0"/>
        <w:autoSpaceDN w:val="0"/>
        <w:adjustRightInd w:val="0"/>
        <w:rPr>
          <w:sz w:val="22"/>
          <w:szCs w:val="22"/>
          <w:lang w:val="lt-LT"/>
        </w:rPr>
      </w:pPr>
      <w:r>
        <w:rPr>
          <w:sz w:val="22"/>
          <w:szCs w:val="22"/>
          <w:lang w:val="lt-LT"/>
        </w:rPr>
        <w:t xml:space="preserve">Vaikams ir paaugliams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vartoti nerekomenduojama.</w:t>
      </w:r>
    </w:p>
    <w:p w14:paraId="4ABA6C4A" w14:textId="77777777" w:rsidR="006F7D08" w:rsidRDefault="006F7D08">
      <w:pPr>
        <w:widowControl w:val="0"/>
        <w:autoSpaceDE w:val="0"/>
        <w:autoSpaceDN w:val="0"/>
        <w:adjustRightInd w:val="0"/>
        <w:rPr>
          <w:sz w:val="22"/>
          <w:szCs w:val="22"/>
          <w:lang w:val="lt-LT"/>
        </w:rPr>
      </w:pPr>
    </w:p>
    <w:p w14:paraId="6CD92647" w14:textId="77777777" w:rsidR="006F7D08" w:rsidRDefault="004B34F9">
      <w:pPr>
        <w:widowControl w:val="0"/>
        <w:tabs>
          <w:tab w:val="left" w:pos="567"/>
        </w:tabs>
        <w:jc w:val="both"/>
        <w:outlineLvl w:val="3"/>
        <w:rPr>
          <w:sz w:val="22"/>
          <w:szCs w:val="22"/>
          <w:lang w:val="lt-LT"/>
        </w:rPr>
      </w:pPr>
      <w:r>
        <w:rPr>
          <w:b/>
          <w:sz w:val="22"/>
          <w:szCs w:val="22"/>
          <w:lang w:val="lt-LT"/>
        </w:rPr>
        <w:t xml:space="preserve">Kiti vaistai ir </w:t>
      </w: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p>
    <w:p w14:paraId="619E5200" w14:textId="77777777" w:rsidR="006F7D08" w:rsidRDefault="004B34F9">
      <w:pPr>
        <w:widowControl w:val="0"/>
        <w:rPr>
          <w:rFonts w:eastAsia="Calibri"/>
          <w:sz w:val="22"/>
          <w:szCs w:val="22"/>
          <w:lang w:val="lt-LT"/>
        </w:rPr>
      </w:pPr>
      <w:r>
        <w:rPr>
          <w:rFonts w:eastAsia="Calibri"/>
          <w:sz w:val="22"/>
          <w:szCs w:val="22"/>
          <w:lang w:val="lt-LT"/>
        </w:rPr>
        <w:t>Jeigu vartojate arba neseniai vartojote kitų vaistų arba dėl to nesate tikri, apie tai pasakykite gydytojui arba vaistininkui.</w:t>
      </w:r>
    </w:p>
    <w:p w14:paraId="11BCAC89" w14:textId="77777777" w:rsidR="006F7D08" w:rsidRDefault="006F7D08">
      <w:pPr>
        <w:widowControl w:val="0"/>
        <w:rPr>
          <w:sz w:val="22"/>
          <w:szCs w:val="22"/>
          <w:lang w:val="lt-LT"/>
        </w:rPr>
      </w:pPr>
    </w:p>
    <w:p w14:paraId="0E33B1C7" w14:textId="77777777" w:rsidR="006F7D08" w:rsidRDefault="004B34F9">
      <w:pPr>
        <w:tabs>
          <w:tab w:val="left" w:pos="1296"/>
        </w:tabs>
        <w:snapToGrid w:val="0"/>
        <w:rPr>
          <w:rFonts w:eastAsia="Calibri"/>
          <w:sz w:val="22"/>
          <w:szCs w:val="22"/>
          <w:lang w:val="lt-LT" w:eastAsia="en-US"/>
        </w:rPr>
      </w:pPr>
      <w:proofErr w:type="spellStart"/>
      <w:r>
        <w:rPr>
          <w:rFonts w:eastAsia="Calibri"/>
          <w:sz w:val="22"/>
          <w:szCs w:val="22"/>
          <w:lang w:val="lt-LT" w:eastAsia="en-US"/>
        </w:rPr>
        <w:t>Perindopril</w:t>
      </w:r>
      <w:proofErr w:type="spellEnd"/>
      <w:r>
        <w:rPr>
          <w:rFonts w:eastAsia="Calibri"/>
          <w:sz w:val="22"/>
          <w:szCs w:val="22"/>
          <w:lang w:val="lt-LT" w:eastAsia="en-US"/>
        </w:rPr>
        <w:t xml:space="preserve"> </w:t>
      </w:r>
      <w:proofErr w:type="spellStart"/>
      <w:r>
        <w:rPr>
          <w:rFonts w:eastAsia="Calibri"/>
          <w:sz w:val="22"/>
          <w:szCs w:val="22"/>
          <w:lang w:val="lt-LT" w:eastAsia="en-US"/>
        </w:rPr>
        <w:t>arginine</w:t>
      </w:r>
      <w:proofErr w:type="spellEnd"/>
      <w:r>
        <w:rPr>
          <w:rFonts w:eastAsia="Calibri"/>
          <w:sz w:val="22"/>
          <w:szCs w:val="22"/>
          <w:lang w:val="lt-LT" w:eastAsia="en-US"/>
        </w:rPr>
        <w:t>/</w:t>
      </w:r>
      <w:proofErr w:type="spellStart"/>
      <w:r>
        <w:rPr>
          <w:rFonts w:eastAsia="Calibri"/>
          <w:sz w:val="22"/>
          <w:szCs w:val="22"/>
          <w:lang w:val="lt-LT" w:eastAsia="en-US"/>
        </w:rPr>
        <w:t>amlodipine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nerekomenduojama vartoti kartu su:</w:t>
      </w:r>
    </w:p>
    <w:p w14:paraId="7037E6FF"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ličiu (vartojamu manijai arba depresijai gydyti);</w:t>
      </w:r>
    </w:p>
    <w:p w14:paraId="2BA5BE52"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proofErr w:type="spellStart"/>
      <w:r>
        <w:rPr>
          <w:rFonts w:eastAsia="Calibri"/>
          <w:sz w:val="22"/>
          <w:szCs w:val="22"/>
          <w:lang w:val="lt-LT" w:eastAsia="en-US"/>
        </w:rPr>
        <w:t>estramustinu</w:t>
      </w:r>
      <w:proofErr w:type="spellEnd"/>
      <w:r>
        <w:rPr>
          <w:rFonts w:eastAsia="Calibri"/>
          <w:sz w:val="22"/>
          <w:szCs w:val="22"/>
          <w:lang w:val="lt-LT" w:eastAsia="en-US"/>
        </w:rPr>
        <w:t xml:space="preserve"> (jis vartojamas vėžiui gydyti);</w:t>
      </w:r>
    </w:p>
    <w:p w14:paraId="10832908"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kalį organizme sulaikančiais diuretikais (</w:t>
      </w:r>
      <w:proofErr w:type="spellStart"/>
      <w:r>
        <w:rPr>
          <w:rFonts w:eastAsia="Calibri"/>
          <w:sz w:val="22"/>
          <w:szCs w:val="22"/>
          <w:lang w:val="lt-LT" w:eastAsia="en-US"/>
        </w:rPr>
        <w:t>triamterenu</w:t>
      </w:r>
      <w:proofErr w:type="spellEnd"/>
      <w:r>
        <w:rPr>
          <w:rFonts w:eastAsia="Calibri"/>
          <w:sz w:val="22"/>
          <w:szCs w:val="22"/>
          <w:lang w:val="lt-LT" w:eastAsia="en-US"/>
        </w:rPr>
        <w:t xml:space="preserve">, </w:t>
      </w:r>
      <w:proofErr w:type="spellStart"/>
      <w:r>
        <w:rPr>
          <w:rFonts w:eastAsia="Calibri"/>
          <w:sz w:val="22"/>
          <w:szCs w:val="22"/>
          <w:lang w:val="lt-LT" w:eastAsia="en-US"/>
        </w:rPr>
        <w:t>amiloridu</w:t>
      </w:r>
      <w:proofErr w:type="spellEnd"/>
      <w:r>
        <w:rPr>
          <w:rFonts w:eastAsia="Calibri"/>
          <w:sz w:val="22"/>
          <w:szCs w:val="22"/>
          <w:lang w:val="lt-LT" w:eastAsia="en-US"/>
        </w:rPr>
        <w:t xml:space="preserve">), kalio papildais ar druskos pakaitalais, kurių sudėtyje yra kalio, bei kitais vaistais, kurie gali didinti kalio kiekį organizme (pavyzdžiui, heparinu, vaistu, vartojamu skystinti kraują ir išvengti krešulių susidarymo; </w:t>
      </w:r>
      <w:proofErr w:type="spellStart"/>
      <w:r>
        <w:rPr>
          <w:rFonts w:eastAsia="Calibri"/>
          <w:sz w:val="22"/>
          <w:szCs w:val="22"/>
          <w:lang w:val="lt-LT" w:eastAsia="en-US"/>
        </w:rPr>
        <w:t>trimetoprimu</w:t>
      </w:r>
      <w:proofErr w:type="spellEnd"/>
      <w:r>
        <w:rPr>
          <w:rFonts w:eastAsia="Calibri"/>
          <w:sz w:val="22"/>
          <w:szCs w:val="22"/>
          <w:lang w:val="lt-LT" w:eastAsia="en-US"/>
        </w:rPr>
        <w:t xml:space="preserve"> ir </w:t>
      </w:r>
      <w:proofErr w:type="spellStart"/>
      <w:r>
        <w:rPr>
          <w:rFonts w:eastAsia="Calibri"/>
          <w:sz w:val="22"/>
          <w:szCs w:val="22"/>
          <w:lang w:val="lt-LT" w:eastAsia="en-US"/>
        </w:rPr>
        <w:t>kotrimoksazolu</w:t>
      </w:r>
      <w:proofErr w:type="spellEnd"/>
      <w:r>
        <w:rPr>
          <w:rFonts w:eastAsia="Calibri"/>
          <w:sz w:val="22"/>
          <w:szCs w:val="22"/>
          <w:lang w:val="lt-LT" w:eastAsia="en-US"/>
        </w:rPr>
        <w:t xml:space="preserve">, kuris dar vadinamas </w:t>
      </w:r>
      <w:proofErr w:type="spellStart"/>
      <w:r>
        <w:rPr>
          <w:rFonts w:eastAsia="Calibri"/>
          <w:sz w:val="22"/>
          <w:szCs w:val="22"/>
          <w:lang w:val="lt-LT" w:eastAsia="en-US"/>
        </w:rPr>
        <w:t>trimetoprimu</w:t>
      </w:r>
      <w:proofErr w:type="spellEnd"/>
      <w:r>
        <w:rPr>
          <w:rFonts w:eastAsia="Calibri"/>
          <w:sz w:val="22"/>
          <w:szCs w:val="22"/>
          <w:lang w:val="lt-LT" w:eastAsia="en-US"/>
        </w:rPr>
        <w:t xml:space="preserve"> / </w:t>
      </w:r>
      <w:proofErr w:type="spellStart"/>
      <w:r>
        <w:rPr>
          <w:rFonts w:eastAsia="Calibri"/>
          <w:sz w:val="22"/>
          <w:szCs w:val="22"/>
          <w:lang w:val="lt-LT" w:eastAsia="en-US"/>
        </w:rPr>
        <w:t>sulfametoksazolu</w:t>
      </w:r>
      <w:proofErr w:type="spellEnd"/>
      <w:r>
        <w:rPr>
          <w:rFonts w:eastAsia="Calibri"/>
          <w:sz w:val="22"/>
          <w:szCs w:val="22"/>
          <w:lang w:val="lt-LT" w:eastAsia="en-US"/>
        </w:rPr>
        <w:t xml:space="preserve"> – vartojamu infekcijoms, sukeltoms bakterijų);</w:t>
      </w:r>
    </w:p>
    <w:p w14:paraId="12C9D833"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 xml:space="preserve">kalį organizme sulaikančiais diuretikais širdies nepakankamumui gydyti: nuo 12,5 mg iki 50 mg </w:t>
      </w:r>
      <w:proofErr w:type="spellStart"/>
      <w:r>
        <w:rPr>
          <w:rFonts w:eastAsia="Calibri"/>
          <w:sz w:val="22"/>
          <w:szCs w:val="22"/>
          <w:lang w:val="lt-LT" w:eastAsia="en-US"/>
        </w:rPr>
        <w:t>eplerenono</w:t>
      </w:r>
      <w:proofErr w:type="spellEnd"/>
      <w:r>
        <w:rPr>
          <w:rFonts w:eastAsia="Calibri"/>
          <w:sz w:val="22"/>
          <w:szCs w:val="22"/>
          <w:lang w:val="lt-LT" w:eastAsia="en-US"/>
        </w:rPr>
        <w:t xml:space="preserve"> ar </w:t>
      </w:r>
      <w:proofErr w:type="spellStart"/>
      <w:r>
        <w:rPr>
          <w:rFonts w:eastAsia="Calibri"/>
          <w:sz w:val="22"/>
          <w:szCs w:val="22"/>
          <w:lang w:val="lt-LT" w:eastAsia="en-US"/>
        </w:rPr>
        <w:t>spironolaktono</w:t>
      </w:r>
      <w:proofErr w:type="spellEnd"/>
      <w:r>
        <w:rPr>
          <w:rFonts w:eastAsia="Calibri"/>
          <w:sz w:val="22"/>
          <w:szCs w:val="22"/>
          <w:lang w:val="lt-LT" w:eastAsia="en-US"/>
        </w:rPr>
        <w:t xml:space="preserve"> paros dozėmis.</w:t>
      </w:r>
    </w:p>
    <w:p w14:paraId="6477CA28" w14:textId="77777777" w:rsidR="006F7D08" w:rsidRDefault="006F7D08">
      <w:pPr>
        <w:tabs>
          <w:tab w:val="left" w:pos="1296"/>
        </w:tabs>
        <w:snapToGrid w:val="0"/>
        <w:rPr>
          <w:rFonts w:eastAsia="SimSun"/>
          <w:bCs/>
          <w:sz w:val="22"/>
          <w:szCs w:val="22"/>
          <w:lang w:val="lt-LT" w:eastAsia="x-none"/>
        </w:rPr>
      </w:pPr>
    </w:p>
    <w:p w14:paraId="6293521F" w14:textId="77777777" w:rsidR="006F7D08" w:rsidRDefault="004B34F9">
      <w:pPr>
        <w:tabs>
          <w:tab w:val="left" w:pos="1296"/>
        </w:tabs>
        <w:snapToGrid w:val="0"/>
        <w:rPr>
          <w:rFonts w:eastAsia="Calibri"/>
          <w:sz w:val="22"/>
          <w:szCs w:val="22"/>
          <w:lang w:val="lt-LT" w:eastAsia="en-US"/>
        </w:rPr>
      </w:pPr>
      <w:r>
        <w:rPr>
          <w:rFonts w:eastAsia="Calibri"/>
          <w:sz w:val="22"/>
          <w:szCs w:val="22"/>
          <w:lang w:val="lt-LT" w:eastAsia="en-US"/>
        </w:rPr>
        <w:t xml:space="preserve">Kiti vaistai gali turėti įtakos gydymui </w:t>
      </w:r>
      <w:proofErr w:type="spellStart"/>
      <w:r>
        <w:rPr>
          <w:rFonts w:eastAsia="Calibri"/>
          <w:sz w:val="22"/>
          <w:szCs w:val="22"/>
          <w:lang w:val="lt-LT" w:eastAsia="en-US"/>
        </w:rPr>
        <w:t>Perindopril</w:t>
      </w:r>
      <w:proofErr w:type="spellEnd"/>
      <w:r>
        <w:rPr>
          <w:rFonts w:eastAsia="Calibri"/>
          <w:sz w:val="22"/>
          <w:szCs w:val="22"/>
          <w:lang w:val="lt-LT" w:eastAsia="en-US"/>
        </w:rPr>
        <w:t xml:space="preserve"> </w:t>
      </w:r>
      <w:proofErr w:type="spellStart"/>
      <w:r>
        <w:rPr>
          <w:rFonts w:eastAsia="Calibri"/>
          <w:sz w:val="22"/>
          <w:szCs w:val="22"/>
          <w:lang w:val="lt-LT" w:eastAsia="en-US"/>
        </w:rPr>
        <w:t>arginine</w:t>
      </w:r>
      <w:proofErr w:type="spellEnd"/>
      <w:r>
        <w:rPr>
          <w:rFonts w:eastAsia="Calibri"/>
          <w:sz w:val="22"/>
          <w:szCs w:val="22"/>
          <w:lang w:val="lt-LT" w:eastAsia="en-US"/>
        </w:rPr>
        <w:t>/</w:t>
      </w:r>
      <w:proofErr w:type="spellStart"/>
      <w:r>
        <w:rPr>
          <w:rFonts w:eastAsia="Calibri"/>
          <w:sz w:val="22"/>
          <w:szCs w:val="22"/>
          <w:lang w:val="lt-LT" w:eastAsia="en-US"/>
        </w:rPr>
        <w:t>amlodipine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Pasakykite savo gydytojui, jei vartojate bet kurio iš toliau išvardytų vaistų, nes gali prireikti imtis ypatingų atsargumo priemonių:</w:t>
      </w:r>
    </w:p>
    <w:p w14:paraId="48C25730"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 xml:space="preserve">kiti vaistai nuo didelio kraujospūdžio, įskaitant </w:t>
      </w:r>
      <w:proofErr w:type="spellStart"/>
      <w:r>
        <w:rPr>
          <w:rFonts w:eastAsia="Calibri"/>
          <w:sz w:val="22"/>
          <w:szCs w:val="22"/>
          <w:lang w:val="lt-LT" w:eastAsia="en-US"/>
        </w:rPr>
        <w:t>angiotenzino</w:t>
      </w:r>
      <w:proofErr w:type="spellEnd"/>
      <w:r>
        <w:rPr>
          <w:rFonts w:eastAsia="Calibri"/>
          <w:sz w:val="22"/>
          <w:szCs w:val="22"/>
          <w:lang w:val="lt-LT" w:eastAsia="en-US"/>
        </w:rPr>
        <w:t xml:space="preserve"> II receptorių blokatorius (ARB) arba </w:t>
      </w:r>
      <w:proofErr w:type="spellStart"/>
      <w:r>
        <w:rPr>
          <w:rFonts w:eastAsia="Calibri"/>
          <w:sz w:val="22"/>
          <w:szCs w:val="22"/>
          <w:lang w:val="lt-LT" w:eastAsia="en-US"/>
        </w:rPr>
        <w:t>aliskireną</w:t>
      </w:r>
      <w:proofErr w:type="spellEnd"/>
      <w:r>
        <w:rPr>
          <w:rFonts w:eastAsia="Calibri"/>
          <w:sz w:val="22"/>
          <w:szCs w:val="22"/>
          <w:lang w:val="lt-LT" w:eastAsia="en-US"/>
        </w:rPr>
        <w:t xml:space="preserve"> (taip pat žr. informaciją, pateiktą poskyriuose „</w:t>
      </w:r>
      <w:proofErr w:type="spellStart"/>
      <w:r>
        <w:rPr>
          <w:rFonts w:eastAsia="Calibri"/>
          <w:sz w:val="22"/>
          <w:szCs w:val="22"/>
          <w:lang w:val="lt-LT" w:eastAsia="en-US"/>
        </w:rPr>
        <w:t>Perindopril</w:t>
      </w:r>
      <w:proofErr w:type="spellEnd"/>
      <w:r>
        <w:rPr>
          <w:rFonts w:eastAsia="Calibri"/>
          <w:sz w:val="22"/>
          <w:szCs w:val="22"/>
          <w:lang w:val="lt-LT" w:eastAsia="en-US"/>
        </w:rPr>
        <w:t xml:space="preserve"> </w:t>
      </w:r>
      <w:proofErr w:type="spellStart"/>
      <w:r>
        <w:rPr>
          <w:rFonts w:eastAsia="Calibri"/>
          <w:sz w:val="22"/>
          <w:szCs w:val="22"/>
          <w:lang w:val="lt-LT" w:eastAsia="en-US"/>
        </w:rPr>
        <w:t>arginine</w:t>
      </w:r>
      <w:proofErr w:type="spellEnd"/>
      <w:r>
        <w:rPr>
          <w:rFonts w:eastAsia="Calibri"/>
          <w:sz w:val="22"/>
          <w:szCs w:val="22"/>
          <w:lang w:val="lt-LT" w:eastAsia="en-US"/>
        </w:rPr>
        <w:t>/</w:t>
      </w:r>
      <w:proofErr w:type="spellStart"/>
      <w:r>
        <w:rPr>
          <w:rFonts w:eastAsia="Calibri"/>
          <w:sz w:val="22"/>
          <w:szCs w:val="22"/>
          <w:lang w:val="lt-LT" w:eastAsia="en-US"/>
        </w:rPr>
        <w:t>amlodipine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vartoti draudžiama“ ir „Įspėjimai ir atsargumo priemonės“), arba diuretikus (per inkstus išskiriamo šlapimo kiekį didinančius vaistus);</w:t>
      </w:r>
    </w:p>
    <w:p w14:paraId="6297A3CD"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vaistai, kurie dažniausiai vartojami viduriavimui gydyti (</w:t>
      </w:r>
      <w:proofErr w:type="spellStart"/>
      <w:r>
        <w:rPr>
          <w:rFonts w:eastAsia="Calibri"/>
          <w:sz w:val="22"/>
          <w:szCs w:val="22"/>
          <w:lang w:val="lt-LT" w:eastAsia="en-US"/>
        </w:rPr>
        <w:t>racekadotrilis</w:t>
      </w:r>
      <w:proofErr w:type="spellEnd"/>
      <w:r>
        <w:rPr>
          <w:rFonts w:eastAsia="Calibri"/>
          <w:sz w:val="22"/>
          <w:szCs w:val="22"/>
          <w:lang w:val="lt-LT" w:eastAsia="en-US"/>
        </w:rPr>
        <w:t>) arba siekiant išvengti persodintų organų atmetimo (</w:t>
      </w:r>
      <w:proofErr w:type="spellStart"/>
      <w:r>
        <w:rPr>
          <w:rFonts w:eastAsia="Calibri"/>
          <w:sz w:val="22"/>
          <w:szCs w:val="22"/>
          <w:lang w:val="lt-LT" w:eastAsia="en-US"/>
        </w:rPr>
        <w:t>sirolimuzas</w:t>
      </w:r>
      <w:proofErr w:type="spellEnd"/>
      <w:r>
        <w:rPr>
          <w:rFonts w:eastAsia="Calibri"/>
          <w:sz w:val="22"/>
          <w:szCs w:val="22"/>
          <w:lang w:val="lt-LT" w:eastAsia="en-US"/>
        </w:rPr>
        <w:t xml:space="preserve">, </w:t>
      </w:r>
      <w:proofErr w:type="spellStart"/>
      <w:r>
        <w:rPr>
          <w:rFonts w:eastAsia="Calibri"/>
          <w:sz w:val="22"/>
          <w:szCs w:val="22"/>
          <w:lang w:val="lt-LT" w:eastAsia="en-US"/>
        </w:rPr>
        <w:t>everolimuzas</w:t>
      </w:r>
      <w:proofErr w:type="spellEnd"/>
      <w:r>
        <w:rPr>
          <w:rFonts w:eastAsia="Calibri"/>
          <w:sz w:val="22"/>
          <w:szCs w:val="22"/>
          <w:lang w:val="lt-LT" w:eastAsia="en-US"/>
        </w:rPr>
        <w:t xml:space="preserve">, </w:t>
      </w:r>
      <w:proofErr w:type="spellStart"/>
      <w:r>
        <w:rPr>
          <w:rFonts w:eastAsia="Calibri"/>
          <w:sz w:val="22"/>
          <w:szCs w:val="22"/>
          <w:lang w:val="lt-LT" w:eastAsia="en-US"/>
        </w:rPr>
        <w:t>temsirolimuzas</w:t>
      </w:r>
      <w:proofErr w:type="spellEnd"/>
      <w:r>
        <w:rPr>
          <w:rFonts w:eastAsia="Calibri"/>
          <w:sz w:val="22"/>
          <w:szCs w:val="22"/>
          <w:lang w:val="lt-LT" w:eastAsia="en-US"/>
        </w:rPr>
        <w:t xml:space="preserve"> ir kiti vaistai, priklausantys vadinamųjų </w:t>
      </w:r>
      <w:proofErr w:type="spellStart"/>
      <w:r>
        <w:rPr>
          <w:rFonts w:eastAsia="Calibri"/>
          <w:sz w:val="22"/>
          <w:szCs w:val="22"/>
          <w:lang w:val="lt-LT" w:eastAsia="en-US"/>
        </w:rPr>
        <w:t>mTor</w:t>
      </w:r>
      <w:proofErr w:type="spellEnd"/>
      <w:r>
        <w:rPr>
          <w:rFonts w:eastAsia="Calibri"/>
          <w:sz w:val="22"/>
          <w:szCs w:val="22"/>
          <w:lang w:val="lt-LT" w:eastAsia="en-US"/>
        </w:rPr>
        <w:t xml:space="preserve"> inhibitorių grupei). Žr. poskyrį „Įspėjimai ir atsargumo priemonės“;</w:t>
      </w:r>
    </w:p>
    <w:p w14:paraId="6E73E7BB"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proofErr w:type="spellStart"/>
      <w:r>
        <w:rPr>
          <w:rFonts w:eastAsia="Calibri"/>
          <w:sz w:val="22"/>
          <w:szCs w:val="22"/>
          <w:lang w:val="lt-LT" w:eastAsia="en-US"/>
        </w:rPr>
        <w:t>sakubitrilas</w:t>
      </w:r>
      <w:proofErr w:type="spellEnd"/>
      <w:r>
        <w:rPr>
          <w:rFonts w:eastAsia="Calibri"/>
          <w:sz w:val="22"/>
          <w:szCs w:val="22"/>
          <w:lang w:val="lt-LT" w:eastAsia="en-US"/>
        </w:rPr>
        <w:t>/</w:t>
      </w:r>
      <w:proofErr w:type="spellStart"/>
      <w:r>
        <w:rPr>
          <w:rFonts w:eastAsia="Calibri"/>
          <w:sz w:val="22"/>
          <w:szCs w:val="22"/>
          <w:lang w:val="lt-LT" w:eastAsia="en-US"/>
        </w:rPr>
        <w:t>valsartanas</w:t>
      </w:r>
      <w:proofErr w:type="spellEnd"/>
      <w:r>
        <w:rPr>
          <w:rFonts w:eastAsia="Calibri"/>
          <w:sz w:val="22"/>
          <w:szCs w:val="22"/>
          <w:lang w:val="lt-LT" w:eastAsia="en-US"/>
        </w:rPr>
        <w:t xml:space="preserve"> (vartojamas širdies nepakankamumo ilgalaikiam gydymui). Žr. poskyrius „</w:t>
      </w:r>
      <w:proofErr w:type="spellStart"/>
      <w:r>
        <w:rPr>
          <w:rFonts w:eastAsia="Calibri"/>
          <w:sz w:val="22"/>
          <w:szCs w:val="22"/>
          <w:lang w:val="lt-LT" w:eastAsia="en-US"/>
        </w:rPr>
        <w:t>Perindopril</w:t>
      </w:r>
      <w:proofErr w:type="spellEnd"/>
      <w:r>
        <w:rPr>
          <w:rFonts w:eastAsia="Calibri"/>
          <w:sz w:val="22"/>
          <w:szCs w:val="22"/>
          <w:lang w:val="lt-LT" w:eastAsia="en-US"/>
        </w:rPr>
        <w:t xml:space="preserve"> </w:t>
      </w:r>
      <w:proofErr w:type="spellStart"/>
      <w:r>
        <w:rPr>
          <w:rFonts w:eastAsia="Calibri"/>
          <w:sz w:val="22"/>
          <w:szCs w:val="22"/>
          <w:lang w:val="lt-LT" w:eastAsia="en-US"/>
        </w:rPr>
        <w:t>arginine</w:t>
      </w:r>
      <w:proofErr w:type="spellEnd"/>
      <w:r>
        <w:rPr>
          <w:rFonts w:eastAsia="Calibri"/>
          <w:sz w:val="22"/>
          <w:szCs w:val="22"/>
          <w:lang w:val="lt-LT" w:eastAsia="en-US"/>
        </w:rPr>
        <w:t>/</w:t>
      </w:r>
      <w:proofErr w:type="spellStart"/>
      <w:r>
        <w:rPr>
          <w:rFonts w:eastAsia="Calibri"/>
          <w:sz w:val="22"/>
          <w:szCs w:val="22"/>
          <w:lang w:val="lt-LT" w:eastAsia="en-US"/>
        </w:rPr>
        <w:t>amlodipine</w:t>
      </w:r>
      <w:proofErr w:type="spellEnd"/>
      <w:r>
        <w:rPr>
          <w:rFonts w:eastAsia="Calibri"/>
          <w:sz w:val="22"/>
          <w:szCs w:val="22"/>
          <w:lang w:val="lt-LT" w:eastAsia="en-US"/>
        </w:rPr>
        <w:t xml:space="preserve"> </w:t>
      </w:r>
      <w:proofErr w:type="spellStart"/>
      <w:r>
        <w:rPr>
          <w:rFonts w:eastAsia="Calibri"/>
          <w:sz w:val="22"/>
          <w:szCs w:val="22"/>
          <w:lang w:val="lt-LT" w:eastAsia="en-US"/>
        </w:rPr>
        <w:t>Krka</w:t>
      </w:r>
      <w:proofErr w:type="spellEnd"/>
      <w:r>
        <w:rPr>
          <w:rFonts w:eastAsia="Calibri"/>
          <w:sz w:val="22"/>
          <w:szCs w:val="22"/>
          <w:lang w:val="lt-LT" w:eastAsia="en-US"/>
        </w:rPr>
        <w:t xml:space="preserve"> vartoti draudžiama“ bei „Įspėjimai ir atsargumo priemonės“;</w:t>
      </w:r>
    </w:p>
    <w:p w14:paraId="6F8DDF3A"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 xml:space="preserve">nesteroidiniai vaistai nuo uždegimo (pavyzdžiui, </w:t>
      </w:r>
      <w:proofErr w:type="spellStart"/>
      <w:r>
        <w:rPr>
          <w:rFonts w:eastAsia="Calibri"/>
          <w:sz w:val="22"/>
          <w:szCs w:val="22"/>
          <w:lang w:val="lt-LT" w:eastAsia="en-US"/>
        </w:rPr>
        <w:t>ibuprofenas</w:t>
      </w:r>
      <w:proofErr w:type="spellEnd"/>
      <w:r>
        <w:rPr>
          <w:rFonts w:eastAsia="Calibri"/>
          <w:sz w:val="22"/>
          <w:szCs w:val="22"/>
          <w:lang w:val="lt-LT" w:eastAsia="en-US"/>
        </w:rPr>
        <w:t xml:space="preserve">) skausmui malšinti ar didelė </w:t>
      </w:r>
      <w:proofErr w:type="spellStart"/>
      <w:r>
        <w:rPr>
          <w:rFonts w:eastAsia="Calibri"/>
          <w:sz w:val="22"/>
          <w:szCs w:val="22"/>
          <w:lang w:val="lt-LT" w:eastAsia="en-US"/>
        </w:rPr>
        <w:t>acetilsalicilo</w:t>
      </w:r>
      <w:proofErr w:type="spellEnd"/>
      <w:r>
        <w:rPr>
          <w:rFonts w:eastAsia="Calibri"/>
          <w:sz w:val="22"/>
          <w:szCs w:val="22"/>
          <w:lang w:val="lt-LT" w:eastAsia="en-US"/>
        </w:rPr>
        <w:t xml:space="preserve"> rūgšties (daugelio vaistų nuo skausmo, karščiavimo ir mažinančių kraujo krešėjimą vaistų sudedamoji dalis) dozė;</w:t>
      </w:r>
    </w:p>
    <w:p w14:paraId="30B99C4C"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vaistai cukriniam diabetui gydyti (pavyzdžiui, insulinas);</w:t>
      </w:r>
    </w:p>
    <w:p w14:paraId="5BADDC8F"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 xml:space="preserve">vaistai psichikos sutrikimams, tokiems kaip depresija, nerimas, šizofrenija ir kt., gydyti (pvz., </w:t>
      </w:r>
      <w:proofErr w:type="spellStart"/>
      <w:r>
        <w:rPr>
          <w:rFonts w:eastAsia="Calibri"/>
          <w:sz w:val="22"/>
          <w:szCs w:val="22"/>
          <w:lang w:val="lt-LT" w:eastAsia="en-US"/>
        </w:rPr>
        <w:t>tricikliai</w:t>
      </w:r>
      <w:proofErr w:type="spellEnd"/>
      <w:r>
        <w:rPr>
          <w:rFonts w:eastAsia="Calibri"/>
          <w:sz w:val="22"/>
          <w:szCs w:val="22"/>
          <w:lang w:val="lt-LT" w:eastAsia="en-US"/>
        </w:rPr>
        <w:t xml:space="preserve"> antidepresantai, vaistai nuo psichozių, į </w:t>
      </w:r>
      <w:proofErr w:type="spellStart"/>
      <w:r>
        <w:rPr>
          <w:rFonts w:eastAsia="Calibri"/>
          <w:sz w:val="22"/>
          <w:szCs w:val="22"/>
          <w:lang w:val="lt-LT" w:eastAsia="en-US"/>
        </w:rPr>
        <w:t>imipraminą</w:t>
      </w:r>
      <w:proofErr w:type="spellEnd"/>
      <w:r>
        <w:rPr>
          <w:rFonts w:eastAsia="Calibri"/>
          <w:sz w:val="22"/>
          <w:szCs w:val="22"/>
          <w:lang w:val="lt-LT" w:eastAsia="en-US"/>
        </w:rPr>
        <w:t xml:space="preserve"> panašūs antidepresantai, </w:t>
      </w:r>
      <w:proofErr w:type="spellStart"/>
      <w:r>
        <w:rPr>
          <w:rFonts w:eastAsia="Calibri"/>
          <w:sz w:val="22"/>
          <w:szCs w:val="22"/>
          <w:lang w:val="lt-LT" w:eastAsia="en-US"/>
        </w:rPr>
        <w:t>neuroleptikai</w:t>
      </w:r>
      <w:proofErr w:type="spellEnd"/>
      <w:r>
        <w:rPr>
          <w:rFonts w:eastAsia="Calibri"/>
          <w:sz w:val="22"/>
          <w:szCs w:val="22"/>
          <w:lang w:val="lt-LT" w:eastAsia="en-US"/>
        </w:rPr>
        <w:t>);</w:t>
      </w:r>
    </w:p>
    <w:p w14:paraId="37F348B2"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 xml:space="preserve">imuninę sistemą slopinantys vaistai (vaistai, slopinantys apsauginius organizmo mechanizmus), vartojami autoimuninėms ligoms gydyti ar po organų persodinimo (pavyzdžiui, </w:t>
      </w:r>
      <w:proofErr w:type="spellStart"/>
      <w:r>
        <w:rPr>
          <w:rFonts w:eastAsia="Calibri"/>
          <w:sz w:val="22"/>
          <w:szCs w:val="22"/>
          <w:lang w:val="lt-LT" w:eastAsia="en-US"/>
        </w:rPr>
        <w:t>ciklosporinas</w:t>
      </w:r>
      <w:proofErr w:type="spellEnd"/>
      <w:r>
        <w:rPr>
          <w:rFonts w:eastAsia="Calibri"/>
          <w:sz w:val="22"/>
          <w:szCs w:val="22"/>
          <w:lang w:val="lt-LT" w:eastAsia="en-US"/>
        </w:rPr>
        <w:t xml:space="preserve">, </w:t>
      </w:r>
      <w:proofErr w:type="spellStart"/>
      <w:r>
        <w:rPr>
          <w:rFonts w:eastAsia="Calibri"/>
          <w:sz w:val="22"/>
          <w:szCs w:val="22"/>
          <w:lang w:val="lt-LT" w:eastAsia="en-US"/>
        </w:rPr>
        <w:t>takrolimuzas</w:t>
      </w:r>
      <w:proofErr w:type="spellEnd"/>
      <w:r>
        <w:rPr>
          <w:rFonts w:eastAsia="Calibri"/>
          <w:sz w:val="22"/>
          <w:szCs w:val="22"/>
          <w:lang w:val="lt-LT" w:eastAsia="en-US"/>
        </w:rPr>
        <w:t>);</w:t>
      </w:r>
    </w:p>
    <w:p w14:paraId="0B3899FA"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proofErr w:type="spellStart"/>
      <w:r>
        <w:rPr>
          <w:rFonts w:eastAsia="Calibri"/>
          <w:sz w:val="22"/>
          <w:szCs w:val="22"/>
          <w:lang w:val="lt-LT" w:eastAsia="en-US"/>
        </w:rPr>
        <w:t>trimetoprimas</w:t>
      </w:r>
      <w:proofErr w:type="spellEnd"/>
      <w:r>
        <w:rPr>
          <w:rFonts w:eastAsia="Calibri"/>
          <w:sz w:val="22"/>
          <w:szCs w:val="22"/>
          <w:lang w:val="lt-LT" w:eastAsia="en-US"/>
        </w:rPr>
        <w:t xml:space="preserve"> ir </w:t>
      </w:r>
      <w:proofErr w:type="spellStart"/>
      <w:r>
        <w:rPr>
          <w:rFonts w:eastAsia="Calibri"/>
          <w:sz w:val="22"/>
          <w:szCs w:val="22"/>
          <w:lang w:val="lt-LT" w:eastAsia="en-US"/>
        </w:rPr>
        <w:t>kotrimoksazolas</w:t>
      </w:r>
      <w:proofErr w:type="spellEnd"/>
      <w:r>
        <w:rPr>
          <w:rFonts w:eastAsia="Calibri"/>
          <w:sz w:val="22"/>
          <w:szCs w:val="22"/>
          <w:lang w:val="lt-LT" w:eastAsia="en-US"/>
        </w:rPr>
        <w:t xml:space="preserve"> (infekcinėms ligoms gydyti);</w:t>
      </w:r>
    </w:p>
    <w:p w14:paraId="1577BFF9"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proofErr w:type="spellStart"/>
      <w:r>
        <w:rPr>
          <w:rFonts w:eastAsia="Calibri"/>
          <w:sz w:val="22"/>
          <w:szCs w:val="22"/>
          <w:lang w:val="lt-LT" w:eastAsia="en-US"/>
        </w:rPr>
        <w:lastRenderedPageBreak/>
        <w:t>alopurinolis</w:t>
      </w:r>
      <w:proofErr w:type="spellEnd"/>
      <w:r>
        <w:rPr>
          <w:rFonts w:eastAsia="Calibri"/>
          <w:sz w:val="22"/>
          <w:szCs w:val="22"/>
          <w:lang w:val="lt-LT" w:eastAsia="en-US"/>
        </w:rPr>
        <w:t xml:space="preserve"> (juo gydoma podagra);</w:t>
      </w:r>
    </w:p>
    <w:p w14:paraId="2E0C771E"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proofErr w:type="spellStart"/>
      <w:r>
        <w:rPr>
          <w:rFonts w:eastAsia="Calibri"/>
          <w:sz w:val="22"/>
          <w:szCs w:val="22"/>
          <w:lang w:val="lt-LT" w:eastAsia="en-US"/>
        </w:rPr>
        <w:t>prokainamidas</w:t>
      </w:r>
      <w:proofErr w:type="spellEnd"/>
      <w:r>
        <w:rPr>
          <w:rFonts w:eastAsia="Calibri"/>
          <w:sz w:val="22"/>
          <w:szCs w:val="22"/>
          <w:lang w:val="lt-LT" w:eastAsia="en-US"/>
        </w:rPr>
        <w:t xml:space="preserve"> (vaistas nuo nereguliaraus širdies plakimo);</w:t>
      </w:r>
    </w:p>
    <w:p w14:paraId="2F429490"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proofErr w:type="spellStart"/>
      <w:r>
        <w:rPr>
          <w:rFonts w:eastAsia="Calibri"/>
          <w:sz w:val="22"/>
          <w:szCs w:val="22"/>
          <w:lang w:val="lt-LT" w:eastAsia="en-US"/>
        </w:rPr>
        <w:t>vazodilatatoriai</w:t>
      </w:r>
      <w:proofErr w:type="spellEnd"/>
      <w:r>
        <w:rPr>
          <w:rFonts w:eastAsia="Calibri"/>
          <w:sz w:val="22"/>
          <w:szCs w:val="22"/>
          <w:lang w:val="lt-LT" w:eastAsia="en-US"/>
        </w:rPr>
        <w:t>, įskaitant nitratus (kraujagysles išplečiantys vaistai);</w:t>
      </w:r>
    </w:p>
    <w:p w14:paraId="284A29E9"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 xml:space="preserve">efedrinas, </w:t>
      </w:r>
      <w:proofErr w:type="spellStart"/>
      <w:r>
        <w:rPr>
          <w:rFonts w:eastAsia="Calibri"/>
          <w:sz w:val="22"/>
          <w:szCs w:val="22"/>
          <w:lang w:val="lt-LT" w:eastAsia="en-US"/>
        </w:rPr>
        <w:t>noradrenalinas</w:t>
      </w:r>
      <w:proofErr w:type="spellEnd"/>
      <w:r>
        <w:rPr>
          <w:rFonts w:eastAsia="Calibri"/>
          <w:sz w:val="22"/>
          <w:szCs w:val="22"/>
          <w:lang w:val="lt-LT" w:eastAsia="en-US"/>
        </w:rPr>
        <w:t xml:space="preserve"> ar adrenalinas (vaistai sumažėjusiam kraujospūdžiui, šokui ar astmai gydyti);</w:t>
      </w:r>
    </w:p>
    <w:p w14:paraId="4036A211"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proofErr w:type="spellStart"/>
      <w:r>
        <w:rPr>
          <w:rFonts w:eastAsia="Calibri"/>
          <w:sz w:val="22"/>
          <w:szCs w:val="22"/>
          <w:lang w:val="lt-LT" w:eastAsia="en-US"/>
        </w:rPr>
        <w:t>baklofenas</w:t>
      </w:r>
      <w:proofErr w:type="spellEnd"/>
      <w:r>
        <w:rPr>
          <w:rFonts w:eastAsia="Calibri"/>
          <w:sz w:val="22"/>
          <w:szCs w:val="22"/>
          <w:lang w:val="lt-LT" w:eastAsia="en-US"/>
        </w:rPr>
        <w:t xml:space="preserve"> ar </w:t>
      </w:r>
      <w:proofErr w:type="spellStart"/>
      <w:r>
        <w:rPr>
          <w:rFonts w:eastAsia="Calibri"/>
          <w:sz w:val="22"/>
          <w:szCs w:val="22"/>
          <w:lang w:val="lt-LT" w:eastAsia="en-US"/>
        </w:rPr>
        <w:t>dantrolenas</w:t>
      </w:r>
      <w:proofErr w:type="spellEnd"/>
      <w:r>
        <w:rPr>
          <w:rFonts w:eastAsia="Calibri"/>
          <w:sz w:val="22"/>
          <w:szCs w:val="22"/>
          <w:lang w:val="lt-LT" w:eastAsia="en-US"/>
        </w:rPr>
        <w:t xml:space="preserve"> (infuzijos būdu) – abu vartojami raumenų sustingimui gydyti, pavyzdžiui, sergant išsėtine skleroze; </w:t>
      </w:r>
      <w:proofErr w:type="spellStart"/>
      <w:r>
        <w:rPr>
          <w:rFonts w:eastAsia="Calibri"/>
          <w:sz w:val="22"/>
          <w:szCs w:val="22"/>
          <w:lang w:val="lt-LT" w:eastAsia="en-US"/>
        </w:rPr>
        <w:t>dantrolenas</w:t>
      </w:r>
      <w:proofErr w:type="spellEnd"/>
      <w:r>
        <w:rPr>
          <w:rFonts w:eastAsia="Calibri"/>
          <w:sz w:val="22"/>
          <w:szCs w:val="22"/>
          <w:lang w:val="lt-LT" w:eastAsia="en-US"/>
        </w:rPr>
        <w:t xml:space="preserve"> taip pat vartojamas piktybinei hipertermijai, atsirandančiai anestezijos metu, gydyti (kai labai pakyla kūno temperatūra ir pasireiškia raumenų sąstingis);</w:t>
      </w:r>
    </w:p>
    <w:p w14:paraId="0AF43887"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 xml:space="preserve">kai kurie antibiotikai, tokie kaip </w:t>
      </w:r>
      <w:proofErr w:type="spellStart"/>
      <w:r>
        <w:rPr>
          <w:rFonts w:eastAsia="Calibri"/>
          <w:sz w:val="22"/>
          <w:szCs w:val="22"/>
          <w:lang w:val="lt-LT" w:eastAsia="en-US"/>
        </w:rPr>
        <w:t>rifampicinas</w:t>
      </w:r>
      <w:proofErr w:type="spellEnd"/>
      <w:r>
        <w:rPr>
          <w:rFonts w:eastAsia="Calibri"/>
          <w:sz w:val="22"/>
          <w:szCs w:val="22"/>
          <w:lang w:val="lt-LT" w:eastAsia="en-US"/>
        </w:rPr>
        <w:t xml:space="preserve">, </w:t>
      </w:r>
      <w:proofErr w:type="spellStart"/>
      <w:r>
        <w:rPr>
          <w:rFonts w:eastAsia="Calibri"/>
          <w:sz w:val="22"/>
          <w:szCs w:val="22"/>
          <w:lang w:val="lt-LT" w:eastAsia="en-US"/>
        </w:rPr>
        <w:t>eritromicinas</w:t>
      </w:r>
      <w:proofErr w:type="spellEnd"/>
      <w:r>
        <w:rPr>
          <w:rFonts w:eastAsia="Calibri"/>
          <w:sz w:val="22"/>
          <w:szCs w:val="22"/>
          <w:lang w:val="lt-LT" w:eastAsia="en-US"/>
        </w:rPr>
        <w:t xml:space="preserve">, </w:t>
      </w:r>
      <w:proofErr w:type="spellStart"/>
      <w:r>
        <w:rPr>
          <w:rFonts w:eastAsia="Calibri"/>
          <w:sz w:val="22"/>
          <w:szCs w:val="22"/>
          <w:lang w:val="lt-LT" w:eastAsia="en-US"/>
        </w:rPr>
        <w:t>klaritromicinas</w:t>
      </w:r>
      <w:proofErr w:type="spellEnd"/>
      <w:r>
        <w:rPr>
          <w:rFonts w:eastAsia="Calibri"/>
          <w:sz w:val="22"/>
          <w:szCs w:val="22"/>
          <w:lang w:val="lt-LT" w:eastAsia="en-US"/>
        </w:rPr>
        <w:t xml:space="preserve"> (vartojami nuo bakterijų sukeltų infekcinių ligų);</w:t>
      </w:r>
    </w:p>
    <w:p w14:paraId="5629380E"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jonažolės preparatai (</w:t>
      </w:r>
      <w:proofErr w:type="spellStart"/>
      <w:r>
        <w:rPr>
          <w:rFonts w:eastAsia="Calibri"/>
          <w:i/>
          <w:sz w:val="22"/>
          <w:szCs w:val="22"/>
          <w:lang w:val="lt-LT" w:eastAsia="en-US"/>
        </w:rPr>
        <w:t>Hypericum</w:t>
      </w:r>
      <w:proofErr w:type="spellEnd"/>
      <w:r>
        <w:rPr>
          <w:rFonts w:eastAsia="Calibri"/>
          <w:i/>
          <w:sz w:val="22"/>
          <w:szCs w:val="22"/>
          <w:lang w:val="lt-LT" w:eastAsia="en-US"/>
        </w:rPr>
        <w:t xml:space="preserve"> </w:t>
      </w:r>
      <w:proofErr w:type="spellStart"/>
      <w:r>
        <w:rPr>
          <w:rFonts w:eastAsia="Calibri"/>
          <w:i/>
          <w:sz w:val="22"/>
          <w:szCs w:val="22"/>
          <w:lang w:val="lt-LT" w:eastAsia="en-US"/>
        </w:rPr>
        <w:t>perforatum</w:t>
      </w:r>
      <w:proofErr w:type="spellEnd"/>
      <w:r>
        <w:rPr>
          <w:rFonts w:eastAsia="Calibri"/>
          <w:sz w:val="22"/>
          <w:szCs w:val="22"/>
          <w:lang w:val="lt-LT" w:eastAsia="en-US"/>
        </w:rPr>
        <w:t>, augalinis vaistas, vartojamas depresijai gydyti);</w:t>
      </w:r>
    </w:p>
    <w:p w14:paraId="065866F4"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proofErr w:type="spellStart"/>
      <w:r>
        <w:rPr>
          <w:rFonts w:eastAsia="Calibri"/>
          <w:sz w:val="22"/>
          <w:szCs w:val="22"/>
          <w:lang w:val="lt-LT" w:eastAsia="en-US"/>
        </w:rPr>
        <w:t>simvastatinas</w:t>
      </w:r>
      <w:proofErr w:type="spellEnd"/>
      <w:r>
        <w:rPr>
          <w:rFonts w:eastAsia="Calibri"/>
          <w:sz w:val="22"/>
          <w:szCs w:val="22"/>
          <w:lang w:val="lt-LT" w:eastAsia="en-US"/>
        </w:rPr>
        <w:t xml:space="preserve"> (cholesterolio kiekį mažinantis vaistas);</w:t>
      </w:r>
    </w:p>
    <w:p w14:paraId="08724768"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proofErr w:type="spellStart"/>
      <w:r>
        <w:rPr>
          <w:rFonts w:eastAsia="Calibri"/>
          <w:sz w:val="22"/>
          <w:szCs w:val="22"/>
          <w:lang w:val="lt-LT" w:eastAsia="en-US"/>
        </w:rPr>
        <w:t>antiepilepsiniai</w:t>
      </w:r>
      <w:proofErr w:type="spellEnd"/>
      <w:r>
        <w:rPr>
          <w:rFonts w:eastAsia="Calibri"/>
          <w:sz w:val="22"/>
          <w:szCs w:val="22"/>
          <w:lang w:val="lt-LT" w:eastAsia="en-US"/>
        </w:rPr>
        <w:t xml:space="preserve"> vaistai, tokie kaip </w:t>
      </w:r>
      <w:proofErr w:type="spellStart"/>
      <w:r>
        <w:rPr>
          <w:rFonts w:eastAsia="Calibri"/>
          <w:sz w:val="22"/>
          <w:szCs w:val="22"/>
          <w:lang w:val="lt-LT" w:eastAsia="en-US"/>
        </w:rPr>
        <w:t>karbamazepinas</w:t>
      </w:r>
      <w:proofErr w:type="spellEnd"/>
      <w:r>
        <w:rPr>
          <w:rFonts w:eastAsia="Calibri"/>
          <w:sz w:val="22"/>
          <w:szCs w:val="22"/>
          <w:lang w:val="lt-LT" w:eastAsia="en-US"/>
        </w:rPr>
        <w:t xml:space="preserve">, </w:t>
      </w:r>
      <w:proofErr w:type="spellStart"/>
      <w:r>
        <w:rPr>
          <w:rFonts w:eastAsia="Calibri"/>
          <w:sz w:val="22"/>
          <w:szCs w:val="22"/>
          <w:lang w:val="lt-LT" w:eastAsia="en-US"/>
        </w:rPr>
        <w:t>fenobarbitalis</w:t>
      </w:r>
      <w:proofErr w:type="spellEnd"/>
      <w:r>
        <w:rPr>
          <w:rFonts w:eastAsia="Calibri"/>
          <w:sz w:val="22"/>
          <w:szCs w:val="22"/>
          <w:lang w:val="lt-LT" w:eastAsia="en-US"/>
        </w:rPr>
        <w:t xml:space="preserve">, </w:t>
      </w:r>
      <w:proofErr w:type="spellStart"/>
      <w:r>
        <w:rPr>
          <w:rFonts w:eastAsia="Calibri"/>
          <w:sz w:val="22"/>
          <w:szCs w:val="22"/>
          <w:lang w:val="lt-LT" w:eastAsia="en-US"/>
        </w:rPr>
        <w:t>fenitoinas</w:t>
      </w:r>
      <w:proofErr w:type="spellEnd"/>
      <w:r>
        <w:rPr>
          <w:rFonts w:eastAsia="Calibri"/>
          <w:sz w:val="22"/>
          <w:szCs w:val="22"/>
          <w:lang w:val="lt-LT" w:eastAsia="en-US"/>
        </w:rPr>
        <w:t xml:space="preserve">, </w:t>
      </w:r>
      <w:proofErr w:type="spellStart"/>
      <w:r>
        <w:rPr>
          <w:rFonts w:eastAsia="Calibri"/>
          <w:sz w:val="22"/>
          <w:szCs w:val="22"/>
          <w:lang w:val="lt-LT" w:eastAsia="en-US"/>
        </w:rPr>
        <w:t>fosfenitoinas</w:t>
      </w:r>
      <w:proofErr w:type="spellEnd"/>
      <w:r>
        <w:rPr>
          <w:rFonts w:eastAsia="Calibri"/>
          <w:sz w:val="22"/>
          <w:szCs w:val="22"/>
          <w:lang w:val="lt-LT" w:eastAsia="en-US"/>
        </w:rPr>
        <w:t xml:space="preserve">, </w:t>
      </w:r>
      <w:proofErr w:type="spellStart"/>
      <w:r>
        <w:rPr>
          <w:rFonts w:eastAsia="Calibri"/>
          <w:sz w:val="22"/>
          <w:szCs w:val="22"/>
          <w:lang w:val="lt-LT" w:eastAsia="en-US"/>
        </w:rPr>
        <w:t>primidonas</w:t>
      </w:r>
      <w:proofErr w:type="spellEnd"/>
      <w:r>
        <w:rPr>
          <w:rFonts w:eastAsia="Calibri"/>
          <w:sz w:val="22"/>
          <w:szCs w:val="22"/>
          <w:lang w:val="lt-LT" w:eastAsia="en-US"/>
        </w:rPr>
        <w:t>;</w:t>
      </w:r>
    </w:p>
    <w:p w14:paraId="232A0D11"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proofErr w:type="spellStart"/>
      <w:r>
        <w:rPr>
          <w:rFonts w:eastAsia="Calibri"/>
          <w:sz w:val="22"/>
          <w:szCs w:val="22"/>
          <w:lang w:val="lt-LT" w:eastAsia="en-US"/>
        </w:rPr>
        <w:t>itrakonazolas</w:t>
      </w:r>
      <w:proofErr w:type="spellEnd"/>
      <w:r>
        <w:rPr>
          <w:rFonts w:eastAsia="Calibri"/>
          <w:sz w:val="22"/>
          <w:szCs w:val="22"/>
          <w:lang w:val="lt-LT" w:eastAsia="en-US"/>
        </w:rPr>
        <w:t xml:space="preserve">, </w:t>
      </w:r>
      <w:proofErr w:type="spellStart"/>
      <w:r>
        <w:rPr>
          <w:rFonts w:eastAsia="Calibri"/>
          <w:sz w:val="22"/>
          <w:szCs w:val="22"/>
          <w:lang w:val="lt-LT" w:eastAsia="en-US"/>
        </w:rPr>
        <w:t>ketokonazolas</w:t>
      </w:r>
      <w:proofErr w:type="spellEnd"/>
      <w:r>
        <w:rPr>
          <w:rFonts w:eastAsia="Calibri"/>
          <w:sz w:val="22"/>
          <w:szCs w:val="22"/>
          <w:lang w:val="lt-LT" w:eastAsia="en-US"/>
        </w:rPr>
        <w:t xml:space="preserve"> (vaistai, vartojami grybelių sukeltoms infekcijoms gydyti);</w:t>
      </w:r>
    </w:p>
    <w:p w14:paraId="1F440611"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 xml:space="preserve">alfa </w:t>
      </w:r>
      <w:proofErr w:type="spellStart"/>
      <w:r>
        <w:rPr>
          <w:rFonts w:eastAsia="Calibri"/>
          <w:sz w:val="22"/>
          <w:szCs w:val="22"/>
          <w:lang w:val="lt-LT" w:eastAsia="en-US"/>
        </w:rPr>
        <w:t>adrenoreceptorių</w:t>
      </w:r>
      <w:proofErr w:type="spellEnd"/>
      <w:r>
        <w:rPr>
          <w:rFonts w:eastAsia="Calibri"/>
          <w:sz w:val="22"/>
          <w:szCs w:val="22"/>
          <w:lang w:val="lt-LT" w:eastAsia="en-US"/>
        </w:rPr>
        <w:t xml:space="preserve"> blokatoriai (vartojami esant padidėjusiai prostatai), tokie kaip </w:t>
      </w:r>
      <w:proofErr w:type="spellStart"/>
      <w:r>
        <w:rPr>
          <w:rFonts w:eastAsia="Calibri"/>
          <w:sz w:val="22"/>
          <w:szCs w:val="22"/>
          <w:lang w:val="lt-LT" w:eastAsia="en-US"/>
        </w:rPr>
        <w:t>prazozinas</w:t>
      </w:r>
      <w:proofErr w:type="spellEnd"/>
      <w:r>
        <w:rPr>
          <w:rFonts w:eastAsia="Calibri"/>
          <w:sz w:val="22"/>
          <w:szCs w:val="22"/>
          <w:lang w:val="lt-LT" w:eastAsia="en-US"/>
        </w:rPr>
        <w:t xml:space="preserve">, </w:t>
      </w:r>
      <w:proofErr w:type="spellStart"/>
      <w:r>
        <w:rPr>
          <w:rFonts w:eastAsia="Calibri"/>
          <w:sz w:val="22"/>
          <w:szCs w:val="22"/>
          <w:lang w:val="lt-LT" w:eastAsia="en-US"/>
        </w:rPr>
        <w:t>alfuzozinas</w:t>
      </w:r>
      <w:proofErr w:type="spellEnd"/>
      <w:r>
        <w:rPr>
          <w:rFonts w:eastAsia="Calibri"/>
          <w:sz w:val="22"/>
          <w:szCs w:val="22"/>
          <w:lang w:val="lt-LT" w:eastAsia="en-US"/>
        </w:rPr>
        <w:t xml:space="preserve">, </w:t>
      </w:r>
      <w:proofErr w:type="spellStart"/>
      <w:r>
        <w:rPr>
          <w:rFonts w:eastAsia="Calibri"/>
          <w:sz w:val="22"/>
          <w:szCs w:val="22"/>
          <w:lang w:val="lt-LT" w:eastAsia="en-US"/>
        </w:rPr>
        <w:t>doksazozinas</w:t>
      </w:r>
      <w:proofErr w:type="spellEnd"/>
      <w:r>
        <w:rPr>
          <w:rFonts w:eastAsia="Calibri"/>
          <w:sz w:val="22"/>
          <w:szCs w:val="22"/>
          <w:lang w:val="lt-LT" w:eastAsia="en-US"/>
        </w:rPr>
        <w:t xml:space="preserve">, </w:t>
      </w:r>
      <w:proofErr w:type="spellStart"/>
      <w:r>
        <w:rPr>
          <w:rFonts w:eastAsia="Calibri"/>
          <w:sz w:val="22"/>
          <w:szCs w:val="22"/>
          <w:lang w:val="lt-LT" w:eastAsia="en-US"/>
        </w:rPr>
        <w:t>tamsulozinas</w:t>
      </w:r>
      <w:proofErr w:type="spellEnd"/>
      <w:r>
        <w:rPr>
          <w:rFonts w:eastAsia="Calibri"/>
          <w:sz w:val="22"/>
          <w:szCs w:val="22"/>
          <w:lang w:val="lt-LT" w:eastAsia="en-US"/>
        </w:rPr>
        <w:t xml:space="preserve">, </w:t>
      </w:r>
      <w:proofErr w:type="spellStart"/>
      <w:r>
        <w:rPr>
          <w:rFonts w:eastAsia="Calibri"/>
          <w:sz w:val="22"/>
          <w:szCs w:val="22"/>
          <w:lang w:val="lt-LT" w:eastAsia="en-US"/>
        </w:rPr>
        <w:t>terazozinas</w:t>
      </w:r>
      <w:proofErr w:type="spellEnd"/>
      <w:r>
        <w:rPr>
          <w:rFonts w:eastAsia="Calibri"/>
          <w:sz w:val="22"/>
          <w:szCs w:val="22"/>
          <w:lang w:val="lt-LT" w:eastAsia="en-US"/>
        </w:rPr>
        <w:t>;</w:t>
      </w:r>
    </w:p>
    <w:p w14:paraId="0FA97932"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proofErr w:type="spellStart"/>
      <w:r>
        <w:rPr>
          <w:rFonts w:eastAsia="Calibri"/>
          <w:sz w:val="22"/>
          <w:szCs w:val="22"/>
          <w:lang w:val="lt-LT" w:eastAsia="en-US"/>
        </w:rPr>
        <w:t>amifostinas</w:t>
      </w:r>
      <w:proofErr w:type="spellEnd"/>
      <w:r>
        <w:rPr>
          <w:rFonts w:eastAsia="Calibri"/>
          <w:sz w:val="22"/>
          <w:szCs w:val="22"/>
          <w:lang w:val="lt-LT" w:eastAsia="en-US"/>
        </w:rPr>
        <w:t xml:space="preserve"> (vartojamas nepageidaujamam spindulinio gydymo ar kitų vaistų nuo vėžio poveikiui sumažinti arba jo išvengti);</w:t>
      </w:r>
    </w:p>
    <w:p w14:paraId="739B1D6C"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kortikosteroidai (vartojami įvairioms būklėms, įskaitant sunkią astmą ir reumatoidinį artritą, gydyti);</w:t>
      </w:r>
    </w:p>
    <w:p w14:paraId="20C4A329"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aukso druskos, ypač leidžiamos į veną (vartojamos reumatoidinio artrito simptomams gydyti);</w:t>
      </w:r>
    </w:p>
    <w:p w14:paraId="32B4172A" w14:textId="77777777" w:rsidR="006F7D08" w:rsidRDefault="004B34F9">
      <w:pPr>
        <w:numPr>
          <w:ilvl w:val="0"/>
          <w:numId w:val="13"/>
        </w:numPr>
        <w:tabs>
          <w:tab w:val="clear" w:pos="720"/>
          <w:tab w:val="num" w:pos="567"/>
        </w:tabs>
        <w:snapToGrid w:val="0"/>
        <w:spacing w:line="260" w:lineRule="exact"/>
        <w:ind w:left="567" w:hanging="567"/>
        <w:rPr>
          <w:rFonts w:eastAsia="Calibri"/>
          <w:sz w:val="22"/>
          <w:szCs w:val="22"/>
          <w:lang w:val="lt-LT" w:eastAsia="en-US"/>
        </w:rPr>
      </w:pPr>
      <w:r>
        <w:rPr>
          <w:rFonts w:eastAsia="Calibri"/>
          <w:sz w:val="22"/>
          <w:szCs w:val="22"/>
          <w:lang w:val="lt-LT" w:eastAsia="en-US"/>
        </w:rPr>
        <w:t xml:space="preserve">ritonaviras, </w:t>
      </w:r>
      <w:proofErr w:type="spellStart"/>
      <w:r>
        <w:rPr>
          <w:rFonts w:eastAsia="Calibri"/>
          <w:sz w:val="22"/>
          <w:szCs w:val="22"/>
          <w:lang w:val="lt-LT" w:eastAsia="en-US"/>
        </w:rPr>
        <w:t>indinaviras</w:t>
      </w:r>
      <w:proofErr w:type="spellEnd"/>
      <w:r>
        <w:rPr>
          <w:rFonts w:eastAsia="Calibri"/>
          <w:sz w:val="22"/>
          <w:szCs w:val="22"/>
          <w:lang w:val="lt-LT" w:eastAsia="en-US"/>
        </w:rPr>
        <w:t xml:space="preserve">, </w:t>
      </w:r>
      <w:proofErr w:type="spellStart"/>
      <w:r>
        <w:rPr>
          <w:rFonts w:eastAsia="Calibri"/>
          <w:sz w:val="22"/>
          <w:szCs w:val="22"/>
          <w:lang w:val="lt-LT" w:eastAsia="en-US"/>
        </w:rPr>
        <w:t>nelfinaviras</w:t>
      </w:r>
      <w:proofErr w:type="spellEnd"/>
      <w:r>
        <w:rPr>
          <w:rFonts w:eastAsia="Calibri"/>
          <w:sz w:val="22"/>
          <w:szCs w:val="22"/>
          <w:lang w:val="lt-LT" w:eastAsia="en-US"/>
        </w:rPr>
        <w:t xml:space="preserve"> (vadinamieji proteazės inhibitoriai, vartojami sergant ŽIV).</w:t>
      </w:r>
    </w:p>
    <w:p w14:paraId="41E973BC" w14:textId="77777777" w:rsidR="006F7D08" w:rsidRDefault="006F7D08">
      <w:pPr>
        <w:widowControl w:val="0"/>
        <w:contextualSpacing/>
        <w:rPr>
          <w:sz w:val="22"/>
          <w:szCs w:val="22"/>
          <w:lang w:val="lt-LT"/>
        </w:rPr>
      </w:pPr>
    </w:p>
    <w:p w14:paraId="3409C618" w14:textId="77777777" w:rsidR="006F7D08" w:rsidRDefault="004B34F9">
      <w:pPr>
        <w:widowControl w:val="0"/>
        <w:rPr>
          <w:b/>
          <w:sz w:val="22"/>
          <w:szCs w:val="22"/>
          <w:lang w:val="lt-LT"/>
        </w:rPr>
      </w:pP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vartojimas su maistu ir gėrimais</w:t>
      </w:r>
    </w:p>
    <w:p w14:paraId="7601558A" w14:textId="77777777" w:rsidR="006F7D08" w:rsidRDefault="004B34F9">
      <w:pPr>
        <w:widowControl w:val="0"/>
        <w:numPr>
          <w:ilvl w:val="12"/>
          <w:numId w:val="0"/>
        </w:numPr>
        <w:tabs>
          <w:tab w:val="left" w:pos="1290"/>
        </w:tabs>
        <w:ind w:right="-2"/>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reikia gerti prieš valgį.</w:t>
      </w:r>
    </w:p>
    <w:p w14:paraId="2C3B92A2" w14:textId="77777777" w:rsidR="006F7D08" w:rsidRDefault="004B34F9">
      <w:pPr>
        <w:widowControl w:val="0"/>
        <w:rPr>
          <w:rFonts w:eastAsia="Calibri"/>
          <w:sz w:val="22"/>
          <w:szCs w:val="22"/>
          <w:lang w:val="lt-LT"/>
        </w:rPr>
      </w:pPr>
      <w:r>
        <w:rPr>
          <w:rFonts w:eastAsia="Calibri"/>
          <w:sz w:val="22"/>
          <w:szCs w:val="22"/>
          <w:lang w:val="lt-LT"/>
        </w:rPr>
        <w:t xml:space="preserve">Žmonėms, kurie vartoja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rFonts w:eastAsia="Calibri"/>
          <w:sz w:val="22"/>
          <w:szCs w:val="22"/>
          <w:lang w:val="lt-LT"/>
        </w:rPr>
        <w:t xml:space="preserve">, negalima vartoti greipfrutų sulčių ir greipfrutų. Greipfrutai ir greipfrutų sultys gali padidinti veikliosios medžiagos </w:t>
      </w:r>
      <w:proofErr w:type="spellStart"/>
      <w:r>
        <w:rPr>
          <w:rFonts w:eastAsia="Calibri"/>
          <w:sz w:val="22"/>
          <w:szCs w:val="22"/>
          <w:lang w:val="lt-LT"/>
        </w:rPr>
        <w:t>amlodipino</w:t>
      </w:r>
      <w:proofErr w:type="spellEnd"/>
      <w:r>
        <w:rPr>
          <w:rFonts w:eastAsia="Calibri"/>
          <w:sz w:val="22"/>
          <w:szCs w:val="22"/>
          <w:lang w:val="lt-LT"/>
        </w:rPr>
        <w:t xml:space="preserve"> kiekį kraujyje, o tai gali sukelti nenuspėjamą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w:t>
      </w:r>
      <w:r>
        <w:rPr>
          <w:rFonts w:eastAsia="Calibri"/>
          <w:sz w:val="22"/>
          <w:szCs w:val="22"/>
          <w:lang w:val="lt-LT"/>
        </w:rPr>
        <w:t>kraujospūdį mažinančio poveikio sustiprėjimą.</w:t>
      </w:r>
    </w:p>
    <w:p w14:paraId="0475224D" w14:textId="77777777" w:rsidR="006F7D08" w:rsidRDefault="006F7D08">
      <w:pPr>
        <w:widowControl w:val="0"/>
        <w:rPr>
          <w:rFonts w:eastAsia="Calibri"/>
          <w:sz w:val="22"/>
          <w:szCs w:val="22"/>
          <w:lang w:val="lt-LT"/>
        </w:rPr>
      </w:pPr>
    </w:p>
    <w:p w14:paraId="1CB1A876" w14:textId="77777777" w:rsidR="006F7D08" w:rsidRDefault="004B34F9">
      <w:pPr>
        <w:widowControl w:val="0"/>
        <w:rPr>
          <w:b/>
          <w:sz w:val="22"/>
          <w:szCs w:val="22"/>
          <w:lang w:val="lt-LT"/>
        </w:rPr>
      </w:pPr>
      <w:r>
        <w:rPr>
          <w:b/>
          <w:sz w:val="22"/>
          <w:szCs w:val="22"/>
          <w:lang w:val="lt-LT"/>
        </w:rPr>
        <w:t>Nėštumas ir žindymo laikotarpis</w:t>
      </w:r>
    </w:p>
    <w:p w14:paraId="66986B17" w14:textId="77777777" w:rsidR="006F7D08" w:rsidRDefault="004B34F9">
      <w:pPr>
        <w:widowControl w:val="0"/>
        <w:rPr>
          <w:rFonts w:eastAsia="Calibri"/>
          <w:sz w:val="22"/>
          <w:szCs w:val="22"/>
          <w:lang w:val="lt-LT"/>
        </w:rPr>
      </w:pPr>
      <w:r>
        <w:rPr>
          <w:rFonts w:eastAsia="Calibri"/>
          <w:sz w:val="22"/>
          <w:szCs w:val="22"/>
          <w:lang w:val="lt-LT"/>
        </w:rPr>
        <w:t>Jeigu esate nėščia, žindote kūdikį, manote, kad galbūt esate nėščia, arba planuojate pastoti, tai prieš vartodama šį vaistą pasitarkite su gydytoju arba vaistininku.</w:t>
      </w:r>
    </w:p>
    <w:p w14:paraId="0051425A" w14:textId="77777777" w:rsidR="006F7D08" w:rsidRDefault="006F7D08">
      <w:pPr>
        <w:widowControl w:val="0"/>
        <w:rPr>
          <w:sz w:val="22"/>
          <w:szCs w:val="22"/>
          <w:lang w:val="lt-LT"/>
        </w:rPr>
      </w:pPr>
    </w:p>
    <w:p w14:paraId="486B26E0" w14:textId="77777777" w:rsidR="006F7D08" w:rsidRDefault="004B34F9">
      <w:pPr>
        <w:widowControl w:val="0"/>
        <w:autoSpaceDE w:val="0"/>
        <w:autoSpaceDN w:val="0"/>
        <w:adjustRightInd w:val="0"/>
        <w:rPr>
          <w:i/>
          <w:sz w:val="22"/>
          <w:szCs w:val="22"/>
          <w:lang w:val="lt-LT"/>
        </w:rPr>
      </w:pPr>
      <w:r>
        <w:rPr>
          <w:i/>
          <w:sz w:val="22"/>
          <w:szCs w:val="22"/>
          <w:lang w:val="lt-LT"/>
        </w:rPr>
        <w:t>Nėštumas</w:t>
      </w:r>
    </w:p>
    <w:p w14:paraId="51BF3159" w14:textId="77777777" w:rsidR="006F7D08" w:rsidRDefault="004B34F9">
      <w:pPr>
        <w:widowControl w:val="0"/>
        <w:autoSpaceDE w:val="0"/>
        <w:autoSpaceDN w:val="0"/>
        <w:adjustRightInd w:val="0"/>
        <w:rPr>
          <w:sz w:val="22"/>
          <w:szCs w:val="22"/>
          <w:lang w:val="lt-LT"/>
        </w:rPr>
      </w:pPr>
      <w:r>
        <w:rPr>
          <w:sz w:val="22"/>
          <w:szCs w:val="22"/>
          <w:lang w:val="lt-LT"/>
        </w:rPr>
        <w:t xml:space="preserve">Jeigu esate nėščia (arba manote, kad galite būti pastojusi), pasakykite apie tai gydytojui. Jūsų gydytojas paprastai nurodys Jums nebevartoti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prieš pastojimą arba iš karto sužinojus apie nėštumą ir rekomenduos kitą vaistą vietoj </w:t>
      </w:r>
      <w:bookmarkStart w:id="87" w:name="_Hlk92111586"/>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bookmarkEnd w:id="87"/>
      <w:proofErr w:type="spellEnd"/>
      <w:r>
        <w:rPr>
          <w:sz w:val="22"/>
          <w:szCs w:val="22"/>
          <w:lang w:val="lt-LT"/>
        </w:rPr>
        <w:t xml:space="preserve">.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yra nerekomenduojamas ankstyvuoju nėštumo laikotarpiu ir negali būti vartojamas, jei esate daugiau kaip tris mėnesius nėščia, nes tuomet jis gali labai pakenkti Jūsų vaikui.</w:t>
      </w:r>
    </w:p>
    <w:p w14:paraId="2ED5009E" w14:textId="77777777" w:rsidR="006F7D08" w:rsidRDefault="006F7D08">
      <w:pPr>
        <w:widowControl w:val="0"/>
        <w:autoSpaceDE w:val="0"/>
        <w:autoSpaceDN w:val="0"/>
        <w:adjustRightInd w:val="0"/>
        <w:rPr>
          <w:sz w:val="22"/>
          <w:szCs w:val="22"/>
          <w:lang w:val="lt-LT"/>
        </w:rPr>
      </w:pPr>
    </w:p>
    <w:p w14:paraId="3C858CB5" w14:textId="77777777" w:rsidR="006F7D08" w:rsidRDefault="004B34F9">
      <w:pPr>
        <w:widowControl w:val="0"/>
        <w:autoSpaceDE w:val="0"/>
        <w:autoSpaceDN w:val="0"/>
        <w:adjustRightInd w:val="0"/>
        <w:rPr>
          <w:i/>
          <w:sz w:val="22"/>
          <w:szCs w:val="22"/>
          <w:lang w:val="lt-LT"/>
        </w:rPr>
      </w:pPr>
      <w:r>
        <w:rPr>
          <w:i/>
          <w:sz w:val="22"/>
          <w:szCs w:val="22"/>
          <w:lang w:val="lt-LT"/>
        </w:rPr>
        <w:t>Žindymas</w:t>
      </w:r>
    </w:p>
    <w:p w14:paraId="6A73D764" w14:textId="77777777" w:rsidR="006F7D08" w:rsidRDefault="004B34F9">
      <w:pPr>
        <w:widowControl w:val="0"/>
        <w:autoSpaceDE w:val="0"/>
        <w:autoSpaceDN w:val="0"/>
        <w:adjustRightInd w:val="0"/>
        <w:rPr>
          <w:sz w:val="22"/>
          <w:szCs w:val="22"/>
          <w:lang w:val="lt-LT"/>
        </w:rPr>
      </w:pPr>
      <w:r>
        <w:rPr>
          <w:sz w:val="22"/>
          <w:szCs w:val="22"/>
          <w:lang w:val="lt-LT"/>
        </w:rPr>
        <w:t xml:space="preserve">Nustatyta, kad nedidelis kiekis </w:t>
      </w:r>
      <w:proofErr w:type="spellStart"/>
      <w:r>
        <w:rPr>
          <w:sz w:val="22"/>
          <w:szCs w:val="22"/>
          <w:lang w:val="lt-LT"/>
        </w:rPr>
        <w:t>amlodipino</w:t>
      </w:r>
      <w:proofErr w:type="spellEnd"/>
      <w:r>
        <w:rPr>
          <w:sz w:val="22"/>
          <w:szCs w:val="22"/>
          <w:lang w:val="lt-LT"/>
        </w:rPr>
        <w:t xml:space="preserve"> patenka į motinos pieną. Jei žindote arba planuojate pradėti žindyti, praneškite savo gydytojui. Žindančioms motinoms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vartoti nerekomenduojama ir, jei Jūs norite žindyti, gydytojas gali paskirti kitą vaistą, ypač jei norima žindyti naujagimį arba prieš laiką gimusį kūdikį.</w:t>
      </w:r>
    </w:p>
    <w:p w14:paraId="791AF6C9" w14:textId="77777777" w:rsidR="006F7D08" w:rsidRDefault="006F7D08">
      <w:pPr>
        <w:widowControl w:val="0"/>
        <w:numPr>
          <w:ilvl w:val="12"/>
          <w:numId w:val="0"/>
        </w:numPr>
        <w:ind w:right="-2"/>
        <w:outlineLvl w:val="0"/>
        <w:rPr>
          <w:b/>
          <w:sz w:val="22"/>
          <w:szCs w:val="22"/>
          <w:lang w:val="lt-LT"/>
        </w:rPr>
      </w:pPr>
    </w:p>
    <w:p w14:paraId="1A7A6699" w14:textId="77777777" w:rsidR="006F7D08" w:rsidRDefault="004B34F9">
      <w:pPr>
        <w:widowControl w:val="0"/>
        <w:numPr>
          <w:ilvl w:val="12"/>
          <w:numId w:val="0"/>
        </w:numPr>
        <w:ind w:right="-2"/>
        <w:outlineLvl w:val="0"/>
        <w:rPr>
          <w:b/>
          <w:sz w:val="22"/>
          <w:szCs w:val="22"/>
          <w:lang w:val="lt-LT"/>
        </w:rPr>
      </w:pPr>
      <w:r>
        <w:rPr>
          <w:b/>
          <w:sz w:val="22"/>
          <w:szCs w:val="22"/>
          <w:lang w:val="lt-LT"/>
        </w:rPr>
        <w:t>Vairavimas ir mechanizmų valdymas</w:t>
      </w:r>
    </w:p>
    <w:p w14:paraId="64BEAC82" w14:textId="77777777" w:rsidR="006F7D08" w:rsidRDefault="004B34F9">
      <w:pPr>
        <w:widowControl w:val="0"/>
        <w:autoSpaceDE w:val="0"/>
        <w:autoSpaceDN w:val="0"/>
        <w:adjustRightInd w:val="0"/>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gali paveikti gebėjimą vairuoti ar valdyti mechanizmus. Jeigu pasireiškia pykinimas, svaigulys, silpnumas ar nuovargis, nevairuokite ir nevaldykite mechanizmų bei nedelsdami kreipkitės į gydytoją.</w:t>
      </w:r>
    </w:p>
    <w:p w14:paraId="01ECE886" w14:textId="77777777" w:rsidR="006F7D08" w:rsidRDefault="006F7D08">
      <w:pPr>
        <w:widowControl w:val="0"/>
        <w:rPr>
          <w:rFonts w:eastAsia="Calibri"/>
          <w:sz w:val="22"/>
          <w:szCs w:val="22"/>
          <w:lang w:val="lt-LT"/>
        </w:rPr>
      </w:pPr>
    </w:p>
    <w:p w14:paraId="78A1025E" w14:textId="77777777" w:rsidR="006F7D08" w:rsidRDefault="004B34F9">
      <w:pPr>
        <w:widowControl w:val="0"/>
        <w:rPr>
          <w:rFonts w:eastAsia="Calibri"/>
          <w:b/>
          <w:sz w:val="22"/>
          <w:szCs w:val="22"/>
          <w:lang w:val="lt-LT"/>
        </w:rPr>
      </w:pPr>
      <w:proofErr w:type="spellStart"/>
      <w:r>
        <w:rPr>
          <w:rFonts w:eastAsia="Calibri"/>
          <w:b/>
          <w:sz w:val="22"/>
          <w:szCs w:val="22"/>
          <w:lang w:val="lt-LT"/>
        </w:rPr>
        <w:t>Perindopril</w:t>
      </w:r>
      <w:proofErr w:type="spellEnd"/>
      <w:r>
        <w:rPr>
          <w:rFonts w:eastAsia="Calibri"/>
          <w:b/>
          <w:sz w:val="22"/>
          <w:szCs w:val="22"/>
          <w:lang w:val="lt-LT"/>
        </w:rPr>
        <w:t xml:space="preserve"> </w:t>
      </w:r>
      <w:proofErr w:type="spellStart"/>
      <w:r>
        <w:rPr>
          <w:rFonts w:eastAsia="Calibri"/>
          <w:b/>
          <w:sz w:val="22"/>
          <w:szCs w:val="22"/>
          <w:lang w:val="lt-LT"/>
        </w:rPr>
        <w:t>arginine</w:t>
      </w:r>
      <w:proofErr w:type="spellEnd"/>
      <w:r>
        <w:rPr>
          <w:rFonts w:eastAsia="Calibri"/>
          <w:b/>
          <w:sz w:val="22"/>
          <w:szCs w:val="22"/>
          <w:lang w:val="lt-LT"/>
        </w:rPr>
        <w:t>/</w:t>
      </w:r>
      <w:proofErr w:type="spellStart"/>
      <w:r>
        <w:rPr>
          <w:rFonts w:eastAsia="Calibri"/>
          <w:b/>
          <w:sz w:val="22"/>
          <w:szCs w:val="22"/>
          <w:lang w:val="lt-LT"/>
        </w:rPr>
        <w:t>amlodipine</w:t>
      </w:r>
      <w:proofErr w:type="spellEnd"/>
      <w:r>
        <w:rPr>
          <w:rFonts w:eastAsia="Calibri"/>
          <w:b/>
          <w:sz w:val="22"/>
          <w:szCs w:val="22"/>
          <w:lang w:val="lt-LT"/>
        </w:rPr>
        <w:t xml:space="preserve"> </w:t>
      </w:r>
      <w:proofErr w:type="spellStart"/>
      <w:r>
        <w:rPr>
          <w:rFonts w:eastAsia="Calibri"/>
          <w:b/>
          <w:sz w:val="22"/>
          <w:szCs w:val="22"/>
          <w:lang w:val="lt-LT"/>
        </w:rPr>
        <w:t>Krka</w:t>
      </w:r>
      <w:proofErr w:type="spellEnd"/>
      <w:r>
        <w:rPr>
          <w:rFonts w:eastAsia="Calibri"/>
          <w:b/>
          <w:sz w:val="22"/>
          <w:szCs w:val="22"/>
          <w:lang w:val="lt-LT"/>
        </w:rPr>
        <w:t xml:space="preserve"> sudėtyje yra natrio</w:t>
      </w:r>
    </w:p>
    <w:p w14:paraId="53E4B800" w14:textId="77777777" w:rsidR="006F7D08" w:rsidRDefault="004B34F9">
      <w:pPr>
        <w:widowControl w:val="0"/>
        <w:rPr>
          <w:rFonts w:eastAsia="Calibri"/>
          <w:sz w:val="22"/>
          <w:szCs w:val="22"/>
          <w:lang w:val="lt-LT"/>
        </w:rPr>
      </w:pPr>
      <w:r>
        <w:rPr>
          <w:rFonts w:eastAsia="Calibri"/>
          <w:sz w:val="22"/>
          <w:szCs w:val="22"/>
          <w:lang w:val="lt-LT"/>
        </w:rPr>
        <w:lastRenderedPageBreak/>
        <w:t>Šio vaisto tabletėje yra mažiau kaip 1 </w:t>
      </w:r>
      <w:proofErr w:type="spellStart"/>
      <w:r>
        <w:rPr>
          <w:rFonts w:eastAsia="Calibri"/>
          <w:sz w:val="22"/>
          <w:szCs w:val="22"/>
          <w:lang w:val="lt-LT"/>
        </w:rPr>
        <w:t>mmol</w:t>
      </w:r>
      <w:proofErr w:type="spellEnd"/>
      <w:r>
        <w:rPr>
          <w:rFonts w:eastAsia="Calibri"/>
          <w:sz w:val="22"/>
          <w:szCs w:val="22"/>
          <w:lang w:val="lt-LT"/>
        </w:rPr>
        <w:t xml:space="preserve"> (23 mg) natrio,</w:t>
      </w:r>
      <w:r>
        <w:rPr>
          <w:sz w:val="22"/>
          <w:szCs w:val="22"/>
          <w:lang w:val="lt-LT"/>
        </w:rPr>
        <w:t xml:space="preserve"> t. y. jis beveik neturi reikšmės.</w:t>
      </w:r>
    </w:p>
    <w:p w14:paraId="0873BF7B" w14:textId="77777777" w:rsidR="006F7D08" w:rsidRDefault="006F7D08">
      <w:pPr>
        <w:widowControl w:val="0"/>
        <w:rPr>
          <w:sz w:val="22"/>
          <w:szCs w:val="22"/>
          <w:lang w:val="lt-LT"/>
        </w:rPr>
      </w:pPr>
    </w:p>
    <w:p w14:paraId="5B857F3D" w14:textId="77777777" w:rsidR="006F7D08" w:rsidRDefault="006F7D08">
      <w:pPr>
        <w:widowControl w:val="0"/>
        <w:rPr>
          <w:sz w:val="22"/>
          <w:szCs w:val="22"/>
          <w:lang w:val="lt-LT"/>
        </w:rPr>
      </w:pPr>
    </w:p>
    <w:p w14:paraId="2B6F31C9" w14:textId="77777777" w:rsidR="006F7D08" w:rsidRDefault="004B34F9">
      <w:pPr>
        <w:widowControl w:val="0"/>
        <w:tabs>
          <w:tab w:val="left" w:pos="567"/>
        </w:tabs>
        <w:outlineLvl w:val="2"/>
        <w:rPr>
          <w:b/>
          <w:sz w:val="22"/>
          <w:szCs w:val="22"/>
          <w:lang w:val="lt-LT"/>
        </w:rPr>
      </w:pPr>
      <w:bookmarkStart w:id="88" w:name="_Toc129243266"/>
      <w:bookmarkStart w:id="89" w:name="_Toc129243141"/>
      <w:r>
        <w:rPr>
          <w:b/>
          <w:sz w:val="22"/>
          <w:szCs w:val="22"/>
          <w:lang w:val="lt-LT"/>
        </w:rPr>
        <w:t>3.</w:t>
      </w:r>
      <w:r>
        <w:rPr>
          <w:sz w:val="22"/>
          <w:szCs w:val="22"/>
          <w:lang w:val="lt-LT"/>
        </w:rPr>
        <w:tab/>
      </w:r>
      <w:r>
        <w:rPr>
          <w:b/>
          <w:sz w:val="22"/>
          <w:szCs w:val="22"/>
          <w:lang w:val="lt-LT"/>
        </w:rPr>
        <w:t xml:space="preserve">Kaip vartoti </w:t>
      </w: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p>
    <w:bookmarkEnd w:id="88"/>
    <w:bookmarkEnd w:id="89"/>
    <w:p w14:paraId="63D5B1B3" w14:textId="77777777" w:rsidR="006F7D08" w:rsidRDefault="006F7D08">
      <w:pPr>
        <w:widowControl w:val="0"/>
        <w:rPr>
          <w:rFonts w:eastAsia="Calibri"/>
          <w:sz w:val="22"/>
          <w:szCs w:val="22"/>
          <w:lang w:val="lt-LT"/>
        </w:rPr>
      </w:pPr>
    </w:p>
    <w:p w14:paraId="180F1D63" w14:textId="77777777" w:rsidR="006F7D08" w:rsidRDefault="004B34F9">
      <w:pPr>
        <w:widowControl w:val="0"/>
        <w:rPr>
          <w:sz w:val="22"/>
          <w:szCs w:val="22"/>
          <w:lang w:val="lt-LT"/>
        </w:rPr>
      </w:pPr>
      <w:r>
        <w:rPr>
          <w:sz w:val="22"/>
          <w:szCs w:val="22"/>
          <w:lang w:val="lt-LT"/>
        </w:rPr>
        <w:t>Visada vartokite šį vaistą tiksliai, kaip nurodė gydytojas. Jeigu abejojate, kreipkitės į gydytoją arba vaistininką.</w:t>
      </w:r>
    </w:p>
    <w:p w14:paraId="16E70E06" w14:textId="77777777" w:rsidR="006F7D08" w:rsidRDefault="006F7D08">
      <w:pPr>
        <w:widowControl w:val="0"/>
        <w:rPr>
          <w:sz w:val="22"/>
          <w:szCs w:val="22"/>
          <w:lang w:val="lt-LT"/>
        </w:rPr>
      </w:pPr>
    </w:p>
    <w:p w14:paraId="3911B25B" w14:textId="77777777" w:rsidR="006F7D08" w:rsidRDefault="004B34F9">
      <w:pPr>
        <w:widowControl w:val="0"/>
        <w:rPr>
          <w:sz w:val="22"/>
          <w:szCs w:val="22"/>
          <w:lang w:val="lt-LT"/>
        </w:rPr>
      </w:pPr>
      <w:r>
        <w:rPr>
          <w:sz w:val="22"/>
          <w:szCs w:val="22"/>
          <w:lang w:val="lt-LT"/>
        </w:rPr>
        <w:t>Nurykite tabletę užgerdami stikline vandens, geriausia tuo pačiu metu kiekvieną dieną ryte, prieš valgį. Gydytojas nuspręs, kokia dozė Jums tinka. Paprastai vartojama viena tabletė per parą.</w:t>
      </w:r>
    </w:p>
    <w:p w14:paraId="76F40D0B" w14:textId="77777777" w:rsidR="006F7D08" w:rsidRDefault="006F7D08">
      <w:pPr>
        <w:widowControl w:val="0"/>
        <w:rPr>
          <w:sz w:val="22"/>
          <w:szCs w:val="22"/>
          <w:lang w:val="lt-LT"/>
        </w:rPr>
      </w:pPr>
    </w:p>
    <w:p w14:paraId="0BA563D9" w14:textId="77777777" w:rsidR="006F7D08" w:rsidRDefault="004B34F9">
      <w:pPr>
        <w:widowControl w:val="0"/>
        <w:rPr>
          <w:sz w:val="22"/>
          <w:szCs w:val="22"/>
          <w:lang w:val="lt-LT"/>
        </w:rPr>
      </w:pPr>
      <w:r>
        <w:rPr>
          <w:sz w:val="22"/>
          <w:szCs w:val="22"/>
          <w:lang w:val="lt-LT"/>
        </w:rPr>
        <w:t xml:space="preserve">Paprastai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skiriamas pacientams, kurie jau vartoja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amlodipino</w:t>
      </w:r>
      <w:proofErr w:type="spellEnd"/>
      <w:r>
        <w:rPr>
          <w:sz w:val="22"/>
          <w:szCs w:val="22"/>
          <w:lang w:val="lt-LT"/>
        </w:rPr>
        <w:t xml:space="preserve"> atskiromis tabletėmis.</w:t>
      </w:r>
    </w:p>
    <w:p w14:paraId="62F43141" w14:textId="77777777" w:rsidR="006F7D08" w:rsidRDefault="006F7D08">
      <w:pPr>
        <w:widowControl w:val="0"/>
        <w:rPr>
          <w:sz w:val="22"/>
          <w:szCs w:val="22"/>
          <w:lang w:val="lt-LT"/>
        </w:rPr>
      </w:pPr>
    </w:p>
    <w:p w14:paraId="4D127802" w14:textId="77777777" w:rsidR="006F7D08" w:rsidRDefault="004B34F9">
      <w:pPr>
        <w:widowControl w:val="0"/>
        <w:rPr>
          <w:b/>
          <w:sz w:val="22"/>
          <w:szCs w:val="22"/>
          <w:lang w:val="lt-LT"/>
        </w:rPr>
      </w:pPr>
      <w:r>
        <w:rPr>
          <w:b/>
          <w:sz w:val="22"/>
          <w:szCs w:val="22"/>
          <w:lang w:val="lt-LT"/>
        </w:rPr>
        <w:t>Vartojimas vaikams ir paaugliams</w:t>
      </w:r>
    </w:p>
    <w:p w14:paraId="5892C60F" w14:textId="77777777" w:rsidR="006F7D08" w:rsidRDefault="004B34F9">
      <w:pPr>
        <w:widowControl w:val="0"/>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nerekomenduojama vartoti vaikams ir paaugliams.</w:t>
      </w:r>
    </w:p>
    <w:p w14:paraId="11C5056B" w14:textId="77777777" w:rsidR="006F7D08" w:rsidRDefault="006F7D08">
      <w:pPr>
        <w:widowControl w:val="0"/>
        <w:rPr>
          <w:sz w:val="22"/>
          <w:szCs w:val="22"/>
          <w:lang w:val="lt-LT"/>
        </w:rPr>
      </w:pPr>
    </w:p>
    <w:p w14:paraId="4E6D96CA" w14:textId="77777777" w:rsidR="006F7D08" w:rsidRDefault="004B34F9">
      <w:pPr>
        <w:widowControl w:val="0"/>
        <w:rPr>
          <w:b/>
          <w:sz w:val="22"/>
          <w:szCs w:val="22"/>
          <w:lang w:val="lt-LT"/>
        </w:rPr>
      </w:pPr>
      <w:r>
        <w:rPr>
          <w:b/>
          <w:sz w:val="22"/>
          <w:szCs w:val="22"/>
          <w:lang w:val="lt-LT"/>
        </w:rPr>
        <w:t xml:space="preserve">Ką daryti pavartojus per didelę </w:t>
      </w:r>
      <w:bookmarkStart w:id="90" w:name="_Hlk92061162"/>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w:t>
      </w:r>
      <w:bookmarkEnd w:id="90"/>
      <w:r>
        <w:rPr>
          <w:b/>
          <w:sz w:val="22"/>
          <w:szCs w:val="22"/>
          <w:lang w:val="lt-LT"/>
        </w:rPr>
        <w:t>dozę</w:t>
      </w:r>
    </w:p>
    <w:p w14:paraId="5D3E90B5" w14:textId="77777777" w:rsidR="006F7D08" w:rsidRDefault="004B34F9">
      <w:pPr>
        <w:widowControl w:val="0"/>
        <w:tabs>
          <w:tab w:val="left" w:pos="1296"/>
        </w:tabs>
        <w:snapToGrid w:val="0"/>
        <w:rPr>
          <w:sz w:val="22"/>
          <w:szCs w:val="22"/>
          <w:lang w:val="lt-LT"/>
        </w:rPr>
      </w:pPr>
      <w:r>
        <w:rPr>
          <w:sz w:val="22"/>
          <w:szCs w:val="22"/>
          <w:lang w:val="lt-LT"/>
        </w:rPr>
        <w:t>Jei išgėrėte per daug tablečių, nedelsdami kreipkitės į artimiausios ligoninės skubios pagalbos skyrių arba gydytoją. Labiausiai tikėtinas perdozavimo simptomas yra mažas kraujospūdis, kuris gali sukelti svaigulį ar alpulį. Jei pasireiškia toks poveikis, gali būti naudinga atsigulti ir pakelti aukščiau kojas.</w:t>
      </w:r>
    </w:p>
    <w:p w14:paraId="44425AFA" w14:textId="77777777" w:rsidR="006F7D08" w:rsidRDefault="006F7D08">
      <w:pPr>
        <w:widowControl w:val="0"/>
        <w:tabs>
          <w:tab w:val="left" w:pos="1296"/>
        </w:tabs>
        <w:snapToGrid w:val="0"/>
        <w:rPr>
          <w:sz w:val="22"/>
          <w:szCs w:val="22"/>
          <w:lang w:val="lt-LT"/>
        </w:rPr>
      </w:pPr>
    </w:p>
    <w:p w14:paraId="40A8FFE3" w14:textId="77777777" w:rsidR="006F7D08" w:rsidRDefault="004B34F9">
      <w:pPr>
        <w:widowControl w:val="0"/>
        <w:rPr>
          <w:rFonts w:eastAsia="Calibri"/>
          <w:sz w:val="22"/>
          <w:szCs w:val="22"/>
          <w:lang w:val="lt-LT"/>
        </w:rPr>
      </w:pPr>
      <w:r>
        <w:rPr>
          <w:sz w:val="22"/>
        </w:rPr>
        <w:t>Jūsų plaučiuose gali kauptis skystis (išsivystyti plaučių edema), sukeldamas dusulį, kuris gali išsivystyti per 24–48 valandas nuo vaisto pavartojimo.</w:t>
      </w:r>
    </w:p>
    <w:p w14:paraId="2E6D83DA" w14:textId="77777777" w:rsidR="006F7D08" w:rsidRDefault="006F7D08">
      <w:pPr>
        <w:widowControl w:val="0"/>
        <w:rPr>
          <w:rFonts w:eastAsia="Calibri"/>
          <w:sz w:val="22"/>
          <w:szCs w:val="22"/>
          <w:lang w:val="lt-LT"/>
        </w:rPr>
      </w:pPr>
    </w:p>
    <w:p w14:paraId="3A681A9D" w14:textId="77777777" w:rsidR="006F7D08" w:rsidRDefault="004B34F9">
      <w:pPr>
        <w:widowControl w:val="0"/>
        <w:rPr>
          <w:b/>
          <w:sz w:val="22"/>
          <w:szCs w:val="22"/>
          <w:lang w:val="lt-LT"/>
        </w:rPr>
      </w:pPr>
      <w:r>
        <w:rPr>
          <w:b/>
          <w:sz w:val="22"/>
          <w:szCs w:val="22"/>
          <w:lang w:val="lt-LT"/>
        </w:rPr>
        <w:t xml:space="preserve">Pamiršus pavartoti </w:t>
      </w: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p>
    <w:p w14:paraId="46D1B966" w14:textId="77777777" w:rsidR="006F7D08" w:rsidRDefault="004B34F9">
      <w:pPr>
        <w:widowControl w:val="0"/>
        <w:autoSpaceDE w:val="0"/>
        <w:autoSpaceDN w:val="0"/>
        <w:adjustRightInd w:val="0"/>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svarbu gerti kasdien, kadangi reguliarus gydymas yra veiksmingesnis. Vis dėlto, jei pamiršote išgerti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dozę, kitą dozę gerkite įprastu metu. Negalima vartoti dvigubos dozės norint kompensuoti praleistą dozę.</w:t>
      </w:r>
    </w:p>
    <w:p w14:paraId="76C25904" w14:textId="77777777" w:rsidR="006F7D08" w:rsidRDefault="006F7D08">
      <w:pPr>
        <w:widowControl w:val="0"/>
        <w:rPr>
          <w:rFonts w:eastAsia="Calibri"/>
          <w:sz w:val="22"/>
          <w:szCs w:val="22"/>
          <w:lang w:val="lt-LT"/>
        </w:rPr>
      </w:pPr>
    </w:p>
    <w:p w14:paraId="18DDDBED" w14:textId="77777777" w:rsidR="006F7D08" w:rsidRDefault="004B34F9">
      <w:pPr>
        <w:widowControl w:val="0"/>
        <w:rPr>
          <w:b/>
          <w:sz w:val="22"/>
          <w:szCs w:val="22"/>
          <w:lang w:val="lt-LT"/>
        </w:rPr>
      </w:pPr>
      <w:r>
        <w:rPr>
          <w:b/>
          <w:sz w:val="22"/>
          <w:szCs w:val="22"/>
          <w:lang w:val="lt-LT"/>
        </w:rPr>
        <w:t xml:space="preserve">Nustojus vartoti </w:t>
      </w: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p>
    <w:p w14:paraId="124AD51D" w14:textId="77777777" w:rsidR="006F7D08" w:rsidRDefault="004B34F9">
      <w:pPr>
        <w:widowControl w:val="0"/>
        <w:autoSpaceDE w:val="0"/>
        <w:autoSpaceDN w:val="0"/>
        <w:adjustRightInd w:val="0"/>
        <w:rPr>
          <w:sz w:val="22"/>
          <w:szCs w:val="22"/>
          <w:lang w:val="lt-LT"/>
        </w:rPr>
      </w:pPr>
      <w:r>
        <w:rPr>
          <w:sz w:val="22"/>
          <w:szCs w:val="22"/>
          <w:lang w:val="lt-LT"/>
        </w:rPr>
        <w:t xml:space="preserve">Kadangi gydymas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paprastai skiriamas visam gyvenimui, prieš nutraukdami tablečių vartojimą, turite pasitarti su savo gydytoju.</w:t>
      </w:r>
    </w:p>
    <w:p w14:paraId="5BDE6DFC" w14:textId="77777777" w:rsidR="006F7D08" w:rsidRDefault="006F7D08">
      <w:pPr>
        <w:widowControl w:val="0"/>
        <w:rPr>
          <w:sz w:val="22"/>
          <w:szCs w:val="22"/>
          <w:lang w:val="lt-LT"/>
        </w:rPr>
      </w:pPr>
    </w:p>
    <w:p w14:paraId="7F2E3C14" w14:textId="77777777" w:rsidR="006F7D08" w:rsidRDefault="004B34F9">
      <w:pPr>
        <w:widowControl w:val="0"/>
        <w:rPr>
          <w:sz w:val="22"/>
          <w:szCs w:val="22"/>
          <w:lang w:val="lt-LT"/>
        </w:rPr>
      </w:pPr>
      <w:r>
        <w:rPr>
          <w:sz w:val="22"/>
          <w:szCs w:val="22"/>
          <w:lang w:val="lt-LT"/>
        </w:rPr>
        <w:t>Jeigu kiltų daugiau klausimų dėl šio vaisto vartojimo, kreipkitės į gydytoją arba vaistininką.</w:t>
      </w:r>
    </w:p>
    <w:p w14:paraId="2BC3BBCF" w14:textId="77777777" w:rsidR="006F7D08" w:rsidRDefault="006F7D08">
      <w:pPr>
        <w:widowControl w:val="0"/>
        <w:rPr>
          <w:sz w:val="22"/>
          <w:szCs w:val="22"/>
          <w:lang w:val="lt-LT"/>
        </w:rPr>
      </w:pPr>
    </w:p>
    <w:p w14:paraId="0F08C773" w14:textId="77777777" w:rsidR="006F7D08" w:rsidRDefault="006F7D08">
      <w:pPr>
        <w:widowControl w:val="0"/>
        <w:rPr>
          <w:sz w:val="22"/>
          <w:szCs w:val="22"/>
          <w:lang w:val="lt-LT"/>
        </w:rPr>
      </w:pPr>
    </w:p>
    <w:p w14:paraId="5ED832AF" w14:textId="77777777" w:rsidR="006F7D08" w:rsidRDefault="004B34F9">
      <w:pPr>
        <w:widowControl w:val="0"/>
        <w:tabs>
          <w:tab w:val="left" w:pos="567"/>
        </w:tabs>
        <w:ind w:left="567" w:hanging="567"/>
        <w:outlineLvl w:val="1"/>
        <w:rPr>
          <w:b/>
          <w:sz w:val="22"/>
          <w:szCs w:val="22"/>
          <w:lang w:val="lt-LT"/>
        </w:rPr>
      </w:pPr>
      <w:bookmarkStart w:id="91" w:name="_Toc129243267"/>
      <w:bookmarkStart w:id="92" w:name="_Toc129243142"/>
      <w:r>
        <w:rPr>
          <w:b/>
          <w:sz w:val="22"/>
          <w:szCs w:val="22"/>
          <w:lang w:val="lt-LT"/>
        </w:rPr>
        <w:t>4.</w:t>
      </w:r>
      <w:r>
        <w:rPr>
          <w:b/>
          <w:sz w:val="22"/>
          <w:szCs w:val="22"/>
          <w:lang w:val="lt-LT"/>
        </w:rPr>
        <w:tab/>
      </w:r>
      <w:bookmarkEnd w:id="91"/>
      <w:bookmarkEnd w:id="92"/>
      <w:r>
        <w:rPr>
          <w:b/>
          <w:sz w:val="22"/>
          <w:szCs w:val="22"/>
          <w:lang w:val="lt-LT"/>
        </w:rPr>
        <w:t>Galimas šalutinis poveikis</w:t>
      </w:r>
    </w:p>
    <w:p w14:paraId="271D4E59" w14:textId="77777777" w:rsidR="006F7D08" w:rsidRDefault="006F7D08">
      <w:pPr>
        <w:widowControl w:val="0"/>
        <w:rPr>
          <w:rFonts w:eastAsia="Calibri"/>
          <w:sz w:val="22"/>
          <w:szCs w:val="22"/>
          <w:lang w:val="lt-LT"/>
        </w:rPr>
      </w:pPr>
    </w:p>
    <w:p w14:paraId="2A537FF4" w14:textId="77777777" w:rsidR="006F7D08" w:rsidRDefault="004B34F9">
      <w:pPr>
        <w:widowControl w:val="0"/>
        <w:rPr>
          <w:sz w:val="22"/>
          <w:szCs w:val="22"/>
          <w:lang w:val="lt-LT"/>
        </w:rPr>
      </w:pPr>
      <w:r>
        <w:rPr>
          <w:sz w:val="22"/>
          <w:szCs w:val="22"/>
          <w:lang w:val="lt-LT"/>
        </w:rPr>
        <w:t>Šis vaistas, kaip ir visi kiti, gali sukelti šalutinį poveikį, nors jis pasireiškia ne visiems žmonėms.</w:t>
      </w:r>
    </w:p>
    <w:p w14:paraId="60608263" w14:textId="77777777" w:rsidR="006F7D08" w:rsidRDefault="006F7D08">
      <w:pPr>
        <w:widowControl w:val="0"/>
        <w:rPr>
          <w:sz w:val="22"/>
          <w:szCs w:val="22"/>
          <w:lang w:val="lt-LT"/>
        </w:rPr>
      </w:pPr>
    </w:p>
    <w:p w14:paraId="71770C7E" w14:textId="77777777" w:rsidR="006F7D08" w:rsidRDefault="004B34F9">
      <w:pPr>
        <w:widowControl w:val="0"/>
        <w:autoSpaceDE w:val="0"/>
        <w:autoSpaceDN w:val="0"/>
        <w:adjustRightInd w:val="0"/>
        <w:rPr>
          <w:sz w:val="22"/>
          <w:szCs w:val="22"/>
          <w:lang w:val="lt-LT"/>
        </w:rPr>
      </w:pPr>
      <w:r>
        <w:rPr>
          <w:sz w:val="22"/>
          <w:szCs w:val="22"/>
          <w:lang w:val="lt-LT"/>
        </w:rPr>
        <w:t>Nutraukite vaisto vartojimą ir nedelsdami kreipkitės į gydytoją, jeigu pasireiškia bet kuris toliau išvardytas šalutinis poveikis:</w:t>
      </w:r>
    </w:p>
    <w:p w14:paraId="7F2739A0" w14:textId="77777777" w:rsidR="006F7D08" w:rsidRDefault="004B34F9">
      <w:pPr>
        <w:widowControl w:val="0"/>
        <w:numPr>
          <w:ilvl w:val="0"/>
          <w:numId w:val="13"/>
        </w:numPr>
        <w:tabs>
          <w:tab w:val="clear" w:pos="720"/>
          <w:tab w:val="num" w:pos="567"/>
        </w:tabs>
        <w:ind w:left="567" w:right="-2" w:hanging="567"/>
        <w:rPr>
          <w:sz w:val="22"/>
          <w:szCs w:val="22"/>
          <w:lang w:val="lt-LT" w:eastAsia="en-US"/>
        </w:rPr>
      </w:pPr>
      <w:r>
        <w:rPr>
          <w:sz w:val="22"/>
          <w:szCs w:val="22"/>
          <w:lang w:val="lt-LT" w:eastAsia="en-US"/>
        </w:rPr>
        <w:t>staiga atsiradęs gargimas, krūtinės skausmas, dusulys arba pasunkėjęs kvėpavimas;</w:t>
      </w:r>
    </w:p>
    <w:p w14:paraId="1EDAB912" w14:textId="77777777" w:rsidR="006F7D08" w:rsidRDefault="004B34F9">
      <w:pPr>
        <w:widowControl w:val="0"/>
        <w:numPr>
          <w:ilvl w:val="0"/>
          <w:numId w:val="13"/>
        </w:numPr>
        <w:tabs>
          <w:tab w:val="clear" w:pos="720"/>
          <w:tab w:val="num" w:pos="567"/>
        </w:tabs>
        <w:ind w:left="567" w:right="-2" w:hanging="567"/>
        <w:rPr>
          <w:sz w:val="22"/>
          <w:szCs w:val="22"/>
          <w:lang w:val="lt-LT" w:eastAsia="en-US"/>
        </w:rPr>
      </w:pPr>
      <w:r>
        <w:rPr>
          <w:sz w:val="22"/>
          <w:szCs w:val="22"/>
          <w:lang w:val="lt-LT" w:eastAsia="en-US"/>
        </w:rPr>
        <w:t>akių vokų, veido ar lūpų patinimas;</w:t>
      </w:r>
    </w:p>
    <w:p w14:paraId="47FAAA73" w14:textId="77777777" w:rsidR="006F7D08" w:rsidRDefault="004B34F9">
      <w:pPr>
        <w:widowControl w:val="0"/>
        <w:numPr>
          <w:ilvl w:val="0"/>
          <w:numId w:val="13"/>
        </w:numPr>
        <w:tabs>
          <w:tab w:val="clear" w:pos="720"/>
          <w:tab w:val="num" w:pos="567"/>
        </w:tabs>
        <w:ind w:left="567" w:right="-2" w:hanging="567"/>
        <w:rPr>
          <w:sz w:val="22"/>
          <w:szCs w:val="22"/>
          <w:lang w:val="lt-LT" w:eastAsia="en-US"/>
        </w:rPr>
      </w:pPr>
      <w:r>
        <w:rPr>
          <w:sz w:val="22"/>
          <w:szCs w:val="22"/>
          <w:lang w:val="lt-LT" w:eastAsia="en-US"/>
        </w:rPr>
        <w:t>liežuvio ir gerklės patinimas, dėl kurio labai pasunkėja kvėpavimas;</w:t>
      </w:r>
    </w:p>
    <w:p w14:paraId="7669DF7B" w14:textId="77777777" w:rsidR="006F7D08" w:rsidRDefault="004B34F9">
      <w:pPr>
        <w:widowControl w:val="0"/>
        <w:numPr>
          <w:ilvl w:val="0"/>
          <w:numId w:val="13"/>
        </w:numPr>
        <w:tabs>
          <w:tab w:val="clear" w:pos="720"/>
          <w:tab w:val="num" w:pos="567"/>
        </w:tabs>
        <w:ind w:left="567" w:right="-2" w:hanging="567"/>
        <w:rPr>
          <w:sz w:val="22"/>
          <w:szCs w:val="22"/>
          <w:lang w:val="lt-LT" w:eastAsia="en-US"/>
        </w:rPr>
      </w:pPr>
      <w:r>
        <w:rPr>
          <w:sz w:val="22"/>
          <w:szCs w:val="22"/>
          <w:lang w:val="lt-LT" w:eastAsia="en-US"/>
        </w:rPr>
        <w:t>sunkios odos reakcijos, įskaitant intensyvų odos išbėrimą, dilgėlinę, viso kūno odos paraudimą, stiprų niežėjimą, pūslių susidarymą, odos lupimąsi ir patinimą, gleivinės uždegimą (</w:t>
      </w:r>
      <w:proofErr w:type="spellStart"/>
      <w:r>
        <w:rPr>
          <w:sz w:val="22"/>
          <w:szCs w:val="22"/>
          <w:lang w:val="lt-LT" w:eastAsia="en-US"/>
        </w:rPr>
        <w:t>Stivenso</w:t>
      </w:r>
      <w:proofErr w:type="spellEnd"/>
      <w:r>
        <w:rPr>
          <w:sz w:val="22"/>
          <w:szCs w:val="22"/>
          <w:lang w:val="lt-LT" w:eastAsia="en-US"/>
        </w:rPr>
        <w:t xml:space="preserve">-Džonsono sindromas, toksinė epidermio </w:t>
      </w:r>
      <w:proofErr w:type="spellStart"/>
      <w:r>
        <w:rPr>
          <w:sz w:val="22"/>
          <w:szCs w:val="22"/>
          <w:lang w:val="lt-LT" w:eastAsia="en-US"/>
        </w:rPr>
        <w:t>nekrolizė</w:t>
      </w:r>
      <w:proofErr w:type="spellEnd"/>
      <w:r>
        <w:rPr>
          <w:sz w:val="22"/>
          <w:szCs w:val="22"/>
          <w:lang w:val="lt-LT" w:eastAsia="en-US"/>
        </w:rPr>
        <w:t>) arba kitas alergines reakcijas;</w:t>
      </w:r>
    </w:p>
    <w:p w14:paraId="56AF6C7D" w14:textId="77777777" w:rsidR="006F7D08" w:rsidRDefault="004B34F9">
      <w:pPr>
        <w:widowControl w:val="0"/>
        <w:numPr>
          <w:ilvl w:val="0"/>
          <w:numId w:val="13"/>
        </w:numPr>
        <w:tabs>
          <w:tab w:val="clear" w:pos="720"/>
          <w:tab w:val="num" w:pos="567"/>
        </w:tabs>
        <w:ind w:left="567" w:right="-2" w:hanging="567"/>
        <w:rPr>
          <w:sz w:val="22"/>
          <w:szCs w:val="22"/>
          <w:lang w:val="lt-LT" w:eastAsia="en-US"/>
        </w:rPr>
      </w:pPr>
      <w:r>
        <w:rPr>
          <w:sz w:val="22"/>
          <w:szCs w:val="22"/>
          <w:lang w:val="lt-LT" w:eastAsia="en-US"/>
        </w:rPr>
        <w:t>stiprus svaigulys arba alpulys;</w:t>
      </w:r>
    </w:p>
    <w:p w14:paraId="22E1EC86" w14:textId="77777777" w:rsidR="006F7D08" w:rsidRDefault="004B34F9">
      <w:pPr>
        <w:widowControl w:val="0"/>
        <w:numPr>
          <w:ilvl w:val="0"/>
          <w:numId w:val="13"/>
        </w:numPr>
        <w:tabs>
          <w:tab w:val="clear" w:pos="720"/>
          <w:tab w:val="num" w:pos="567"/>
        </w:tabs>
        <w:ind w:left="567" w:right="-2" w:hanging="567"/>
        <w:rPr>
          <w:sz w:val="22"/>
          <w:szCs w:val="22"/>
          <w:lang w:val="lt-LT" w:eastAsia="en-US"/>
        </w:rPr>
      </w:pPr>
      <w:r>
        <w:rPr>
          <w:sz w:val="22"/>
          <w:szCs w:val="22"/>
          <w:lang w:val="lt-LT" w:eastAsia="en-US"/>
        </w:rPr>
        <w:t>širdies priepuolis, neįprastai greitas ar nenormalus širdies plakimas arba krūtinės skausmas;</w:t>
      </w:r>
    </w:p>
    <w:p w14:paraId="503BA6D9" w14:textId="77777777" w:rsidR="006F7D08" w:rsidRDefault="004B34F9">
      <w:pPr>
        <w:widowControl w:val="0"/>
        <w:numPr>
          <w:ilvl w:val="0"/>
          <w:numId w:val="13"/>
        </w:numPr>
        <w:tabs>
          <w:tab w:val="clear" w:pos="720"/>
          <w:tab w:val="num" w:pos="567"/>
        </w:tabs>
        <w:ind w:left="567" w:right="-2" w:hanging="567"/>
        <w:rPr>
          <w:sz w:val="22"/>
          <w:szCs w:val="22"/>
          <w:lang w:val="lt-LT" w:eastAsia="en-US"/>
        </w:rPr>
      </w:pPr>
      <w:r>
        <w:rPr>
          <w:sz w:val="22"/>
          <w:szCs w:val="22"/>
          <w:lang w:val="lt-LT" w:eastAsia="en-US"/>
        </w:rPr>
        <w:t>kasos uždegimas, galintis sukelti stiprų pilvo ir nugaros skausmą kartu su labai bloga savijauta.</w:t>
      </w:r>
    </w:p>
    <w:p w14:paraId="1B7CA854" w14:textId="77777777" w:rsidR="006F7D08" w:rsidRDefault="006F7D08">
      <w:pPr>
        <w:widowControl w:val="0"/>
        <w:ind w:right="-2"/>
        <w:rPr>
          <w:sz w:val="22"/>
          <w:szCs w:val="22"/>
          <w:lang w:val="lt-LT"/>
        </w:rPr>
      </w:pPr>
    </w:p>
    <w:p w14:paraId="18525BA9" w14:textId="77777777" w:rsidR="006F7D08" w:rsidRDefault="004B34F9">
      <w:pPr>
        <w:widowControl w:val="0"/>
        <w:autoSpaceDE w:val="0"/>
        <w:autoSpaceDN w:val="0"/>
        <w:adjustRightInd w:val="0"/>
        <w:rPr>
          <w:sz w:val="22"/>
          <w:szCs w:val="22"/>
          <w:lang w:val="lt-LT"/>
        </w:rPr>
      </w:pPr>
      <w:r>
        <w:rPr>
          <w:sz w:val="22"/>
          <w:szCs w:val="22"/>
          <w:lang w:val="lt-LT"/>
        </w:rPr>
        <w:t>Pranešta apie toliau išvardytą dažną šalutinį poveikį. Jei bet kuris paminėtas šalutinis poveikis sukelia problemų ar trunka ilgiau kaip vieną savaitę, turite kreiptis į gydytoją.</w:t>
      </w:r>
    </w:p>
    <w:p w14:paraId="2A931E44" w14:textId="77777777" w:rsidR="006F7D08" w:rsidRDefault="004B34F9">
      <w:pPr>
        <w:widowControl w:val="0"/>
        <w:numPr>
          <w:ilvl w:val="0"/>
          <w:numId w:val="14"/>
        </w:numPr>
        <w:autoSpaceDE w:val="0"/>
        <w:autoSpaceDN w:val="0"/>
        <w:adjustRightInd w:val="0"/>
        <w:ind w:left="567" w:hanging="567"/>
        <w:rPr>
          <w:sz w:val="22"/>
          <w:szCs w:val="22"/>
          <w:lang w:val="lt-LT"/>
        </w:rPr>
      </w:pPr>
      <w:r>
        <w:rPr>
          <w:sz w:val="22"/>
          <w:szCs w:val="22"/>
          <w:lang w:val="lt-LT"/>
        </w:rPr>
        <w:t>Labai dažni šalutinio poveikio reiškiniai (gali pasireikšti ne rečiau kaip 1 iš 10 asmenų): edema (skysčio susilaikymas).</w:t>
      </w:r>
    </w:p>
    <w:p w14:paraId="68FCCF32" w14:textId="77777777" w:rsidR="006F7D08" w:rsidRDefault="006F7D08">
      <w:pPr>
        <w:widowControl w:val="0"/>
        <w:autoSpaceDE w:val="0"/>
        <w:autoSpaceDN w:val="0"/>
        <w:adjustRightInd w:val="0"/>
        <w:ind w:left="567" w:hanging="567"/>
        <w:rPr>
          <w:sz w:val="22"/>
          <w:szCs w:val="22"/>
          <w:lang w:val="lt-LT"/>
        </w:rPr>
      </w:pPr>
    </w:p>
    <w:p w14:paraId="45A5AFB8" w14:textId="77777777" w:rsidR="006F7D08" w:rsidRDefault="004B34F9">
      <w:pPr>
        <w:widowControl w:val="0"/>
        <w:numPr>
          <w:ilvl w:val="0"/>
          <w:numId w:val="14"/>
        </w:numPr>
        <w:autoSpaceDE w:val="0"/>
        <w:autoSpaceDN w:val="0"/>
        <w:adjustRightInd w:val="0"/>
        <w:ind w:left="567" w:hanging="567"/>
        <w:rPr>
          <w:sz w:val="22"/>
          <w:szCs w:val="22"/>
          <w:lang w:val="lt-LT"/>
        </w:rPr>
      </w:pPr>
      <w:r>
        <w:rPr>
          <w:sz w:val="22"/>
          <w:szCs w:val="22"/>
          <w:lang w:val="lt-LT" w:eastAsia="en-US"/>
        </w:rPr>
        <w:t xml:space="preserve">Dažni šalutinio poveikio reiškiniai (gali pasireikšti rečiau kaip 1 iš 10 asmenų): galvos skausmas, svaigulys, mieguistumas (ypač gydymo pradžioje), galvos sukimasis, tirpimo ar dilgčiojimo pojūtis galūnėse, regėjimo sutrikimai (įskaitant matomo vaizdo dvigubinimąsi), spengimas ausyse (triukšmo pojūtis ausyse), </w:t>
      </w:r>
      <w:proofErr w:type="spellStart"/>
      <w:r>
        <w:rPr>
          <w:sz w:val="22"/>
          <w:szCs w:val="22"/>
          <w:lang w:val="lt-LT" w:eastAsia="en-US"/>
        </w:rPr>
        <w:t>palpitacijos</w:t>
      </w:r>
      <w:proofErr w:type="spellEnd"/>
      <w:r>
        <w:rPr>
          <w:sz w:val="22"/>
          <w:szCs w:val="22"/>
          <w:lang w:val="lt-LT" w:eastAsia="en-US"/>
        </w:rPr>
        <w:t xml:space="preserve"> (širdies plakimo pojūtis), paraudimas, alpulys dėl žemo kraujospūdžio, kosulys, dusulys, pykinimas (šleikštulys), vėmimas, pilvo skausmas, skonio pojūčio sutrikimai, dispepsija arba virškinimo sutrikimai, pasikeitęs tuštinimasis, viduriavimas, vidurių užkietėjimas, alerginės reakcijos (pavyzdžiui, odos išbėrimas, niežulys), raumenų mėšlungis, nuovargis, silpnumas, kulkšnių patinimas (periferinė edema).</w:t>
      </w:r>
    </w:p>
    <w:p w14:paraId="0052F7AB" w14:textId="77777777" w:rsidR="006F7D08" w:rsidRDefault="006F7D08">
      <w:pPr>
        <w:widowControl w:val="0"/>
        <w:autoSpaceDE w:val="0"/>
        <w:autoSpaceDN w:val="0"/>
        <w:adjustRightInd w:val="0"/>
        <w:rPr>
          <w:sz w:val="22"/>
          <w:szCs w:val="22"/>
          <w:lang w:val="lt-LT"/>
        </w:rPr>
      </w:pPr>
    </w:p>
    <w:p w14:paraId="09F41C16" w14:textId="77777777" w:rsidR="006F7D08" w:rsidRDefault="004B34F9">
      <w:pPr>
        <w:widowControl w:val="0"/>
        <w:autoSpaceDE w:val="0"/>
        <w:autoSpaceDN w:val="0"/>
        <w:adjustRightInd w:val="0"/>
        <w:rPr>
          <w:sz w:val="22"/>
          <w:szCs w:val="22"/>
          <w:lang w:val="lt-LT"/>
        </w:rPr>
      </w:pPr>
      <w:r>
        <w:rPr>
          <w:sz w:val="22"/>
          <w:szCs w:val="22"/>
          <w:lang w:val="lt-LT"/>
        </w:rPr>
        <w:t>Toliau yra išvardytas kitoks šalutinis poveikis, apie kurį buvo pranešta. Jeigu pasireiškė sunkus šalutinis poveikis arba pastebėjote šiame lapelyje nenurodytą šalutinį poveikį, pasakykite gydytojui arba vaistininkui.</w:t>
      </w:r>
    </w:p>
    <w:p w14:paraId="74E63DF9" w14:textId="77777777" w:rsidR="006F7D08" w:rsidRDefault="006F7D08">
      <w:pPr>
        <w:widowControl w:val="0"/>
        <w:autoSpaceDE w:val="0"/>
        <w:autoSpaceDN w:val="0"/>
        <w:adjustRightInd w:val="0"/>
        <w:rPr>
          <w:sz w:val="22"/>
          <w:szCs w:val="22"/>
          <w:lang w:val="lt-LT"/>
        </w:rPr>
      </w:pPr>
    </w:p>
    <w:p w14:paraId="3FE47AB3" w14:textId="77777777" w:rsidR="006F7D08" w:rsidRDefault="004B34F9">
      <w:pPr>
        <w:widowControl w:val="0"/>
        <w:numPr>
          <w:ilvl w:val="0"/>
          <w:numId w:val="14"/>
        </w:numPr>
        <w:autoSpaceDE w:val="0"/>
        <w:autoSpaceDN w:val="0"/>
        <w:adjustRightInd w:val="0"/>
        <w:ind w:left="567" w:hanging="567"/>
        <w:rPr>
          <w:sz w:val="22"/>
          <w:szCs w:val="22"/>
          <w:lang w:val="lt-LT" w:eastAsia="en-US"/>
        </w:rPr>
      </w:pPr>
      <w:r>
        <w:rPr>
          <w:sz w:val="22"/>
          <w:szCs w:val="22"/>
          <w:lang w:val="lt-LT" w:eastAsia="en-US"/>
        </w:rPr>
        <w:t xml:space="preserve">Nedažni šalutinio poveikio reiškiniai (gali pasireikšti rečiau kaip 1 iš 100 asmenų): nuotaikų kaita, nerimas, depresija, nemiga, miego sutrikimai, drebulys, alpimas, skausmo pojūčio praradimas, neritmiškas širdies plakimas, rinitas (nosies užsikimšimas arba sloga), plaukų slinkimas, raudonos dėmės ant odos, odos spalvos pakitimas, nugaros skausmas, </w:t>
      </w:r>
      <w:proofErr w:type="spellStart"/>
      <w:r>
        <w:rPr>
          <w:sz w:val="22"/>
          <w:szCs w:val="22"/>
          <w:lang w:val="lt-LT" w:eastAsia="en-US"/>
        </w:rPr>
        <w:t>artralgija</w:t>
      </w:r>
      <w:proofErr w:type="spellEnd"/>
      <w:r>
        <w:rPr>
          <w:sz w:val="22"/>
          <w:szCs w:val="22"/>
          <w:lang w:val="lt-LT" w:eastAsia="en-US"/>
        </w:rPr>
        <w:t xml:space="preserve"> (sąnarių skausmas), </w:t>
      </w:r>
      <w:proofErr w:type="spellStart"/>
      <w:r>
        <w:rPr>
          <w:sz w:val="22"/>
          <w:szCs w:val="22"/>
          <w:lang w:val="lt-LT" w:eastAsia="en-US"/>
        </w:rPr>
        <w:t>mialgija</w:t>
      </w:r>
      <w:proofErr w:type="spellEnd"/>
      <w:r>
        <w:rPr>
          <w:sz w:val="22"/>
          <w:szCs w:val="22"/>
          <w:lang w:val="lt-LT" w:eastAsia="en-US"/>
        </w:rPr>
        <w:t xml:space="preserve"> (raumenų skausmas), krūtinės skausmas, šlapinimosi sutrikimas, padidėjęs poreikis šlapintis naktį, padažnėjęs šlapinimasis, skausmas, bloga savijauta, bronchų spazmas (veržimas krūtinėje, gargimas ir dusulys), burnos džiūvimas, </w:t>
      </w:r>
      <w:proofErr w:type="spellStart"/>
      <w:r>
        <w:rPr>
          <w:sz w:val="22"/>
          <w:szCs w:val="22"/>
          <w:lang w:val="lt-LT" w:eastAsia="en-US"/>
        </w:rPr>
        <w:t>angioneurozinė</w:t>
      </w:r>
      <w:proofErr w:type="spellEnd"/>
      <w:r>
        <w:rPr>
          <w:sz w:val="22"/>
          <w:szCs w:val="22"/>
          <w:lang w:val="lt-LT" w:eastAsia="en-US"/>
        </w:rPr>
        <w:t xml:space="preserve"> edema (jos simptomai yra gargimas, veido ar liežuvio patinimas), pūslių sankaupų susidarymas ant odos, inkstų sutrikimai, impotencija, padidėjęs prakaitavimas, </w:t>
      </w:r>
      <w:proofErr w:type="spellStart"/>
      <w:r>
        <w:rPr>
          <w:sz w:val="22"/>
          <w:szCs w:val="22"/>
          <w:lang w:val="lt-LT" w:eastAsia="en-US"/>
        </w:rPr>
        <w:t>eozinofilų</w:t>
      </w:r>
      <w:proofErr w:type="spellEnd"/>
      <w:r>
        <w:rPr>
          <w:sz w:val="22"/>
          <w:szCs w:val="22"/>
          <w:lang w:val="lt-LT" w:eastAsia="en-US"/>
        </w:rPr>
        <w:t xml:space="preserve"> (tam tikros rūšies baltųjų kraujo ląstelių) perteklius, krūtų padidėjimas vyrams arba nemalonus pojūtis krūtyse, kūno svorio padidėjimas arba sumažėjimas, tachikardija (dažnas širdies plakimas), </w:t>
      </w:r>
      <w:proofErr w:type="spellStart"/>
      <w:r>
        <w:rPr>
          <w:sz w:val="22"/>
          <w:szCs w:val="22"/>
          <w:lang w:val="lt-LT" w:eastAsia="en-US"/>
        </w:rPr>
        <w:t>vaskulitas</w:t>
      </w:r>
      <w:proofErr w:type="spellEnd"/>
      <w:r>
        <w:rPr>
          <w:sz w:val="22"/>
          <w:szCs w:val="22"/>
          <w:lang w:val="lt-LT" w:eastAsia="en-US"/>
        </w:rPr>
        <w:t xml:space="preserve"> (kraujagyslių uždegimas), jautrumo šviesai reakcija (padidėjęs odos jautrumas saulei), karščiavimas, griuvimas, laboratorinių tyrimų rodmenų pokytis: didelis kalio kiekis kraujyje (tampa normalus nutraukus vartojimą), mažas natrio kiekis, hipoglikemija (labai mažas cukraus kiekis kraujyje) cukriniu diabetu sergantiems pacientams, padidėjęs šlapalo kiekis kraujyje ir padidėjęs kreatinino kiekis kraujyje.</w:t>
      </w:r>
    </w:p>
    <w:p w14:paraId="3B43FC52" w14:textId="77777777" w:rsidR="006F7D08" w:rsidRDefault="006F7D08">
      <w:pPr>
        <w:widowControl w:val="0"/>
        <w:autoSpaceDE w:val="0"/>
        <w:autoSpaceDN w:val="0"/>
        <w:adjustRightInd w:val="0"/>
        <w:rPr>
          <w:sz w:val="22"/>
          <w:szCs w:val="22"/>
          <w:lang w:val="lt-LT"/>
        </w:rPr>
      </w:pPr>
    </w:p>
    <w:p w14:paraId="3A33A0B8" w14:textId="77777777" w:rsidR="006F7D08" w:rsidRDefault="004B34F9">
      <w:pPr>
        <w:widowControl w:val="0"/>
        <w:numPr>
          <w:ilvl w:val="0"/>
          <w:numId w:val="14"/>
        </w:numPr>
        <w:autoSpaceDE w:val="0"/>
        <w:autoSpaceDN w:val="0"/>
        <w:adjustRightInd w:val="0"/>
        <w:ind w:left="567" w:hanging="567"/>
        <w:rPr>
          <w:sz w:val="22"/>
          <w:szCs w:val="22"/>
        </w:rPr>
      </w:pPr>
      <w:r>
        <w:rPr>
          <w:sz w:val="22"/>
          <w:szCs w:val="22"/>
          <w:lang w:val="lt-LT"/>
        </w:rPr>
        <w:t xml:space="preserve">Reti šalutinio poveikio reiškiniai (gali pasireikšti rečiau kaip 1 iš 1 000 asmenų): ūminis inkstų funkcijos sutrikimas; tamsios spalvos šlapimas, pykinimas ar vėmimas, raumenų mėšlungis, sumišimas ir priepuoliai - </w:t>
      </w:r>
      <w:r>
        <w:rPr>
          <w:sz w:val="22"/>
          <w:szCs w:val="22"/>
          <w:lang w:val="lt-LT" w:eastAsia="en-US"/>
        </w:rPr>
        <w:t xml:space="preserve">tai gali būti būklės, vadinamos sutrikusios </w:t>
      </w:r>
      <w:proofErr w:type="spellStart"/>
      <w:r>
        <w:rPr>
          <w:sz w:val="22"/>
          <w:szCs w:val="22"/>
          <w:lang w:val="lt-LT" w:eastAsia="en-US"/>
        </w:rPr>
        <w:t>antidiurezinio</w:t>
      </w:r>
      <w:proofErr w:type="spellEnd"/>
      <w:r>
        <w:rPr>
          <w:sz w:val="22"/>
          <w:szCs w:val="22"/>
          <w:lang w:val="lt-LT" w:eastAsia="en-US"/>
        </w:rPr>
        <w:t xml:space="preserve"> hormono sekrecijos sindromu (SAHSS), simptomai. Šlapimo kiekio sumažėjimas arba šlapimo neišsiskyrimas; žvynelinės pasunkėjimas; laboratorinių parametrų pokyčiai: padidėjęs kepenų fermentų aktyvumas, didelė serumo </w:t>
      </w:r>
      <w:proofErr w:type="spellStart"/>
      <w:r>
        <w:rPr>
          <w:sz w:val="22"/>
          <w:szCs w:val="22"/>
          <w:lang w:val="lt-LT" w:eastAsia="en-US"/>
        </w:rPr>
        <w:t>bilirubino</w:t>
      </w:r>
      <w:proofErr w:type="spellEnd"/>
      <w:r>
        <w:rPr>
          <w:sz w:val="22"/>
          <w:szCs w:val="22"/>
          <w:lang w:val="lt-LT" w:eastAsia="en-US"/>
        </w:rPr>
        <w:t xml:space="preserve"> koncentracija.</w:t>
      </w:r>
    </w:p>
    <w:p w14:paraId="69A97EE5" w14:textId="77777777" w:rsidR="006F7D08" w:rsidRDefault="006F7D08">
      <w:pPr>
        <w:widowControl w:val="0"/>
        <w:autoSpaceDE w:val="0"/>
        <w:autoSpaceDN w:val="0"/>
        <w:adjustRightInd w:val="0"/>
        <w:rPr>
          <w:sz w:val="22"/>
          <w:szCs w:val="22"/>
          <w:lang w:val="lt-LT"/>
        </w:rPr>
      </w:pPr>
    </w:p>
    <w:p w14:paraId="2675FF0B" w14:textId="77777777" w:rsidR="006F7D08" w:rsidRDefault="004B34F9">
      <w:pPr>
        <w:widowControl w:val="0"/>
        <w:numPr>
          <w:ilvl w:val="0"/>
          <w:numId w:val="14"/>
        </w:numPr>
        <w:autoSpaceDE w:val="0"/>
        <w:autoSpaceDN w:val="0"/>
        <w:adjustRightInd w:val="0"/>
        <w:ind w:left="567" w:hanging="567"/>
        <w:rPr>
          <w:sz w:val="22"/>
          <w:szCs w:val="22"/>
          <w:lang w:val="lt-LT"/>
        </w:rPr>
      </w:pPr>
      <w:r>
        <w:rPr>
          <w:sz w:val="22"/>
          <w:szCs w:val="22"/>
          <w:lang w:val="lt-LT"/>
        </w:rPr>
        <w:t xml:space="preserve">Labai reti šalutinio poveikio reiškiniai (gali pasireikšti rečiau kaip 1 iš 10 000 asmenų): širdies ir kraujagyslių sistemos sutrikimai (krūtinės angina, širdies priepuolis ir insultas), </w:t>
      </w:r>
      <w:proofErr w:type="spellStart"/>
      <w:r>
        <w:rPr>
          <w:sz w:val="22"/>
          <w:szCs w:val="22"/>
          <w:lang w:val="lt-LT"/>
        </w:rPr>
        <w:t>eozinofilinė</w:t>
      </w:r>
      <w:proofErr w:type="spellEnd"/>
      <w:r>
        <w:rPr>
          <w:sz w:val="22"/>
          <w:szCs w:val="22"/>
          <w:lang w:val="lt-LT"/>
        </w:rPr>
        <w:t xml:space="preserve"> pneumonija (reta pneumonijos rūšis), akių vokų, veido ar lūpų patinimas, liežuvio ir gerklės patinimas, dėl kurio labai pasunkėja kvėpavimas, sunkios odos reakcijos, įskaitant intensyvų odos išbėrimą, dilgėlinė, viso kūno odos paraudimas, stiprus niežėjimas, odos pūslių susidarymas, lupimasis ir patinimas, gleivinės uždegimas (</w:t>
      </w:r>
      <w:proofErr w:type="spellStart"/>
      <w:r>
        <w:rPr>
          <w:sz w:val="22"/>
          <w:szCs w:val="22"/>
          <w:lang w:val="lt-LT"/>
        </w:rPr>
        <w:t>Stivenso</w:t>
      </w:r>
      <w:proofErr w:type="spellEnd"/>
      <w:r>
        <w:rPr>
          <w:sz w:val="22"/>
          <w:szCs w:val="22"/>
          <w:lang w:val="lt-LT"/>
        </w:rPr>
        <w:t xml:space="preserve">-Džonsono (angl. </w:t>
      </w:r>
      <w:proofErr w:type="spellStart"/>
      <w:r>
        <w:rPr>
          <w:i/>
          <w:sz w:val="22"/>
          <w:szCs w:val="22"/>
          <w:lang w:val="lt-LT"/>
        </w:rPr>
        <w:t>Stevens-Johnson</w:t>
      </w:r>
      <w:proofErr w:type="spellEnd"/>
      <w:r>
        <w:rPr>
          <w:sz w:val="22"/>
          <w:szCs w:val="22"/>
          <w:lang w:val="lt-LT"/>
        </w:rPr>
        <w:t xml:space="preserve">) sindromas), daugiaformė </w:t>
      </w:r>
      <w:proofErr w:type="spellStart"/>
      <w:r>
        <w:rPr>
          <w:sz w:val="22"/>
          <w:szCs w:val="22"/>
          <w:lang w:val="lt-LT"/>
        </w:rPr>
        <w:t>eritema</w:t>
      </w:r>
      <w:proofErr w:type="spellEnd"/>
      <w:r>
        <w:rPr>
          <w:sz w:val="22"/>
          <w:szCs w:val="22"/>
          <w:lang w:val="lt-LT"/>
        </w:rPr>
        <w:t xml:space="preserve"> (odos išbėrimas, kuris dažnai prasideda raudonomis niežtinčiomis dėmėmis ant veido, rankų ar kojų), jautrumas šviesai, kraujo rodmenų pokyčiai, pavyzdžiui, sumažėjęs baltųjų ir raudonųjų kraujo ląstelių skaičius, mažesnis hemoglobino kiekis, sumažėjęs trombocitų skaičius, kraujo sutrikimai, kasos uždegimas, galintis sukelti stiprų pilvo ir nugaros skausmą kartu su labai bloga savijauta, nenormali kepenų funkcija, kepenų uždegimas (hepatitas), odos pageltimas (gelta), kepenų fermentų aktyvumo padidėjimas, kuris gali turėti įtakos kai kuriems medicininiams tyrimams, pilvo pūtimas (gastritas), nervų sutrikimas, galintis sukelti silpnumą, dilgčiojimą ar tirpimą, padidėjusi raumenų įtampa, dantenų patinimas, cukraus perteklius kraujyje (hiperglikemija).</w:t>
      </w:r>
    </w:p>
    <w:p w14:paraId="17C61966" w14:textId="77777777" w:rsidR="006F7D08" w:rsidRDefault="006F7D08">
      <w:pPr>
        <w:widowControl w:val="0"/>
        <w:autoSpaceDE w:val="0"/>
        <w:autoSpaceDN w:val="0"/>
        <w:adjustRightInd w:val="0"/>
        <w:rPr>
          <w:sz w:val="22"/>
          <w:szCs w:val="22"/>
          <w:lang w:val="lt-LT"/>
        </w:rPr>
      </w:pPr>
    </w:p>
    <w:p w14:paraId="25C90DB6" w14:textId="77777777" w:rsidR="006F7D08" w:rsidRDefault="004B34F9">
      <w:pPr>
        <w:widowControl w:val="0"/>
        <w:numPr>
          <w:ilvl w:val="0"/>
          <w:numId w:val="14"/>
        </w:numPr>
        <w:autoSpaceDE w:val="0"/>
        <w:autoSpaceDN w:val="0"/>
        <w:adjustRightInd w:val="0"/>
        <w:ind w:left="567" w:hanging="567"/>
        <w:rPr>
          <w:sz w:val="22"/>
          <w:szCs w:val="22"/>
          <w:lang w:val="lt-LT"/>
        </w:rPr>
      </w:pPr>
      <w:r>
        <w:rPr>
          <w:sz w:val="22"/>
          <w:szCs w:val="22"/>
          <w:lang w:val="lt-LT"/>
        </w:rPr>
        <w:t xml:space="preserve">Šalutinio poveikio reiškiniai, kurių dažnis nežinomas (negali būti apskaičiuotas pagal turimus duomenis): drebulys, nelanksti laikysena, į kaukę panašus veidas, lėti judesiai ir kratymasis, </w:t>
      </w:r>
      <w:r>
        <w:rPr>
          <w:sz w:val="22"/>
          <w:szCs w:val="22"/>
          <w:lang w:val="lt-LT"/>
        </w:rPr>
        <w:lastRenderedPageBreak/>
        <w:t>nesubalansuota eisena, spalvos pasikeitimas, tirpimas ir skausmas rankų ir kojų pirštuose (Reino fenomenas).</w:t>
      </w:r>
    </w:p>
    <w:p w14:paraId="2D1FC6AD" w14:textId="77777777" w:rsidR="006F7D08" w:rsidRDefault="006F7D08">
      <w:pPr>
        <w:widowControl w:val="0"/>
        <w:rPr>
          <w:rFonts w:eastAsia="Calibri"/>
          <w:sz w:val="22"/>
          <w:szCs w:val="22"/>
          <w:lang w:val="lt-LT"/>
        </w:rPr>
      </w:pPr>
    </w:p>
    <w:p w14:paraId="3715A03B" w14:textId="77777777" w:rsidR="006F7D08" w:rsidRDefault="004B34F9">
      <w:pPr>
        <w:widowControl w:val="0"/>
        <w:tabs>
          <w:tab w:val="left" w:pos="567"/>
        </w:tabs>
        <w:rPr>
          <w:b/>
          <w:sz w:val="22"/>
          <w:szCs w:val="22"/>
          <w:lang w:val="lt-LT"/>
        </w:rPr>
      </w:pPr>
      <w:r>
        <w:rPr>
          <w:b/>
          <w:sz w:val="22"/>
          <w:szCs w:val="22"/>
          <w:lang w:val="lt-LT"/>
        </w:rPr>
        <w:t>Pranešimas apie šalutinį poveikį</w:t>
      </w:r>
    </w:p>
    <w:p w14:paraId="53B0D8EA" w14:textId="77777777" w:rsidR="006F7D08" w:rsidRDefault="004B34F9">
      <w:pPr>
        <w:tabs>
          <w:tab w:val="left" w:pos="567"/>
        </w:tabs>
        <w:spacing w:line="260" w:lineRule="exact"/>
        <w:ind w:right="-1"/>
        <w:rPr>
          <w:snapToGrid w:val="0"/>
          <w:sz w:val="22"/>
        </w:rPr>
      </w:pPr>
      <w:r>
        <w:rPr>
          <w:sz w:val="22"/>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(ĮNR), kuri skelbiama https://www.vvkt.lt/index.php?4004286486, ir atsiunčiant elektroniniu paštu (adresu </w:t>
      </w:r>
      <w:proofErr w:type="spellStart"/>
      <w:r>
        <w:rPr>
          <w:sz w:val="22"/>
          <w:szCs w:val="22"/>
          <w:lang w:val="lt-LT"/>
        </w:rPr>
        <w:t>NepageidaujamaR@vvkt.lt</w:t>
      </w:r>
      <w:proofErr w:type="spellEnd"/>
      <w:r>
        <w:rPr>
          <w:sz w:val="22"/>
          <w:szCs w:val="22"/>
          <w:lang w:val="lt-LT"/>
        </w:rPr>
        <w:t xml:space="preserve">) arba nemokamu telefonu 8 800 73 568. </w:t>
      </w:r>
      <w:r>
        <w:rPr>
          <w:snapToGrid w:val="0"/>
          <w:sz w:val="22"/>
        </w:rPr>
        <w:t>Pranešdami apie šalutinį poveikį galite mums padėti gauti daugiau informacijos apie šio vaisto saugumą.</w:t>
      </w:r>
    </w:p>
    <w:p w14:paraId="427E6EE9" w14:textId="77777777" w:rsidR="006F7D08" w:rsidRDefault="006F7D08">
      <w:pPr>
        <w:widowControl w:val="0"/>
        <w:tabs>
          <w:tab w:val="left" w:pos="567"/>
        </w:tabs>
        <w:ind w:right="-449"/>
        <w:rPr>
          <w:sz w:val="22"/>
          <w:szCs w:val="22"/>
          <w:lang w:val="lt-LT"/>
        </w:rPr>
      </w:pPr>
    </w:p>
    <w:p w14:paraId="0771BBB0" w14:textId="77777777" w:rsidR="006F7D08" w:rsidRDefault="006F7D08">
      <w:pPr>
        <w:widowControl w:val="0"/>
        <w:rPr>
          <w:sz w:val="22"/>
          <w:szCs w:val="22"/>
          <w:lang w:val="lt-LT"/>
        </w:rPr>
      </w:pPr>
    </w:p>
    <w:p w14:paraId="3139F6A7" w14:textId="77777777" w:rsidR="006F7D08" w:rsidRDefault="006F7D08">
      <w:pPr>
        <w:widowControl w:val="0"/>
        <w:rPr>
          <w:sz w:val="22"/>
          <w:szCs w:val="22"/>
          <w:lang w:val="lt-LT"/>
        </w:rPr>
      </w:pPr>
    </w:p>
    <w:p w14:paraId="17B8227D" w14:textId="77777777" w:rsidR="006F7D08" w:rsidRDefault="004B34F9">
      <w:pPr>
        <w:widowControl w:val="0"/>
        <w:tabs>
          <w:tab w:val="left" w:pos="567"/>
        </w:tabs>
        <w:outlineLvl w:val="2"/>
        <w:rPr>
          <w:b/>
          <w:sz w:val="22"/>
          <w:szCs w:val="22"/>
          <w:lang w:val="lt-LT"/>
        </w:rPr>
      </w:pPr>
      <w:bookmarkStart w:id="93" w:name="_Toc129243143"/>
      <w:bookmarkStart w:id="94" w:name="_Toc129243268"/>
      <w:r>
        <w:rPr>
          <w:b/>
          <w:sz w:val="22"/>
          <w:szCs w:val="22"/>
          <w:lang w:val="lt-LT"/>
        </w:rPr>
        <w:t>5.</w:t>
      </w:r>
      <w:r>
        <w:rPr>
          <w:b/>
          <w:sz w:val="22"/>
          <w:szCs w:val="22"/>
          <w:lang w:val="lt-LT"/>
        </w:rPr>
        <w:tab/>
      </w:r>
      <w:bookmarkEnd w:id="93"/>
      <w:bookmarkEnd w:id="94"/>
      <w:r>
        <w:rPr>
          <w:b/>
          <w:sz w:val="22"/>
          <w:szCs w:val="22"/>
          <w:lang w:val="lt-LT"/>
        </w:rPr>
        <w:t xml:space="preserve">Kaip laikyti </w:t>
      </w: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p>
    <w:p w14:paraId="0E0FC345" w14:textId="77777777" w:rsidR="006F7D08" w:rsidRDefault="006F7D08">
      <w:pPr>
        <w:widowControl w:val="0"/>
        <w:rPr>
          <w:rFonts w:eastAsia="Calibri"/>
          <w:sz w:val="22"/>
          <w:szCs w:val="22"/>
          <w:lang w:val="lt-LT"/>
        </w:rPr>
      </w:pPr>
    </w:p>
    <w:p w14:paraId="0DC2E7D7" w14:textId="77777777" w:rsidR="006F7D08" w:rsidRDefault="004B34F9">
      <w:pPr>
        <w:widowControl w:val="0"/>
        <w:rPr>
          <w:sz w:val="22"/>
          <w:szCs w:val="22"/>
          <w:lang w:val="lt-LT"/>
        </w:rPr>
      </w:pPr>
      <w:r>
        <w:rPr>
          <w:sz w:val="22"/>
          <w:szCs w:val="22"/>
          <w:lang w:val="lt-LT"/>
        </w:rPr>
        <w:t>Šį vaistą laikykite vaikams nepastebimoje ir nepasiekiamoje vietoje.</w:t>
      </w:r>
    </w:p>
    <w:p w14:paraId="0944D84F" w14:textId="77777777" w:rsidR="006F7D08" w:rsidRDefault="006F7D08">
      <w:pPr>
        <w:widowControl w:val="0"/>
        <w:rPr>
          <w:sz w:val="22"/>
          <w:szCs w:val="22"/>
          <w:lang w:val="lt-LT"/>
        </w:rPr>
      </w:pPr>
    </w:p>
    <w:p w14:paraId="312B00D4" w14:textId="77777777" w:rsidR="006F7D08" w:rsidRDefault="004B34F9">
      <w:pPr>
        <w:widowControl w:val="0"/>
        <w:rPr>
          <w:sz w:val="22"/>
          <w:szCs w:val="22"/>
          <w:lang w:val="lt-LT"/>
        </w:rPr>
      </w:pPr>
      <w:r>
        <w:rPr>
          <w:sz w:val="22"/>
          <w:szCs w:val="22"/>
          <w:lang w:val="lt-LT"/>
        </w:rPr>
        <w:t>Ant pakuotės (dėžutės ir lizdinės plokštelės) po „EXP“ nurodytam tinkamumo laikui pasibaigus, šio vaisto vartoti negalima. Vaistas tinkamas vartoti iki paskutinės nurodyto mėnesio dienos.</w:t>
      </w:r>
    </w:p>
    <w:p w14:paraId="59CB8C59" w14:textId="77777777" w:rsidR="006F7D08" w:rsidRDefault="006F7D08">
      <w:pPr>
        <w:widowControl w:val="0"/>
        <w:rPr>
          <w:sz w:val="22"/>
          <w:szCs w:val="22"/>
          <w:lang w:val="lt-LT"/>
        </w:rPr>
      </w:pPr>
    </w:p>
    <w:p w14:paraId="70D4092C" w14:textId="77777777" w:rsidR="006F7D08" w:rsidRDefault="004B34F9">
      <w:pPr>
        <w:widowControl w:val="0"/>
        <w:rPr>
          <w:sz w:val="22"/>
          <w:szCs w:val="22"/>
          <w:lang w:val="lt-LT"/>
        </w:rPr>
      </w:pPr>
      <w:r>
        <w:rPr>
          <w:sz w:val="22"/>
          <w:szCs w:val="22"/>
          <w:lang w:val="lt-LT"/>
        </w:rPr>
        <w:t>Laikyti gamintojo pakuotėje, kad vaistas būtų apsaugotas nuo šviesos.</w:t>
      </w:r>
    </w:p>
    <w:p w14:paraId="1170CAD5" w14:textId="77777777" w:rsidR="006F7D08" w:rsidRDefault="004B34F9">
      <w:pPr>
        <w:widowControl w:val="0"/>
        <w:rPr>
          <w:sz w:val="22"/>
          <w:szCs w:val="22"/>
          <w:lang w:val="lt-LT"/>
        </w:rPr>
      </w:pPr>
      <w:r>
        <w:rPr>
          <w:sz w:val="22"/>
          <w:szCs w:val="22"/>
          <w:lang w:val="lt-LT"/>
        </w:rPr>
        <w:t>Šio vaisto laikymui specialių temperatūros sąlygų nereikalaujama.</w:t>
      </w:r>
    </w:p>
    <w:p w14:paraId="2F220BF2" w14:textId="77777777" w:rsidR="006F7D08" w:rsidRDefault="006F7D08">
      <w:pPr>
        <w:widowControl w:val="0"/>
        <w:rPr>
          <w:sz w:val="22"/>
          <w:szCs w:val="22"/>
          <w:lang w:val="lt-LT"/>
        </w:rPr>
      </w:pPr>
    </w:p>
    <w:p w14:paraId="48311017" w14:textId="77777777" w:rsidR="006F7D08" w:rsidRDefault="004B34F9">
      <w:pPr>
        <w:widowControl w:val="0"/>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1D431FA5" w14:textId="77777777" w:rsidR="006F7D08" w:rsidRDefault="006F7D08">
      <w:pPr>
        <w:widowControl w:val="0"/>
        <w:rPr>
          <w:sz w:val="22"/>
          <w:szCs w:val="22"/>
          <w:lang w:val="lt-LT"/>
        </w:rPr>
      </w:pPr>
    </w:p>
    <w:p w14:paraId="3321B5E3" w14:textId="77777777" w:rsidR="006F7D08" w:rsidRDefault="006F7D08">
      <w:pPr>
        <w:widowControl w:val="0"/>
        <w:rPr>
          <w:sz w:val="22"/>
          <w:szCs w:val="22"/>
          <w:lang w:val="lt-LT"/>
        </w:rPr>
      </w:pPr>
    </w:p>
    <w:p w14:paraId="2F4BA11A" w14:textId="77777777" w:rsidR="006F7D08" w:rsidRDefault="004B34F9">
      <w:pPr>
        <w:widowControl w:val="0"/>
        <w:tabs>
          <w:tab w:val="left" w:pos="567"/>
        </w:tabs>
        <w:ind w:left="567" w:hanging="567"/>
        <w:outlineLvl w:val="1"/>
        <w:rPr>
          <w:b/>
          <w:sz w:val="22"/>
          <w:szCs w:val="22"/>
          <w:lang w:val="lt-LT"/>
        </w:rPr>
      </w:pPr>
      <w:bookmarkStart w:id="95" w:name="_Toc129243269"/>
      <w:bookmarkStart w:id="96" w:name="_Toc129243144"/>
      <w:r>
        <w:rPr>
          <w:b/>
          <w:sz w:val="22"/>
          <w:szCs w:val="22"/>
          <w:lang w:val="lt-LT"/>
        </w:rPr>
        <w:t>6.</w:t>
      </w:r>
      <w:r>
        <w:rPr>
          <w:b/>
          <w:sz w:val="22"/>
          <w:szCs w:val="22"/>
          <w:lang w:val="lt-LT"/>
        </w:rPr>
        <w:tab/>
        <w:t>Pakuotės turinys ir kita informacija</w:t>
      </w:r>
      <w:bookmarkEnd w:id="95"/>
      <w:bookmarkEnd w:id="96"/>
    </w:p>
    <w:p w14:paraId="037041E8" w14:textId="77777777" w:rsidR="006F7D08" w:rsidRDefault="006F7D08">
      <w:pPr>
        <w:widowControl w:val="0"/>
        <w:rPr>
          <w:rFonts w:eastAsia="Calibri"/>
          <w:sz w:val="22"/>
          <w:szCs w:val="22"/>
          <w:lang w:val="lt-LT"/>
        </w:rPr>
      </w:pPr>
    </w:p>
    <w:p w14:paraId="049D247F" w14:textId="77777777" w:rsidR="006F7D08" w:rsidRDefault="004B34F9">
      <w:pPr>
        <w:widowControl w:val="0"/>
        <w:rPr>
          <w:b/>
          <w:sz w:val="22"/>
          <w:szCs w:val="22"/>
          <w:lang w:val="lt-LT"/>
        </w:rPr>
      </w:pP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sudėtis</w:t>
      </w:r>
    </w:p>
    <w:p w14:paraId="1B8DCCFE" w14:textId="77777777" w:rsidR="006F7D08" w:rsidRDefault="004B34F9">
      <w:pPr>
        <w:widowControl w:val="0"/>
        <w:numPr>
          <w:ilvl w:val="0"/>
          <w:numId w:val="8"/>
        </w:numPr>
        <w:ind w:left="567" w:hanging="567"/>
        <w:rPr>
          <w:sz w:val="22"/>
          <w:szCs w:val="22"/>
          <w:lang w:val="lt-LT"/>
        </w:rPr>
      </w:pPr>
      <w:r>
        <w:rPr>
          <w:sz w:val="22"/>
          <w:szCs w:val="22"/>
          <w:lang w:val="lt-LT"/>
        </w:rPr>
        <w:t xml:space="preserve">Veikliosios medžiagos yra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argininas</w:t>
      </w:r>
      <w:proofErr w:type="spellEnd"/>
      <w:r>
        <w:rPr>
          <w:sz w:val="22"/>
          <w:szCs w:val="22"/>
          <w:lang w:val="lt-LT"/>
        </w:rPr>
        <w:t xml:space="preserve"> ir </w:t>
      </w:r>
      <w:proofErr w:type="spellStart"/>
      <w:r>
        <w:rPr>
          <w:sz w:val="22"/>
          <w:szCs w:val="22"/>
          <w:lang w:val="lt-LT"/>
        </w:rPr>
        <w:t>amlodipinas</w:t>
      </w:r>
      <w:proofErr w:type="spellEnd"/>
      <w:r>
        <w:rPr>
          <w:sz w:val="22"/>
          <w:szCs w:val="22"/>
          <w:lang w:val="lt-LT"/>
        </w:rPr>
        <w:t>.</w:t>
      </w:r>
    </w:p>
    <w:p w14:paraId="29FDF03C" w14:textId="77777777" w:rsidR="006F7D08" w:rsidRDefault="004B34F9">
      <w:pPr>
        <w:widowControl w:val="0"/>
        <w:tabs>
          <w:tab w:val="left" w:pos="567"/>
        </w:tabs>
        <w:ind w:left="567"/>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mg/5 mg tabletės</w:t>
      </w:r>
    </w:p>
    <w:p w14:paraId="0DF5FDF9" w14:textId="77777777" w:rsidR="006F7D08" w:rsidRDefault="004B34F9">
      <w:pPr>
        <w:widowControl w:val="0"/>
        <w:tabs>
          <w:tab w:val="left" w:pos="567"/>
        </w:tabs>
        <w:ind w:left="567"/>
        <w:rPr>
          <w:sz w:val="22"/>
          <w:szCs w:val="22"/>
          <w:lang w:val="lt-LT"/>
        </w:rPr>
      </w:pPr>
      <w:r>
        <w:rPr>
          <w:sz w:val="22"/>
          <w:szCs w:val="22"/>
          <w:lang w:val="lt-LT"/>
        </w:rPr>
        <w:t xml:space="preserve">Kiekvienoje tabletėje yra 5 mg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arginino</w:t>
      </w:r>
      <w:proofErr w:type="spellEnd"/>
      <w:r>
        <w:rPr>
          <w:sz w:val="22"/>
          <w:szCs w:val="22"/>
          <w:lang w:val="lt-LT"/>
        </w:rPr>
        <w:t xml:space="preserve"> (atitinka 3,395 mg </w:t>
      </w:r>
      <w:proofErr w:type="spellStart"/>
      <w:r>
        <w:rPr>
          <w:sz w:val="22"/>
          <w:szCs w:val="22"/>
          <w:lang w:val="lt-LT"/>
        </w:rPr>
        <w:t>perindoprilio</w:t>
      </w:r>
      <w:proofErr w:type="spellEnd"/>
      <w:r>
        <w:rPr>
          <w:sz w:val="22"/>
          <w:szCs w:val="22"/>
          <w:lang w:val="lt-LT"/>
        </w:rPr>
        <w:t xml:space="preserve">) ir 5 mg </w:t>
      </w:r>
      <w:proofErr w:type="spellStart"/>
      <w:r>
        <w:rPr>
          <w:sz w:val="22"/>
          <w:szCs w:val="22"/>
          <w:lang w:val="lt-LT"/>
        </w:rPr>
        <w:t>amlodipino</w:t>
      </w:r>
      <w:proofErr w:type="spellEnd"/>
      <w:r>
        <w:rPr>
          <w:sz w:val="22"/>
          <w:szCs w:val="22"/>
          <w:lang w:val="lt-LT"/>
        </w:rPr>
        <w:t xml:space="preserve"> (atitinka 6,935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w:t>
      </w:r>
    </w:p>
    <w:p w14:paraId="311CFA92" w14:textId="77777777" w:rsidR="006F7D08" w:rsidRDefault="004B34F9">
      <w:pPr>
        <w:widowControl w:val="0"/>
        <w:tabs>
          <w:tab w:val="left" w:pos="567"/>
        </w:tabs>
        <w:ind w:left="567"/>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mg/10 mg tabletės</w:t>
      </w:r>
    </w:p>
    <w:p w14:paraId="3FC586F6" w14:textId="77777777" w:rsidR="006F7D08" w:rsidRDefault="004B34F9">
      <w:pPr>
        <w:widowControl w:val="0"/>
        <w:tabs>
          <w:tab w:val="left" w:pos="567"/>
        </w:tabs>
        <w:ind w:left="567"/>
        <w:rPr>
          <w:sz w:val="22"/>
          <w:szCs w:val="22"/>
          <w:lang w:val="lt-LT"/>
        </w:rPr>
      </w:pPr>
      <w:r>
        <w:rPr>
          <w:sz w:val="22"/>
          <w:szCs w:val="22"/>
          <w:lang w:val="lt-LT"/>
        </w:rPr>
        <w:t xml:space="preserve">Kiekvienoje tabletėje yra 5 mg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arginino</w:t>
      </w:r>
      <w:proofErr w:type="spellEnd"/>
      <w:r>
        <w:rPr>
          <w:sz w:val="22"/>
          <w:szCs w:val="22"/>
          <w:lang w:val="lt-LT"/>
        </w:rPr>
        <w:t xml:space="preserve"> (atitinka 3,395 mg </w:t>
      </w:r>
      <w:proofErr w:type="spellStart"/>
      <w:r>
        <w:rPr>
          <w:sz w:val="22"/>
          <w:szCs w:val="22"/>
          <w:lang w:val="lt-LT"/>
        </w:rPr>
        <w:t>perindoprilio</w:t>
      </w:r>
      <w:proofErr w:type="spellEnd"/>
      <w:r>
        <w:rPr>
          <w:sz w:val="22"/>
          <w:szCs w:val="22"/>
          <w:lang w:val="lt-LT"/>
        </w:rPr>
        <w:t xml:space="preserve">) ir 10 mg </w:t>
      </w:r>
      <w:proofErr w:type="spellStart"/>
      <w:r>
        <w:rPr>
          <w:sz w:val="22"/>
          <w:szCs w:val="22"/>
          <w:lang w:val="lt-LT"/>
        </w:rPr>
        <w:t>amlodipino</w:t>
      </w:r>
      <w:proofErr w:type="spellEnd"/>
      <w:r>
        <w:rPr>
          <w:sz w:val="22"/>
          <w:szCs w:val="22"/>
          <w:lang w:val="lt-LT"/>
        </w:rPr>
        <w:t xml:space="preserve"> (atitinka 13,87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w:t>
      </w:r>
    </w:p>
    <w:p w14:paraId="17D74FA1" w14:textId="77777777" w:rsidR="006F7D08" w:rsidRDefault="004B34F9">
      <w:pPr>
        <w:widowControl w:val="0"/>
        <w:tabs>
          <w:tab w:val="left" w:pos="567"/>
        </w:tabs>
        <w:ind w:left="567"/>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mg/5 mg tabletės</w:t>
      </w:r>
    </w:p>
    <w:p w14:paraId="3A16992C" w14:textId="77777777" w:rsidR="006F7D08" w:rsidRDefault="004B34F9">
      <w:pPr>
        <w:widowControl w:val="0"/>
        <w:tabs>
          <w:tab w:val="left" w:pos="567"/>
        </w:tabs>
        <w:ind w:left="567"/>
        <w:rPr>
          <w:sz w:val="22"/>
          <w:szCs w:val="22"/>
          <w:lang w:val="lt-LT"/>
        </w:rPr>
      </w:pPr>
      <w:r>
        <w:rPr>
          <w:sz w:val="22"/>
          <w:szCs w:val="22"/>
          <w:lang w:val="lt-LT"/>
        </w:rPr>
        <w:t xml:space="preserve">Kiekvienoje tabletėje yra 10 mg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arginino</w:t>
      </w:r>
      <w:proofErr w:type="spellEnd"/>
      <w:r>
        <w:rPr>
          <w:sz w:val="22"/>
          <w:szCs w:val="22"/>
          <w:lang w:val="lt-LT"/>
        </w:rPr>
        <w:t xml:space="preserve"> (atitinka 6,79 mg </w:t>
      </w:r>
      <w:proofErr w:type="spellStart"/>
      <w:r>
        <w:rPr>
          <w:sz w:val="22"/>
          <w:szCs w:val="22"/>
          <w:lang w:val="lt-LT"/>
        </w:rPr>
        <w:t>perindoprilio</w:t>
      </w:r>
      <w:proofErr w:type="spellEnd"/>
      <w:r>
        <w:rPr>
          <w:sz w:val="22"/>
          <w:szCs w:val="22"/>
          <w:lang w:val="lt-LT"/>
        </w:rPr>
        <w:t xml:space="preserve">) ir 5 mg </w:t>
      </w:r>
      <w:proofErr w:type="spellStart"/>
      <w:r>
        <w:rPr>
          <w:sz w:val="22"/>
          <w:szCs w:val="22"/>
          <w:lang w:val="lt-LT"/>
        </w:rPr>
        <w:t>amlodipino</w:t>
      </w:r>
      <w:proofErr w:type="spellEnd"/>
      <w:r>
        <w:rPr>
          <w:sz w:val="22"/>
          <w:szCs w:val="22"/>
          <w:lang w:val="lt-LT"/>
        </w:rPr>
        <w:t xml:space="preserve"> (atitinka 6,935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w:t>
      </w:r>
    </w:p>
    <w:p w14:paraId="0FFF03FB" w14:textId="77777777" w:rsidR="006F7D08" w:rsidRDefault="004B34F9">
      <w:pPr>
        <w:widowControl w:val="0"/>
        <w:tabs>
          <w:tab w:val="left" w:pos="567"/>
        </w:tabs>
        <w:ind w:left="567"/>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mg/10 mg tabletės</w:t>
      </w:r>
    </w:p>
    <w:p w14:paraId="4548633D" w14:textId="77777777" w:rsidR="006F7D08" w:rsidRDefault="004B34F9">
      <w:pPr>
        <w:widowControl w:val="0"/>
        <w:tabs>
          <w:tab w:val="left" w:pos="567"/>
        </w:tabs>
        <w:ind w:left="567"/>
        <w:rPr>
          <w:sz w:val="22"/>
          <w:szCs w:val="22"/>
          <w:lang w:val="lt-LT"/>
        </w:rPr>
      </w:pPr>
      <w:r>
        <w:rPr>
          <w:sz w:val="22"/>
          <w:szCs w:val="22"/>
          <w:lang w:val="lt-LT"/>
        </w:rPr>
        <w:t xml:space="preserve">Kiekvienoje tabletėje yra 10 mg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arginino</w:t>
      </w:r>
      <w:proofErr w:type="spellEnd"/>
      <w:r>
        <w:rPr>
          <w:sz w:val="22"/>
          <w:szCs w:val="22"/>
          <w:lang w:val="lt-LT"/>
        </w:rPr>
        <w:t xml:space="preserve"> (atitinka 6,79 mg </w:t>
      </w:r>
      <w:proofErr w:type="spellStart"/>
      <w:r>
        <w:rPr>
          <w:sz w:val="22"/>
          <w:szCs w:val="22"/>
          <w:lang w:val="lt-LT"/>
        </w:rPr>
        <w:t>perindoprilio</w:t>
      </w:r>
      <w:proofErr w:type="spellEnd"/>
      <w:r>
        <w:rPr>
          <w:sz w:val="22"/>
          <w:szCs w:val="22"/>
          <w:lang w:val="lt-LT"/>
        </w:rPr>
        <w:t xml:space="preserve">) ir 10 mg </w:t>
      </w:r>
      <w:proofErr w:type="spellStart"/>
      <w:r>
        <w:rPr>
          <w:sz w:val="22"/>
          <w:szCs w:val="22"/>
          <w:lang w:val="lt-LT"/>
        </w:rPr>
        <w:t>amlodipino</w:t>
      </w:r>
      <w:proofErr w:type="spellEnd"/>
      <w:r>
        <w:rPr>
          <w:sz w:val="22"/>
          <w:szCs w:val="22"/>
          <w:lang w:val="lt-LT"/>
        </w:rPr>
        <w:t xml:space="preserve"> (atitinka 13,87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w:t>
      </w:r>
    </w:p>
    <w:p w14:paraId="0513F7B3" w14:textId="77777777" w:rsidR="006F7D08" w:rsidRDefault="004B34F9">
      <w:pPr>
        <w:widowControl w:val="0"/>
        <w:numPr>
          <w:ilvl w:val="0"/>
          <w:numId w:val="8"/>
        </w:numPr>
        <w:ind w:left="567" w:hanging="567"/>
        <w:rPr>
          <w:sz w:val="22"/>
          <w:szCs w:val="22"/>
          <w:lang w:val="lt-LT"/>
        </w:rPr>
      </w:pPr>
      <w:r>
        <w:rPr>
          <w:sz w:val="22"/>
          <w:szCs w:val="22"/>
          <w:lang w:val="lt-LT"/>
        </w:rPr>
        <w:t xml:space="preserve">Pagalbinės medžiagos yra kalcio chloridas </w:t>
      </w:r>
      <w:proofErr w:type="spellStart"/>
      <w:r>
        <w:rPr>
          <w:sz w:val="22"/>
          <w:szCs w:val="22"/>
          <w:lang w:val="lt-LT"/>
        </w:rPr>
        <w:t>heksahidratas</w:t>
      </w:r>
      <w:proofErr w:type="spellEnd"/>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 </w:t>
      </w:r>
      <w:proofErr w:type="spellStart"/>
      <w:r>
        <w:rPr>
          <w:sz w:val="22"/>
          <w:szCs w:val="22"/>
          <w:lang w:val="lt-LT"/>
        </w:rPr>
        <w:t>karboksimetilkrakmolo</w:t>
      </w:r>
      <w:proofErr w:type="spellEnd"/>
      <w:r>
        <w:rPr>
          <w:sz w:val="22"/>
          <w:szCs w:val="22"/>
          <w:lang w:val="lt-LT"/>
        </w:rPr>
        <w:t xml:space="preserve"> A natrio druska, natrio-vandenilio karbonatas, hidratuotas koloidinis silicio dioksidas, geltonasis geležies oksidas (E172) [</w:t>
      </w:r>
      <w:r>
        <w:rPr>
          <w:i/>
          <w:iCs/>
          <w:sz w:val="22"/>
          <w:szCs w:val="22"/>
          <w:lang w:val="lt-LT"/>
        </w:rPr>
        <w:t>tik 5 mg/5 mg ir 10 mg/10 mg</w:t>
      </w:r>
      <w:r>
        <w:rPr>
          <w:sz w:val="22"/>
          <w:szCs w:val="22"/>
          <w:lang w:val="lt-LT"/>
        </w:rPr>
        <w:t xml:space="preserve">] ir magnio </w:t>
      </w:r>
      <w:proofErr w:type="spellStart"/>
      <w:r>
        <w:rPr>
          <w:sz w:val="22"/>
          <w:szCs w:val="22"/>
          <w:lang w:val="lt-LT"/>
        </w:rPr>
        <w:t>stearatas</w:t>
      </w:r>
      <w:proofErr w:type="spellEnd"/>
      <w:r>
        <w:rPr>
          <w:sz w:val="22"/>
          <w:szCs w:val="22"/>
          <w:lang w:val="lt-LT"/>
        </w:rPr>
        <w:t>.</w:t>
      </w:r>
      <w:r>
        <w:t xml:space="preserve"> </w:t>
      </w:r>
      <w:r>
        <w:rPr>
          <w:sz w:val="22"/>
          <w:szCs w:val="22"/>
          <w:lang w:val="lt-LT"/>
        </w:rPr>
        <w:t>Žr. 2 skyrių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sudėtyje yra natrio“.</w:t>
      </w:r>
    </w:p>
    <w:p w14:paraId="6A124E04" w14:textId="77777777" w:rsidR="006F7D08" w:rsidRDefault="006F7D08">
      <w:pPr>
        <w:widowControl w:val="0"/>
        <w:rPr>
          <w:rFonts w:eastAsia="Calibri"/>
          <w:sz w:val="22"/>
          <w:szCs w:val="22"/>
          <w:lang w:val="lt-LT"/>
        </w:rPr>
      </w:pPr>
    </w:p>
    <w:p w14:paraId="5B47CDF0" w14:textId="77777777" w:rsidR="006F7D08" w:rsidRDefault="004B34F9">
      <w:pPr>
        <w:widowControl w:val="0"/>
        <w:rPr>
          <w:b/>
          <w:sz w:val="22"/>
          <w:szCs w:val="22"/>
          <w:lang w:val="lt-LT"/>
        </w:rPr>
      </w:pPr>
      <w:proofErr w:type="spellStart"/>
      <w:r>
        <w:rPr>
          <w:b/>
          <w:sz w:val="22"/>
          <w:szCs w:val="22"/>
          <w:lang w:val="lt-LT"/>
        </w:rPr>
        <w:t>Perindopril</w:t>
      </w:r>
      <w:proofErr w:type="spellEnd"/>
      <w:r>
        <w:rPr>
          <w:b/>
          <w:sz w:val="22"/>
          <w:szCs w:val="22"/>
          <w:lang w:val="lt-LT"/>
        </w:rPr>
        <w:t xml:space="preserve"> </w:t>
      </w:r>
      <w:proofErr w:type="spellStart"/>
      <w:r>
        <w:rPr>
          <w:b/>
          <w:sz w:val="22"/>
          <w:szCs w:val="22"/>
          <w:lang w:val="lt-LT"/>
        </w:rPr>
        <w:t>arginine</w:t>
      </w:r>
      <w:proofErr w:type="spellEnd"/>
      <w:r>
        <w:rPr>
          <w:b/>
          <w:sz w:val="22"/>
          <w:szCs w:val="22"/>
          <w:lang w:val="lt-LT"/>
        </w:rPr>
        <w:t>/</w:t>
      </w:r>
      <w:proofErr w:type="spellStart"/>
      <w:r>
        <w:rPr>
          <w:b/>
          <w:sz w:val="22"/>
          <w:szCs w:val="22"/>
          <w:lang w:val="lt-LT"/>
        </w:rPr>
        <w:t>amlodipine</w:t>
      </w:r>
      <w:proofErr w:type="spellEnd"/>
      <w:r>
        <w:rPr>
          <w:b/>
          <w:sz w:val="22"/>
          <w:szCs w:val="22"/>
          <w:lang w:val="lt-LT"/>
        </w:rPr>
        <w:t xml:space="preserve"> </w:t>
      </w:r>
      <w:proofErr w:type="spellStart"/>
      <w:r>
        <w:rPr>
          <w:b/>
          <w:sz w:val="22"/>
          <w:szCs w:val="22"/>
          <w:lang w:val="lt-LT"/>
        </w:rPr>
        <w:t>Krka</w:t>
      </w:r>
      <w:proofErr w:type="spellEnd"/>
      <w:r>
        <w:rPr>
          <w:b/>
          <w:sz w:val="22"/>
          <w:szCs w:val="22"/>
          <w:lang w:val="lt-LT"/>
        </w:rPr>
        <w:t xml:space="preserve"> išvaizda ir kiekis pakuotėje</w:t>
      </w:r>
    </w:p>
    <w:p w14:paraId="6CB44BE6"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mg/5 mg tabletės</w:t>
      </w:r>
    </w:p>
    <w:p w14:paraId="5BD09CFB" w14:textId="77777777" w:rsidR="006F7D08" w:rsidRDefault="004B34F9">
      <w:pPr>
        <w:widowControl w:val="0"/>
        <w:rPr>
          <w:rFonts w:eastAsia="Calibri"/>
          <w:sz w:val="22"/>
          <w:szCs w:val="22"/>
          <w:lang w:val="lt-LT"/>
        </w:rPr>
      </w:pPr>
      <w:r>
        <w:rPr>
          <w:rFonts w:eastAsia="Calibri"/>
          <w:sz w:val="22"/>
          <w:szCs w:val="22"/>
          <w:lang w:val="lt-LT"/>
        </w:rPr>
        <w:t>Šviesiai rusvos-geltonos, apvalios, abipus išgaubtos tabletės (gali būti pavienių tamsesnių dėmių), vienoje tabletės pusėje yra žyma „S1“. Tabletė matmenys: skersmuo maždaug 7 mm.</w:t>
      </w:r>
    </w:p>
    <w:p w14:paraId="6D232EB6" w14:textId="77777777" w:rsidR="006F7D08" w:rsidRDefault="006F7D08">
      <w:pPr>
        <w:widowControl w:val="0"/>
        <w:tabs>
          <w:tab w:val="left" w:pos="567"/>
        </w:tabs>
        <w:rPr>
          <w:sz w:val="22"/>
          <w:szCs w:val="22"/>
          <w:lang w:val="lt-LT"/>
        </w:rPr>
      </w:pPr>
    </w:p>
    <w:p w14:paraId="79C3DAAC"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5 mg/10 mg tabletės</w:t>
      </w:r>
    </w:p>
    <w:p w14:paraId="69A901AD" w14:textId="77777777" w:rsidR="006F7D08" w:rsidRDefault="004B34F9">
      <w:pPr>
        <w:widowControl w:val="0"/>
        <w:rPr>
          <w:rFonts w:eastAsia="Calibri"/>
          <w:sz w:val="22"/>
          <w:szCs w:val="22"/>
          <w:lang w:val="lt-LT"/>
        </w:rPr>
      </w:pPr>
      <w:r>
        <w:rPr>
          <w:rFonts w:eastAsia="Calibri"/>
          <w:sz w:val="22"/>
          <w:szCs w:val="22"/>
          <w:lang w:val="lt-LT"/>
        </w:rPr>
        <w:lastRenderedPageBreak/>
        <w:t>Baltos arba beveik baltos, ovalios, abipus išgaubtos tabletės, vienoje tabletės pusėje yra žyma „S2“. Tabletės matmenys: maždaug 13 mm x 6 mm.</w:t>
      </w:r>
    </w:p>
    <w:p w14:paraId="13B23A2B" w14:textId="77777777" w:rsidR="006F7D08" w:rsidRDefault="006F7D08">
      <w:pPr>
        <w:widowControl w:val="0"/>
        <w:tabs>
          <w:tab w:val="left" w:pos="567"/>
        </w:tabs>
        <w:rPr>
          <w:sz w:val="22"/>
          <w:szCs w:val="22"/>
          <w:lang w:val="lt-LT"/>
        </w:rPr>
      </w:pPr>
    </w:p>
    <w:p w14:paraId="376E41D0"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mg/5 mg tabletės</w:t>
      </w:r>
    </w:p>
    <w:p w14:paraId="1BDF9943" w14:textId="77777777" w:rsidR="006F7D08" w:rsidRDefault="004B34F9">
      <w:pPr>
        <w:widowControl w:val="0"/>
        <w:rPr>
          <w:rFonts w:eastAsia="Calibri"/>
          <w:sz w:val="22"/>
          <w:szCs w:val="22"/>
          <w:lang w:val="lt-LT"/>
        </w:rPr>
      </w:pPr>
      <w:r>
        <w:rPr>
          <w:rFonts w:eastAsia="Calibri"/>
          <w:sz w:val="22"/>
          <w:szCs w:val="22"/>
          <w:lang w:val="lt-LT"/>
        </w:rPr>
        <w:t>Baltos arba beveik baltos, apvalios, abipus išgaubtos tabletės, vienoje tabletės pusėje yra žyma „S3“. Tabletė matmenys: skersmuo maždaug 9 mm.</w:t>
      </w:r>
    </w:p>
    <w:p w14:paraId="6C076ADD" w14:textId="77777777" w:rsidR="006F7D08" w:rsidRDefault="006F7D08">
      <w:pPr>
        <w:widowControl w:val="0"/>
        <w:rPr>
          <w:rFonts w:eastAsia="Calibri"/>
          <w:sz w:val="22"/>
          <w:szCs w:val="22"/>
          <w:lang w:val="lt-LT"/>
        </w:rPr>
      </w:pPr>
    </w:p>
    <w:p w14:paraId="739BA415"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10 mg/10 mg tabletės</w:t>
      </w:r>
    </w:p>
    <w:p w14:paraId="34F2A6F3" w14:textId="77777777" w:rsidR="006F7D08" w:rsidRDefault="004B34F9">
      <w:pPr>
        <w:widowControl w:val="0"/>
        <w:rPr>
          <w:sz w:val="22"/>
          <w:lang w:val="lt-LT"/>
        </w:rPr>
      </w:pPr>
      <w:r>
        <w:rPr>
          <w:rFonts w:eastAsia="Calibri"/>
          <w:sz w:val="22"/>
          <w:szCs w:val="22"/>
          <w:lang w:val="lt-LT"/>
        </w:rPr>
        <w:t xml:space="preserve">Šviesiai rusvos-geltonos, ovalios, abipus išgaubtos tabletės (gali būti pavienių tamsesnių dėmių), vienoje pusėje yra vagelė. </w:t>
      </w:r>
      <w:r>
        <w:rPr>
          <w:rFonts w:eastAsia="Calibri"/>
          <w:sz w:val="22"/>
          <w:lang w:val="lt-LT"/>
        </w:rPr>
        <w:t xml:space="preserve">Vienoje laužimo vagelės pusėje </w:t>
      </w:r>
      <w:r>
        <w:rPr>
          <w:rFonts w:eastAsia="Calibri"/>
          <w:sz w:val="22"/>
          <w:szCs w:val="22"/>
          <w:lang w:val="lt-LT"/>
        </w:rPr>
        <w:t>yra žyma „S“, kitoje – „4“. Tabletės matmenys: maždaug 12 mm x 7 mm</w:t>
      </w:r>
      <w:r>
        <w:rPr>
          <w:rFonts w:eastAsia="Calibri"/>
          <w:sz w:val="22"/>
          <w:lang w:val="lt-LT"/>
        </w:rPr>
        <w:t xml:space="preserve">. </w:t>
      </w:r>
      <w:r>
        <w:rPr>
          <w:sz w:val="22"/>
          <w:lang w:val="lt-LT"/>
        </w:rPr>
        <w:t>Vagelė skirta tik tabletei perlaužti, kad būtų lengviau nuryti, bet ne jai padalyti į lygias dozes.</w:t>
      </w:r>
    </w:p>
    <w:p w14:paraId="5BFB92B7" w14:textId="77777777" w:rsidR="006F7D08" w:rsidRDefault="006F7D08">
      <w:pPr>
        <w:widowControl w:val="0"/>
        <w:rPr>
          <w:rFonts w:eastAsia="Calibri"/>
          <w:sz w:val="22"/>
          <w:szCs w:val="22"/>
          <w:lang w:val="lt-LT"/>
        </w:rPr>
      </w:pPr>
    </w:p>
    <w:p w14:paraId="5D385989" w14:textId="77777777" w:rsidR="006F7D08" w:rsidRDefault="004B34F9">
      <w:pPr>
        <w:widowControl w:val="0"/>
        <w:rPr>
          <w:rFonts w:eastAsia="Calibri"/>
          <w:sz w:val="22"/>
          <w:szCs w:val="22"/>
          <w:lang w:val="lt-LT"/>
        </w:rPr>
      </w:pPr>
      <w:r>
        <w:rPr>
          <w:rFonts w:eastAsia="Calibri"/>
          <w:sz w:val="22"/>
          <w:szCs w:val="22"/>
          <w:lang w:val="lt-LT"/>
        </w:rPr>
        <w:t>Tabletės tiekiamos kartono dėžutėse:</w:t>
      </w:r>
    </w:p>
    <w:p w14:paraId="55CFBB8E" w14:textId="77777777" w:rsidR="006F7D08" w:rsidRDefault="004B34F9">
      <w:pPr>
        <w:widowControl w:val="0"/>
        <w:numPr>
          <w:ilvl w:val="0"/>
          <w:numId w:val="14"/>
        </w:numPr>
        <w:ind w:left="567" w:hanging="567"/>
        <w:rPr>
          <w:rFonts w:eastAsia="Calibri"/>
          <w:sz w:val="22"/>
          <w:szCs w:val="22"/>
          <w:u w:val="single"/>
          <w:lang w:val="lt-LT"/>
        </w:rPr>
      </w:pPr>
      <w:r>
        <w:rPr>
          <w:rFonts w:eastAsia="Calibri"/>
          <w:sz w:val="22"/>
          <w:szCs w:val="22"/>
          <w:lang w:val="lt-LT"/>
        </w:rPr>
        <w:t xml:space="preserve">10, 30, 60, 90, 100 bei 120 tablečių lizdinėse plokštelėse. </w:t>
      </w:r>
    </w:p>
    <w:p w14:paraId="1D5B07D0" w14:textId="77777777" w:rsidR="006F7D08" w:rsidRDefault="006F7D08">
      <w:pPr>
        <w:widowControl w:val="0"/>
        <w:rPr>
          <w:sz w:val="22"/>
          <w:szCs w:val="22"/>
          <w:lang w:val="lt-LT"/>
        </w:rPr>
      </w:pPr>
    </w:p>
    <w:p w14:paraId="48476624" w14:textId="77777777" w:rsidR="006F7D08" w:rsidRDefault="004B34F9">
      <w:pPr>
        <w:widowControl w:val="0"/>
        <w:rPr>
          <w:sz w:val="22"/>
          <w:szCs w:val="22"/>
          <w:lang w:val="lt-LT"/>
        </w:rPr>
      </w:pPr>
      <w:r>
        <w:rPr>
          <w:sz w:val="22"/>
          <w:szCs w:val="22"/>
          <w:lang w:val="lt-LT"/>
        </w:rPr>
        <w:t>Gali būti tiekiamos ne visų dydžių pakuotės.</w:t>
      </w:r>
    </w:p>
    <w:p w14:paraId="76265A07" w14:textId="77777777" w:rsidR="006F7D08" w:rsidRDefault="006F7D08">
      <w:pPr>
        <w:widowControl w:val="0"/>
        <w:rPr>
          <w:sz w:val="22"/>
          <w:szCs w:val="22"/>
          <w:lang w:val="lt-LT"/>
        </w:rPr>
      </w:pPr>
    </w:p>
    <w:p w14:paraId="3858AE69" w14:textId="77777777" w:rsidR="006F7D08" w:rsidRDefault="004B34F9">
      <w:pPr>
        <w:widowControl w:val="0"/>
        <w:rPr>
          <w:b/>
          <w:sz w:val="22"/>
          <w:szCs w:val="22"/>
          <w:lang w:val="lt-LT"/>
        </w:rPr>
      </w:pPr>
      <w:r>
        <w:rPr>
          <w:b/>
          <w:sz w:val="22"/>
          <w:szCs w:val="22"/>
          <w:lang w:val="lt-LT"/>
        </w:rPr>
        <w:t>Registruotojas ir gamintojas</w:t>
      </w:r>
    </w:p>
    <w:p w14:paraId="3D27D354" w14:textId="77777777" w:rsidR="006F7D08" w:rsidRDefault="006F7D08">
      <w:pPr>
        <w:widowControl w:val="0"/>
        <w:tabs>
          <w:tab w:val="left" w:pos="567"/>
        </w:tabs>
        <w:jc w:val="both"/>
        <w:rPr>
          <w:sz w:val="22"/>
          <w:szCs w:val="22"/>
          <w:lang w:val="lt-LT"/>
        </w:rPr>
      </w:pPr>
    </w:p>
    <w:p w14:paraId="3BE3078C" w14:textId="77777777" w:rsidR="006F7D08" w:rsidRDefault="004B34F9">
      <w:pPr>
        <w:widowControl w:val="0"/>
        <w:tabs>
          <w:tab w:val="left" w:pos="567"/>
        </w:tabs>
        <w:jc w:val="both"/>
        <w:rPr>
          <w:i/>
          <w:iCs/>
          <w:sz w:val="22"/>
          <w:szCs w:val="22"/>
          <w:lang w:val="lt-LT"/>
        </w:rPr>
      </w:pPr>
      <w:r>
        <w:rPr>
          <w:i/>
          <w:iCs/>
          <w:sz w:val="22"/>
          <w:szCs w:val="22"/>
          <w:lang w:val="lt-LT"/>
        </w:rPr>
        <w:t>Registruotojas</w:t>
      </w:r>
    </w:p>
    <w:p w14:paraId="0FA54B05" w14:textId="77777777" w:rsidR="006F7D08" w:rsidRDefault="004B34F9">
      <w:pPr>
        <w:widowControl w:val="0"/>
        <w:tabs>
          <w:tab w:val="left" w:pos="567"/>
        </w:tabs>
        <w:jc w:val="both"/>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533BCB64" w14:textId="77777777" w:rsidR="006F7D08" w:rsidRDefault="004B34F9">
      <w:pPr>
        <w:widowControl w:val="0"/>
        <w:tabs>
          <w:tab w:val="left" w:pos="567"/>
        </w:tabs>
        <w:jc w:val="both"/>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37F6AD98" w14:textId="77777777" w:rsidR="006F7D08" w:rsidRDefault="004B34F9">
      <w:pPr>
        <w:widowControl w:val="0"/>
        <w:tabs>
          <w:tab w:val="left" w:pos="567"/>
        </w:tabs>
        <w:jc w:val="both"/>
        <w:rPr>
          <w:sz w:val="22"/>
          <w:szCs w:val="22"/>
          <w:lang w:val="lt-LT"/>
        </w:rPr>
      </w:pPr>
      <w:r>
        <w:rPr>
          <w:sz w:val="22"/>
          <w:szCs w:val="22"/>
          <w:lang w:val="lt-LT"/>
        </w:rPr>
        <w:t>8501 Novo mesto</w:t>
      </w:r>
    </w:p>
    <w:p w14:paraId="0D6E7A23" w14:textId="77777777" w:rsidR="006F7D08" w:rsidRDefault="004B34F9">
      <w:pPr>
        <w:widowControl w:val="0"/>
        <w:tabs>
          <w:tab w:val="left" w:pos="567"/>
        </w:tabs>
        <w:jc w:val="both"/>
        <w:rPr>
          <w:sz w:val="22"/>
          <w:szCs w:val="22"/>
          <w:lang w:val="lt-LT"/>
        </w:rPr>
      </w:pPr>
      <w:r>
        <w:rPr>
          <w:sz w:val="22"/>
          <w:szCs w:val="22"/>
          <w:lang w:val="lt-LT"/>
        </w:rPr>
        <w:t>Slovėnija</w:t>
      </w:r>
    </w:p>
    <w:p w14:paraId="625042FD" w14:textId="77777777" w:rsidR="006F7D08" w:rsidRDefault="006F7D08">
      <w:pPr>
        <w:widowControl w:val="0"/>
        <w:tabs>
          <w:tab w:val="left" w:pos="567"/>
        </w:tabs>
        <w:rPr>
          <w:sz w:val="22"/>
          <w:szCs w:val="22"/>
          <w:lang w:val="lt-LT"/>
        </w:rPr>
      </w:pPr>
    </w:p>
    <w:p w14:paraId="3C26DF8B" w14:textId="77777777" w:rsidR="006F7D08" w:rsidRDefault="004B34F9">
      <w:pPr>
        <w:widowControl w:val="0"/>
        <w:tabs>
          <w:tab w:val="left" w:pos="567"/>
        </w:tabs>
        <w:rPr>
          <w:i/>
          <w:iCs/>
          <w:sz w:val="22"/>
          <w:szCs w:val="22"/>
          <w:lang w:val="lt-LT"/>
        </w:rPr>
      </w:pPr>
      <w:r>
        <w:rPr>
          <w:i/>
          <w:iCs/>
          <w:sz w:val="22"/>
          <w:szCs w:val="22"/>
          <w:lang w:val="lt-LT"/>
        </w:rPr>
        <w:t>Gamintojas</w:t>
      </w:r>
    </w:p>
    <w:p w14:paraId="3A5AA619" w14:textId="77777777" w:rsidR="006F7D08" w:rsidRDefault="004B34F9">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xml:space="preserve">., Novo mesto, </w:t>
      </w:r>
    </w:p>
    <w:p w14:paraId="42A2D550" w14:textId="77777777" w:rsidR="006F7D08" w:rsidRDefault="004B34F9">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 </w:t>
      </w:r>
    </w:p>
    <w:p w14:paraId="7BDE3BCB" w14:textId="77777777" w:rsidR="006F7D08" w:rsidRDefault="004B34F9">
      <w:pPr>
        <w:widowControl w:val="0"/>
        <w:rPr>
          <w:sz w:val="22"/>
          <w:szCs w:val="22"/>
          <w:lang w:val="lt-LT"/>
        </w:rPr>
      </w:pPr>
      <w:r>
        <w:rPr>
          <w:sz w:val="22"/>
          <w:szCs w:val="22"/>
          <w:lang w:val="lt-LT"/>
        </w:rPr>
        <w:t xml:space="preserve">8501 Novo mesto, </w:t>
      </w:r>
    </w:p>
    <w:p w14:paraId="17A8E3DE" w14:textId="77777777" w:rsidR="006F7D08" w:rsidRDefault="004B34F9">
      <w:pPr>
        <w:widowControl w:val="0"/>
        <w:rPr>
          <w:sz w:val="22"/>
          <w:szCs w:val="22"/>
          <w:lang w:val="lt-LT"/>
        </w:rPr>
      </w:pPr>
      <w:r>
        <w:rPr>
          <w:sz w:val="22"/>
          <w:szCs w:val="22"/>
          <w:lang w:val="lt-LT"/>
        </w:rPr>
        <w:t>Slovėnija</w:t>
      </w:r>
    </w:p>
    <w:p w14:paraId="453A7EB6" w14:textId="77777777" w:rsidR="006F7D08" w:rsidRDefault="006F7D08">
      <w:pPr>
        <w:widowControl w:val="0"/>
        <w:rPr>
          <w:sz w:val="22"/>
          <w:szCs w:val="22"/>
          <w:lang w:val="lt-LT"/>
        </w:rPr>
      </w:pPr>
    </w:p>
    <w:p w14:paraId="701BD565" w14:textId="77777777" w:rsidR="006F7D08" w:rsidRDefault="004B34F9">
      <w:pPr>
        <w:widowControl w:val="0"/>
        <w:rPr>
          <w:sz w:val="22"/>
          <w:szCs w:val="22"/>
          <w:lang w:val="lt-LT"/>
        </w:rPr>
      </w:pPr>
      <w:r>
        <w:rPr>
          <w:sz w:val="22"/>
          <w:szCs w:val="22"/>
          <w:lang w:val="lt-LT"/>
        </w:rPr>
        <w:t xml:space="preserve">TAD Pharma </w:t>
      </w:r>
      <w:proofErr w:type="spellStart"/>
      <w:r>
        <w:rPr>
          <w:sz w:val="22"/>
          <w:szCs w:val="22"/>
          <w:lang w:val="lt-LT"/>
        </w:rPr>
        <w:t>GmbH</w:t>
      </w:r>
      <w:proofErr w:type="spellEnd"/>
      <w:r>
        <w:rPr>
          <w:sz w:val="22"/>
          <w:szCs w:val="22"/>
          <w:lang w:val="lt-LT"/>
        </w:rPr>
        <w:t xml:space="preserve">, </w:t>
      </w:r>
    </w:p>
    <w:p w14:paraId="76D67641" w14:textId="77777777" w:rsidR="006F7D08" w:rsidRDefault="004B34F9">
      <w:pPr>
        <w:widowControl w:val="0"/>
        <w:rPr>
          <w:sz w:val="22"/>
          <w:szCs w:val="22"/>
          <w:lang w:val="lt-LT"/>
        </w:rPr>
      </w:pPr>
      <w:proofErr w:type="spellStart"/>
      <w:r>
        <w:rPr>
          <w:sz w:val="22"/>
          <w:szCs w:val="22"/>
          <w:lang w:val="lt-LT"/>
        </w:rPr>
        <w:t>Heinz-Lohmann</w:t>
      </w:r>
      <w:proofErr w:type="spellEnd"/>
      <w:r>
        <w:rPr>
          <w:sz w:val="22"/>
          <w:szCs w:val="22"/>
          <w:lang w:val="lt-LT"/>
        </w:rPr>
        <w:t xml:space="preserve"> - </w:t>
      </w:r>
      <w:proofErr w:type="spellStart"/>
      <w:r>
        <w:rPr>
          <w:sz w:val="22"/>
          <w:szCs w:val="22"/>
          <w:lang w:val="lt-LT"/>
        </w:rPr>
        <w:t>Stra</w:t>
      </w:r>
      <w:proofErr w:type="spellEnd"/>
      <w:r>
        <w:rPr>
          <w:sz w:val="22"/>
          <w:szCs w:val="22"/>
          <w:lang w:val="lt-LT"/>
        </w:rPr>
        <w:t xml:space="preserve">βe 5, </w:t>
      </w:r>
    </w:p>
    <w:p w14:paraId="1C83917A" w14:textId="77777777" w:rsidR="006F7D08" w:rsidRDefault="004B34F9">
      <w:pPr>
        <w:widowControl w:val="0"/>
        <w:rPr>
          <w:sz w:val="22"/>
          <w:szCs w:val="22"/>
          <w:lang w:val="lt-LT"/>
        </w:rPr>
      </w:pPr>
      <w:r>
        <w:rPr>
          <w:sz w:val="22"/>
          <w:szCs w:val="22"/>
          <w:lang w:val="lt-LT"/>
        </w:rPr>
        <w:t xml:space="preserve">27472 </w:t>
      </w:r>
      <w:proofErr w:type="spellStart"/>
      <w:r>
        <w:rPr>
          <w:sz w:val="22"/>
          <w:szCs w:val="22"/>
          <w:lang w:val="lt-LT"/>
        </w:rPr>
        <w:t>Cuxhaven</w:t>
      </w:r>
      <w:proofErr w:type="spellEnd"/>
      <w:r>
        <w:rPr>
          <w:sz w:val="22"/>
          <w:szCs w:val="22"/>
          <w:lang w:val="lt-LT"/>
        </w:rPr>
        <w:t xml:space="preserve">, </w:t>
      </w:r>
    </w:p>
    <w:p w14:paraId="7E70C484" w14:textId="77777777" w:rsidR="006F7D08" w:rsidRDefault="004B34F9">
      <w:pPr>
        <w:widowControl w:val="0"/>
        <w:rPr>
          <w:sz w:val="22"/>
          <w:szCs w:val="22"/>
          <w:lang w:val="lt-LT"/>
        </w:rPr>
      </w:pPr>
      <w:r>
        <w:rPr>
          <w:sz w:val="22"/>
          <w:szCs w:val="22"/>
          <w:lang w:val="lt-LT"/>
        </w:rPr>
        <w:t>Vokietija</w:t>
      </w:r>
    </w:p>
    <w:p w14:paraId="472FFBEE" w14:textId="77777777" w:rsidR="006F7D08" w:rsidRDefault="006F7D08">
      <w:pPr>
        <w:widowControl w:val="0"/>
        <w:tabs>
          <w:tab w:val="left" w:pos="567"/>
        </w:tabs>
        <w:rPr>
          <w:sz w:val="22"/>
          <w:szCs w:val="22"/>
          <w:lang w:val="lt-LT"/>
        </w:rPr>
      </w:pPr>
    </w:p>
    <w:p w14:paraId="16E0BC98" w14:textId="77777777" w:rsidR="006F7D08" w:rsidRDefault="004B34F9">
      <w:pPr>
        <w:widowControl w:val="0"/>
        <w:rPr>
          <w:rFonts w:eastAsia="Calibri"/>
          <w:sz w:val="22"/>
          <w:szCs w:val="22"/>
          <w:lang w:val="lt-LT"/>
        </w:rPr>
      </w:pPr>
      <w:r>
        <w:rPr>
          <w:rFonts w:eastAsia="Calibri"/>
          <w:sz w:val="22"/>
          <w:szCs w:val="22"/>
          <w:lang w:val="lt-LT"/>
        </w:rPr>
        <w:t>Jeigu apie šį vaistą norite sužinoti daugiau, kreipkitės į vietinį registruotojo atstovą.</w:t>
      </w:r>
    </w:p>
    <w:p w14:paraId="46AFD29C" w14:textId="77777777" w:rsidR="006F7D08" w:rsidRDefault="006F7D08">
      <w:pPr>
        <w:widowControl w:val="0"/>
        <w:rPr>
          <w:sz w:val="22"/>
          <w:szCs w:val="22"/>
          <w:lang w:val="lt-LT"/>
        </w:rPr>
      </w:pPr>
    </w:p>
    <w:tbl>
      <w:tblPr>
        <w:tblW w:w="4680" w:type="dxa"/>
        <w:tblInd w:w="-34" w:type="dxa"/>
        <w:tblLayout w:type="fixed"/>
        <w:tblLook w:val="04A0" w:firstRow="1" w:lastRow="0" w:firstColumn="1" w:lastColumn="0" w:noHBand="0" w:noVBand="1"/>
      </w:tblPr>
      <w:tblGrid>
        <w:gridCol w:w="4680"/>
      </w:tblGrid>
      <w:tr w:rsidR="006F7D08" w14:paraId="68CB682F" w14:textId="77777777">
        <w:tc>
          <w:tcPr>
            <w:tcW w:w="4678" w:type="dxa"/>
          </w:tcPr>
          <w:p w14:paraId="622F77C5" w14:textId="77777777" w:rsidR="006F7D08" w:rsidRDefault="004B34F9">
            <w:pPr>
              <w:widowControl w:val="0"/>
              <w:tabs>
                <w:tab w:val="left" w:pos="-720"/>
              </w:tabs>
              <w:rPr>
                <w:sz w:val="22"/>
                <w:szCs w:val="22"/>
                <w:lang w:val="lt-LT"/>
              </w:rPr>
            </w:pPr>
            <w:r>
              <w:rPr>
                <w:sz w:val="22"/>
                <w:szCs w:val="22"/>
                <w:lang w:val="lt-LT"/>
              </w:rPr>
              <w:t>UAB KRKA Lietuva</w:t>
            </w:r>
          </w:p>
          <w:p w14:paraId="5212BD3F" w14:textId="77777777" w:rsidR="006F7D08" w:rsidRDefault="004B34F9">
            <w:pPr>
              <w:widowControl w:val="0"/>
              <w:tabs>
                <w:tab w:val="left" w:pos="-720"/>
              </w:tabs>
              <w:rPr>
                <w:sz w:val="22"/>
                <w:szCs w:val="22"/>
                <w:lang w:val="lt-LT"/>
              </w:rPr>
            </w:pPr>
            <w:r>
              <w:rPr>
                <w:sz w:val="22"/>
                <w:szCs w:val="22"/>
                <w:lang w:val="lt-LT"/>
              </w:rPr>
              <w:t>Senasis Ukmergės kelias 4,</w:t>
            </w:r>
          </w:p>
          <w:p w14:paraId="33F2FD51" w14:textId="77777777" w:rsidR="006F7D08" w:rsidRDefault="004B34F9">
            <w:pPr>
              <w:widowControl w:val="0"/>
              <w:tabs>
                <w:tab w:val="left" w:pos="-720"/>
              </w:tabs>
              <w:rPr>
                <w:sz w:val="22"/>
                <w:szCs w:val="22"/>
                <w:lang w:val="lt-LT"/>
              </w:rPr>
            </w:pPr>
            <w:proofErr w:type="spellStart"/>
            <w:r>
              <w:rPr>
                <w:sz w:val="22"/>
                <w:szCs w:val="22"/>
                <w:lang w:val="lt-LT"/>
              </w:rPr>
              <w:t>Užubalių</w:t>
            </w:r>
            <w:proofErr w:type="spellEnd"/>
            <w:r>
              <w:rPr>
                <w:sz w:val="22"/>
                <w:szCs w:val="22"/>
                <w:lang w:val="lt-LT"/>
              </w:rPr>
              <w:t xml:space="preserve"> km., Vilniaus r.</w:t>
            </w:r>
          </w:p>
          <w:p w14:paraId="0BECE7B1" w14:textId="77777777" w:rsidR="006F7D08" w:rsidRDefault="004B34F9">
            <w:pPr>
              <w:widowControl w:val="0"/>
              <w:tabs>
                <w:tab w:val="left" w:pos="-720"/>
              </w:tabs>
              <w:rPr>
                <w:sz w:val="22"/>
                <w:szCs w:val="22"/>
                <w:lang w:val="lt-LT"/>
              </w:rPr>
            </w:pPr>
            <w:r>
              <w:rPr>
                <w:sz w:val="22"/>
                <w:szCs w:val="22"/>
                <w:lang w:val="lt-LT"/>
              </w:rPr>
              <w:t>LT – 14013</w:t>
            </w:r>
          </w:p>
          <w:p w14:paraId="1A812DEC" w14:textId="77777777" w:rsidR="006F7D08" w:rsidRDefault="004B34F9">
            <w:pPr>
              <w:widowControl w:val="0"/>
              <w:tabs>
                <w:tab w:val="left" w:pos="-720"/>
              </w:tabs>
              <w:rPr>
                <w:sz w:val="22"/>
                <w:szCs w:val="22"/>
                <w:lang w:val="lt-LT"/>
              </w:rPr>
            </w:pPr>
            <w:r>
              <w:rPr>
                <w:sz w:val="22"/>
                <w:szCs w:val="22"/>
                <w:lang w:val="lt-LT"/>
              </w:rPr>
              <w:t>Tel. +370 5 236 27 40</w:t>
            </w:r>
          </w:p>
        </w:tc>
      </w:tr>
    </w:tbl>
    <w:p w14:paraId="5E68CEC7" w14:textId="77777777" w:rsidR="006F7D08" w:rsidRDefault="006F7D08">
      <w:pPr>
        <w:widowControl w:val="0"/>
        <w:tabs>
          <w:tab w:val="left" w:pos="567"/>
        </w:tabs>
        <w:rPr>
          <w:sz w:val="22"/>
          <w:szCs w:val="22"/>
          <w:lang w:val="lt-LT"/>
        </w:rPr>
      </w:pPr>
    </w:p>
    <w:p w14:paraId="75D1A439" w14:textId="77777777" w:rsidR="006F7D08" w:rsidRDefault="004B34F9">
      <w:pPr>
        <w:widowControl w:val="0"/>
        <w:tabs>
          <w:tab w:val="left" w:pos="567"/>
        </w:tabs>
        <w:rPr>
          <w:b/>
          <w:sz w:val="22"/>
          <w:szCs w:val="22"/>
          <w:lang w:val="lt-LT"/>
        </w:rPr>
      </w:pPr>
      <w:r>
        <w:rPr>
          <w:b/>
          <w:sz w:val="22"/>
          <w:szCs w:val="22"/>
          <w:lang w:val="lt-LT"/>
        </w:rPr>
        <w:t>Šis vaistas Europos ekonominės erdvės valstybėse narėse registruotas tokiais pavadinimais:</w:t>
      </w:r>
    </w:p>
    <w:p w14:paraId="0696092F" w14:textId="77777777" w:rsidR="006F7D08" w:rsidRDefault="006F7D08">
      <w:pPr>
        <w:widowControl w:val="0"/>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6F7D08" w14:paraId="57206D3D" w14:textId="77777777">
        <w:tc>
          <w:tcPr>
            <w:tcW w:w="2802" w:type="dxa"/>
          </w:tcPr>
          <w:p w14:paraId="44EB07E5" w14:textId="77777777" w:rsidR="006F7D08" w:rsidRDefault="004B34F9">
            <w:pPr>
              <w:widowControl w:val="0"/>
              <w:tabs>
                <w:tab w:val="left" w:pos="567"/>
              </w:tabs>
              <w:rPr>
                <w:sz w:val="22"/>
                <w:szCs w:val="22"/>
                <w:lang w:val="lt-LT"/>
              </w:rPr>
            </w:pPr>
            <w:r>
              <w:rPr>
                <w:snapToGrid w:val="0"/>
                <w:sz w:val="22"/>
              </w:rPr>
              <w:t>Valstybės narės pavadinimas</w:t>
            </w:r>
          </w:p>
        </w:tc>
        <w:tc>
          <w:tcPr>
            <w:tcW w:w="5953" w:type="dxa"/>
          </w:tcPr>
          <w:p w14:paraId="079AC266" w14:textId="77777777" w:rsidR="006F7D08" w:rsidRDefault="004B34F9">
            <w:pPr>
              <w:widowControl w:val="0"/>
              <w:tabs>
                <w:tab w:val="left" w:pos="567"/>
              </w:tabs>
              <w:rPr>
                <w:sz w:val="22"/>
                <w:szCs w:val="22"/>
                <w:lang w:val="lt-LT"/>
              </w:rPr>
            </w:pPr>
            <w:r>
              <w:rPr>
                <w:snapToGrid w:val="0"/>
                <w:sz w:val="22"/>
              </w:rPr>
              <w:t>Vaisto pavadinimas</w:t>
            </w:r>
          </w:p>
        </w:tc>
      </w:tr>
      <w:tr w:rsidR="006F7D08" w14:paraId="5F8AF31D" w14:textId="77777777">
        <w:tc>
          <w:tcPr>
            <w:tcW w:w="2802" w:type="dxa"/>
          </w:tcPr>
          <w:p w14:paraId="120BA11E" w14:textId="77777777" w:rsidR="006F7D08" w:rsidRDefault="004B34F9">
            <w:pPr>
              <w:widowControl w:val="0"/>
              <w:tabs>
                <w:tab w:val="left" w:pos="567"/>
              </w:tabs>
              <w:rPr>
                <w:snapToGrid w:val="0"/>
                <w:sz w:val="22"/>
              </w:rPr>
            </w:pPr>
            <w:r>
              <w:rPr>
                <w:snapToGrid w:val="0"/>
                <w:sz w:val="22"/>
              </w:rPr>
              <w:t>Airija</w:t>
            </w:r>
          </w:p>
        </w:tc>
        <w:tc>
          <w:tcPr>
            <w:tcW w:w="5953" w:type="dxa"/>
          </w:tcPr>
          <w:p w14:paraId="6330BB36" w14:textId="77777777" w:rsidR="006F7D08" w:rsidRDefault="004B34F9">
            <w:pPr>
              <w:widowControl w:val="0"/>
              <w:tabs>
                <w:tab w:val="left" w:pos="567"/>
              </w:tabs>
              <w:rPr>
                <w:snapToGrid w:val="0"/>
                <w:sz w:val="22"/>
              </w:rPr>
            </w:pPr>
            <w:r>
              <w:rPr>
                <w:snapToGrid w:val="0"/>
                <w:sz w:val="22"/>
              </w:rPr>
              <w:t>Perindopril arginine/amlodipine TAD</w:t>
            </w:r>
          </w:p>
        </w:tc>
      </w:tr>
      <w:tr w:rsidR="006F7D08" w14:paraId="64E80886" w14:textId="77777777">
        <w:tc>
          <w:tcPr>
            <w:tcW w:w="2802" w:type="dxa"/>
          </w:tcPr>
          <w:p w14:paraId="709D79F9" w14:textId="77777777" w:rsidR="006F7D08" w:rsidRDefault="004B34F9">
            <w:pPr>
              <w:widowControl w:val="0"/>
              <w:tabs>
                <w:tab w:val="left" w:pos="567"/>
              </w:tabs>
              <w:rPr>
                <w:snapToGrid w:val="0"/>
                <w:sz w:val="22"/>
              </w:rPr>
            </w:pPr>
            <w:r>
              <w:rPr>
                <w:snapToGrid w:val="0"/>
                <w:sz w:val="22"/>
              </w:rPr>
              <w:t>Graikija</w:t>
            </w:r>
          </w:p>
        </w:tc>
        <w:tc>
          <w:tcPr>
            <w:tcW w:w="5953" w:type="dxa"/>
          </w:tcPr>
          <w:p w14:paraId="645D2883" w14:textId="77777777" w:rsidR="006F7D08" w:rsidRDefault="004B34F9">
            <w:pPr>
              <w:widowControl w:val="0"/>
              <w:tabs>
                <w:tab w:val="left" w:pos="567"/>
              </w:tabs>
              <w:rPr>
                <w:snapToGrid w:val="0"/>
                <w:sz w:val="22"/>
              </w:rPr>
            </w:pPr>
            <w:r>
              <w:rPr>
                <w:snapToGrid w:val="0"/>
                <w:sz w:val="22"/>
              </w:rPr>
              <w:t>APERNEVA</w:t>
            </w:r>
          </w:p>
        </w:tc>
      </w:tr>
      <w:tr w:rsidR="006F7D08" w14:paraId="6D528A89" w14:textId="77777777">
        <w:tc>
          <w:tcPr>
            <w:tcW w:w="2802" w:type="dxa"/>
          </w:tcPr>
          <w:p w14:paraId="349BDBD7" w14:textId="77777777" w:rsidR="006F7D08" w:rsidRDefault="004B34F9">
            <w:pPr>
              <w:widowControl w:val="0"/>
              <w:tabs>
                <w:tab w:val="left" w:pos="567"/>
              </w:tabs>
              <w:rPr>
                <w:snapToGrid w:val="0"/>
                <w:sz w:val="22"/>
              </w:rPr>
            </w:pPr>
            <w:r>
              <w:rPr>
                <w:snapToGrid w:val="0"/>
                <w:sz w:val="22"/>
              </w:rPr>
              <w:t>Kroatija</w:t>
            </w:r>
          </w:p>
        </w:tc>
        <w:tc>
          <w:tcPr>
            <w:tcW w:w="5953" w:type="dxa"/>
          </w:tcPr>
          <w:p w14:paraId="5A4D94CE" w14:textId="77777777" w:rsidR="006F7D08" w:rsidRDefault="004B34F9">
            <w:pPr>
              <w:widowControl w:val="0"/>
              <w:tabs>
                <w:tab w:val="left" w:pos="567"/>
              </w:tabs>
              <w:rPr>
                <w:snapToGrid w:val="0"/>
                <w:sz w:val="22"/>
              </w:rPr>
            </w:pPr>
            <w:r>
              <w:rPr>
                <w:snapToGrid w:val="0"/>
                <w:sz w:val="22"/>
              </w:rPr>
              <w:t>Perindoprilarginin/amlodipin Krka</w:t>
            </w:r>
          </w:p>
        </w:tc>
      </w:tr>
      <w:tr w:rsidR="006F7D08" w14:paraId="2AF0A85D" w14:textId="77777777">
        <w:tc>
          <w:tcPr>
            <w:tcW w:w="2802" w:type="dxa"/>
          </w:tcPr>
          <w:p w14:paraId="12999299" w14:textId="77777777" w:rsidR="006F7D08" w:rsidRDefault="004B34F9">
            <w:pPr>
              <w:widowControl w:val="0"/>
              <w:tabs>
                <w:tab w:val="left" w:pos="567"/>
              </w:tabs>
              <w:rPr>
                <w:sz w:val="22"/>
                <w:szCs w:val="22"/>
                <w:lang w:val="lt-LT"/>
              </w:rPr>
            </w:pPr>
            <w:r>
              <w:rPr>
                <w:sz w:val="22"/>
                <w:szCs w:val="22"/>
                <w:lang w:val="lt-LT"/>
              </w:rPr>
              <w:t>Latvija</w:t>
            </w:r>
          </w:p>
        </w:tc>
        <w:tc>
          <w:tcPr>
            <w:tcW w:w="5953" w:type="dxa"/>
          </w:tcPr>
          <w:p w14:paraId="2899AF8E"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TAD</w:t>
            </w:r>
          </w:p>
        </w:tc>
      </w:tr>
      <w:tr w:rsidR="006F7D08" w14:paraId="78AE7915" w14:textId="77777777">
        <w:tc>
          <w:tcPr>
            <w:tcW w:w="2802" w:type="dxa"/>
          </w:tcPr>
          <w:p w14:paraId="6D77C017" w14:textId="77777777" w:rsidR="006F7D08" w:rsidRDefault="004B34F9">
            <w:pPr>
              <w:widowControl w:val="0"/>
              <w:tabs>
                <w:tab w:val="left" w:pos="567"/>
              </w:tabs>
              <w:rPr>
                <w:sz w:val="22"/>
                <w:szCs w:val="22"/>
                <w:lang w:val="lt-LT"/>
              </w:rPr>
            </w:pPr>
            <w:r>
              <w:rPr>
                <w:sz w:val="22"/>
                <w:szCs w:val="22"/>
                <w:lang w:val="lt-LT"/>
              </w:rPr>
              <w:t>Lietuva</w:t>
            </w:r>
          </w:p>
        </w:tc>
        <w:tc>
          <w:tcPr>
            <w:tcW w:w="5953" w:type="dxa"/>
          </w:tcPr>
          <w:p w14:paraId="26111710"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Krka</w:t>
            </w:r>
            <w:proofErr w:type="spellEnd"/>
          </w:p>
        </w:tc>
      </w:tr>
      <w:tr w:rsidR="006F7D08" w14:paraId="20871DC4" w14:textId="77777777">
        <w:tc>
          <w:tcPr>
            <w:tcW w:w="2802" w:type="dxa"/>
          </w:tcPr>
          <w:p w14:paraId="58680447" w14:textId="77777777" w:rsidR="006F7D08" w:rsidRDefault="004B34F9">
            <w:pPr>
              <w:widowControl w:val="0"/>
              <w:tabs>
                <w:tab w:val="left" w:pos="567"/>
              </w:tabs>
              <w:rPr>
                <w:sz w:val="22"/>
                <w:szCs w:val="22"/>
                <w:lang w:val="lt-LT"/>
              </w:rPr>
            </w:pPr>
            <w:r>
              <w:rPr>
                <w:sz w:val="22"/>
                <w:szCs w:val="22"/>
                <w:lang w:val="lt-LT"/>
              </w:rPr>
              <w:t>Portugalija</w:t>
            </w:r>
          </w:p>
        </w:tc>
        <w:tc>
          <w:tcPr>
            <w:tcW w:w="5953" w:type="dxa"/>
          </w:tcPr>
          <w:p w14:paraId="2978F621" w14:textId="77777777" w:rsidR="006F7D08" w:rsidRDefault="004B34F9">
            <w:pPr>
              <w:widowControl w:val="0"/>
              <w:tabs>
                <w:tab w:val="left" w:pos="567"/>
              </w:tabs>
              <w:rPr>
                <w:sz w:val="22"/>
                <w:szCs w:val="22"/>
                <w:lang w:val="lt-LT"/>
              </w:rPr>
            </w:pPr>
            <w:proofErr w:type="spellStart"/>
            <w:r>
              <w:rPr>
                <w:sz w:val="22"/>
                <w:szCs w:val="22"/>
                <w:lang w:val="lt-LT"/>
              </w:rPr>
              <w:t>Perindopril</w:t>
            </w:r>
            <w:proofErr w:type="spellEnd"/>
            <w:r>
              <w:rPr>
                <w:sz w:val="22"/>
                <w:szCs w:val="22"/>
                <w:lang w:val="lt-LT"/>
              </w:rPr>
              <w:t xml:space="preserve"> + </w:t>
            </w:r>
            <w:proofErr w:type="spellStart"/>
            <w:r>
              <w:rPr>
                <w:sz w:val="22"/>
                <w:szCs w:val="22"/>
                <w:lang w:val="lt-LT"/>
              </w:rPr>
              <w:t>Amlodipina</w:t>
            </w:r>
            <w:proofErr w:type="spellEnd"/>
            <w:r>
              <w:rPr>
                <w:sz w:val="22"/>
                <w:szCs w:val="22"/>
                <w:lang w:val="lt-LT"/>
              </w:rPr>
              <w:t xml:space="preserve"> </w:t>
            </w:r>
            <w:proofErr w:type="spellStart"/>
            <w:r>
              <w:rPr>
                <w:sz w:val="22"/>
                <w:szCs w:val="22"/>
                <w:lang w:val="lt-LT"/>
              </w:rPr>
              <w:t>Krka</w:t>
            </w:r>
            <w:proofErr w:type="spellEnd"/>
          </w:p>
        </w:tc>
      </w:tr>
      <w:tr w:rsidR="006F7D08" w14:paraId="683C3C18" w14:textId="77777777">
        <w:tc>
          <w:tcPr>
            <w:tcW w:w="2802" w:type="dxa"/>
          </w:tcPr>
          <w:p w14:paraId="7A8DB081" w14:textId="77777777" w:rsidR="006F7D08" w:rsidRDefault="004B34F9">
            <w:pPr>
              <w:widowControl w:val="0"/>
              <w:tabs>
                <w:tab w:val="left" w:pos="567"/>
              </w:tabs>
              <w:rPr>
                <w:sz w:val="22"/>
                <w:szCs w:val="22"/>
                <w:lang w:val="lt-LT"/>
              </w:rPr>
            </w:pPr>
            <w:r>
              <w:rPr>
                <w:sz w:val="22"/>
                <w:szCs w:val="22"/>
                <w:lang w:val="lt-LT"/>
              </w:rPr>
              <w:t>Prancūzija</w:t>
            </w:r>
          </w:p>
        </w:tc>
        <w:tc>
          <w:tcPr>
            <w:tcW w:w="5953" w:type="dxa"/>
          </w:tcPr>
          <w:p w14:paraId="28B94FEF" w14:textId="77777777" w:rsidR="006F7D08" w:rsidRDefault="004B34F9">
            <w:pPr>
              <w:widowControl w:val="0"/>
              <w:tabs>
                <w:tab w:val="left" w:pos="567"/>
              </w:tabs>
              <w:rPr>
                <w:sz w:val="22"/>
                <w:szCs w:val="22"/>
                <w:lang w:val="lt-LT"/>
              </w:rPr>
            </w:pPr>
            <w:r>
              <w:rPr>
                <w:sz w:val="22"/>
                <w:szCs w:val="22"/>
                <w:lang w:val="lt-LT"/>
              </w:rPr>
              <w:t>PERINDOPRIL ARGININE/AMLODIPINE HCS</w:t>
            </w:r>
          </w:p>
        </w:tc>
      </w:tr>
      <w:tr w:rsidR="006F7D08" w14:paraId="6E198514" w14:textId="77777777">
        <w:tc>
          <w:tcPr>
            <w:tcW w:w="2802" w:type="dxa"/>
          </w:tcPr>
          <w:p w14:paraId="69DA4E5E" w14:textId="77777777" w:rsidR="006F7D08" w:rsidRDefault="004B34F9">
            <w:pPr>
              <w:widowControl w:val="0"/>
              <w:tabs>
                <w:tab w:val="left" w:pos="567"/>
              </w:tabs>
              <w:rPr>
                <w:sz w:val="22"/>
                <w:szCs w:val="22"/>
                <w:lang w:val="lt-LT"/>
              </w:rPr>
            </w:pPr>
            <w:r>
              <w:rPr>
                <w:sz w:val="22"/>
                <w:szCs w:val="22"/>
                <w:lang w:val="lt-LT"/>
              </w:rPr>
              <w:t>Vokietija</w:t>
            </w:r>
          </w:p>
        </w:tc>
        <w:tc>
          <w:tcPr>
            <w:tcW w:w="5953" w:type="dxa"/>
          </w:tcPr>
          <w:p w14:paraId="76FD4A55" w14:textId="77777777" w:rsidR="006F7D08" w:rsidRDefault="004B34F9">
            <w:pPr>
              <w:widowControl w:val="0"/>
              <w:tabs>
                <w:tab w:val="left" w:pos="567"/>
              </w:tabs>
              <w:rPr>
                <w:sz w:val="22"/>
                <w:szCs w:val="22"/>
                <w:lang w:val="lt-LT"/>
              </w:rPr>
            </w:pPr>
            <w:proofErr w:type="spellStart"/>
            <w:r>
              <w:rPr>
                <w:sz w:val="22"/>
                <w:szCs w:val="22"/>
                <w:lang w:val="lt-LT"/>
              </w:rPr>
              <w:t>Amlessa</w:t>
            </w:r>
            <w:proofErr w:type="spellEnd"/>
          </w:p>
        </w:tc>
      </w:tr>
    </w:tbl>
    <w:p w14:paraId="6413472D" w14:textId="77777777" w:rsidR="006F7D08" w:rsidRDefault="006F7D08">
      <w:pPr>
        <w:widowControl w:val="0"/>
        <w:tabs>
          <w:tab w:val="left" w:pos="567"/>
        </w:tabs>
        <w:rPr>
          <w:sz w:val="22"/>
          <w:szCs w:val="22"/>
          <w:lang w:val="lt-LT"/>
        </w:rPr>
      </w:pPr>
    </w:p>
    <w:p w14:paraId="529E6D60" w14:textId="77777777" w:rsidR="006F7D08" w:rsidRDefault="004B34F9">
      <w:pPr>
        <w:widowControl w:val="0"/>
        <w:rPr>
          <w:sz w:val="22"/>
          <w:szCs w:val="22"/>
          <w:lang w:val="lt-LT"/>
        </w:rPr>
      </w:pPr>
      <w:r>
        <w:rPr>
          <w:rFonts w:eastAsia="Calibri"/>
          <w:b/>
          <w:sz w:val="22"/>
          <w:szCs w:val="22"/>
          <w:lang w:val="lt-LT"/>
        </w:rPr>
        <w:lastRenderedPageBreak/>
        <w:t>Šis pakuotės lapelis paskutinį kartą peržiūrėtas 2024-02-28.</w:t>
      </w:r>
    </w:p>
    <w:p w14:paraId="22D6E886" w14:textId="77777777" w:rsidR="006F7D08" w:rsidRDefault="006F7D08">
      <w:pPr>
        <w:widowControl w:val="0"/>
        <w:rPr>
          <w:sz w:val="22"/>
          <w:szCs w:val="22"/>
          <w:lang w:val="lt-LT"/>
        </w:rPr>
      </w:pPr>
    </w:p>
    <w:p w14:paraId="29A31EB1" w14:textId="7A20A246" w:rsidR="006F7D08" w:rsidRDefault="004B34F9">
      <w:pPr>
        <w:widowControl w:val="0"/>
      </w:pPr>
      <w:r>
        <w:rPr>
          <w:rFonts w:eastAsia="Calibri"/>
          <w:sz w:val="22"/>
          <w:szCs w:val="22"/>
          <w:lang w:val="lt-LT"/>
        </w:rPr>
        <w:t xml:space="preserve">Išsami informacija apie šį vaistą pateikiama Valstybinės vaistų kontrolės tarnybos prie Lietuvos Respublikos sveikatos apsaugos ministerijos tinklalapyje </w:t>
      </w:r>
      <w:hyperlink r:id="rId9" w:history="1">
        <w:r>
          <w:rPr>
            <w:rFonts w:eastAsia="Calibri"/>
            <w:color w:val="0000FF"/>
            <w:sz w:val="22"/>
            <w:szCs w:val="22"/>
            <w:u w:val="single"/>
            <w:lang w:val="lt-LT"/>
          </w:rPr>
          <w:t>http://www.vvkt.lt/</w:t>
        </w:r>
      </w:hyperlink>
    </w:p>
    <w:p w14:paraId="263316D8" w14:textId="77777777" w:rsidR="00F76CD4" w:rsidRDefault="00F76CD4">
      <w:pPr>
        <w:widowControl w:val="0"/>
        <w:rPr>
          <w:rFonts w:eastAsia="Calibri"/>
          <w:sz w:val="22"/>
          <w:szCs w:val="22"/>
          <w:u w:val="single"/>
          <w:lang w:val="lt-LT"/>
        </w:rPr>
      </w:pPr>
    </w:p>
    <w:sectPr w:rsidR="00F76CD4">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D981" w14:textId="77777777" w:rsidR="00D77B8D" w:rsidRDefault="00D77B8D">
      <w:r>
        <w:separator/>
      </w:r>
    </w:p>
  </w:endnote>
  <w:endnote w:type="continuationSeparator" w:id="0">
    <w:p w14:paraId="45F40011" w14:textId="77777777" w:rsidR="00D77B8D" w:rsidRDefault="00D77B8D">
      <w:r>
        <w:continuationSeparator/>
      </w:r>
    </w:p>
  </w:endnote>
  <w:endnote w:type="continuationNotice" w:id="1">
    <w:p w14:paraId="48D93F13" w14:textId="77777777" w:rsidR="00D77B8D" w:rsidRDefault="00D77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84EC" w14:textId="77777777" w:rsidR="006F7D08" w:rsidRDefault="004B34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F62E0B" w14:textId="77777777" w:rsidR="006F7D08" w:rsidRDefault="006F7D0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0AF" w14:textId="77777777" w:rsidR="006F7D08" w:rsidRDefault="006F7D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1F2D" w14:textId="77777777" w:rsidR="006F7D08" w:rsidRDefault="006F7D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7D7F" w14:textId="77777777" w:rsidR="00D77B8D" w:rsidRDefault="00D77B8D">
      <w:r>
        <w:separator/>
      </w:r>
    </w:p>
  </w:footnote>
  <w:footnote w:type="continuationSeparator" w:id="0">
    <w:p w14:paraId="333EF17A" w14:textId="77777777" w:rsidR="00D77B8D" w:rsidRDefault="00D77B8D">
      <w:r>
        <w:continuationSeparator/>
      </w:r>
    </w:p>
  </w:footnote>
  <w:footnote w:type="continuationNotice" w:id="1">
    <w:p w14:paraId="16901789" w14:textId="77777777" w:rsidR="00D77B8D" w:rsidRDefault="00D77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81AF" w14:textId="77777777" w:rsidR="006F7D08" w:rsidRDefault="006F7D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E21C" w14:textId="77777777" w:rsidR="006F7D08" w:rsidRDefault="006F7D08">
    <w:pPr>
      <w:spacing w:line="20" w:lineRule="exact"/>
    </w:pPr>
  </w:p>
  <w:p w14:paraId="322D3081" w14:textId="77777777" w:rsidR="006F7D08" w:rsidRDefault="006F7D08">
    <w:pPr>
      <w:pStyle w:val="Antrats"/>
    </w:pPr>
    <w:bookmarkStart w:id="97" w:name="TableTag1"/>
    <w:bookmarkEnd w:id="9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89A0" w14:textId="77777777" w:rsidR="006F7D08" w:rsidRDefault="006F7D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BC288B"/>
    <w:multiLevelType w:val="hybridMultilevel"/>
    <w:tmpl w:val="11B22CC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4B6A53"/>
    <w:multiLevelType w:val="hybridMultilevel"/>
    <w:tmpl w:val="9B907C86"/>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DC17B3"/>
    <w:multiLevelType w:val="hybridMultilevel"/>
    <w:tmpl w:val="E3CA6E9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733E13"/>
    <w:multiLevelType w:val="hybridMultilevel"/>
    <w:tmpl w:val="1BEEBF8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FE17D7"/>
    <w:multiLevelType w:val="multilevel"/>
    <w:tmpl w:val="6B22807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F02CEA"/>
    <w:multiLevelType w:val="hybridMultilevel"/>
    <w:tmpl w:val="DE026F56"/>
    <w:lvl w:ilvl="0" w:tplc="A6C8C4EE">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3C1BC1"/>
    <w:multiLevelType w:val="hybridMultilevel"/>
    <w:tmpl w:val="D68654D8"/>
    <w:lvl w:ilvl="0" w:tplc="BF06C694">
      <w:start w:val="1"/>
      <w:numFmt w:val="bullet"/>
      <w:lvlText w:val="-"/>
      <w:lvlJc w:val="left"/>
      <w:pPr>
        <w:ind w:left="790" w:hanging="360"/>
      </w:pPr>
      <w:rPr>
        <w:rFonts w:ascii="Times New Roman" w:hAnsi="Times New Roman" w:cs="Times New Roman" w:hint="default"/>
        <w:b w:val="0"/>
        <w:i w:val="0"/>
        <w:sz w:val="24"/>
        <w:szCs w:val="24"/>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0" w15:restartNumberingAfterBreak="0">
    <w:nsid w:val="4CF761ED"/>
    <w:multiLevelType w:val="hybridMultilevel"/>
    <w:tmpl w:val="0414B96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5583757"/>
    <w:multiLevelType w:val="hybridMultilevel"/>
    <w:tmpl w:val="A24A80D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9A76DC"/>
    <w:multiLevelType w:val="hybridMultilevel"/>
    <w:tmpl w:val="1116BF42"/>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F166B3B"/>
    <w:multiLevelType w:val="hybridMultilevel"/>
    <w:tmpl w:val="00C6E38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321796">
    <w:abstractNumId w:val="0"/>
    <w:lvlOverride w:ilvl="0">
      <w:lvl w:ilvl="0">
        <w:start w:val="1"/>
        <w:numFmt w:val="bullet"/>
        <w:lvlText w:val="-"/>
        <w:legacy w:legacy="1" w:legacySpace="0" w:legacyIndent="360"/>
        <w:lvlJc w:val="left"/>
        <w:pPr>
          <w:ind w:left="360" w:hanging="360"/>
        </w:pPr>
      </w:lvl>
    </w:lvlOverride>
  </w:num>
  <w:num w:numId="2" w16cid:durableId="1962148441">
    <w:abstractNumId w:val="8"/>
  </w:num>
  <w:num w:numId="3" w16cid:durableId="1166215128">
    <w:abstractNumId w:val="12"/>
  </w:num>
  <w:num w:numId="4" w16cid:durableId="1397509677">
    <w:abstractNumId w:val="4"/>
  </w:num>
  <w:num w:numId="5" w16cid:durableId="2128544356">
    <w:abstractNumId w:val="13"/>
  </w:num>
  <w:num w:numId="6" w16cid:durableId="540240656">
    <w:abstractNumId w:val="9"/>
  </w:num>
  <w:num w:numId="7" w16cid:durableId="131487862">
    <w:abstractNumId w:val="11"/>
  </w:num>
  <w:num w:numId="8" w16cid:durableId="763495714">
    <w:abstractNumId w:val="10"/>
  </w:num>
  <w:num w:numId="9" w16cid:durableId="1485733826">
    <w:abstractNumId w:val="1"/>
  </w:num>
  <w:num w:numId="10" w16cid:durableId="2091537982">
    <w:abstractNumId w:val="5"/>
  </w:num>
  <w:num w:numId="11" w16cid:durableId="278535334">
    <w:abstractNumId w:val="3"/>
  </w:num>
  <w:num w:numId="12" w16cid:durableId="1929534084">
    <w:abstractNumId w:val="7"/>
  </w:num>
  <w:num w:numId="13" w16cid:durableId="1654604907">
    <w:abstractNumId w:val="2"/>
  </w:num>
  <w:num w:numId="14" w16cid:durableId="258566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08"/>
    <w:rsid w:val="00001D01"/>
    <w:rsid w:val="00003050"/>
    <w:rsid w:val="000031C9"/>
    <w:rsid w:val="00005642"/>
    <w:rsid w:val="000065B2"/>
    <w:rsid w:val="000075B9"/>
    <w:rsid w:val="00012B70"/>
    <w:rsid w:val="00014B21"/>
    <w:rsid w:val="00020A86"/>
    <w:rsid w:val="0002335C"/>
    <w:rsid w:val="00023D92"/>
    <w:rsid w:val="00024797"/>
    <w:rsid w:val="000255C9"/>
    <w:rsid w:val="00025B41"/>
    <w:rsid w:val="00026E92"/>
    <w:rsid w:val="00031014"/>
    <w:rsid w:val="00031CC4"/>
    <w:rsid w:val="0003378B"/>
    <w:rsid w:val="00033E03"/>
    <w:rsid w:val="000353D9"/>
    <w:rsid w:val="000364B2"/>
    <w:rsid w:val="0004196B"/>
    <w:rsid w:val="000421EE"/>
    <w:rsid w:val="00042664"/>
    <w:rsid w:val="00042D6F"/>
    <w:rsid w:val="000433EF"/>
    <w:rsid w:val="000433F2"/>
    <w:rsid w:val="00045FD7"/>
    <w:rsid w:val="0005014D"/>
    <w:rsid w:val="00056E99"/>
    <w:rsid w:val="00056EFE"/>
    <w:rsid w:val="00061F6A"/>
    <w:rsid w:val="00064D45"/>
    <w:rsid w:val="00065193"/>
    <w:rsid w:val="00065FAF"/>
    <w:rsid w:val="000734FF"/>
    <w:rsid w:val="00073CBA"/>
    <w:rsid w:val="00076E1D"/>
    <w:rsid w:val="00077727"/>
    <w:rsid w:val="00081745"/>
    <w:rsid w:val="00082F94"/>
    <w:rsid w:val="000850AA"/>
    <w:rsid w:val="00085763"/>
    <w:rsid w:val="0008782F"/>
    <w:rsid w:val="00090750"/>
    <w:rsid w:val="00090A85"/>
    <w:rsid w:val="00090AED"/>
    <w:rsid w:val="000910A5"/>
    <w:rsid w:val="000922C7"/>
    <w:rsid w:val="00092764"/>
    <w:rsid w:val="00094007"/>
    <w:rsid w:val="00094947"/>
    <w:rsid w:val="00094C5D"/>
    <w:rsid w:val="00096492"/>
    <w:rsid w:val="00097541"/>
    <w:rsid w:val="00097E36"/>
    <w:rsid w:val="000A053F"/>
    <w:rsid w:val="000A58E6"/>
    <w:rsid w:val="000A639D"/>
    <w:rsid w:val="000A6855"/>
    <w:rsid w:val="000B02E7"/>
    <w:rsid w:val="000B066C"/>
    <w:rsid w:val="000B09CA"/>
    <w:rsid w:val="000B2828"/>
    <w:rsid w:val="000B31D7"/>
    <w:rsid w:val="000B3484"/>
    <w:rsid w:val="000B5231"/>
    <w:rsid w:val="000B5E5B"/>
    <w:rsid w:val="000B6676"/>
    <w:rsid w:val="000B687F"/>
    <w:rsid w:val="000B6E7F"/>
    <w:rsid w:val="000C11AA"/>
    <w:rsid w:val="000C1415"/>
    <w:rsid w:val="000C1858"/>
    <w:rsid w:val="000C34B3"/>
    <w:rsid w:val="000C6C99"/>
    <w:rsid w:val="000C6D6B"/>
    <w:rsid w:val="000C7149"/>
    <w:rsid w:val="000D06A8"/>
    <w:rsid w:val="000D2052"/>
    <w:rsid w:val="000D5888"/>
    <w:rsid w:val="000E09D0"/>
    <w:rsid w:val="000E2141"/>
    <w:rsid w:val="000E6DF2"/>
    <w:rsid w:val="000E6E8C"/>
    <w:rsid w:val="001003D9"/>
    <w:rsid w:val="001028A8"/>
    <w:rsid w:val="00102E4B"/>
    <w:rsid w:val="00105480"/>
    <w:rsid w:val="00105CDD"/>
    <w:rsid w:val="001070C9"/>
    <w:rsid w:val="00107793"/>
    <w:rsid w:val="00111166"/>
    <w:rsid w:val="001124CF"/>
    <w:rsid w:val="00116192"/>
    <w:rsid w:val="00121736"/>
    <w:rsid w:val="00122D79"/>
    <w:rsid w:val="001234C5"/>
    <w:rsid w:val="00123891"/>
    <w:rsid w:val="00125EC2"/>
    <w:rsid w:val="00130D2C"/>
    <w:rsid w:val="00132E69"/>
    <w:rsid w:val="001330B1"/>
    <w:rsid w:val="00133E15"/>
    <w:rsid w:val="00134AF6"/>
    <w:rsid w:val="00137FBF"/>
    <w:rsid w:val="001400E8"/>
    <w:rsid w:val="001462EE"/>
    <w:rsid w:val="00146B99"/>
    <w:rsid w:val="00151ADA"/>
    <w:rsid w:val="001521D3"/>
    <w:rsid w:val="001522AD"/>
    <w:rsid w:val="001541D8"/>
    <w:rsid w:val="00155921"/>
    <w:rsid w:val="001575C1"/>
    <w:rsid w:val="00157BE2"/>
    <w:rsid w:val="00160670"/>
    <w:rsid w:val="001635A4"/>
    <w:rsid w:val="00166927"/>
    <w:rsid w:val="00173E2B"/>
    <w:rsid w:val="00173E55"/>
    <w:rsid w:val="001750CE"/>
    <w:rsid w:val="00175B74"/>
    <w:rsid w:val="001840B2"/>
    <w:rsid w:val="001842C4"/>
    <w:rsid w:val="00184834"/>
    <w:rsid w:val="00187692"/>
    <w:rsid w:val="00187865"/>
    <w:rsid w:val="001918AD"/>
    <w:rsid w:val="001920CC"/>
    <w:rsid w:val="001933DD"/>
    <w:rsid w:val="001A1622"/>
    <w:rsid w:val="001A4349"/>
    <w:rsid w:val="001A4408"/>
    <w:rsid w:val="001B227E"/>
    <w:rsid w:val="001B2702"/>
    <w:rsid w:val="001B3643"/>
    <w:rsid w:val="001B38B4"/>
    <w:rsid w:val="001B41BA"/>
    <w:rsid w:val="001B5073"/>
    <w:rsid w:val="001B7D30"/>
    <w:rsid w:val="001C0D0C"/>
    <w:rsid w:val="001C35C4"/>
    <w:rsid w:val="001C3861"/>
    <w:rsid w:val="001C41D3"/>
    <w:rsid w:val="001C7442"/>
    <w:rsid w:val="001C7614"/>
    <w:rsid w:val="001C79DF"/>
    <w:rsid w:val="001D2DE8"/>
    <w:rsid w:val="001D424F"/>
    <w:rsid w:val="001D5765"/>
    <w:rsid w:val="001D7818"/>
    <w:rsid w:val="001D79CE"/>
    <w:rsid w:val="001D7D9A"/>
    <w:rsid w:val="001E0AF0"/>
    <w:rsid w:val="001E0D3D"/>
    <w:rsid w:val="001E3463"/>
    <w:rsid w:val="001E48ED"/>
    <w:rsid w:val="001E494A"/>
    <w:rsid w:val="001E6D15"/>
    <w:rsid w:val="001E6E89"/>
    <w:rsid w:val="001F126F"/>
    <w:rsid w:val="001F2D60"/>
    <w:rsid w:val="001F6876"/>
    <w:rsid w:val="001F72A8"/>
    <w:rsid w:val="00201D09"/>
    <w:rsid w:val="002031D1"/>
    <w:rsid w:val="002049D9"/>
    <w:rsid w:val="002062F1"/>
    <w:rsid w:val="002075CE"/>
    <w:rsid w:val="0020783D"/>
    <w:rsid w:val="0021039F"/>
    <w:rsid w:val="00211E4A"/>
    <w:rsid w:val="00212D7A"/>
    <w:rsid w:val="00213222"/>
    <w:rsid w:val="00213D22"/>
    <w:rsid w:val="00217E7A"/>
    <w:rsid w:val="00221827"/>
    <w:rsid w:val="00221B0A"/>
    <w:rsid w:val="002230EF"/>
    <w:rsid w:val="00225F71"/>
    <w:rsid w:val="0023048D"/>
    <w:rsid w:val="002338DD"/>
    <w:rsid w:val="002345C6"/>
    <w:rsid w:val="002348B2"/>
    <w:rsid w:val="002360C4"/>
    <w:rsid w:val="00240FE0"/>
    <w:rsid w:val="00242F23"/>
    <w:rsid w:val="00245926"/>
    <w:rsid w:val="002503B8"/>
    <w:rsid w:val="002504A7"/>
    <w:rsid w:val="0025085E"/>
    <w:rsid w:val="00253280"/>
    <w:rsid w:val="00253441"/>
    <w:rsid w:val="002546DF"/>
    <w:rsid w:val="00256941"/>
    <w:rsid w:val="002571A2"/>
    <w:rsid w:val="00257ABE"/>
    <w:rsid w:val="002601D1"/>
    <w:rsid w:val="00260DB8"/>
    <w:rsid w:val="0026149B"/>
    <w:rsid w:val="002614CE"/>
    <w:rsid w:val="00265075"/>
    <w:rsid w:val="002650BE"/>
    <w:rsid w:val="00265B9B"/>
    <w:rsid w:val="00266067"/>
    <w:rsid w:val="002668C3"/>
    <w:rsid w:val="00272057"/>
    <w:rsid w:val="002735B1"/>
    <w:rsid w:val="00273E33"/>
    <w:rsid w:val="0027403A"/>
    <w:rsid w:val="00275E92"/>
    <w:rsid w:val="00276E07"/>
    <w:rsid w:val="00281552"/>
    <w:rsid w:val="00282A6C"/>
    <w:rsid w:val="002830B7"/>
    <w:rsid w:val="00284D7C"/>
    <w:rsid w:val="00287339"/>
    <w:rsid w:val="00287D5D"/>
    <w:rsid w:val="00291EF3"/>
    <w:rsid w:val="002943DD"/>
    <w:rsid w:val="0029444E"/>
    <w:rsid w:val="00296B22"/>
    <w:rsid w:val="002A214C"/>
    <w:rsid w:val="002A4755"/>
    <w:rsid w:val="002B2E39"/>
    <w:rsid w:val="002B6B30"/>
    <w:rsid w:val="002B7DF5"/>
    <w:rsid w:val="002C1127"/>
    <w:rsid w:val="002C2548"/>
    <w:rsid w:val="002C3618"/>
    <w:rsid w:val="002C5294"/>
    <w:rsid w:val="002C5C22"/>
    <w:rsid w:val="002D3CCD"/>
    <w:rsid w:val="002D6E79"/>
    <w:rsid w:val="002D716D"/>
    <w:rsid w:val="002E0B0B"/>
    <w:rsid w:val="002E1631"/>
    <w:rsid w:val="002E2442"/>
    <w:rsid w:val="002E3C09"/>
    <w:rsid w:val="002E402E"/>
    <w:rsid w:val="002E6518"/>
    <w:rsid w:val="002E6597"/>
    <w:rsid w:val="002E7265"/>
    <w:rsid w:val="002F212C"/>
    <w:rsid w:val="002F60B1"/>
    <w:rsid w:val="002F60DC"/>
    <w:rsid w:val="002F62A4"/>
    <w:rsid w:val="002F6C42"/>
    <w:rsid w:val="002F715F"/>
    <w:rsid w:val="002F7A24"/>
    <w:rsid w:val="002F7CD3"/>
    <w:rsid w:val="00300194"/>
    <w:rsid w:val="00303D2A"/>
    <w:rsid w:val="00304273"/>
    <w:rsid w:val="00311D31"/>
    <w:rsid w:val="00312DB2"/>
    <w:rsid w:val="00313C89"/>
    <w:rsid w:val="003176A3"/>
    <w:rsid w:val="00325207"/>
    <w:rsid w:val="00327DFE"/>
    <w:rsid w:val="00330259"/>
    <w:rsid w:val="00330D36"/>
    <w:rsid w:val="00330DD0"/>
    <w:rsid w:val="00333B23"/>
    <w:rsid w:val="003343AE"/>
    <w:rsid w:val="00334F20"/>
    <w:rsid w:val="0033625D"/>
    <w:rsid w:val="0033705C"/>
    <w:rsid w:val="00343B2E"/>
    <w:rsid w:val="0034605D"/>
    <w:rsid w:val="00347062"/>
    <w:rsid w:val="00352AC7"/>
    <w:rsid w:val="0035486F"/>
    <w:rsid w:val="003561E8"/>
    <w:rsid w:val="00361CD6"/>
    <w:rsid w:val="00365FAE"/>
    <w:rsid w:val="003678E1"/>
    <w:rsid w:val="003702ED"/>
    <w:rsid w:val="00370795"/>
    <w:rsid w:val="0037089B"/>
    <w:rsid w:val="003753C3"/>
    <w:rsid w:val="00375E19"/>
    <w:rsid w:val="00376911"/>
    <w:rsid w:val="0038044C"/>
    <w:rsid w:val="00381ADC"/>
    <w:rsid w:val="0038353C"/>
    <w:rsid w:val="00385658"/>
    <w:rsid w:val="003915DF"/>
    <w:rsid w:val="00391B8B"/>
    <w:rsid w:val="00393EAB"/>
    <w:rsid w:val="003940DB"/>
    <w:rsid w:val="0039774C"/>
    <w:rsid w:val="003A4A45"/>
    <w:rsid w:val="003A4E41"/>
    <w:rsid w:val="003A69CA"/>
    <w:rsid w:val="003A7D85"/>
    <w:rsid w:val="003B23D3"/>
    <w:rsid w:val="003B7A17"/>
    <w:rsid w:val="003C1F90"/>
    <w:rsid w:val="003C38E1"/>
    <w:rsid w:val="003C6E6F"/>
    <w:rsid w:val="003D0748"/>
    <w:rsid w:val="003D27AC"/>
    <w:rsid w:val="003D29B3"/>
    <w:rsid w:val="003D37BF"/>
    <w:rsid w:val="003D3DDA"/>
    <w:rsid w:val="003D42B8"/>
    <w:rsid w:val="003D48CE"/>
    <w:rsid w:val="003D5489"/>
    <w:rsid w:val="003D55A0"/>
    <w:rsid w:val="003D57E1"/>
    <w:rsid w:val="003D6133"/>
    <w:rsid w:val="003D6B09"/>
    <w:rsid w:val="003E15F4"/>
    <w:rsid w:val="003E1765"/>
    <w:rsid w:val="003E1BD2"/>
    <w:rsid w:val="003E371F"/>
    <w:rsid w:val="003E3DCF"/>
    <w:rsid w:val="003E51D9"/>
    <w:rsid w:val="003E5F06"/>
    <w:rsid w:val="003E71EC"/>
    <w:rsid w:val="003E737D"/>
    <w:rsid w:val="003E74FF"/>
    <w:rsid w:val="003E7C2E"/>
    <w:rsid w:val="003F052F"/>
    <w:rsid w:val="003F10AA"/>
    <w:rsid w:val="003F2660"/>
    <w:rsid w:val="003F36BE"/>
    <w:rsid w:val="003F3AEC"/>
    <w:rsid w:val="003F55EE"/>
    <w:rsid w:val="003F6032"/>
    <w:rsid w:val="003F6C21"/>
    <w:rsid w:val="003F7E76"/>
    <w:rsid w:val="003F7ECB"/>
    <w:rsid w:val="00401F91"/>
    <w:rsid w:val="00402F25"/>
    <w:rsid w:val="00406AEB"/>
    <w:rsid w:val="00407000"/>
    <w:rsid w:val="0041262D"/>
    <w:rsid w:val="004133D2"/>
    <w:rsid w:val="00413C23"/>
    <w:rsid w:val="0041487B"/>
    <w:rsid w:val="00415A5F"/>
    <w:rsid w:val="00416D18"/>
    <w:rsid w:val="00416F48"/>
    <w:rsid w:val="00422708"/>
    <w:rsid w:val="00427D1E"/>
    <w:rsid w:val="00427F90"/>
    <w:rsid w:val="00430C2E"/>
    <w:rsid w:val="004316C4"/>
    <w:rsid w:val="00431A04"/>
    <w:rsid w:val="00431E79"/>
    <w:rsid w:val="0043452C"/>
    <w:rsid w:val="00435513"/>
    <w:rsid w:val="004369EC"/>
    <w:rsid w:val="004406F1"/>
    <w:rsid w:val="00440936"/>
    <w:rsid w:val="00440A86"/>
    <w:rsid w:val="0044186F"/>
    <w:rsid w:val="00442A1B"/>
    <w:rsid w:val="004438C5"/>
    <w:rsid w:val="004479A6"/>
    <w:rsid w:val="00451857"/>
    <w:rsid w:val="00451D87"/>
    <w:rsid w:val="00455E2C"/>
    <w:rsid w:val="004615B9"/>
    <w:rsid w:val="00461D73"/>
    <w:rsid w:val="004637CB"/>
    <w:rsid w:val="0046396A"/>
    <w:rsid w:val="004642F6"/>
    <w:rsid w:val="00467A4F"/>
    <w:rsid w:val="00467D87"/>
    <w:rsid w:val="00471B32"/>
    <w:rsid w:val="00474103"/>
    <w:rsid w:val="00474601"/>
    <w:rsid w:val="004816E0"/>
    <w:rsid w:val="00482A75"/>
    <w:rsid w:val="004837CC"/>
    <w:rsid w:val="0048527E"/>
    <w:rsid w:val="004859AA"/>
    <w:rsid w:val="00492665"/>
    <w:rsid w:val="00492A65"/>
    <w:rsid w:val="00493236"/>
    <w:rsid w:val="00495F6C"/>
    <w:rsid w:val="0049747F"/>
    <w:rsid w:val="004A5A81"/>
    <w:rsid w:val="004A7A7E"/>
    <w:rsid w:val="004B2956"/>
    <w:rsid w:val="004B2C41"/>
    <w:rsid w:val="004B2F2B"/>
    <w:rsid w:val="004B34F9"/>
    <w:rsid w:val="004B5407"/>
    <w:rsid w:val="004C06B5"/>
    <w:rsid w:val="004D0E08"/>
    <w:rsid w:val="004D2479"/>
    <w:rsid w:val="004D2FF4"/>
    <w:rsid w:val="004D3010"/>
    <w:rsid w:val="004D6349"/>
    <w:rsid w:val="004D6BEE"/>
    <w:rsid w:val="004D79FB"/>
    <w:rsid w:val="004E0AED"/>
    <w:rsid w:val="004E0AFE"/>
    <w:rsid w:val="004E2538"/>
    <w:rsid w:val="004E368B"/>
    <w:rsid w:val="004E3737"/>
    <w:rsid w:val="004E449C"/>
    <w:rsid w:val="004E5B9C"/>
    <w:rsid w:val="004F08C9"/>
    <w:rsid w:val="004F5617"/>
    <w:rsid w:val="004F56C3"/>
    <w:rsid w:val="004F6879"/>
    <w:rsid w:val="004F68A2"/>
    <w:rsid w:val="004F7A00"/>
    <w:rsid w:val="00500929"/>
    <w:rsid w:val="00501AEA"/>
    <w:rsid w:val="00505E1F"/>
    <w:rsid w:val="005103D9"/>
    <w:rsid w:val="00510FFA"/>
    <w:rsid w:val="00511896"/>
    <w:rsid w:val="0051194B"/>
    <w:rsid w:val="00512E16"/>
    <w:rsid w:val="00514E7F"/>
    <w:rsid w:val="0051521A"/>
    <w:rsid w:val="00520307"/>
    <w:rsid w:val="00520D05"/>
    <w:rsid w:val="00521C5E"/>
    <w:rsid w:val="00523567"/>
    <w:rsid w:val="00524B0E"/>
    <w:rsid w:val="00526D57"/>
    <w:rsid w:val="00530DAF"/>
    <w:rsid w:val="00530F31"/>
    <w:rsid w:val="00531ECB"/>
    <w:rsid w:val="00533C8F"/>
    <w:rsid w:val="00533E39"/>
    <w:rsid w:val="005348D2"/>
    <w:rsid w:val="00534E2C"/>
    <w:rsid w:val="005350EE"/>
    <w:rsid w:val="0053717D"/>
    <w:rsid w:val="00537586"/>
    <w:rsid w:val="00542184"/>
    <w:rsid w:val="00544886"/>
    <w:rsid w:val="00545250"/>
    <w:rsid w:val="00546264"/>
    <w:rsid w:val="00547A7B"/>
    <w:rsid w:val="00547C4E"/>
    <w:rsid w:val="0055493E"/>
    <w:rsid w:val="00554C74"/>
    <w:rsid w:val="00554FC7"/>
    <w:rsid w:val="005562DE"/>
    <w:rsid w:val="00561A9C"/>
    <w:rsid w:val="005641C3"/>
    <w:rsid w:val="0056453E"/>
    <w:rsid w:val="00570370"/>
    <w:rsid w:val="0057042D"/>
    <w:rsid w:val="00570767"/>
    <w:rsid w:val="00571A7E"/>
    <w:rsid w:val="005724E4"/>
    <w:rsid w:val="0057283B"/>
    <w:rsid w:val="00575876"/>
    <w:rsid w:val="00575C86"/>
    <w:rsid w:val="00576B84"/>
    <w:rsid w:val="00576EC6"/>
    <w:rsid w:val="00580C69"/>
    <w:rsid w:val="00581139"/>
    <w:rsid w:val="0058462C"/>
    <w:rsid w:val="00590E5B"/>
    <w:rsid w:val="00591E30"/>
    <w:rsid w:val="005977CF"/>
    <w:rsid w:val="005A25D9"/>
    <w:rsid w:val="005A43EC"/>
    <w:rsid w:val="005A53E3"/>
    <w:rsid w:val="005B1AF9"/>
    <w:rsid w:val="005B2CBD"/>
    <w:rsid w:val="005B4D37"/>
    <w:rsid w:val="005B58DE"/>
    <w:rsid w:val="005B5F3A"/>
    <w:rsid w:val="005B609D"/>
    <w:rsid w:val="005B7FB1"/>
    <w:rsid w:val="005C0034"/>
    <w:rsid w:val="005C0C11"/>
    <w:rsid w:val="005C222E"/>
    <w:rsid w:val="005D0CED"/>
    <w:rsid w:val="005D4115"/>
    <w:rsid w:val="005D527F"/>
    <w:rsid w:val="005D7F14"/>
    <w:rsid w:val="005D7F6E"/>
    <w:rsid w:val="005E05A2"/>
    <w:rsid w:val="005E073E"/>
    <w:rsid w:val="005E19EA"/>
    <w:rsid w:val="005E2ABB"/>
    <w:rsid w:val="005E4850"/>
    <w:rsid w:val="005E5673"/>
    <w:rsid w:val="005E78AB"/>
    <w:rsid w:val="005F2656"/>
    <w:rsid w:val="005F519F"/>
    <w:rsid w:val="00600199"/>
    <w:rsid w:val="006008D5"/>
    <w:rsid w:val="0060159A"/>
    <w:rsid w:val="0060305A"/>
    <w:rsid w:val="00603772"/>
    <w:rsid w:val="00603A7F"/>
    <w:rsid w:val="00607523"/>
    <w:rsid w:val="006075F1"/>
    <w:rsid w:val="00610CEE"/>
    <w:rsid w:val="006110A9"/>
    <w:rsid w:val="00613007"/>
    <w:rsid w:val="006136C3"/>
    <w:rsid w:val="00615135"/>
    <w:rsid w:val="006203DB"/>
    <w:rsid w:val="00620704"/>
    <w:rsid w:val="00620CEA"/>
    <w:rsid w:val="006213B2"/>
    <w:rsid w:val="0062393F"/>
    <w:rsid w:val="00624702"/>
    <w:rsid w:val="00626049"/>
    <w:rsid w:val="0062753D"/>
    <w:rsid w:val="00627E94"/>
    <w:rsid w:val="0063498C"/>
    <w:rsid w:val="006360CF"/>
    <w:rsid w:val="006378F0"/>
    <w:rsid w:val="00637DC1"/>
    <w:rsid w:val="0064187C"/>
    <w:rsid w:val="00643730"/>
    <w:rsid w:val="00643C59"/>
    <w:rsid w:val="0064594A"/>
    <w:rsid w:val="006530D8"/>
    <w:rsid w:val="00653EAF"/>
    <w:rsid w:val="00660241"/>
    <w:rsid w:val="00660B27"/>
    <w:rsid w:val="006643BE"/>
    <w:rsid w:val="00664F9A"/>
    <w:rsid w:val="00666A46"/>
    <w:rsid w:val="00670A0E"/>
    <w:rsid w:val="00671C4E"/>
    <w:rsid w:val="006751A2"/>
    <w:rsid w:val="00677202"/>
    <w:rsid w:val="006803E4"/>
    <w:rsid w:val="00680BA6"/>
    <w:rsid w:val="00681CEC"/>
    <w:rsid w:val="006828F0"/>
    <w:rsid w:val="00685339"/>
    <w:rsid w:val="00686F63"/>
    <w:rsid w:val="00691D30"/>
    <w:rsid w:val="00691D99"/>
    <w:rsid w:val="006964FD"/>
    <w:rsid w:val="00696C92"/>
    <w:rsid w:val="006A2251"/>
    <w:rsid w:val="006B0369"/>
    <w:rsid w:val="006B0596"/>
    <w:rsid w:val="006B1277"/>
    <w:rsid w:val="006B1851"/>
    <w:rsid w:val="006B1D7B"/>
    <w:rsid w:val="006B2504"/>
    <w:rsid w:val="006B256D"/>
    <w:rsid w:val="006B32C9"/>
    <w:rsid w:val="006B4190"/>
    <w:rsid w:val="006B44C3"/>
    <w:rsid w:val="006B5CA9"/>
    <w:rsid w:val="006B5D4D"/>
    <w:rsid w:val="006B68D3"/>
    <w:rsid w:val="006B6EED"/>
    <w:rsid w:val="006B7328"/>
    <w:rsid w:val="006B7981"/>
    <w:rsid w:val="006C0592"/>
    <w:rsid w:val="006C0ACC"/>
    <w:rsid w:val="006C2B21"/>
    <w:rsid w:val="006C38BF"/>
    <w:rsid w:val="006C574D"/>
    <w:rsid w:val="006C6F48"/>
    <w:rsid w:val="006D1BCB"/>
    <w:rsid w:val="006D3830"/>
    <w:rsid w:val="006D39A3"/>
    <w:rsid w:val="006D47EE"/>
    <w:rsid w:val="006D579D"/>
    <w:rsid w:val="006D618A"/>
    <w:rsid w:val="006D7985"/>
    <w:rsid w:val="006D7FF2"/>
    <w:rsid w:val="006E20B9"/>
    <w:rsid w:val="006E6218"/>
    <w:rsid w:val="006E651B"/>
    <w:rsid w:val="006E765A"/>
    <w:rsid w:val="006E7784"/>
    <w:rsid w:val="006E7ADB"/>
    <w:rsid w:val="006F0B35"/>
    <w:rsid w:val="006F4163"/>
    <w:rsid w:val="006F6FFC"/>
    <w:rsid w:val="006F76DE"/>
    <w:rsid w:val="006F7D08"/>
    <w:rsid w:val="00700CE3"/>
    <w:rsid w:val="00701A2A"/>
    <w:rsid w:val="00703ED3"/>
    <w:rsid w:val="00704FB4"/>
    <w:rsid w:val="007074B6"/>
    <w:rsid w:val="00707CC3"/>
    <w:rsid w:val="007101EC"/>
    <w:rsid w:val="00710515"/>
    <w:rsid w:val="00714F56"/>
    <w:rsid w:val="007210CA"/>
    <w:rsid w:val="00723798"/>
    <w:rsid w:val="0072572A"/>
    <w:rsid w:val="00726D13"/>
    <w:rsid w:val="00726FDC"/>
    <w:rsid w:val="007321B8"/>
    <w:rsid w:val="0073516B"/>
    <w:rsid w:val="00736026"/>
    <w:rsid w:val="0074004E"/>
    <w:rsid w:val="00740ECE"/>
    <w:rsid w:val="00741A6D"/>
    <w:rsid w:val="0074468C"/>
    <w:rsid w:val="007500BF"/>
    <w:rsid w:val="00751350"/>
    <w:rsid w:val="007525C8"/>
    <w:rsid w:val="00753D59"/>
    <w:rsid w:val="00757A18"/>
    <w:rsid w:val="00761D36"/>
    <w:rsid w:val="00762DBB"/>
    <w:rsid w:val="00764927"/>
    <w:rsid w:val="007656CE"/>
    <w:rsid w:val="00770CE9"/>
    <w:rsid w:val="007714D4"/>
    <w:rsid w:val="00771E64"/>
    <w:rsid w:val="00774447"/>
    <w:rsid w:val="00777237"/>
    <w:rsid w:val="00781601"/>
    <w:rsid w:val="007857EA"/>
    <w:rsid w:val="007874A3"/>
    <w:rsid w:val="00792049"/>
    <w:rsid w:val="00794AFC"/>
    <w:rsid w:val="00796FFB"/>
    <w:rsid w:val="00797FD5"/>
    <w:rsid w:val="007A2C64"/>
    <w:rsid w:val="007A3443"/>
    <w:rsid w:val="007A5809"/>
    <w:rsid w:val="007A7433"/>
    <w:rsid w:val="007A75FE"/>
    <w:rsid w:val="007B20EE"/>
    <w:rsid w:val="007B7744"/>
    <w:rsid w:val="007C1659"/>
    <w:rsid w:val="007C1CCD"/>
    <w:rsid w:val="007C25FD"/>
    <w:rsid w:val="007C4047"/>
    <w:rsid w:val="007C4CD6"/>
    <w:rsid w:val="007C57D7"/>
    <w:rsid w:val="007C7971"/>
    <w:rsid w:val="007D29A4"/>
    <w:rsid w:val="007D57EF"/>
    <w:rsid w:val="007D7F3A"/>
    <w:rsid w:val="007E0D37"/>
    <w:rsid w:val="007E1FF6"/>
    <w:rsid w:val="007E4A30"/>
    <w:rsid w:val="007E56A8"/>
    <w:rsid w:val="007E6DE5"/>
    <w:rsid w:val="007E757F"/>
    <w:rsid w:val="007F0E2A"/>
    <w:rsid w:val="007F11EC"/>
    <w:rsid w:val="007F20F1"/>
    <w:rsid w:val="007F25B2"/>
    <w:rsid w:val="007F31A0"/>
    <w:rsid w:val="007F6893"/>
    <w:rsid w:val="007F6B7A"/>
    <w:rsid w:val="00800B57"/>
    <w:rsid w:val="00801074"/>
    <w:rsid w:val="0080211C"/>
    <w:rsid w:val="008062C9"/>
    <w:rsid w:val="008069F6"/>
    <w:rsid w:val="008075F6"/>
    <w:rsid w:val="008078A4"/>
    <w:rsid w:val="0081093E"/>
    <w:rsid w:val="0081448C"/>
    <w:rsid w:val="008148B6"/>
    <w:rsid w:val="0081705B"/>
    <w:rsid w:val="00820D74"/>
    <w:rsid w:val="0082303B"/>
    <w:rsid w:val="00823C32"/>
    <w:rsid w:val="008277FE"/>
    <w:rsid w:val="008318A7"/>
    <w:rsid w:val="008321E6"/>
    <w:rsid w:val="00836B8F"/>
    <w:rsid w:val="0084044B"/>
    <w:rsid w:val="0084110E"/>
    <w:rsid w:val="0084123A"/>
    <w:rsid w:val="008469AF"/>
    <w:rsid w:val="0084719B"/>
    <w:rsid w:val="00847EE6"/>
    <w:rsid w:val="00852C3D"/>
    <w:rsid w:val="008538AF"/>
    <w:rsid w:val="008547A1"/>
    <w:rsid w:val="00854A6F"/>
    <w:rsid w:val="00854C6F"/>
    <w:rsid w:val="0085554D"/>
    <w:rsid w:val="00855977"/>
    <w:rsid w:val="00856639"/>
    <w:rsid w:val="00856EC1"/>
    <w:rsid w:val="00857B9F"/>
    <w:rsid w:val="00857F35"/>
    <w:rsid w:val="008607CD"/>
    <w:rsid w:val="00861D75"/>
    <w:rsid w:val="00864B3C"/>
    <w:rsid w:val="0086548D"/>
    <w:rsid w:val="00865CEA"/>
    <w:rsid w:val="00866AF2"/>
    <w:rsid w:val="00866D2B"/>
    <w:rsid w:val="00866EFF"/>
    <w:rsid w:val="00867407"/>
    <w:rsid w:val="00872EE5"/>
    <w:rsid w:val="00873203"/>
    <w:rsid w:val="00873C86"/>
    <w:rsid w:val="0087488F"/>
    <w:rsid w:val="00874BFE"/>
    <w:rsid w:val="00875C9A"/>
    <w:rsid w:val="00877CF4"/>
    <w:rsid w:val="00880A67"/>
    <w:rsid w:val="00881F87"/>
    <w:rsid w:val="008826E9"/>
    <w:rsid w:val="00884722"/>
    <w:rsid w:val="008921B4"/>
    <w:rsid w:val="008925D7"/>
    <w:rsid w:val="00893CEF"/>
    <w:rsid w:val="008957B6"/>
    <w:rsid w:val="00895C91"/>
    <w:rsid w:val="008A1963"/>
    <w:rsid w:val="008A2814"/>
    <w:rsid w:val="008A2DD0"/>
    <w:rsid w:val="008A3A90"/>
    <w:rsid w:val="008A5AB3"/>
    <w:rsid w:val="008A64CC"/>
    <w:rsid w:val="008A64FA"/>
    <w:rsid w:val="008A67F0"/>
    <w:rsid w:val="008A7C4D"/>
    <w:rsid w:val="008B0F90"/>
    <w:rsid w:val="008B1F1C"/>
    <w:rsid w:val="008B2F43"/>
    <w:rsid w:val="008B4B10"/>
    <w:rsid w:val="008B4B34"/>
    <w:rsid w:val="008C0121"/>
    <w:rsid w:val="008C073F"/>
    <w:rsid w:val="008C305F"/>
    <w:rsid w:val="008C604B"/>
    <w:rsid w:val="008C6539"/>
    <w:rsid w:val="008D5AB9"/>
    <w:rsid w:val="008D63C8"/>
    <w:rsid w:val="008D6EBF"/>
    <w:rsid w:val="008E6232"/>
    <w:rsid w:val="008F24C3"/>
    <w:rsid w:val="008F4F34"/>
    <w:rsid w:val="00900394"/>
    <w:rsid w:val="00900B8E"/>
    <w:rsid w:val="00902084"/>
    <w:rsid w:val="009030F4"/>
    <w:rsid w:val="00906A4C"/>
    <w:rsid w:val="00913DD0"/>
    <w:rsid w:val="00914B92"/>
    <w:rsid w:val="009163F6"/>
    <w:rsid w:val="00916CD8"/>
    <w:rsid w:val="00920106"/>
    <w:rsid w:val="00922A06"/>
    <w:rsid w:val="00922DB1"/>
    <w:rsid w:val="009238B3"/>
    <w:rsid w:val="0092406C"/>
    <w:rsid w:val="00931DFC"/>
    <w:rsid w:val="00932A58"/>
    <w:rsid w:val="0093396B"/>
    <w:rsid w:val="00933E60"/>
    <w:rsid w:val="009357C6"/>
    <w:rsid w:val="00937094"/>
    <w:rsid w:val="0093776A"/>
    <w:rsid w:val="009408E5"/>
    <w:rsid w:val="00943815"/>
    <w:rsid w:val="009462B4"/>
    <w:rsid w:val="0095108A"/>
    <w:rsid w:val="0095361E"/>
    <w:rsid w:val="00953BFC"/>
    <w:rsid w:val="009561F6"/>
    <w:rsid w:val="009567CD"/>
    <w:rsid w:val="0096020A"/>
    <w:rsid w:val="00960280"/>
    <w:rsid w:val="009622EC"/>
    <w:rsid w:val="00963736"/>
    <w:rsid w:val="00967C6B"/>
    <w:rsid w:val="009718A8"/>
    <w:rsid w:val="00972189"/>
    <w:rsid w:val="009732AC"/>
    <w:rsid w:val="0097582E"/>
    <w:rsid w:val="00975F22"/>
    <w:rsid w:val="009767A1"/>
    <w:rsid w:val="00977FCB"/>
    <w:rsid w:val="00985B54"/>
    <w:rsid w:val="00985D3A"/>
    <w:rsid w:val="009861ED"/>
    <w:rsid w:val="009870C0"/>
    <w:rsid w:val="009905A1"/>
    <w:rsid w:val="009922E9"/>
    <w:rsid w:val="009924EC"/>
    <w:rsid w:val="0099580F"/>
    <w:rsid w:val="00996939"/>
    <w:rsid w:val="009A087B"/>
    <w:rsid w:val="009A1863"/>
    <w:rsid w:val="009A1FD2"/>
    <w:rsid w:val="009A2E0A"/>
    <w:rsid w:val="009A3332"/>
    <w:rsid w:val="009A483D"/>
    <w:rsid w:val="009A4D4F"/>
    <w:rsid w:val="009A5259"/>
    <w:rsid w:val="009A6823"/>
    <w:rsid w:val="009A6AB8"/>
    <w:rsid w:val="009B19F3"/>
    <w:rsid w:val="009B2E53"/>
    <w:rsid w:val="009B4541"/>
    <w:rsid w:val="009B4B21"/>
    <w:rsid w:val="009B556A"/>
    <w:rsid w:val="009C350B"/>
    <w:rsid w:val="009C449D"/>
    <w:rsid w:val="009C64C3"/>
    <w:rsid w:val="009D1B53"/>
    <w:rsid w:val="009D2377"/>
    <w:rsid w:val="009D2EEB"/>
    <w:rsid w:val="009D3C34"/>
    <w:rsid w:val="009D4B01"/>
    <w:rsid w:val="009E0717"/>
    <w:rsid w:val="009E3124"/>
    <w:rsid w:val="009E4D57"/>
    <w:rsid w:val="009E5486"/>
    <w:rsid w:val="009F080F"/>
    <w:rsid w:val="009F0B34"/>
    <w:rsid w:val="009F2E45"/>
    <w:rsid w:val="009F4AA1"/>
    <w:rsid w:val="009F4F0F"/>
    <w:rsid w:val="009F57BD"/>
    <w:rsid w:val="009F5DF6"/>
    <w:rsid w:val="009F6232"/>
    <w:rsid w:val="009F6574"/>
    <w:rsid w:val="009F692D"/>
    <w:rsid w:val="009F6A44"/>
    <w:rsid w:val="009F7D93"/>
    <w:rsid w:val="00A05C32"/>
    <w:rsid w:val="00A12A45"/>
    <w:rsid w:val="00A12DC5"/>
    <w:rsid w:val="00A15181"/>
    <w:rsid w:val="00A21161"/>
    <w:rsid w:val="00A2172F"/>
    <w:rsid w:val="00A236F0"/>
    <w:rsid w:val="00A24E1C"/>
    <w:rsid w:val="00A24FD5"/>
    <w:rsid w:val="00A309FD"/>
    <w:rsid w:val="00A3461C"/>
    <w:rsid w:val="00A40CFB"/>
    <w:rsid w:val="00A412C4"/>
    <w:rsid w:val="00A41F75"/>
    <w:rsid w:val="00A43009"/>
    <w:rsid w:val="00A444AF"/>
    <w:rsid w:val="00A447CC"/>
    <w:rsid w:val="00A46A61"/>
    <w:rsid w:val="00A5221C"/>
    <w:rsid w:val="00A523B6"/>
    <w:rsid w:val="00A53436"/>
    <w:rsid w:val="00A53C1D"/>
    <w:rsid w:val="00A55B53"/>
    <w:rsid w:val="00A60BB9"/>
    <w:rsid w:val="00A6256A"/>
    <w:rsid w:val="00A63901"/>
    <w:rsid w:val="00A6484C"/>
    <w:rsid w:val="00A660D8"/>
    <w:rsid w:val="00A67521"/>
    <w:rsid w:val="00A6786D"/>
    <w:rsid w:val="00A70045"/>
    <w:rsid w:val="00A7346C"/>
    <w:rsid w:val="00A74C56"/>
    <w:rsid w:val="00A81B9D"/>
    <w:rsid w:val="00A83F66"/>
    <w:rsid w:val="00A84EFA"/>
    <w:rsid w:val="00A84F5D"/>
    <w:rsid w:val="00A90380"/>
    <w:rsid w:val="00A912A0"/>
    <w:rsid w:val="00A92823"/>
    <w:rsid w:val="00A941B0"/>
    <w:rsid w:val="00A943EC"/>
    <w:rsid w:val="00A94C7C"/>
    <w:rsid w:val="00A962CC"/>
    <w:rsid w:val="00AA0EDC"/>
    <w:rsid w:val="00AA1148"/>
    <w:rsid w:val="00AA1538"/>
    <w:rsid w:val="00AA1EE2"/>
    <w:rsid w:val="00AA2466"/>
    <w:rsid w:val="00AA31EA"/>
    <w:rsid w:val="00AA333F"/>
    <w:rsid w:val="00AA42C3"/>
    <w:rsid w:val="00AA592A"/>
    <w:rsid w:val="00AA6919"/>
    <w:rsid w:val="00AA737E"/>
    <w:rsid w:val="00AA7407"/>
    <w:rsid w:val="00AA76BD"/>
    <w:rsid w:val="00AA7995"/>
    <w:rsid w:val="00AB1052"/>
    <w:rsid w:val="00AB3A4B"/>
    <w:rsid w:val="00AB66F3"/>
    <w:rsid w:val="00AB6AB8"/>
    <w:rsid w:val="00AB7F77"/>
    <w:rsid w:val="00AC0C1D"/>
    <w:rsid w:val="00AC10CA"/>
    <w:rsid w:val="00AC65A3"/>
    <w:rsid w:val="00AD0B5D"/>
    <w:rsid w:val="00AD39CA"/>
    <w:rsid w:val="00AD4CFC"/>
    <w:rsid w:val="00AD4D86"/>
    <w:rsid w:val="00AD5EFC"/>
    <w:rsid w:val="00AD6B9B"/>
    <w:rsid w:val="00AD6E63"/>
    <w:rsid w:val="00AD79A6"/>
    <w:rsid w:val="00AE0E4F"/>
    <w:rsid w:val="00AE1E54"/>
    <w:rsid w:val="00AE21F2"/>
    <w:rsid w:val="00AE22EC"/>
    <w:rsid w:val="00AE285B"/>
    <w:rsid w:val="00AE3E7D"/>
    <w:rsid w:val="00AE4202"/>
    <w:rsid w:val="00AE5449"/>
    <w:rsid w:val="00AE5FDC"/>
    <w:rsid w:val="00AF07E8"/>
    <w:rsid w:val="00AF0B51"/>
    <w:rsid w:val="00AF1772"/>
    <w:rsid w:val="00B00176"/>
    <w:rsid w:val="00B04360"/>
    <w:rsid w:val="00B06752"/>
    <w:rsid w:val="00B073F3"/>
    <w:rsid w:val="00B11D55"/>
    <w:rsid w:val="00B1269B"/>
    <w:rsid w:val="00B128B6"/>
    <w:rsid w:val="00B13E1C"/>
    <w:rsid w:val="00B20AC3"/>
    <w:rsid w:val="00B211EE"/>
    <w:rsid w:val="00B238D0"/>
    <w:rsid w:val="00B243EC"/>
    <w:rsid w:val="00B25F8A"/>
    <w:rsid w:val="00B31135"/>
    <w:rsid w:val="00B315CC"/>
    <w:rsid w:val="00B31E92"/>
    <w:rsid w:val="00B3767A"/>
    <w:rsid w:val="00B3767F"/>
    <w:rsid w:val="00B425DC"/>
    <w:rsid w:val="00B43360"/>
    <w:rsid w:val="00B4727C"/>
    <w:rsid w:val="00B4744F"/>
    <w:rsid w:val="00B4761C"/>
    <w:rsid w:val="00B47792"/>
    <w:rsid w:val="00B53864"/>
    <w:rsid w:val="00B57DDB"/>
    <w:rsid w:val="00B614B1"/>
    <w:rsid w:val="00B64AA7"/>
    <w:rsid w:val="00B65B4E"/>
    <w:rsid w:val="00B65FA9"/>
    <w:rsid w:val="00B7014B"/>
    <w:rsid w:val="00B734B1"/>
    <w:rsid w:val="00B745DA"/>
    <w:rsid w:val="00B74A34"/>
    <w:rsid w:val="00B750C6"/>
    <w:rsid w:val="00B752FC"/>
    <w:rsid w:val="00B75FBF"/>
    <w:rsid w:val="00B77328"/>
    <w:rsid w:val="00B77E3E"/>
    <w:rsid w:val="00B81B4F"/>
    <w:rsid w:val="00B82D97"/>
    <w:rsid w:val="00B83656"/>
    <w:rsid w:val="00B8697E"/>
    <w:rsid w:val="00B86B66"/>
    <w:rsid w:val="00B86D7B"/>
    <w:rsid w:val="00B8765C"/>
    <w:rsid w:val="00B92283"/>
    <w:rsid w:val="00B94AA1"/>
    <w:rsid w:val="00B95A48"/>
    <w:rsid w:val="00B964A6"/>
    <w:rsid w:val="00BA00FE"/>
    <w:rsid w:val="00BA0CAC"/>
    <w:rsid w:val="00BA1B39"/>
    <w:rsid w:val="00BA3636"/>
    <w:rsid w:val="00BA5774"/>
    <w:rsid w:val="00BB12D7"/>
    <w:rsid w:val="00BB1AB3"/>
    <w:rsid w:val="00BB6A0A"/>
    <w:rsid w:val="00BB7B3A"/>
    <w:rsid w:val="00BC017F"/>
    <w:rsid w:val="00BC04B0"/>
    <w:rsid w:val="00BC744B"/>
    <w:rsid w:val="00BC76A8"/>
    <w:rsid w:val="00BD017D"/>
    <w:rsid w:val="00BD11F6"/>
    <w:rsid w:val="00BD128D"/>
    <w:rsid w:val="00BD495C"/>
    <w:rsid w:val="00BD4EBB"/>
    <w:rsid w:val="00BD7E85"/>
    <w:rsid w:val="00BE375E"/>
    <w:rsid w:val="00BE4C40"/>
    <w:rsid w:val="00BE4F4D"/>
    <w:rsid w:val="00BE54DC"/>
    <w:rsid w:val="00BE5958"/>
    <w:rsid w:val="00BF39FB"/>
    <w:rsid w:val="00BF57C8"/>
    <w:rsid w:val="00BF67F1"/>
    <w:rsid w:val="00BF6C2F"/>
    <w:rsid w:val="00C026F5"/>
    <w:rsid w:val="00C02C8A"/>
    <w:rsid w:val="00C03BE0"/>
    <w:rsid w:val="00C05838"/>
    <w:rsid w:val="00C108B8"/>
    <w:rsid w:val="00C13CF6"/>
    <w:rsid w:val="00C166E1"/>
    <w:rsid w:val="00C2118C"/>
    <w:rsid w:val="00C22AD5"/>
    <w:rsid w:val="00C234E4"/>
    <w:rsid w:val="00C30930"/>
    <w:rsid w:val="00C31B12"/>
    <w:rsid w:val="00C3392F"/>
    <w:rsid w:val="00C342FF"/>
    <w:rsid w:val="00C34570"/>
    <w:rsid w:val="00C34F1A"/>
    <w:rsid w:val="00C37EBF"/>
    <w:rsid w:val="00C40D08"/>
    <w:rsid w:val="00C41470"/>
    <w:rsid w:val="00C46A1B"/>
    <w:rsid w:val="00C47DAF"/>
    <w:rsid w:val="00C50F2F"/>
    <w:rsid w:val="00C529FD"/>
    <w:rsid w:val="00C54B29"/>
    <w:rsid w:val="00C550BC"/>
    <w:rsid w:val="00C57B6A"/>
    <w:rsid w:val="00C57EF9"/>
    <w:rsid w:val="00C63853"/>
    <w:rsid w:val="00C6689A"/>
    <w:rsid w:val="00C669CF"/>
    <w:rsid w:val="00C70923"/>
    <w:rsid w:val="00C72387"/>
    <w:rsid w:val="00C745BF"/>
    <w:rsid w:val="00C75B5C"/>
    <w:rsid w:val="00C76CEA"/>
    <w:rsid w:val="00C77789"/>
    <w:rsid w:val="00C7794F"/>
    <w:rsid w:val="00C81C87"/>
    <w:rsid w:val="00C8237B"/>
    <w:rsid w:val="00C82548"/>
    <w:rsid w:val="00C8681D"/>
    <w:rsid w:val="00C90227"/>
    <w:rsid w:val="00C933B7"/>
    <w:rsid w:val="00C93E34"/>
    <w:rsid w:val="00CA1874"/>
    <w:rsid w:val="00CA19D8"/>
    <w:rsid w:val="00CA346A"/>
    <w:rsid w:val="00CA61F0"/>
    <w:rsid w:val="00CB194D"/>
    <w:rsid w:val="00CB580B"/>
    <w:rsid w:val="00CB5893"/>
    <w:rsid w:val="00CB6007"/>
    <w:rsid w:val="00CB7CB0"/>
    <w:rsid w:val="00CC0A90"/>
    <w:rsid w:val="00CC0DFD"/>
    <w:rsid w:val="00CC3398"/>
    <w:rsid w:val="00CC35DB"/>
    <w:rsid w:val="00CC4897"/>
    <w:rsid w:val="00CC4B7B"/>
    <w:rsid w:val="00CC6CAD"/>
    <w:rsid w:val="00CC6D90"/>
    <w:rsid w:val="00CC6EEF"/>
    <w:rsid w:val="00CD1038"/>
    <w:rsid w:val="00CD11C2"/>
    <w:rsid w:val="00CD6766"/>
    <w:rsid w:val="00CE2653"/>
    <w:rsid w:val="00CE3B9C"/>
    <w:rsid w:val="00CE415F"/>
    <w:rsid w:val="00CE7393"/>
    <w:rsid w:val="00CF089C"/>
    <w:rsid w:val="00CF0B34"/>
    <w:rsid w:val="00CF400B"/>
    <w:rsid w:val="00CF57AD"/>
    <w:rsid w:val="00CF71C6"/>
    <w:rsid w:val="00CF788D"/>
    <w:rsid w:val="00D00DA9"/>
    <w:rsid w:val="00D03010"/>
    <w:rsid w:val="00D06A6C"/>
    <w:rsid w:val="00D06B63"/>
    <w:rsid w:val="00D06B7C"/>
    <w:rsid w:val="00D07198"/>
    <w:rsid w:val="00D127DF"/>
    <w:rsid w:val="00D14656"/>
    <w:rsid w:val="00D20037"/>
    <w:rsid w:val="00D23712"/>
    <w:rsid w:val="00D26AFC"/>
    <w:rsid w:val="00D2785F"/>
    <w:rsid w:val="00D3032C"/>
    <w:rsid w:val="00D31162"/>
    <w:rsid w:val="00D330EB"/>
    <w:rsid w:val="00D33350"/>
    <w:rsid w:val="00D3343D"/>
    <w:rsid w:val="00D36131"/>
    <w:rsid w:val="00D37BE8"/>
    <w:rsid w:val="00D41C98"/>
    <w:rsid w:val="00D425CD"/>
    <w:rsid w:val="00D430F7"/>
    <w:rsid w:val="00D436AF"/>
    <w:rsid w:val="00D4508B"/>
    <w:rsid w:val="00D45117"/>
    <w:rsid w:val="00D46D4E"/>
    <w:rsid w:val="00D50820"/>
    <w:rsid w:val="00D52F83"/>
    <w:rsid w:val="00D5335E"/>
    <w:rsid w:val="00D53BC1"/>
    <w:rsid w:val="00D54171"/>
    <w:rsid w:val="00D65DC9"/>
    <w:rsid w:val="00D66785"/>
    <w:rsid w:val="00D7393E"/>
    <w:rsid w:val="00D74390"/>
    <w:rsid w:val="00D7645E"/>
    <w:rsid w:val="00D76B47"/>
    <w:rsid w:val="00D77B8D"/>
    <w:rsid w:val="00D815AB"/>
    <w:rsid w:val="00D8167B"/>
    <w:rsid w:val="00D819D7"/>
    <w:rsid w:val="00D81A36"/>
    <w:rsid w:val="00D836B1"/>
    <w:rsid w:val="00D84A1D"/>
    <w:rsid w:val="00D86984"/>
    <w:rsid w:val="00D909B9"/>
    <w:rsid w:val="00D94604"/>
    <w:rsid w:val="00DA1304"/>
    <w:rsid w:val="00DA2516"/>
    <w:rsid w:val="00DA28AD"/>
    <w:rsid w:val="00DA2E3B"/>
    <w:rsid w:val="00DA56EB"/>
    <w:rsid w:val="00DA5A1B"/>
    <w:rsid w:val="00DB071C"/>
    <w:rsid w:val="00DB350E"/>
    <w:rsid w:val="00DC1D2B"/>
    <w:rsid w:val="00DC1D6B"/>
    <w:rsid w:val="00DC3B61"/>
    <w:rsid w:val="00DC742E"/>
    <w:rsid w:val="00DD1468"/>
    <w:rsid w:val="00DD1933"/>
    <w:rsid w:val="00DD4807"/>
    <w:rsid w:val="00DE0AE9"/>
    <w:rsid w:val="00DE0C46"/>
    <w:rsid w:val="00DE3280"/>
    <w:rsid w:val="00DE52FA"/>
    <w:rsid w:val="00DF0CB1"/>
    <w:rsid w:val="00DF1BAA"/>
    <w:rsid w:val="00DF4EF8"/>
    <w:rsid w:val="00DF692B"/>
    <w:rsid w:val="00E02743"/>
    <w:rsid w:val="00E02B1F"/>
    <w:rsid w:val="00E02C2D"/>
    <w:rsid w:val="00E03246"/>
    <w:rsid w:val="00E03891"/>
    <w:rsid w:val="00E0414A"/>
    <w:rsid w:val="00E1063A"/>
    <w:rsid w:val="00E10815"/>
    <w:rsid w:val="00E12637"/>
    <w:rsid w:val="00E13A32"/>
    <w:rsid w:val="00E13D31"/>
    <w:rsid w:val="00E155FE"/>
    <w:rsid w:val="00E17B0C"/>
    <w:rsid w:val="00E17EE0"/>
    <w:rsid w:val="00E22064"/>
    <w:rsid w:val="00E24F97"/>
    <w:rsid w:val="00E2721A"/>
    <w:rsid w:val="00E32040"/>
    <w:rsid w:val="00E32A86"/>
    <w:rsid w:val="00E32B44"/>
    <w:rsid w:val="00E3300C"/>
    <w:rsid w:val="00E34C4A"/>
    <w:rsid w:val="00E35E33"/>
    <w:rsid w:val="00E368FF"/>
    <w:rsid w:val="00E40D1D"/>
    <w:rsid w:val="00E42BD3"/>
    <w:rsid w:val="00E4318B"/>
    <w:rsid w:val="00E44A75"/>
    <w:rsid w:val="00E45578"/>
    <w:rsid w:val="00E469D7"/>
    <w:rsid w:val="00E50E2D"/>
    <w:rsid w:val="00E555D0"/>
    <w:rsid w:val="00E56FED"/>
    <w:rsid w:val="00E5759A"/>
    <w:rsid w:val="00E61536"/>
    <w:rsid w:val="00E61BC5"/>
    <w:rsid w:val="00E626AC"/>
    <w:rsid w:val="00E62F84"/>
    <w:rsid w:val="00E63114"/>
    <w:rsid w:val="00E653E3"/>
    <w:rsid w:val="00E6561C"/>
    <w:rsid w:val="00E66C96"/>
    <w:rsid w:val="00E66CA1"/>
    <w:rsid w:val="00E70A1F"/>
    <w:rsid w:val="00E73BED"/>
    <w:rsid w:val="00E73C78"/>
    <w:rsid w:val="00E73DCA"/>
    <w:rsid w:val="00E7511D"/>
    <w:rsid w:val="00E75D59"/>
    <w:rsid w:val="00E76214"/>
    <w:rsid w:val="00E76DB4"/>
    <w:rsid w:val="00E85D11"/>
    <w:rsid w:val="00E9061E"/>
    <w:rsid w:val="00E9089E"/>
    <w:rsid w:val="00E93609"/>
    <w:rsid w:val="00E94114"/>
    <w:rsid w:val="00EA0102"/>
    <w:rsid w:val="00EA0207"/>
    <w:rsid w:val="00EA2A6E"/>
    <w:rsid w:val="00EA2C6A"/>
    <w:rsid w:val="00EA3CBC"/>
    <w:rsid w:val="00EA4F59"/>
    <w:rsid w:val="00EA5BFA"/>
    <w:rsid w:val="00EA5FCC"/>
    <w:rsid w:val="00EA78F1"/>
    <w:rsid w:val="00EB09ED"/>
    <w:rsid w:val="00EB0C7B"/>
    <w:rsid w:val="00EB342C"/>
    <w:rsid w:val="00EB388D"/>
    <w:rsid w:val="00EC1610"/>
    <w:rsid w:val="00EC1D58"/>
    <w:rsid w:val="00EC481F"/>
    <w:rsid w:val="00EC58B3"/>
    <w:rsid w:val="00EC5FAE"/>
    <w:rsid w:val="00EC7BEF"/>
    <w:rsid w:val="00EC7BF1"/>
    <w:rsid w:val="00ED19C8"/>
    <w:rsid w:val="00ED2582"/>
    <w:rsid w:val="00ED3B2F"/>
    <w:rsid w:val="00ED41C7"/>
    <w:rsid w:val="00ED4D0E"/>
    <w:rsid w:val="00ED54BE"/>
    <w:rsid w:val="00ED7FBE"/>
    <w:rsid w:val="00EE1452"/>
    <w:rsid w:val="00EE21B9"/>
    <w:rsid w:val="00EE3DFD"/>
    <w:rsid w:val="00EE5F9F"/>
    <w:rsid w:val="00EE64A8"/>
    <w:rsid w:val="00EE703F"/>
    <w:rsid w:val="00EF0A81"/>
    <w:rsid w:val="00EF2460"/>
    <w:rsid w:val="00EF34D1"/>
    <w:rsid w:val="00EF4159"/>
    <w:rsid w:val="00EF416A"/>
    <w:rsid w:val="00EF6F83"/>
    <w:rsid w:val="00EF7958"/>
    <w:rsid w:val="00EF7B76"/>
    <w:rsid w:val="00EF7EA4"/>
    <w:rsid w:val="00F00587"/>
    <w:rsid w:val="00F01CBC"/>
    <w:rsid w:val="00F04BE6"/>
    <w:rsid w:val="00F054E7"/>
    <w:rsid w:val="00F05D15"/>
    <w:rsid w:val="00F102DA"/>
    <w:rsid w:val="00F10F58"/>
    <w:rsid w:val="00F11CD4"/>
    <w:rsid w:val="00F13F45"/>
    <w:rsid w:val="00F149F5"/>
    <w:rsid w:val="00F15042"/>
    <w:rsid w:val="00F20F31"/>
    <w:rsid w:val="00F238C4"/>
    <w:rsid w:val="00F267B5"/>
    <w:rsid w:val="00F300F6"/>
    <w:rsid w:val="00F36091"/>
    <w:rsid w:val="00F36FB1"/>
    <w:rsid w:val="00F3728C"/>
    <w:rsid w:val="00F40CB1"/>
    <w:rsid w:val="00F46E8C"/>
    <w:rsid w:val="00F508BF"/>
    <w:rsid w:val="00F522CC"/>
    <w:rsid w:val="00F524F5"/>
    <w:rsid w:val="00F53111"/>
    <w:rsid w:val="00F54A87"/>
    <w:rsid w:val="00F54DDA"/>
    <w:rsid w:val="00F55CA8"/>
    <w:rsid w:val="00F56D8B"/>
    <w:rsid w:val="00F602BA"/>
    <w:rsid w:val="00F6268C"/>
    <w:rsid w:val="00F6386C"/>
    <w:rsid w:val="00F66185"/>
    <w:rsid w:val="00F67DBF"/>
    <w:rsid w:val="00F7276A"/>
    <w:rsid w:val="00F72AC5"/>
    <w:rsid w:val="00F76CD4"/>
    <w:rsid w:val="00F801EB"/>
    <w:rsid w:val="00F82F64"/>
    <w:rsid w:val="00F83C4B"/>
    <w:rsid w:val="00F846B1"/>
    <w:rsid w:val="00F911F1"/>
    <w:rsid w:val="00F914B8"/>
    <w:rsid w:val="00F93CCB"/>
    <w:rsid w:val="00F95FF6"/>
    <w:rsid w:val="00FA09D2"/>
    <w:rsid w:val="00FA5C0F"/>
    <w:rsid w:val="00FA6458"/>
    <w:rsid w:val="00FA688E"/>
    <w:rsid w:val="00FB0150"/>
    <w:rsid w:val="00FB0DA3"/>
    <w:rsid w:val="00FB1B2E"/>
    <w:rsid w:val="00FB2C71"/>
    <w:rsid w:val="00FB320D"/>
    <w:rsid w:val="00FB50A5"/>
    <w:rsid w:val="00FC4E0A"/>
    <w:rsid w:val="00FC6DC1"/>
    <w:rsid w:val="00FD0A27"/>
    <w:rsid w:val="00FD16B5"/>
    <w:rsid w:val="00FD2E00"/>
    <w:rsid w:val="00FD3E89"/>
    <w:rsid w:val="00FD4208"/>
    <w:rsid w:val="00FD4689"/>
    <w:rsid w:val="00FD4DB9"/>
    <w:rsid w:val="00FD5777"/>
    <w:rsid w:val="00FE0465"/>
    <w:rsid w:val="00FE19C2"/>
    <w:rsid w:val="00FE1DF7"/>
    <w:rsid w:val="00FE4896"/>
    <w:rsid w:val="00FE5B38"/>
    <w:rsid w:val="00FE7DCA"/>
    <w:rsid w:val="00FF0CBE"/>
    <w:rsid w:val="00FF12C0"/>
    <w:rsid w:val="00FF1721"/>
    <w:rsid w:val="00FF5C4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F89BD"/>
  <w15:docId w15:val="{965EEF9A-8420-43E0-8A86-959F90C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aliases w:val="Title A"/>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aliases w:val="Title B"/>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numbering" w:customStyle="1" w:styleId="Brezseznama1">
    <w:name w:val="Brez seznama1"/>
    <w:next w:val="Sraonra"/>
    <w:semiHidden/>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rPr>
      <w:b/>
      <w:noProof/>
      <w:sz w:val="22"/>
      <w:szCs w:val="22"/>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Pr>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Pr>
      <w:b/>
      <w:caps/>
      <w:sz w:val="22"/>
      <w:szCs w:val="22"/>
      <w:lang w:val="en-US"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pPr>
      <w:numPr>
        <w:numId w:val="2"/>
      </w:numPr>
      <w:tabs>
        <w:tab w:val="clear" w:pos="363"/>
        <w:tab w:val="num" w:pos="540"/>
        <w:tab w:val="num" w:pos="567"/>
      </w:tabs>
      <w:ind w:left="540" w:hanging="540"/>
    </w:p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gEMEASMCA">
    <w:name w:val="BT(g) EMEA_SMCA"/>
    <w:basedOn w:val="BTEMEASMCA"/>
    <w:link w:val="BTgEMEASMCAChar"/>
    <w:autoRedefine/>
    <w:rPr>
      <w:i/>
      <w:color w:val="008000"/>
    </w:rPr>
  </w:style>
  <w:style w:type="character" w:customStyle="1" w:styleId="BTEMEASMCAChar">
    <w:name w:val="BT EMEA_SMCA Char"/>
    <w:link w:val="BTEMEASMCA"/>
    <w:rPr>
      <w:sz w:val="22"/>
      <w:szCs w:val="22"/>
      <w:lang w:val="lt-LT" w:eastAsia="en-US"/>
    </w:rPr>
  </w:style>
  <w:style w:type="character" w:customStyle="1" w:styleId="BTgEMEASMCAChar">
    <w:name w:val="BT(g) EMEA_SMCA Char"/>
    <w:link w:val="BTgEMEASMCA"/>
    <w:rPr>
      <w:i/>
      <w:color w:val="008000"/>
      <w:sz w:val="22"/>
      <w:szCs w:val="22"/>
      <w:lang w:val="lt-LT" w:eastAsia="en-US"/>
    </w:rPr>
  </w:style>
  <w:style w:type="paragraph" w:customStyle="1" w:styleId="BTuEMEASMCA">
    <w:name w:val="BT(u) EMEA_SMCA"/>
    <w:basedOn w:val="BTEMEASMCA"/>
    <w:autoRedefine/>
    <w:rPr>
      <w:u w:val="single"/>
    </w:rPr>
  </w:style>
  <w:style w:type="paragraph" w:styleId="Debesliotekstas">
    <w:name w:val="Balloon Text"/>
    <w:basedOn w:val="prastasis"/>
    <w:link w:val="DebesliotekstasDiagrama"/>
    <w:rPr>
      <w:rFonts w:ascii="Tahoma" w:hAnsi="Tahoma" w:cs="Tahoma"/>
      <w:sz w:val="16"/>
      <w:szCs w:val="16"/>
      <w:lang w:val="lt-LT" w:eastAsia="en-US"/>
    </w:rPr>
  </w:style>
  <w:style w:type="character" w:customStyle="1" w:styleId="DebesliotekstasDiagrama">
    <w:name w:val="Debesėlio tekstas Diagrama"/>
    <w:link w:val="Debesliotekstas"/>
    <w:rPr>
      <w:rFonts w:ascii="Tahoma" w:hAnsi="Tahoma" w:cs="Tahoma"/>
      <w:sz w:val="16"/>
      <w:szCs w:val="16"/>
      <w:lang w:val="lt-LT" w:eastAsia="en-US"/>
    </w:rPr>
  </w:style>
  <w:style w:type="paragraph" w:styleId="Dokumentostruktra">
    <w:name w:val="Document Map"/>
    <w:basedOn w:val="prastasis"/>
    <w:link w:val="DokumentostruktraDiagrama"/>
    <w:pPr>
      <w:shd w:val="clear" w:color="auto" w:fill="000080"/>
    </w:pPr>
    <w:rPr>
      <w:rFonts w:ascii="Tahoma" w:hAnsi="Tahoma" w:cs="Tahoma"/>
      <w:sz w:val="20"/>
      <w:lang w:val="lt-LT" w:eastAsia="en-US"/>
    </w:rPr>
  </w:style>
  <w:style w:type="character" w:customStyle="1" w:styleId="DokumentostruktraDiagrama">
    <w:name w:val="Dokumento struktūra Diagrama"/>
    <w:link w:val="Dokumentostruktra"/>
    <w:rPr>
      <w:rFonts w:ascii="Tahoma" w:hAnsi="Tahoma" w:cs="Tahoma"/>
      <w:shd w:val="clear" w:color="auto" w:fill="000080"/>
      <w:lang w:val="lt-LT" w:eastAsia="en-US"/>
    </w:rPr>
  </w:style>
  <w:style w:type="character" w:customStyle="1" w:styleId="AntratsDiagrama">
    <w:name w:val="Antraštės Diagrama"/>
    <w:link w:val="Antrats"/>
    <w:rPr>
      <w:sz w:val="24"/>
    </w:rPr>
  </w:style>
  <w:style w:type="character" w:customStyle="1" w:styleId="PoratDiagrama">
    <w:name w:val="Poraštė Diagrama"/>
    <w:link w:val="Porat"/>
    <w:uiPriority w:val="99"/>
    <w:rPr>
      <w:sz w:val="24"/>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lang w:val="lt-LT" w:eastAsia="en-US"/>
    </w:rPr>
  </w:style>
  <w:style w:type="character" w:customStyle="1" w:styleId="KomentarotekstasDiagrama">
    <w:name w:val="Komentaro tekstas Diagrama"/>
    <w:link w:val="Komentarotekstas"/>
    <w:uiPriority w:val="99"/>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numbering" w:customStyle="1" w:styleId="Brezseznama2">
    <w:name w:val="Brez seznama2"/>
    <w:next w:val="Sraonra"/>
    <w:semiHidden/>
  </w:style>
  <w:style w:type="numbering" w:customStyle="1" w:styleId="Brezseznama3">
    <w:name w:val="Brez seznama3"/>
    <w:next w:val="Sraonra"/>
    <w:uiPriority w:val="99"/>
    <w:semiHidden/>
    <w:unhideWhenUsed/>
  </w:style>
  <w:style w:type="character" w:customStyle="1" w:styleId="Antrat1Diagrama">
    <w:name w:val="Antraštė 1 Diagrama"/>
    <w:aliases w:val="Title A Diagrama"/>
    <w:link w:val="Antrat1"/>
    <w:rPr>
      <w:rFonts w:ascii="Arial" w:hAnsi="Arial" w:cs="Arial"/>
      <w:b/>
      <w:bCs/>
      <w:kern w:val="32"/>
      <w:sz w:val="32"/>
      <w:szCs w:val="32"/>
      <w:lang w:val="sl-SI" w:eastAsia="sl-SI"/>
    </w:rPr>
  </w:style>
  <w:style w:type="character" w:customStyle="1" w:styleId="Antrat2Diagrama">
    <w:name w:val="Antraštė 2 Diagrama"/>
    <w:aliases w:val="Title B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7Diagrama">
    <w:name w:val="Antraštė 7 Diagrama"/>
    <w:link w:val="Antrat7"/>
    <w:rPr>
      <w:i/>
      <w:sz w:val="22"/>
      <w:lang w:val="cs-CZ" w:eastAsia="en-US"/>
    </w:rPr>
  </w:style>
  <w:style w:type="numbering" w:customStyle="1" w:styleId="Brezseznama4">
    <w:name w:val="Brez seznama4"/>
    <w:next w:val="Sraonra"/>
    <w:uiPriority w:val="99"/>
    <w:semiHidden/>
    <w:unhideWhenUsed/>
  </w:style>
  <w:style w:type="paragraph" w:styleId="Pavadinimas">
    <w:name w:val="Title"/>
    <w:basedOn w:val="prastasis"/>
    <w:link w:val="PavadinimasDiagrama"/>
    <w:qFormat/>
    <w:pPr>
      <w:jc w:val="center"/>
    </w:pPr>
    <w:rPr>
      <w:b/>
      <w:sz w:val="22"/>
      <w:lang w:val="en-GB" w:eastAsia="en-US"/>
    </w:rPr>
  </w:style>
  <w:style w:type="character" w:customStyle="1" w:styleId="PavadinimasDiagrama">
    <w:name w:val="Pavadinimas Diagrama"/>
    <w:link w:val="Pavadinimas"/>
    <w:rPr>
      <w:b/>
      <w:sz w:val="22"/>
      <w:lang w:eastAsia="en-US"/>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numbering" w:customStyle="1" w:styleId="Brezseznama11">
    <w:name w:val="Brez seznama11"/>
    <w:next w:val="Sraonra"/>
    <w:uiPriority w:val="99"/>
    <w:semiHidden/>
    <w:unhideWhenUsed/>
  </w:style>
  <w:style w:type="character" w:customStyle="1" w:styleId="PaprastasistekstasDiagrama">
    <w:name w:val="Paprastasis tekstas Diagrama"/>
    <w:link w:val="Paprastasistekstas"/>
    <w:rPr>
      <w:rFonts w:ascii="Courier New" w:hAnsi="Courier New"/>
      <w:lang w:eastAsia="sl-SI"/>
    </w:rPr>
  </w:style>
  <w:style w:type="character" w:customStyle="1" w:styleId="PagrindinistekstasDiagrama">
    <w:name w:val="Pagrindinis tekstas Diagrama"/>
    <w:link w:val="Pagrindinistekstas"/>
    <w:rPr>
      <w:sz w:val="22"/>
      <w:lang w:val="sl-SI" w:eastAsia="sl-SI"/>
    </w:rPr>
  </w:style>
  <w:style w:type="character" w:customStyle="1" w:styleId="Pagrindinistekstas2Diagrama">
    <w:name w:val="Pagrindinis tekstas 2 Diagrama"/>
    <w:link w:val="Pagrindinistekstas2"/>
    <w:rPr>
      <w:sz w:val="24"/>
      <w:lang w:val="sl-SI" w:eastAsia="sl-SI"/>
    </w:rPr>
  </w:style>
  <w:style w:type="character" w:customStyle="1" w:styleId="ZgradbadokumentaZnak1">
    <w:name w:val="Zgradba dokumenta Znak1"/>
    <w:rPr>
      <w:rFonts w:ascii="Tahoma" w:hAnsi="Tahoma" w:cs="Tahoma"/>
      <w:sz w:val="16"/>
      <w:szCs w:val="16"/>
      <w:lang w:val="cs-CZ"/>
    </w:rPr>
  </w:style>
  <w:style w:type="character" w:customStyle="1" w:styleId="ZadevapripombeZnak1">
    <w:name w:val="Zadeva pripombe Znak1"/>
    <w:rPr>
      <w:b/>
      <w:bCs/>
      <w:lang w:val="lt-LT" w:eastAsia="en-US"/>
    </w:rPr>
  </w:style>
  <w:style w:type="paragraph" w:styleId="Pataisymai">
    <w:name w:val="Revision"/>
    <w:hidden/>
    <w:uiPriority w:val="99"/>
    <w:semiHidden/>
    <w:rPr>
      <w:sz w:val="24"/>
      <w:lang w:val="sl-SI" w:eastAsia="sl-SI"/>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style>
  <w:style w:type="numbering" w:customStyle="1" w:styleId="Brezseznama5">
    <w:name w:val="Brez seznama5"/>
    <w:next w:val="Sraonra"/>
    <w:uiPriority w:val="99"/>
    <w:semiHidden/>
    <w:unhideWhenUsed/>
  </w:style>
  <w:style w:type="table" w:customStyle="1" w:styleId="Tabelamrea1">
    <w:name w:val="Tabela – mreža1"/>
    <w:basedOn w:val="prastojilentel"/>
    <w:next w:val="Lentelstinklelis"/>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struktraDiagrama1">
    <w:name w:val="Dokumento struktūra Diagrama1"/>
    <w:uiPriority w:val="99"/>
    <w:semiHidden/>
    <w:rPr>
      <w:rFonts w:ascii="Tahoma" w:eastAsia="Times New Roman" w:hAnsi="Tahoma" w:cs="Tahoma"/>
      <w:sz w:val="16"/>
      <w:szCs w:val="16"/>
      <w:lang w:val="lt-LT"/>
    </w:rPr>
  </w:style>
  <w:style w:type="character" w:customStyle="1" w:styleId="KomentarotemaDiagrama1">
    <w:name w:val="Komentaro tema Diagrama1"/>
    <w:uiPriority w:val="99"/>
    <w:semiHidden/>
    <w:rPr>
      <w:rFonts w:ascii="Times New Roman" w:eastAsia="Times New Roman" w:hAnsi="Times New Roman" w:cs="Times New Roman"/>
      <w:b/>
      <w:bCs/>
      <w:sz w:val="20"/>
      <w:szCs w:val="20"/>
      <w:lang w:val="lt-LT"/>
    </w:rPr>
  </w:style>
  <w:style w:type="paragraph" w:customStyle="1" w:styleId="2vidutinissraas2parykinimas1">
    <w:name w:val="2 vidutinis sąrašas – 2 paryškinimas1"/>
    <w:hidden/>
    <w:uiPriority w:val="99"/>
    <w:semiHidden/>
    <w:rPr>
      <w:sz w:val="24"/>
      <w:lang w:val="sl-SI" w:eastAsia="sl-SI"/>
    </w:rPr>
  </w:style>
  <w:style w:type="paragraph" w:customStyle="1" w:styleId="1vidutinistinklelis2parykinimas1">
    <w:name w:val="1 vidutinis tinklelis – 2 paryškinimas1"/>
    <w:basedOn w:val="prastasis"/>
    <w:uiPriority w:val="34"/>
    <w:qFormat/>
    <w:pPr>
      <w:ind w:left="720"/>
      <w:contextualSpacing/>
    </w:pPr>
    <w:rPr>
      <w:szCs w:val="24"/>
      <w:lang w:val="lt-LT" w:eastAsia="en-US"/>
    </w:rPr>
  </w:style>
  <w:style w:type="paragraph" w:customStyle="1" w:styleId="Spalvotassraas1parykinimas1">
    <w:name w:val="Spalvotas sąrašas – 1 paryškinimas1"/>
    <w:basedOn w:val="prastasis"/>
    <w:uiPriority w:val="72"/>
    <w:qFormat/>
    <w:pPr>
      <w:ind w:left="1296"/>
    </w:pPr>
    <w:rPr>
      <w:szCs w:val="24"/>
      <w:lang w:val="lt-LT" w:eastAsia="en-US"/>
    </w:rPr>
  </w:style>
  <w:style w:type="numbering" w:customStyle="1" w:styleId="Brezseznama6">
    <w:name w:val="Brez seznama6"/>
    <w:next w:val="Sraonra"/>
    <w:uiPriority w:val="99"/>
    <w:semiHidden/>
    <w:unhideWhenUsed/>
  </w:style>
  <w:style w:type="numbering" w:customStyle="1" w:styleId="Sraonra11">
    <w:name w:val="Sąrašo nėra11"/>
    <w:next w:val="Sraonra"/>
    <w:uiPriority w:val="99"/>
    <w:semiHidden/>
    <w:unhideWhenUsed/>
  </w:style>
  <w:style w:type="table" w:customStyle="1" w:styleId="Tabelamrea2">
    <w:name w:val="Tabela – mreža2"/>
    <w:basedOn w:val="prastojilentel"/>
    <w:next w:val="Lentelstinklelis"/>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Sraonra"/>
    <w:semiHidden/>
  </w:style>
  <w:style w:type="numbering" w:customStyle="1" w:styleId="Brezseznama21">
    <w:name w:val="Brez seznama21"/>
    <w:next w:val="Sraonra"/>
    <w:semiHidden/>
  </w:style>
  <w:style w:type="numbering" w:customStyle="1" w:styleId="Brezseznama31">
    <w:name w:val="Brez seznama31"/>
    <w:next w:val="Sraonra"/>
    <w:uiPriority w:val="99"/>
    <w:semiHidden/>
    <w:unhideWhenUsed/>
  </w:style>
  <w:style w:type="numbering" w:customStyle="1" w:styleId="Brezseznama41">
    <w:name w:val="Brez seznama41"/>
    <w:next w:val="Sraonra"/>
    <w:uiPriority w:val="99"/>
    <w:semiHidden/>
    <w:unhideWhenUsed/>
  </w:style>
  <w:style w:type="numbering" w:customStyle="1" w:styleId="Brezseznama111">
    <w:name w:val="Brez seznama111"/>
    <w:next w:val="Sraonra"/>
    <w:uiPriority w:val="99"/>
    <w:semiHidden/>
    <w:unhideWhenUsed/>
  </w:style>
  <w:style w:type="numbering" w:customStyle="1" w:styleId="Brezseznama51">
    <w:name w:val="Brez seznama51"/>
    <w:next w:val="Sraonra"/>
    <w:uiPriority w:val="99"/>
    <w:semiHidden/>
    <w:unhideWhenUsed/>
  </w:style>
  <w:style w:type="table" w:customStyle="1" w:styleId="Tabelamrea11">
    <w:name w:val="Tabela – mreža11"/>
    <w:basedOn w:val="prastojilentel"/>
    <w:next w:val="Lentelstinklelis"/>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7">
    <w:name w:val="Brez seznama7"/>
    <w:next w:val="Sraonra"/>
    <w:uiPriority w:val="99"/>
    <w:semiHidden/>
    <w:unhideWhenUsed/>
  </w:style>
  <w:style w:type="numbering" w:customStyle="1" w:styleId="Sraonra12">
    <w:name w:val="Sąrašo nėra12"/>
    <w:next w:val="Sraonra"/>
    <w:uiPriority w:val="99"/>
    <w:semiHidden/>
    <w:unhideWhenUsed/>
  </w:style>
  <w:style w:type="table" w:customStyle="1" w:styleId="Tabelamrea3">
    <w:name w:val="Tabela – mreža3"/>
    <w:basedOn w:val="prastojilentel"/>
    <w:next w:val="Lentelstinklelis"/>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Sraonra"/>
    <w:semiHidden/>
  </w:style>
  <w:style w:type="numbering" w:customStyle="1" w:styleId="Brezseznama22">
    <w:name w:val="Brez seznama22"/>
    <w:next w:val="Sraonra"/>
    <w:semiHidden/>
  </w:style>
  <w:style w:type="numbering" w:customStyle="1" w:styleId="Brezseznama32">
    <w:name w:val="Brez seznama32"/>
    <w:next w:val="Sraonra"/>
    <w:uiPriority w:val="99"/>
    <w:semiHidden/>
    <w:unhideWhenUsed/>
  </w:style>
  <w:style w:type="numbering" w:customStyle="1" w:styleId="Brezseznama42">
    <w:name w:val="Brez seznama42"/>
    <w:next w:val="Sraonra"/>
    <w:uiPriority w:val="99"/>
    <w:semiHidden/>
    <w:unhideWhenUsed/>
  </w:style>
  <w:style w:type="numbering" w:customStyle="1" w:styleId="Brezseznama112">
    <w:name w:val="Brez seznama112"/>
    <w:next w:val="Sraonra"/>
    <w:uiPriority w:val="99"/>
    <w:semiHidden/>
    <w:unhideWhenUsed/>
  </w:style>
  <w:style w:type="numbering" w:customStyle="1" w:styleId="Brezseznama52">
    <w:name w:val="Brez seznama52"/>
    <w:next w:val="Sraonra"/>
    <w:uiPriority w:val="99"/>
    <w:semiHidden/>
    <w:unhideWhenUsed/>
  </w:style>
  <w:style w:type="table" w:customStyle="1" w:styleId="Tabelamrea12">
    <w:name w:val="Tabela – mreža12"/>
    <w:basedOn w:val="prastojilentel"/>
    <w:next w:val="Lentelstinklelis"/>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139">
      <w:bodyDiv w:val="1"/>
      <w:marLeft w:val="0"/>
      <w:marRight w:val="0"/>
      <w:marTop w:val="0"/>
      <w:marBottom w:val="0"/>
      <w:divBdr>
        <w:top w:val="none" w:sz="0" w:space="0" w:color="auto"/>
        <w:left w:val="none" w:sz="0" w:space="0" w:color="auto"/>
        <w:bottom w:val="none" w:sz="0" w:space="0" w:color="auto"/>
        <w:right w:val="none" w:sz="0" w:space="0" w:color="auto"/>
      </w:divBdr>
    </w:div>
    <w:div w:id="33505780">
      <w:bodyDiv w:val="1"/>
      <w:marLeft w:val="0"/>
      <w:marRight w:val="0"/>
      <w:marTop w:val="0"/>
      <w:marBottom w:val="0"/>
      <w:divBdr>
        <w:top w:val="none" w:sz="0" w:space="0" w:color="auto"/>
        <w:left w:val="none" w:sz="0" w:space="0" w:color="auto"/>
        <w:bottom w:val="none" w:sz="0" w:space="0" w:color="auto"/>
        <w:right w:val="none" w:sz="0" w:space="0" w:color="auto"/>
      </w:divBdr>
    </w:div>
    <w:div w:id="48312160">
      <w:bodyDiv w:val="1"/>
      <w:marLeft w:val="0"/>
      <w:marRight w:val="0"/>
      <w:marTop w:val="0"/>
      <w:marBottom w:val="0"/>
      <w:divBdr>
        <w:top w:val="none" w:sz="0" w:space="0" w:color="auto"/>
        <w:left w:val="none" w:sz="0" w:space="0" w:color="auto"/>
        <w:bottom w:val="none" w:sz="0" w:space="0" w:color="auto"/>
        <w:right w:val="none" w:sz="0" w:space="0" w:color="auto"/>
      </w:divBdr>
    </w:div>
    <w:div w:id="61106966">
      <w:bodyDiv w:val="1"/>
      <w:marLeft w:val="0"/>
      <w:marRight w:val="0"/>
      <w:marTop w:val="0"/>
      <w:marBottom w:val="0"/>
      <w:divBdr>
        <w:top w:val="none" w:sz="0" w:space="0" w:color="auto"/>
        <w:left w:val="none" w:sz="0" w:space="0" w:color="auto"/>
        <w:bottom w:val="none" w:sz="0" w:space="0" w:color="auto"/>
        <w:right w:val="none" w:sz="0" w:space="0" w:color="auto"/>
      </w:divBdr>
    </w:div>
    <w:div w:id="67264433">
      <w:bodyDiv w:val="1"/>
      <w:marLeft w:val="0"/>
      <w:marRight w:val="0"/>
      <w:marTop w:val="0"/>
      <w:marBottom w:val="0"/>
      <w:divBdr>
        <w:top w:val="none" w:sz="0" w:space="0" w:color="auto"/>
        <w:left w:val="none" w:sz="0" w:space="0" w:color="auto"/>
        <w:bottom w:val="none" w:sz="0" w:space="0" w:color="auto"/>
        <w:right w:val="none" w:sz="0" w:space="0" w:color="auto"/>
      </w:divBdr>
    </w:div>
    <w:div w:id="143200744">
      <w:bodyDiv w:val="1"/>
      <w:marLeft w:val="0"/>
      <w:marRight w:val="0"/>
      <w:marTop w:val="0"/>
      <w:marBottom w:val="0"/>
      <w:divBdr>
        <w:top w:val="none" w:sz="0" w:space="0" w:color="auto"/>
        <w:left w:val="none" w:sz="0" w:space="0" w:color="auto"/>
        <w:bottom w:val="none" w:sz="0" w:space="0" w:color="auto"/>
        <w:right w:val="none" w:sz="0" w:space="0" w:color="auto"/>
      </w:divBdr>
    </w:div>
    <w:div w:id="149369924">
      <w:bodyDiv w:val="1"/>
      <w:marLeft w:val="0"/>
      <w:marRight w:val="0"/>
      <w:marTop w:val="0"/>
      <w:marBottom w:val="0"/>
      <w:divBdr>
        <w:top w:val="none" w:sz="0" w:space="0" w:color="auto"/>
        <w:left w:val="none" w:sz="0" w:space="0" w:color="auto"/>
        <w:bottom w:val="none" w:sz="0" w:space="0" w:color="auto"/>
        <w:right w:val="none" w:sz="0" w:space="0" w:color="auto"/>
      </w:divBdr>
    </w:div>
    <w:div w:id="289015912">
      <w:bodyDiv w:val="1"/>
      <w:marLeft w:val="0"/>
      <w:marRight w:val="0"/>
      <w:marTop w:val="0"/>
      <w:marBottom w:val="0"/>
      <w:divBdr>
        <w:top w:val="none" w:sz="0" w:space="0" w:color="auto"/>
        <w:left w:val="none" w:sz="0" w:space="0" w:color="auto"/>
        <w:bottom w:val="none" w:sz="0" w:space="0" w:color="auto"/>
        <w:right w:val="none" w:sz="0" w:space="0" w:color="auto"/>
      </w:divBdr>
    </w:div>
    <w:div w:id="301738127">
      <w:bodyDiv w:val="1"/>
      <w:marLeft w:val="0"/>
      <w:marRight w:val="0"/>
      <w:marTop w:val="0"/>
      <w:marBottom w:val="0"/>
      <w:divBdr>
        <w:top w:val="none" w:sz="0" w:space="0" w:color="auto"/>
        <w:left w:val="none" w:sz="0" w:space="0" w:color="auto"/>
        <w:bottom w:val="none" w:sz="0" w:space="0" w:color="auto"/>
        <w:right w:val="none" w:sz="0" w:space="0" w:color="auto"/>
      </w:divBdr>
    </w:div>
    <w:div w:id="330833925">
      <w:bodyDiv w:val="1"/>
      <w:marLeft w:val="0"/>
      <w:marRight w:val="0"/>
      <w:marTop w:val="0"/>
      <w:marBottom w:val="0"/>
      <w:divBdr>
        <w:top w:val="none" w:sz="0" w:space="0" w:color="auto"/>
        <w:left w:val="none" w:sz="0" w:space="0" w:color="auto"/>
        <w:bottom w:val="none" w:sz="0" w:space="0" w:color="auto"/>
        <w:right w:val="none" w:sz="0" w:space="0" w:color="auto"/>
      </w:divBdr>
    </w:div>
    <w:div w:id="508569286">
      <w:bodyDiv w:val="1"/>
      <w:marLeft w:val="0"/>
      <w:marRight w:val="0"/>
      <w:marTop w:val="0"/>
      <w:marBottom w:val="0"/>
      <w:divBdr>
        <w:top w:val="none" w:sz="0" w:space="0" w:color="auto"/>
        <w:left w:val="none" w:sz="0" w:space="0" w:color="auto"/>
        <w:bottom w:val="none" w:sz="0" w:space="0" w:color="auto"/>
        <w:right w:val="none" w:sz="0" w:space="0" w:color="auto"/>
      </w:divBdr>
    </w:div>
    <w:div w:id="528832810">
      <w:bodyDiv w:val="1"/>
      <w:marLeft w:val="0"/>
      <w:marRight w:val="0"/>
      <w:marTop w:val="0"/>
      <w:marBottom w:val="0"/>
      <w:divBdr>
        <w:top w:val="none" w:sz="0" w:space="0" w:color="auto"/>
        <w:left w:val="none" w:sz="0" w:space="0" w:color="auto"/>
        <w:bottom w:val="none" w:sz="0" w:space="0" w:color="auto"/>
        <w:right w:val="none" w:sz="0" w:space="0" w:color="auto"/>
      </w:divBdr>
    </w:div>
    <w:div w:id="592015646">
      <w:bodyDiv w:val="1"/>
      <w:marLeft w:val="0"/>
      <w:marRight w:val="0"/>
      <w:marTop w:val="0"/>
      <w:marBottom w:val="0"/>
      <w:divBdr>
        <w:top w:val="none" w:sz="0" w:space="0" w:color="auto"/>
        <w:left w:val="none" w:sz="0" w:space="0" w:color="auto"/>
        <w:bottom w:val="none" w:sz="0" w:space="0" w:color="auto"/>
        <w:right w:val="none" w:sz="0" w:space="0" w:color="auto"/>
      </w:divBdr>
    </w:div>
    <w:div w:id="671417883">
      <w:bodyDiv w:val="1"/>
      <w:marLeft w:val="0"/>
      <w:marRight w:val="0"/>
      <w:marTop w:val="0"/>
      <w:marBottom w:val="0"/>
      <w:divBdr>
        <w:top w:val="none" w:sz="0" w:space="0" w:color="auto"/>
        <w:left w:val="none" w:sz="0" w:space="0" w:color="auto"/>
        <w:bottom w:val="none" w:sz="0" w:space="0" w:color="auto"/>
        <w:right w:val="none" w:sz="0" w:space="0" w:color="auto"/>
      </w:divBdr>
    </w:div>
    <w:div w:id="714307399">
      <w:bodyDiv w:val="1"/>
      <w:marLeft w:val="0"/>
      <w:marRight w:val="0"/>
      <w:marTop w:val="0"/>
      <w:marBottom w:val="0"/>
      <w:divBdr>
        <w:top w:val="none" w:sz="0" w:space="0" w:color="auto"/>
        <w:left w:val="none" w:sz="0" w:space="0" w:color="auto"/>
        <w:bottom w:val="none" w:sz="0" w:space="0" w:color="auto"/>
        <w:right w:val="none" w:sz="0" w:space="0" w:color="auto"/>
      </w:divBdr>
    </w:div>
    <w:div w:id="749808478">
      <w:bodyDiv w:val="1"/>
      <w:marLeft w:val="0"/>
      <w:marRight w:val="0"/>
      <w:marTop w:val="0"/>
      <w:marBottom w:val="0"/>
      <w:divBdr>
        <w:top w:val="none" w:sz="0" w:space="0" w:color="auto"/>
        <w:left w:val="none" w:sz="0" w:space="0" w:color="auto"/>
        <w:bottom w:val="none" w:sz="0" w:space="0" w:color="auto"/>
        <w:right w:val="none" w:sz="0" w:space="0" w:color="auto"/>
      </w:divBdr>
    </w:div>
    <w:div w:id="778335322">
      <w:bodyDiv w:val="1"/>
      <w:marLeft w:val="0"/>
      <w:marRight w:val="0"/>
      <w:marTop w:val="0"/>
      <w:marBottom w:val="0"/>
      <w:divBdr>
        <w:top w:val="none" w:sz="0" w:space="0" w:color="auto"/>
        <w:left w:val="none" w:sz="0" w:space="0" w:color="auto"/>
        <w:bottom w:val="none" w:sz="0" w:space="0" w:color="auto"/>
        <w:right w:val="none" w:sz="0" w:space="0" w:color="auto"/>
      </w:divBdr>
    </w:div>
    <w:div w:id="814224443">
      <w:bodyDiv w:val="1"/>
      <w:marLeft w:val="0"/>
      <w:marRight w:val="0"/>
      <w:marTop w:val="0"/>
      <w:marBottom w:val="0"/>
      <w:divBdr>
        <w:top w:val="none" w:sz="0" w:space="0" w:color="auto"/>
        <w:left w:val="none" w:sz="0" w:space="0" w:color="auto"/>
        <w:bottom w:val="none" w:sz="0" w:space="0" w:color="auto"/>
        <w:right w:val="none" w:sz="0" w:space="0" w:color="auto"/>
      </w:divBdr>
    </w:div>
    <w:div w:id="825170462">
      <w:bodyDiv w:val="1"/>
      <w:marLeft w:val="0"/>
      <w:marRight w:val="0"/>
      <w:marTop w:val="0"/>
      <w:marBottom w:val="0"/>
      <w:divBdr>
        <w:top w:val="none" w:sz="0" w:space="0" w:color="auto"/>
        <w:left w:val="none" w:sz="0" w:space="0" w:color="auto"/>
        <w:bottom w:val="none" w:sz="0" w:space="0" w:color="auto"/>
        <w:right w:val="none" w:sz="0" w:space="0" w:color="auto"/>
      </w:divBdr>
    </w:div>
    <w:div w:id="908999758">
      <w:bodyDiv w:val="1"/>
      <w:marLeft w:val="0"/>
      <w:marRight w:val="0"/>
      <w:marTop w:val="0"/>
      <w:marBottom w:val="0"/>
      <w:divBdr>
        <w:top w:val="none" w:sz="0" w:space="0" w:color="auto"/>
        <w:left w:val="none" w:sz="0" w:space="0" w:color="auto"/>
        <w:bottom w:val="none" w:sz="0" w:space="0" w:color="auto"/>
        <w:right w:val="none" w:sz="0" w:space="0" w:color="auto"/>
      </w:divBdr>
    </w:div>
    <w:div w:id="936790515">
      <w:bodyDiv w:val="1"/>
      <w:marLeft w:val="0"/>
      <w:marRight w:val="0"/>
      <w:marTop w:val="0"/>
      <w:marBottom w:val="0"/>
      <w:divBdr>
        <w:top w:val="none" w:sz="0" w:space="0" w:color="auto"/>
        <w:left w:val="none" w:sz="0" w:space="0" w:color="auto"/>
        <w:bottom w:val="none" w:sz="0" w:space="0" w:color="auto"/>
        <w:right w:val="none" w:sz="0" w:space="0" w:color="auto"/>
      </w:divBdr>
    </w:div>
    <w:div w:id="963464082">
      <w:bodyDiv w:val="1"/>
      <w:marLeft w:val="0"/>
      <w:marRight w:val="0"/>
      <w:marTop w:val="0"/>
      <w:marBottom w:val="0"/>
      <w:divBdr>
        <w:top w:val="none" w:sz="0" w:space="0" w:color="auto"/>
        <w:left w:val="none" w:sz="0" w:space="0" w:color="auto"/>
        <w:bottom w:val="none" w:sz="0" w:space="0" w:color="auto"/>
        <w:right w:val="none" w:sz="0" w:space="0" w:color="auto"/>
      </w:divBdr>
    </w:div>
    <w:div w:id="1031346607">
      <w:bodyDiv w:val="1"/>
      <w:marLeft w:val="0"/>
      <w:marRight w:val="0"/>
      <w:marTop w:val="0"/>
      <w:marBottom w:val="0"/>
      <w:divBdr>
        <w:top w:val="none" w:sz="0" w:space="0" w:color="auto"/>
        <w:left w:val="none" w:sz="0" w:space="0" w:color="auto"/>
        <w:bottom w:val="none" w:sz="0" w:space="0" w:color="auto"/>
        <w:right w:val="none" w:sz="0" w:space="0" w:color="auto"/>
      </w:divBdr>
    </w:div>
    <w:div w:id="1097367388">
      <w:bodyDiv w:val="1"/>
      <w:marLeft w:val="0"/>
      <w:marRight w:val="0"/>
      <w:marTop w:val="0"/>
      <w:marBottom w:val="0"/>
      <w:divBdr>
        <w:top w:val="none" w:sz="0" w:space="0" w:color="auto"/>
        <w:left w:val="none" w:sz="0" w:space="0" w:color="auto"/>
        <w:bottom w:val="none" w:sz="0" w:space="0" w:color="auto"/>
        <w:right w:val="none" w:sz="0" w:space="0" w:color="auto"/>
      </w:divBdr>
    </w:div>
    <w:div w:id="1100874378">
      <w:bodyDiv w:val="1"/>
      <w:marLeft w:val="0"/>
      <w:marRight w:val="0"/>
      <w:marTop w:val="0"/>
      <w:marBottom w:val="0"/>
      <w:divBdr>
        <w:top w:val="none" w:sz="0" w:space="0" w:color="auto"/>
        <w:left w:val="none" w:sz="0" w:space="0" w:color="auto"/>
        <w:bottom w:val="none" w:sz="0" w:space="0" w:color="auto"/>
        <w:right w:val="none" w:sz="0" w:space="0" w:color="auto"/>
      </w:divBdr>
    </w:div>
    <w:div w:id="1124498851">
      <w:bodyDiv w:val="1"/>
      <w:marLeft w:val="0"/>
      <w:marRight w:val="0"/>
      <w:marTop w:val="0"/>
      <w:marBottom w:val="0"/>
      <w:divBdr>
        <w:top w:val="none" w:sz="0" w:space="0" w:color="auto"/>
        <w:left w:val="none" w:sz="0" w:space="0" w:color="auto"/>
        <w:bottom w:val="none" w:sz="0" w:space="0" w:color="auto"/>
        <w:right w:val="none" w:sz="0" w:space="0" w:color="auto"/>
      </w:divBdr>
    </w:div>
    <w:div w:id="1196582902">
      <w:bodyDiv w:val="1"/>
      <w:marLeft w:val="0"/>
      <w:marRight w:val="0"/>
      <w:marTop w:val="0"/>
      <w:marBottom w:val="0"/>
      <w:divBdr>
        <w:top w:val="none" w:sz="0" w:space="0" w:color="auto"/>
        <w:left w:val="none" w:sz="0" w:space="0" w:color="auto"/>
        <w:bottom w:val="none" w:sz="0" w:space="0" w:color="auto"/>
        <w:right w:val="none" w:sz="0" w:space="0" w:color="auto"/>
      </w:divBdr>
    </w:div>
    <w:div w:id="1388646740">
      <w:bodyDiv w:val="1"/>
      <w:marLeft w:val="0"/>
      <w:marRight w:val="0"/>
      <w:marTop w:val="0"/>
      <w:marBottom w:val="0"/>
      <w:divBdr>
        <w:top w:val="none" w:sz="0" w:space="0" w:color="auto"/>
        <w:left w:val="none" w:sz="0" w:space="0" w:color="auto"/>
        <w:bottom w:val="none" w:sz="0" w:space="0" w:color="auto"/>
        <w:right w:val="none" w:sz="0" w:space="0" w:color="auto"/>
      </w:divBdr>
    </w:div>
    <w:div w:id="1395811376">
      <w:bodyDiv w:val="1"/>
      <w:marLeft w:val="0"/>
      <w:marRight w:val="0"/>
      <w:marTop w:val="0"/>
      <w:marBottom w:val="0"/>
      <w:divBdr>
        <w:top w:val="none" w:sz="0" w:space="0" w:color="auto"/>
        <w:left w:val="none" w:sz="0" w:space="0" w:color="auto"/>
        <w:bottom w:val="none" w:sz="0" w:space="0" w:color="auto"/>
        <w:right w:val="none" w:sz="0" w:space="0" w:color="auto"/>
      </w:divBdr>
    </w:div>
    <w:div w:id="1505582833">
      <w:bodyDiv w:val="1"/>
      <w:marLeft w:val="0"/>
      <w:marRight w:val="0"/>
      <w:marTop w:val="0"/>
      <w:marBottom w:val="0"/>
      <w:divBdr>
        <w:top w:val="none" w:sz="0" w:space="0" w:color="auto"/>
        <w:left w:val="none" w:sz="0" w:space="0" w:color="auto"/>
        <w:bottom w:val="none" w:sz="0" w:space="0" w:color="auto"/>
        <w:right w:val="none" w:sz="0" w:space="0" w:color="auto"/>
      </w:divBdr>
    </w:div>
    <w:div w:id="1568229334">
      <w:bodyDiv w:val="1"/>
      <w:marLeft w:val="0"/>
      <w:marRight w:val="0"/>
      <w:marTop w:val="0"/>
      <w:marBottom w:val="0"/>
      <w:divBdr>
        <w:top w:val="none" w:sz="0" w:space="0" w:color="auto"/>
        <w:left w:val="none" w:sz="0" w:space="0" w:color="auto"/>
        <w:bottom w:val="none" w:sz="0" w:space="0" w:color="auto"/>
        <w:right w:val="none" w:sz="0" w:space="0" w:color="auto"/>
      </w:divBdr>
    </w:div>
    <w:div w:id="1598056467">
      <w:bodyDiv w:val="1"/>
      <w:marLeft w:val="0"/>
      <w:marRight w:val="0"/>
      <w:marTop w:val="0"/>
      <w:marBottom w:val="0"/>
      <w:divBdr>
        <w:top w:val="none" w:sz="0" w:space="0" w:color="auto"/>
        <w:left w:val="none" w:sz="0" w:space="0" w:color="auto"/>
        <w:bottom w:val="none" w:sz="0" w:space="0" w:color="auto"/>
        <w:right w:val="none" w:sz="0" w:space="0" w:color="auto"/>
      </w:divBdr>
    </w:div>
    <w:div w:id="1608193826">
      <w:bodyDiv w:val="1"/>
      <w:marLeft w:val="0"/>
      <w:marRight w:val="0"/>
      <w:marTop w:val="0"/>
      <w:marBottom w:val="0"/>
      <w:divBdr>
        <w:top w:val="none" w:sz="0" w:space="0" w:color="auto"/>
        <w:left w:val="none" w:sz="0" w:space="0" w:color="auto"/>
        <w:bottom w:val="none" w:sz="0" w:space="0" w:color="auto"/>
        <w:right w:val="none" w:sz="0" w:space="0" w:color="auto"/>
      </w:divBdr>
    </w:div>
    <w:div w:id="1643266238">
      <w:bodyDiv w:val="1"/>
      <w:marLeft w:val="0"/>
      <w:marRight w:val="0"/>
      <w:marTop w:val="0"/>
      <w:marBottom w:val="0"/>
      <w:divBdr>
        <w:top w:val="none" w:sz="0" w:space="0" w:color="auto"/>
        <w:left w:val="none" w:sz="0" w:space="0" w:color="auto"/>
        <w:bottom w:val="none" w:sz="0" w:space="0" w:color="auto"/>
        <w:right w:val="none" w:sz="0" w:space="0" w:color="auto"/>
      </w:divBdr>
    </w:div>
    <w:div w:id="1691486914">
      <w:bodyDiv w:val="1"/>
      <w:marLeft w:val="0"/>
      <w:marRight w:val="0"/>
      <w:marTop w:val="0"/>
      <w:marBottom w:val="0"/>
      <w:divBdr>
        <w:top w:val="none" w:sz="0" w:space="0" w:color="auto"/>
        <w:left w:val="none" w:sz="0" w:space="0" w:color="auto"/>
        <w:bottom w:val="none" w:sz="0" w:space="0" w:color="auto"/>
        <w:right w:val="none" w:sz="0" w:space="0" w:color="auto"/>
      </w:divBdr>
    </w:div>
    <w:div w:id="1839491634">
      <w:bodyDiv w:val="1"/>
      <w:marLeft w:val="0"/>
      <w:marRight w:val="0"/>
      <w:marTop w:val="0"/>
      <w:marBottom w:val="0"/>
      <w:divBdr>
        <w:top w:val="none" w:sz="0" w:space="0" w:color="auto"/>
        <w:left w:val="none" w:sz="0" w:space="0" w:color="auto"/>
        <w:bottom w:val="none" w:sz="0" w:space="0" w:color="auto"/>
        <w:right w:val="none" w:sz="0" w:space="0" w:color="auto"/>
      </w:divBdr>
    </w:div>
    <w:div w:id="1844004958">
      <w:bodyDiv w:val="1"/>
      <w:marLeft w:val="0"/>
      <w:marRight w:val="0"/>
      <w:marTop w:val="0"/>
      <w:marBottom w:val="0"/>
      <w:divBdr>
        <w:top w:val="none" w:sz="0" w:space="0" w:color="auto"/>
        <w:left w:val="none" w:sz="0" w:space="0" w:color="auto"/>
        <w:bottom w:val="none" w:sz="0" w:space="0" w:color="auto"/>
        <w:right w:val="none" w:sz="0" w:space="0" w:color="auto"/>
      </w:divBdr>
    </w:div>
    <w:div w:id="1886408308">
      <w:bodyDiv w:val="1"/>
      <w:marLeft w:val="0"/>
      <w:marRight w:val="0"/>
      <w:marTop w:val="0"/>
      <w:marBottom w:val="0"/>
      <w:divBdr>
        <w:top w:val="none" w:sz="0" w:space="0" w:color="auto"/>
        <w:left w:val="none" w:sz="0" w:space="0" w:color="auto"/>
        <w:bottom w:val="none" w:sz="0" w:space="0" w:color="auto"/>
        <w:right w:val="none" w:sz="0" w:space="0" w:color="auto"/>
      </w:divBdr>
    </w:div>
    <w:div w:id="1894384541">
      <w:bodyDiv w:val="1"/>
      <w:marLeft w:val="0"/>
      <w:marRight w:val="0"/>
      <w:marTop w:val="0"/>
      <w:marBottom w:val="0"/>
      <w:divBdr>
        <w:top w:val="none" w:sz="0" w:space="0" w:color="auto"/>
        <w:left w:val="none" w:sz="0" w:space="0" w:color="auto"/>
        <w:bottom w:val="none" w:sz="0" w:space="0" w:color="auto"/>
        <w:right w:val="none" w:sz="0" w:space="0" w:color="auto"/>
      </w:divBdr>
    </w:div>
    <w:div w:id="2061509818">
      <w:bodyDiv w:val="1"/>
      <w:marLeft w:val="0"/>
      <w:marRight w:val="0"/>
      <w:marTop w:val="0"/>
      <w:marBottom w:val="0"/>
      <w:divBdr>
        <w:top w:val="none" w:sz="0" w:space="0" w:color="auto"/>
        <w:left w:val="none" w:sz="0" w:space="0" w:color="auto"/>
        <w:bottom w:val="none" w:sz="0" w:space="0" w:color="auto"/>
        <w:right w:val="none" w:sz="0" w:space="0" w:color="auto"/>
      </w:divBdr>
    </w:div>
    <w:div w:id="2085834846">
      <w:bodyDiv w:val="1"/>
      <w:marLeft w:val="0"/>
      <w:marRight w:val="0"/>
      <w:marTop w:val="0"/>
      <w:marBottom w:val="0"/>
      <w:divBdr>
        <w:top w:val="none" w:sz="0" w:space="0" w:color="auto"/>
        <w:left w:val="none" w:sz="0" w:space="0" w:color="auto"/>
        <w:bottom w:val="none" w:sz="0" w:space="0" w:color="auto"/>
        <w:right w:val="none" w:sz="0" w:space="0" w:color="auto"/>
      </w:divBdr>
    </w:div>
    <w:div w:id="2085951093">
      <w:bodyDiv w:val="1"/>
      <w:marLeft w:val="0"/>
      <w:marRight w:val="0"/>
      <w:marTop w:val="0"/>
      <w:marBottom w:val="0"/>
      <w:divBdr>
        <w:top w:val="none" w:sz="0" w:space="0" w:color="auto"/>
        <w:left w:val="none" w:sz="0" w:space="0" w:color="auto"/>
        <w:bottom w:val="none" w:sz="0" w:space="0" w:color="auto"/>
        <w:right w:val="none" w:sz="0" w:space="0" w:color="auto"/>
      </w:divBdr>
    </w:div>
    <w:div w:id="21451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9E31-0DEC-4B13-B2DB-B7C496F8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12200</Words>
  <Characters>89656</Characters>
  <Application>Microsoft Office Word</Application>
  <DocSecurity>0</DocSecurity>
  <Lines>747</Lines>
  <Paragraphs>203</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101653</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Author</dc:creator>
  <cp:lastModifiedBy>Albina Burkauskaitė</cp:lastModifiedBy>
  <cp:revision>3</cp:revision>
  <dcterms:created xsi:type="dcterms:W3CDTF">2025-10-03T06:07:00Z</dcterms:created>
  <dcterms:modified xsi:type="dcterms:W3CDTF">2025-10-03T06:07:00Z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PI_Text090466_1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